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91126" w14:textId="77777777" w:rsidR="00174D6C" w:rsidRPr="007A4EAB" w:rsidRDefault="00174D6C" w:rsidP="00174D6C">
      <w:pPr>
        <w:jc w:val="center"/>
        <w:rPr>
          <w:rFonts w:cs="Times New Roman"/>
          <w:bCs/>
          <w:color w:val="000000" w:themeColor="text1"/>
          <w:sz w:val="28"/>
          <w:szCs w:val="28"/>
        </w:rPr>
      </w:pPr>
      <w:r w:rsidRPr="007A4EAB">
        <w:rPr>
          <w:rFonts w:cs="Times New Roman"/>
          <w:bCs/>
          <w:color w:val="000000" w:themeColor="text1"/>
          <w:sz w:val="28"/>
          <w:szCs w:val="28"/>
        </w:rPr>
        <w:t>Казахский национальный университет имени аль-Фараби</w:t>
      </w:r>
    </w:p>
    <w:p w14:paraId="296C57A2" w14:textId="77777777" w:rsidR="00DC4053" w:rsidRPr="007A4EAB" w:rsidRDefault="00DC4053" w:rsidP="00174D6C">
      <w:pPr>
        <w:jc w:val="both"/>
        <w:rPr>
          <w:rFonts w:cs="Times New Roman"/>
          <w:bCs/>
          <w:color w:val="000000" w:themeColor="text1"/>
          <w:sz w:val="28"/>
          <w:szCs w:val="28"/>
        </w:rPr>
      </w:pPr>
    </w:p>
    <w:p w14:paraId="508FEB4A" w14:textId="28507203" w:rsidR="00DC4053" w:rsidRPr="007A4EAB" w:rsidRDefault="00DC4053" w:rsidP="00174D6C">
      <w:pPr>
        <w:jc w:val="both"/>
        <w:rPr>
          <w:rFonts w:cs="Times New Roman"/>
          <w:bCs/>
          <w:color w:val="000000" w:themeColor="text1"/>
          <w:sz w:val="28"/>
          <w:szCs w:val="28"/>
        </w:rPr>
      </w:pPr>
    </w:p>
    <w:p w14:paraId="62CC8835" w14:textId="77777777" w:rsidR="00DC4053" w:rsidRPr="007A4EAB" w:rsidRDefault="00DC4053" w:rsidP="00174D6C">
      <w:pPr>
        <w:jc w:val="both"/>
        <w:rPr>
          <w:rFonts w:cs="Times New Roman"/>
          <w:bCs/>
          <w:color w:val="000000" w:themeColor="text1"/>
          <w:sz w:val="28"/>
          <w:szCs w:val="28"/>
        </w:rPr>
      </w:pPr>
    </w:p>
    <w:p w14:paraId="1413C097" w14:textId="28E24A53" w:rsidR="00174D6C" w:rsidRPr="007A4EAB" w:rsidRDefault="00174D6C" w:rsidP="00174D6C">
      <w:pPr>
        <w:jc w:val="both"/>
        <w:rPr>
          <w:rFonts w:cs="Times New Roman"/>
          <w:bCs/>
          <w:color w:val="000000" w:themeColor="text1"/>
          <w:sz w:val="28"/>
          <w:szCs w:val="28"/>
        </w:rPr>
      </w:pPr>
      <w:r w:rsidRPr="007A4EAB">
        <w:rPr>
          <w:rFonts w:cs="Times New Roman"/>
          <w:bCs/>
          <w:color w:val="000000" w:themeColor="text1"/>
          <w:sz w:val="28"/>
          <w:szCs w:val="28"/>
        </w:rPr>
        <w:t>УДК</w:t>
      </w:r>
      <w:r w:rsidR="00D4075C" w:rsidRPr="007A4EAB">
        <w:rPr>
          <w:rFonts w:cs="Times New Roman"/>
          <w:bCs/>
          <w:color w:val="000000" w:themeColor="text1"/>
          <w:sz w:val="28"/>
          <w:szCs w:val="28"/>
        </w:rPr>
        <w:t xml:space="preserve"> </w:t>
      </w:r>
      <w:r w:rsidR="00C15196" w:rsidRPr="007A4EAB">
        <w:rPr>
          <w:rFonts w:cs="Times New Roman"/>
          <w:bCs/>
          <w:color w:val="000000" w:themeColor="text1"/>
          <w:sz w:val="28"/>
          <w:szCs w:val="28"/>
        </w:rPr>
        <w:t>3</w:t>
      </w:r>
      <w:r w:rsidR="00793BB3">
        <w:rPr>
          <w:rFonts w:cs="Times New Roman"/>
          <w:bCs/>
          <w:color w:val="000000" w:themeColor="text1"/>
          <w:sz w:val="28"/>
          <w:szCs w:val="28"/>
        </w:rPr>
        <w:t>3</w:t>
      </w:r>
      <w:r w:rsidR="00C15196" w:rsidRPr="007A4EAB">
        <w:rPr>
          <w:rFonts w:cs="Times New Roman"/>
          <w:bCs/>
          <w:color w:val="000000" w:themeColor="text1"/>
          <w:sz w:val="28"/>
          <w:szCs w:val="28"/>
        </w:rPr>
        <w:t>:</w:t>
      </w:r>
      <w:r w:rsidR="00793BB3" w:rsidRPr="00793BB3">
        <w:rPr>
          <w:rFonts w:cs="Times New Roman"/>
          <w:bCs/>
          <w:color w:val="000000" w:themeColor="text1"/>
          <w:sz w:val="28"/>
          <w:szCs w:val="28"/>
        </w:rPr>
        <w:t>347.191.45</w:t>
      </w:r>
      <w:r w:rsidR="00793BB3">
        <w:rPr>
          <w:rFonts w:cs="Times New Roman"/>
          <w:bCs/>
          <w:color w:val="000000" w:themeColor="text1"/>
          <w:sz w:val="28"/>
          <w:szCs w:val="28"/>
        </w:rPr>
        <w:t>(574</w:t>
      </w:r>
      <w:proofErr w:type="gramStart"/>
      <w:r w:rsidR="00793BB3">
        <w:rPr>
          <w:rFonts w:cs="Times New Roman"/>
          <w:bCs/>
          <w:color w:val="000000" w:themeColor="text1"/>
          <w:sz w:val="28"/>
          <w:szCs w:val="28"/>
        </w:rPr>
        <w:t>)</w:t>
      </w:r>
      <w:proofErr w:type="gramEnd"/>
      <w:r w:rsidRPr="007A4EAB">
        <w:rPr>
          <w:rFonts w:cs="Times New Roman"/>
          <w:bCs/>
          <w:color w:val="000000" w:themeColor="text1"/>
          <w:sz w:val="28"/>
          <w:szCs w:val="28"/>
        </w:rPr>
        <w:tab/>
      </w:r>
      <w:r w:rsidRPr="007A4EAB">
        <w:rPr>
          <w:rFonts w:cs="Times New Roman"/>
          <w:bCs/>
          <w:color w:val="000000" w:themeColor="text1"/>
          <w:sz w:val="28"/>
          <w:szCs w:val="28"/>
        </w:rPr>
        <w:tab/>
      </w:r>
      <w:r w:rsidRPr="007A4EAB">
        <w:rPr>
          <w:rFonts w:cs="Times New Roman"/>
          <w:bCs/>
          <w:color w:val="000000" w:themeColor="text1"/>
          <w:sz w:val="28"/>
          <w:szCs w:val="28"/>
        </w:rPr>
        <w:tab/>
      </w:r>
      <w:r w:rsidRPr="007A4EAB">
        <w:rPr>
          <w:rFonts w:cs="Times New Roman"/>
          <w:bCs/>
          <w:color w:val="000000" w:themeColor="text1"/>
          <w:sz w:val="28"/>
          <w:szCs w:val="28"/>
        </w:rPr>
        <w:tab/>
      </w:r>
      <w:r w:rsidR="00D4075C" w:rsidRPr="007A4EAB">
        <w:rPr>
          <w:rFonts w:cs="Times New Roman"/>
          <w:bCs/>
          <w:color w:val="000000" w:themeColor="text1"/>
          <w:sz w:val="28"/>
          <w:szCs w:val="28"/>
        </w:rPr>
        <w:tab/>
      </w:r>
      <w:r w:rsidRPr="007A4EAB">
        <w:rPr>
          <w:rFonts w:cs="Times New Roman"/>
          <w:bCs/>
          <w:color w:val="000000" w:themeColor="text1"/>
          <w:sz w:val="28"/>
          <w:szCs w:val="28"/>
        </w:rPr>
        <w:t xml:space="preserve">        На правах рукописи</w:t>
      </w:r>
    </w:p>
    <w:p w14:paraId="35CE8BB4" w14:textId="77777777" w:rsidR="00DC4053" w:rsidRPr="007A4EAB" w:rsidRDefault="00DC4053" w:rsidP="00174D6C">
      <w:pPr>
        <w:jc w:val="both"/>
        <w:rPr>
          <w:rFonts w:cs="Times New Roman"/>
          <w:bCs/>
          <w:color w:val="000000" w:themeColor="text1"/>
          <w:sz w:val="28"/>
          <w:szCs w:val="28"/>
        </w:rPr>
      </w:pPr>
    </w:p>
    <w:p w14:paraId="576958D6" w14:textId="502B4B28" w:rsidR="00DC4053" w:rsidRPr="007A4EAB" w:rsidRDefault="00DC4053" w:rsidP="00174D6C">
      <w:pPr>
        <w:jc w:val="both"/>
        <w:rPr>
          <w:rFonts w:cs="Times New Roman"/>
          <w:bCs/>
          <w:color w:val="000000" w:themeColor="text1"/>
          <w:sz w:val="28"/>
          <w:szCs w:val="28"/>
        </w:rPr>
      </w:pPr>
    </w:p>
    <w:p w14:paraId="33DC8A1F" w14:textId="77777777" w:rsidR="00DC4053" w:rsidRPr="007A4EAB" w:rsidRDefault="00DC4053" w:rsidP="00174D6C">
      <w:pPr>
        <w:jc w:val="both"/>
        <w:rPr>
          <w:rFonts w:cs="Times New Roman"/>
          <w:bCs/>
          <w:color w:val="000000" w:themeColor="text1"/>
          <w:sz w:val="28"/>
          <w:szCs w:val="28"/>
        </w:rPr>
      </w:pPr>
    </w:p>
    <w:p w14:paraId="09A0B080" w14:textId="77777777" w:rsidR="00DC4053" w:rsidRPr="007A4EAB" w:rsidRDefault="00DC4053" w:rsidP="00174D6C">
      <w:pPr>
        <w:jc w:val="both"/>
        <w:rPr>
          <w:rFonts w:cs="Times New Roman"/>
          <w:bCs/>
          <w:color w:val="000000" w:themeColor="text1"/>
          <w:sz w:val="28"/>
          <w:szCs w:val="28"/>
        </w:rPr>
      </w:pPr>
    </w:p>
    <w:p w14:paraId="54D015E7" w14:textId="7BC19549" w:rsidR="00174D6C" w:rsidRPr="007A4EAB" w:rsidRDefault="00DC4053" w:rsidP="00DC4053">
      <w:pPr>
        <w:jc w:val="center"/>
        <w:rPr>
          <w:rFonts w:cs="Times New Roman"/>
          <w:b/>
          <w:color w:val="000000" w:themeColor="text1"/>
          <w:sz w:val="28"/>
          <w:szCs w:val="28"/>
        </w:rPr>
      </w:pPr>
      <w:r w:rsidRPr="007A4EAB">
        <w:rPr>
          <w:rFonts w:cs="Times New Roman"/>
          <w:b/>
          <w:color w:val="000000" w:themeColor="text1"/>
          <w:sz w:val="28"/>
          <w:szCs w:val="28"/>
        </w:rPr>
        <w:t>МАКАНОВА АСЕЛЯ УРАЛБАЕВНА</w:t>
      </w:r>
    </w:p>
    <w:p w14:paraId="3FCBE9F4" w14:textId="77777777" w:rsidR="000031C0" w:rsidRPr="007A4EAB" w:rsidRDefault="000031C0" w:rsidP="000031C0">
      <w:pPr>
        <w:jc w:val="center"/>
        <w:rPr>
          <w:rFonts w:cs="Times New Roman"/>
          <w:b/>
          <w:color w:val="000000" w:themeColor="text1"/>
          <w:sz w:val="28"/>
          <w:szCs w:val="28"/>
        </w:rPr>
      </w:pPr>
    </w:p>
    <w:p w14:paraId="49A0425B" w14:textId="77777777" w:rsidR="000031C0" w:rsidRPr="007A4EAB" w:rsidRDefault="000031C0" w:rsidP="000031C0">
      <w:pPr>
        <w:jc w:val="center"/>
        <w:rPr>
          <w:rFonts w:cs="Times New Roman"/>
          <w:b/>
          <w:color w:val="000000" w:themeColor="text1"/>
          <w:sz w:val="28"/>
          <w:szCs w:val="28"/>
        </w:rPr>
      </w:pPr>
    </w:p>
    <w:p w14:paraId="6C68F450" w14:textId="0CDB06CB" w:rsidR="00174D6C" w:rsidRPr="007A4EAB" w:rsidRDefault="000031C0" w:rsidP="000031C0">
      <w:pPr>
        <w:jc w:val="center"/>
        <w:rPr>
          <w:rFonts w:cs="Times New Roman"/>
          <w:bCs/>
          <w:color w:val="000000" w:themeColor="text1"/>
          <w:sz w:val="28"/>
          <w:szCs w:val="28"/>
        </w:rPr>
      </w:pPr>
      <w:r w:rsidRPr="007A4EAB">
        <w:rPr>
          <w:rFonts w:cs="Times New Roman"/>
          <w:b/>
          <w:color w:val="000000" w:themeColor="text1"/>
          <w:sz w:val="28"/>
          <w:szCs w:val="28"/>
        </w:rPr>
        <w:t>Государственное регулирование научно-исследовательской деятельности в Республике Казахстан</w:t>
      </w:r>
    </w:p>
    <w:p w14:paraId="4259497B" w14:textId="77777777" w:rsidR="000031C0" w:rsidRPr="007A4EAB" w:rsidRDefault="000031C0" w:rsidP="00174D6C">
      <w:pPr>
        <w:jc w:val="both"/>
        <w:rPr>
          <w:rFonts w:cs="Times New Roman"/>
          <w:bCs/>
          <w:color w:val="000000" w:themeColor="text1"/>
          <w:sz w:val="28"/>
          <w:szCs w:val="28"/>
        </w:rPr>
      </w:pPr>
    </w:p>
    <w:p w14:paraId="15CB4CBB" w14:textId="77777777" w:rsidR="000031C0" w:rsidRPr="007A4EAB" w:rsidRDefault="000031C0" w:rsidP="00174D6C">
      <w:pPr>
        <w:jc w:val="both"/>
        <w:rPr>
          <w:rFonts w:cs="Times New Roman"/>
          <w:bCs/>
          <w:color w:val="000000" w:themeColor="text1"/>
          <w:sz w:val="28"/>
          <w:szCs w:val="28"/>
        </w:rPr>
      </w:pPr>
    </w:p>
    <w:p w14:paraId="6F1ACC28" w14:textId="77777777" w:rsidR="000031C0" w:rsidRPr="007A4EAB" w:rsidRDefault="000031C0" w:rsidP="00174D6C">
      <w:pPr>
        <w:jc w:val="both"/>
        <w:rPr>
          <w:rFonts w:cs="Times New Roman"/>
          <w:bCs/>
          <w:color w:val="000000" w:themeColor="text1"/>
          <w:sz w:val="28"/>
          <w:szCs w:val="28"/>
        </w:rPr>
      </w:pPr>
    </w:p>
    <w:p w14:paraId="11719D86" w14:textId="121B2A3E" w:rsidR="00174D6C" w:rsidRPr="007A4EAB" w:rsidRDefault="00007AC6" w:rsidP="0056734B">
      <w:pPr>
        <w:jc w:val="center"/>
        <w:rPr>
          <w:rFonts w:cs="Times New Roman"/>
          <w:bCs/>
          <w:color w:val="000000" w:themeColor="text1"/>
          <w:sz w:val="28"/>
          <w:szCs w:val="28"/>
        </w:rPr>
      </w:pPr>
      <w:r w:rsidRPr="007A4EAB">
        <w:rPr>
          <w:rFonts w:cs="Times New Roman"/>
          <w:bCs/>
          <w:color w:val="000000" w:themeColor="text1"/>
          <w:sz w:val="28"/>
          <w:szCs w:val="28"/>
        </w:rPr>
        <w:t xml:space="preserve">8D04103 </w:t>
      </w:r>
      <w:r w:rsidR="00174D6C" w:rsidRPr="007A4EAB">
        <w:rPr>
          <w:rFonts w:cs="Times New Roman"/>
          <w:bCs/>
          <w:color w:val="000000" w:themeColor="text1"/>
          <w:sz w:val="28"/>
          <w:szCs w:val="28"/>
        </w:rPr>
        <w:t xml:space="preserve">– </w:t>
      </w:r>
      <w:r w:rsidR="00692EFF" w:rsidRPr="007A4EAB">
        <w:rPr>
          <w:rFonts w:cs="Times New Roman"/>
          <w:bCs/>
          <w:color w:val="000000" w:themeColor="text1"/>
          <w:sz w:val="28"/>
          <w:szCs w:val="28"/>
        </w:rPr>
        <w:t>Государственное и местное управление</w:t>
      </w:r>
    </w:p>
    <w:p w14:paraId="76CEE510" w14:textId="77777777" w:rsidR="000031C0" w:rsidRPr="007A4EAB" w:rsidRDefault="000031C0" w:rsidP="00174D6C">
      <w:pPr>
        <w:jc w:val="both"/>
        <w:rPr>
          <w:rFonts w:cs="Times New Roman"/>
          <w:bCs/>
          <w:color w:val="000000" w:themeColor="text1"/>
          <w:sz w:val="28"/>
          <w:szCs w:val="28"/>
        </w:rPr>
      </w:pPr>
    </w:p>
    <w:p w14:paraId="1C8877FA" w14:textId="77777777" w:rsidR="000031C0" w:rsidRPr="007A4EAB" w:rsidRDefault="000031C0" w:rsidP="00174D6C">
      <w:pPr>
        <w:jc w:val="both"/>
        <w:rPr>
          <w:rFonts w:cs="Times New Roman"/>
          <w:bCs/>
          <w:color w:val="000000" w:themeColor="text1"/>
          <w:sz w:val="28"/>
          <w:szCs w:val="28"/>
        </w:rPr>
      </w:pPr>
    </w:p>
    <w:p w14:paraId="4EB4C5EA" w14:textId="7A369F41" w:rsidR="00174D6C" w:rsidRPr="007A4EAB" w:rsidRDefault="00174D6C" w:rsidP="000031C0">
      <w:pPr>
        <w:jc w:val="center"/>
        <w:rPr>
          <w:rFonts w:cs="Times New Roman"/>
          <w:bCs/>
          <w:color w:val="000000" w:themeColor="text1"/>
          <w:sz w:val="28"/>
          <w:szCs w:val="28"/>
        </w:rPr>
      </w:pPr>
      <w:r w:rsidRPr="007A4EAB">
        <w:rPr>
          <w:rFonts w:cs="Times New Roman"/>
          <w:bCs/>
          <w:color w:val="000000" w:themeColor="text1"/>
          <w:sz w:val="28"/>
          <w:szCs w:val="28"/>
        </w:rPr>
        <w:t>Диссертация на соискание степени</w:t>
      </w:r>
    </w:p>
    <w:p w14:paraId="0819909B" w14:textId="77777777" w:rsidR="00174D6C" w:rsidRPr="007A4EAB" w:rsidRDefault="00174D6C" w:rsidP="000031C0">
      <w:pPr>
        <w:jc w:val="center"/>
        <w:rPr>
          <w:rFonts w:cs="Times New Roman"/>
          <w:bCs/>
          <w:color w:val="000000" w:themeColor="text1"/>
          <w:sz w:val="28"/>
          <w:szCs w:val="28"/>
        </w:rPr>
      </w:pPr>
      <w:r w:rsidRPr="007A4EAB">
        <w:rPr>
          <w:rFonts w:cs="Times New Roman"/>
          <w:bCs/>
          <w:color w:val="000000" w:themeColor="text1"/>
          <w:sz w:val="28"/>
          <w:szCs w:val="28"/>
        </w:rPr>
        <w:t>доктора философии (PhD)</w:t>
      </w:r>
    </w:p>
    <w:p w14:paraId="57ABE0A1" w14:textId="77777777" w:rsidR="0056734B" w:rsidRPr="007A4EAB" w:rsidRDefault="0056734B" w:rsidP="00174D6C">
      <w:pPr>
        <w:jc w:val="both"/>
        <w:rPr>
          <w:rFonts w:cs="Times New Roman"/>
          <w:bCs/>
          <w:color w:val="000000" w:themeColor="text1"/>
          <w:sz w:val="28"/>
          <w:szCs w:val="28"/>
        </w:rPr>
      </w:pPr>
    </w:p>
    <w:p w14:paraId="511381E0" w14:textId="77777777" w:rsidR="0056734B" w:rsidRPr="007A4EAB" w:rsidRDefault="0056734B" w:rsidP="00174D6C">
      <w:pPr>
        <w:jc w:val="both"/>
        <w:rPr>
          <w:rFonts w:cs="Times New Roman"/>
          <w:bCs/>
          <w:color w:val="000000" w:themeColor="text1"/>
          <w:sz w:val="28"/>
          <w:szCs w:val="28"/>
        </w:rPr>
      </w:pPr>
    </w:p>
    <w:p w14:paraId="2B36451B" w14:textId="77777777" w:rsidR="0056734B" w:rsidRPr="007A4EAB" w:rsidRDefault="0056734B" w:rsidP="00174D6C">
      <w:pPr>
        <w:jc w:val="both"/>
        <w:rPr>
          <w:rFonts w:cs="Times New Roman"/>
          <w:bCs/>
          <w:color w:val="000000" w:themeColor="text1"/>
          <w:sz w:val="28"/>
          <w:szCs w:val="28"/>
        </w:rPr>
      </w:pPr>
    </w:p>
    <w:p w14:paraId="6705C753" w14:textId="77777777" w:rsidR="0056734B" w:rsidRPr="007A4EAB" w:rsidRDefault="0056734B" w:rsidP="00174D6C">
      <w:pPr>
        <w:jc w:val="both"/>
        <w:rPr>
          <w:rFonts w:cs="Times New Roman"/>
          <w:bCs/>
          <w:color w:val="000000" w:themeColor="text1"/>
          <w:sz w:val="28"/>
          <w:szCs w:val="28"/>
        </w:rPr>
      </w:pPr>
    </w:p>
    <w:p w14:paraId="57CD41AE" w14:textId="5C05D694" w:rsidR="00174D6C" w:rsidRPr="007A4EAB" w:rsidRDefault="00174D6C" w:rsidP="00B96A27">
      <w:pPr>
        <w:ind w:left="5220"/>
        <w:rPr>
          <w:rFonts w:cs="Times New Roman"/>
          <w:bCs/>
          <w:color w:val="000000" w:themeColor="text1"/>
          <w:sz w:val="28"/>
          <w:szCs w:val="28"/>
        </w:rPr>
      </w:pPr>
      <w:r w:rsidRPr="007A4EAB">
        <w:rPr>
          <w:rFonts w:cs="Times New Roman"/>
          <w:bCs/>
          <w:color w:val="000000" w:themeColor="text1"/>
          <w:sz w:val="28"/>
          <w:szCs w:val="28"/>
        </w:rPr>
        <w:t>Отечественный научный</w:t>
      </w:r>
    </w:p>
    <w:p w14:paraId="785D92F7" w14:textId="77777777" w:rsidR="00174D6C" w:rsidRPr="007A4EAB" w:rsidRDefault="00174D6C" w:rsidP="00B96A27">
      <w:pPr>
        <w:ind w:left="5220"/>
        <w:rPr>
          <w:rFonts w:cs="Times New Roman"/>
          <w:bCs/>
          <w:color w:val="000000" w:themeColor="text1"/>
          <w:sz w:val="28"/>
          <w:szCs w:val="28"/>
        </w:rPr>
      </w:pPr>
      <w:r w:rsidRPr="007A4EAB">
        <w:rPr>
          <w:rFonts w:cs="Times New Roman"/>
          <w:bCs/>
          <w:color w:val="000000" w:themeColor="text1"/>
          <w:sz w:val="28"/>
          <w:szCs w:val="28"/>
        </w:rPr>
        <w:t>консультант</w:t>
      </w:r>
    </w:p>
    <w:p w14:paraId="0903DD83" w14:textId="77777777" w:rsidR="00CF4EF6" w:rsidRDefault="00174D6C" w:rsidP="00B96A27">
      <w:pPr>
        <w:ind w:left="5220"/>
        <w:rPr>
          <w:rFonts w:cs="Times New Roman"/>
          <w:bCs/>
          <w:color w:val="000000" w:themeColor="text1"/>
          <w:sz w:val="28"/>
          <w:szCs w:val="28"/>
        </w:rPr>
      </w:pPr>
      <w:r w:rsidRPr="007A4EAB">
        <w:rPr>
          <w:rFonts w:cs="Times New Roman"/>
          <w:bCs/>
          <w:color w:val="000000" w:themeColor="text1"/>
          <w:sz w:val="28"/>
          <w:szCs w:val="28"/>
        </w:rPr>
        <w:t xml:space="preserve">доктор </w:t>
      </w:r>
      <w:r w:rsidR="00A462DC" w:rsidRPr="007A4EAB">
        <w:rPr>
          <w:rFonts w:cs="Times New Roman"/>
          <w:bCs/>
          <w:color w:val="000000" w:themeColor="text1"/>
          <w:sz w:val="28"/>
          <w:szCs w:val="28"/>
        </w:rPr>
        <w:t>экономических наук</w:t>
      </w:r>
      <w:r w:rsidRPr="007A4EAB">
        <w:rPr>
          <w:rFonts w:cs="Times New Roman"/>
          <w:bCs/>
          <w:color w:val="000000" w:themeColor="text1"/>
          <w:sz w:val="28"/>
          <w:szCs w:val="28"/>
        </w:rPr>
        <w:t>,</w:t>
      </w:r>
    </w:p>
    <w:p w14:paraId="699FC324" w14:textId="3C75A9E7" w:rsidR="00174D6C" w:rsidRPr="007A4EAB" w:rsidRDefault="00174D6C" w:rsidP="00B96A27">
      <w:pPr>
        <w:ind w:left="5220"/>
        <w:rPr>
          <w:rFonts w:cs="Times New Roman"/>
          <w:bCs/>
          <w:color w:val="000000" w:themeColor="text1"/>
          <w:sz w:val="28"/>
          <w:szCs w:val="28"/>
        </w:rPr>
      </w:pPr>
      <w:r w:rsidRPr="007A4EAB">
        <w:rPr>
          <w:rFonts w:cs="Times New Roman"/>
          <w:bCs/>
          <w:color w:val="000000" w:themeColor="text1"/>
          <w:sz w:val="28"/>
          <w:szCs w:val="28"/>
        </w:rPr>
        <w:t>профессор</w:t>
      </w:r>
    </w:p>
    <w:p w14:paraId="310E3DDB" w14:textId="1542F961" w:rsidR="00174D6C" w:rsidRPr="007A4EAB" w:rsidRDefault="00C03809" w:rsidP="00B96A27">
      <w:pPr>
        <w:ind w:left="5220"/>
        <w:rPr>
          <w:rFonts w:cs="Times New Roman"/>
          <w:bCs/>
          <w:color w:val="000000" w:themeColor="text1"/>
          <w:sz w:val="28"/>
          <w:szCs w:val="28"/>
        </w:rPr>
      </w:pPr>
      <w:proofErr w:type="spellStart"/>
      <w:r w:rsidRPr="007A4EAB">
        <w:rPr>
          <w:rFonts w:cs="Times New Roman"/>
          <w:bCs/>
          <w:color w:val="000000" w:themeColor="text1"/>
          <w:sz w:val="28"/>
          <w:szCs w:val="28"/>
        </w:rPr>
        <w:t>Тургинбаева</w:t>
      </w:r>
      <w:proofErr w:type="spellEnd"/>
      <w:r w:rsidRPr="007A4EAB">
        <w:rPr>
          <w:rFonts w:cs="Times New Roman"/>
          <w:bCs/>
          <w:color w:val="000000" w:themeColor="text1"/>
          <w:sz w:val="28"/>
          <w:szCs w:val="28"/>
        </w:rPr>
        <w:t xml:space="preserve"> </w:t>
      </w:r>
      <w:proofErr w:type="spellStart"/>
      <w:r w:rsidRPr="007A4EAB">
        <w:rPr>
          <w:rFonts w:cs="Times New Roman"/>
          <w:bCs/>
          <w:color w:val="000000" w:themeColor="text1"/>
          <w:sz w:val="28"/>
          <w:szCs w:val="28"/>
        </w:rPr>
        <w:t>Ардак</w:t>
      </w:r>
      <w:proofErr w:type="spellEnd"/>
      <w:r w:rsidRPr="007A4EAB">
        <w:rPr>
          <w:rFonts w:cs="Times New Roman"/>
          <w:bCs/>
          <w:color w:val="000000" w:themeColor="text1"/>
          <w:sz w:val="28"/>
          <w:szCs w:val="28"/>
        </w:rPr>
        <w:t xml:space="preserve"> </w:t>
      </w:r>
      <w:proofErr w:type="spellStart"/>
      <w:r w:rsidRPr="007A4EAB">
        <w:rPr>
          <w:rFonts w:cs="Times New Roman"/>
          <w:bCs/>
          <w:color w:val="000000" w:themeColor="text1"/>
          <w:sz w:val="28"/>
          <w:szCs w:val="28"/>
        </w:rPr>
        <w:t>Несипбековна</w:t>
      </w:r>
      <w:proofErr w:type="spellEnd"/>
    </w:p>
    <w:p w14:paraId="0B0FBDB7" w14:textId="77777777" w:rsidR="00692EFF" w:rsidRPr="007A4EAB" w:rsidRDefault="00692EFF" w:rsidP="00B96A27">
      <w:pPr>
        <w:ind w:left="5220"/>
        <w:rPr>
          <w:rFonts w:cs="Times New Roman"/>
          <w:bCs/>
          <w:color w:val="000000" w:themeColor="text1"/>
          <w:sz w:val="28"/>
          <w:szCs w:val="28"/>
        </w:rPr>
      </w:pPr>
    </w:p>
    <w:p w14:paraId="0A67C51E" w14:textId="0E847882" w:rsidR="00174D6C" w:rsidRPr="007A4EAB" w:rsidRDefault="00174D6C" w:rsidP="00B96A27">
      <w:pPr>
        <w:ind w:left="5220"/>
        <w:rPr>
          <w:rFonts w:cs="Times New Roman"/>
          <w:bCs/>
          <w:color w:val="000000" w:themeColor="text1"/>
          <w:sz w:val="28"/>
          <w:szCs w:val="28"/>
        </w:rPr>
      </w:pPr>
      <w:r w:rsidRPr="007A4EAB">
        <w:rPr>
          <w:rFonts w:cs="Times New Roman"/>
          <w:bCs/>
          <w:color w:val="000000" w:themeColor="text1"/>
          <w:sz w:val="28"/>
          <w:szCs w:val="28"/>
        </w:rPr>
        <w:t>Зарубежный научный</w:t>
      </w:r>
    </w:p>
    <w:p w14:paraId="4A01B91C" w14:textId="77777777" w:rsidR="00174D6C" w:rsidRPr="007A4EAB" w:rsidRDefault="00174D6C" w:rsidP="00B96A27">
      <w:pPr>
        <w:ind w:left="5220"/>
        <w:rPr>
          <w:rFonts w:cs="Times New Roman"/>
          <w:bCs/>
          <w:color w:val="000000" w:themeColor="text1"/>
          <w:sz w:val="28"/>
          <w:szCs w:val="28"/>
        </w:rPr>
      </w:pPr>
      <w:r w:rsidRPr="007A4EAB">
        <w:rPr>
          <w:rFonts w:cs="Times New Roman"/>
          <w:bCs/>
          <w:color w:val="000000" w:themeColor="text1"/>
          <w:sz w:val="28"/>
          <w:szCs w:val="28"/>
        </w:rPr>
        <w:t>консультант</w:t>
      </w:r>
    </w:p>
    <w:p w14:paraId="5F66283A" w14:textId="35C52D1C" w:rsidR="00174D6C" w:rsidRPr="007A4EAB" w:rsidRDefault="00174D6C" w:rsidP="00B96A27">
      <w:pPr>
        <w:ind w:left="5220"/>
        <w:rPr>
          <w:rFonts w:cs="Times New Roman"/>
          <w:bCs/>
          <w:color w:val="000000" w:themeColor="text1"/>
          <w:sz w:val="28"/>
          <w:szCs w:val="28"/>
        </w:rPr>
      </w:pPr>
      <w:r w:rsidRPr="007A4EAB">
        <w:rPr>
          <w:rFonts w:cs="Times New Roman"/>
          <w:bCs/>
          <w:color w:val="000000" w:themeColor="text1"/>
          <w:sz w:val="28"/>
          <w:szCs w:val="28"/>
        </w:rPr>
        <w:t>доктор PhD, ассоциированный</w:t>
      </w:r>
      <w:r w:rsidR="00BA6F30" w:rsidRPr="007A4EAB">
        <w:rPr>
          <w:rFonts w:cs="Times New Roman"/>
          <w:bCs/>
          <w:color w:val="000000" w:themeColor="text1"/>
          <w:sz w:val="28"/>
          <w:szCs w:val="28"/>
        </w:rPr>
        <w:t xml:space="preserve"> </w:t>
      </w:r>
      <w:r w:rsidRPr="007A4EAB">
        <w:rPr>
          <w:rFonts w:cs="Times New Roman"/>
          <w:bCs/>
          <w:color w:val="000000" w:themeColor="text1"/>
          <w:sz w:val="28"/>
          <w:szCs w:val="28"/>
        </w:rPr>
        <w:t>профессор</w:t>
      </w:r>
    </w:p>
    <w:p w14:paraId="6D2220B2" w14:textId="124A42C0" w:rsidR="00174D6C" w:rsidRPr="007A4EAB" w:rsidRDefault="00B96A27" w:rsidP="00B96A27">
      <w:pPr>
        <w:ind w:left="5220"/>
        <w:rPr>
          <w:rFonts w:cs="Times New Roman"/>
          <w:bCs/>
          <w:color w:val="000000" w:themeColor="text1"/>
          <w:sz w:val="28"/>
          <w:szCs w:val="28"/>
        </w:rPr>
      </w:pPr>
      <w:r w:rsidRPr="007A4EAB">
        <w:rPr>
          <w:rFonts w:cs="Times New Roman"/>
          <w:bCs/>
          <w:color w:val="000000" w:themeColor="text1"/>
          <w:sz w:val="28"/>
          <w:szCs w:val="28"/>
        </w:rPr>
        <w:t>Автономный университет Мадрида (Испания)</w:t>
      </w:r>
    </w:p>
    <w:p w14:paraId="18FE86DA" w14:textId="1442B104" w:rsidR="00174D6C" w:rsidRPr="007A4EAB" w:rsidRDefault="00567CD6" w:rsidP="00B96A27">
      <w:pPr>
        <w:ind w:left="5220"/>
        <w:rPr>
          <w:rFonts w:cs="Times New Roman"/>
          <w:bCs/>
          <w:color w:val="000000" w:themeColor="text1"/>
          <w:sz w:val="28"/>
          <w:szCs w:val="28"/>
        </w:rPr>
      </w:pPr>
      <w:r w:rsidRPr="007A4EAB">
        <w:rPr>
          <w:rFonts w:cs="Times New Roman"/>
          <w:bCs/>
          <w:color w:val="000000" w:themeColor="text1"/>
          <w:sz w:val="28"/>
          <w:szCs w:val="28"/>
        </w:rPr>
        <w:t>Хосе</w:t>
      </w:r>
      <w:r w:rsidR="00174D6C" w:rsidRPr="007A4EAB">
        <w:rPr>
          <w:rFonts w:cs="Times New Roman"/>
          <w:bCs/>
          <w:color w:val="000000" w:themeColor="text1"/>
          <w:sz w:val="28"/>
          <w:szCs w:val="28"/>
        </w:rPr>
        <w:t xml:space="preserve"> </w:t>
      </w:r>
      <w:proofErr w:type="spellStart"/>
      <w:r w:rsidRPr="007A4EAB">
        <w:rPr>
          <w:rFonts w:cs="Times New Roman"/>
          <w:bCs/>
          <w:color w:val="000000" w:themeColor="text1"/>
          <w:sz w:val="28"/>
          <w:szCs w:val="28"/>
        </w:rPr>
        <w:t>Гуймон</w:t>
      </w:r>
      <w:proofErr w:type="spellEnd"/>
    </w:p>
    <w:p w14:paraId="5A38A60F" w14:textId="77777777" w:rsidR="0056734B" w:rsidRPr="007A4EAB" w:rsidRDefault="0056734B" w:rsidP="00174D6C">
      <w:pPr>
        <w:jc w:val="both"/>
        <w:rPr>
          <w:rFonts w:cs="Times New Roman"/>
          <w:bCs/>
          <w:color w:val="000000" w:themeColor="text1"/>
          <w:sz w:val="28"/>
          <w:szCs w:val="28"/>
        </w:rPr>
      </w:pPr>
    </w:p>
    <w:p w14:paraId="7334C42D" w14:textId="77777777" w:rsidR="00F00728" w:rsidRPr="007A4EAB" w:rsidRDefault="00F00728" w:rsidP="00174D6C">
      <w:pPr>
        <w:jc w:val="both"/>
        <w:rPr>
          <w:rFonts w:cs="Times New Roman"/>
          <w:bCs/>
          <w:color w:val="000000" w:themeColor="text1"/>
          <w:sz w:val="28"/>
          <w:szCs w:val="28"/>
        </w:rPr>
      </w:pPr>
    </w:p>
    <w:p w14:paraId="7B866C89" w14:textId="77777777" w:rsidR="00EC36C1" w:rsidRPr="007A4EAB" w:rsidRDefault="00EC36C1" w:rsidP="00174D6C">
      <w:pPr>
        <w:jc w:val="both"/>
        <w:rPr>
          <w:rFonts w:cs="Times New Roman"/>
          <w:bCs/>
          <w:color w:val="000000" w:themeColor="text1"/>
          <w:sz w:val="28"/>
          <w:szCs w:val="28"/>
        </w:rPr>
      </w:pPr>
    </w:p>
    <w:p w14:paraId="2FDF58BB" w14:textId="77777777" w:rsidR="0056734B" w:rsidRPr="007A4EAB" w:rsidRDefault="0056734B" w:rsidP="00174D6C">
      <w:pPr>
        <w:jc w:val="both"/>
        <w:rPr>
          <w:rFonts w:cs="Times New Roman"/>
          <w:bCs/>
          <w:color w:val="000000" w:themeColor="text1"/>
          <w:sz w:val="28"/>
          <w:szCs w:val="28"/>
        </w:rPr>
      </w:pPr>
    </w:p>
    <w:p w14:paraId="77880733" w14:textId="4A47644A" w:rsidR="00174D6C" w:rsidRPr="007A4EAB" w:rsidRDefault="00174D6C" w:rsidP="00F00728">
      <w:pPr>
        <w:jc w:val="center"/>
        <w:rPr>
          <w:rFonts w:cs="Times New Roman"/>
          <w:bCs/>
          <w:color w:val="000000" w:themeColor="text1"/>
          <w:sz w:val="28"/>
          <w:szCs w:val="28"/>
        </w:rPr>
      </w:pPr>
      <w:r w:rsidRPr="007A4EAB">
        <w:rPr>
          <w:rFonts w:cs="Times New Roman"/>
          <w:bCs/>
          <w:color w:val="000000" w:themeColor="text1"/>
          <w:sz w:val="28"/>
          <w:szCs w:val="28"/>
        </w:rPr>
        <w:t>Республика Казахстан</w:t>
      </w:r>
    </w:p>
    <w:p w14:paraId="3421B115" w14:textId="77777777" w:rsidR="002460C5" w:rsidRPr="007A4EAB" w:rsidRDefault="00174D6C" w:rsidP="00F00728">
      <w:pPr>
        <w:jc w:val="center"/>
        <w:rPr>
          <w:rFonts w:cs="Times New Roman"/>
          <w:bCs/>
          <w:color w:val="000000" w:themeColor="text1"/>
          <w:sz w:val="28"/>
          <w:szCs w:val="28"/>
        </w:rPr>
        <w:sectPr w:rsidR="002460C5" w:rsidRPr="007A4EAB" w:rsidSect="00F00728">
          <w:footerReference w:type="default" r:id="rId8"/>
          <w:endnotePr>
            <w:numFmt w:val="decimal"/>
          </w:endnotePr>
          <w:type w:val="continuous"/>
          <w:pgSz w:w="11906" w:h="16838"/>
          <w:pgMar w:top="1134" w:right="850" w:bottom="1134" w:left="1701" w:header="708" w:footer="708" w:gutter="0"/>
          <w:cols w:space="708"/>
          <w:titlePg/>
          <w:docGrid w:linePitch="360"/>
        </w:sectPr>
      </w:pPr>
      <w:r w:rsidRPr="007A4EAB">
        <w:rPr>
          <w:rFonts w:cs="Times New Roman"/>
          <w:bCs/>
          <w:color w:val="000000" w:themeColor="text1"/>
          <w:sz w:val="28"/>
          <w:szCs w:val="28"/>
        </w:rPr>
        <w:t>Алматы, 202</w:t>
      </w:r>
      <w:r w:rsidR="00EC36C1" w:rsidRPr="007A4EAB">
        <w:rPr>
          <w:rFonts w:cs="Times New Roman"/>
          <w:bCs/>
          <w:color w:val="000000" w:themeColor="text1"/>
          <w:sz w:val="28"/>
          <w:szCs w:val="28"/>
        </w:rPr>
        <w:t>4</w:t>
      </w:r>
    </w:p>
    <w:p w14:paraId="392621EA" w14:textId="7047F3CF" w:rsidR="00493646" w:rsidRPr="007A4EAB" w:rsidRDefault="00493646" w:rsidP="00493646">
      <w:pPr>
        <w:jc w:val="center"/>
        <w:rPr>
          <w:rFonts w:cs="Times New Roman"/>
          <w:b/>
          <w:bCs/>
          <w:color w:val="000000" w:themeColor="text1"/>
          <w:sz w:val="28"/>
          <w:szCs w:val="28"/>
        </w:rPr>
      </w:pPr>
      <w:r w:rsidRPr="007A4EAB">
        <w:rPr>
          <w:rFonts w:cs="Times New Roman"/>
          <w:b/>
          <w:bCs/>
          <w:color w:val="000000" w:themeColor="text1"/>
          <w:sz w:val="28"/>
          <w:szCs w:val="28"/>
        </w:rPr>
        <w:lastRenderedPageBreak/>
        <w:t>СОДЕРЖАНИЕ</w:t>
      </w:r>
    </w:p>
    <w:p w14:paraId="3AB5977D" w14:textId="5E00B266" w:rsidR="00493646" w:rsidRDefault="00493646" w:rsidP="005E0027">
      <w:pPr>
        <w:jc w:val="both"/>
        <w:rPr>
          <w:rFonts w:cs="Times New Roman"/>
          <w:color w:val="000000" w:themeColor="text1"/>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1"/>
      </w:tblGrid>
      <w:tr w:rsidR="00EC2E55" w14:paraId="77FC9EC8" w14:textId="77777777" w:rsidTr="004E68F2">
        <w:tc>
          <w:tcPr>
            <w:tcW w:w="8500" w:type="dxa"/>
          </w:tcPr>
          <w:p w14:paraId="54ABBD68" w14:textId="7071077F" w:rsidR="00EC2E55" w:rsidRDefault="00EC2E55" w:rsidP="00AD4D55">
            <w:pPr>
              <w:rPr>
                <w:rFonts w:cs="Times New Roman"/>
                <w:color w:val="000000" w:themeColor="text1"/>
                <w:sz w:val="28"/>
                <w:szCs w:val="28"/>
              </w:rPr>
            </w:pPr>
            <w:r w:rsidRPr="005E0027">
              <w:rPr>
                <w:rFonts w:cs="Times New Roman"/>
                <w:color w:val="000000" w:themeColor="text1"/>
                <w:sz w:val="28"/>
                <w:szCs w:val="28"/>
              </w:rPr>
              <w:t>ОБОЗНАЧЕНИЯ И СОКРАЩЕНИ</w:t>
            </w:r>
          </w:p>
        </w:tc>
        <w:tc>
          <w:tcPr>
            <w:tcW w:w="851" w:type="dxa"/>
          </w:tcPr>
          <w:p w14:paraId="5B8E2A60" w14:textId="1D13C146" w:rsidR="00EC2E55" w:rsidRDefault="00EC2E55" w:rsidP="00EC2E55">
            <w:pPr>
              <w:jc w:val="right"/>
              <w:rPr>
                <w:rFonts w:cs="Times New Roman"/>
                <w:color w:val="000000" w:themeColor="text1"/>
                <w:sz w:val="28"/>
                <w:szCs w:val="28"/>
              </w:rPr>
            </w:pPr>
            <w:r>
              <w:rPr>
                <w:rFonts w:cs="Times New Roman"/>
                <w:color w:val="000000" w:themeColor="text1"/>
                <w:sz w:val="28"/>
                <w:szCs w:val="28"/>
              </w:rPr>
              <w:t>3</w:t>
            </w:r>
          </w:p>
        </w:tc>
      </w:tr>
      <w:tr w:rsidR="00EC2E55" w14:paraId="798B83B2" w14:textId="77777777" w:rsidTr="004E68F2">
        <w:tc>
          <w:tcPr>
            <w:tcW w:w="8500" w:type="dxa"/>
          </w:tcPr>
          <w:p w14:paraId="31644CCD" w14:textId="79A8F460" w:rsidR="00EC2E55" w:rsidRDefault="00EC2E55" w:rsidP="00AD4D55">
            <w:pPr>
              <w:rPr>
                <w:rFonts w:cs="Times New Roman"/>
                <w:color w:val="000000" w:themeColor="text1"/>
                <w:sz w:val="28"/>
                <w:szCs w:val="28"/>
              </w:rPr>
            </w:pPr>
            <w:r w:rsidRPr="005E0027">
              <w:rPr>
                <w:rFonts w:cs="Times New Roman"/>
                <w:color w:val="000000" w:themeColor="text1"/>
                <w:sz w:val="28"/>
                <w:szCs w:val="28"/>
              </w:rPr>
              <w:t>ВВЕДЕНИЕ</w:t>
            </w:r>
          </w:p>
        </w:tc>
        <w:tc>
          <w:tcPr>
            <w:tcW w:w="851" w:type="dxa"/>
          </w:tcPr>
          <w:p w14:paraId="6FE32EE9" w14:textId="61B3EF53" w:rsidR="00EC2E55" w:rsidRDefault="00EC2E55" w:rsidP="00EC2E55">
            <w:pPr>
              <w:jc w:val="right"/>
              <w:rPr>
                <w:rFonts w:cs="Times New Roman"/>
                <w:color w:val="000000" w:themeColor="text1"/>
                <w:sz w:val="28"/>
                <w:szCs w:val="28"/>
              </w:rPr>
            </w:pPr>
            <w:r>
              <w:rPr>
                <w:rFonts w:cs="Times New Roman"/>
                <w:color w:val="000000" w:themeColor="text1"/>
                <w:sz w:val="28"/>
                <w:szCs w:val="28"/>
              </w:rPr>
              <w:t>4</w:t>
            </w:r>
          </w:p>
        </w:tc>
      </w:tr>
      <w:tr w:rsidR="00EC2E55" w14:paraId="6405BCB0" w14:textId="77777777" w:rsidTr="004E68F2">
        <w:tc>
          <w:tcPr>
            <w:tcW w:w="8500" w:type="dxa"/>
          </w:tcPr>
          <w:p w14:paraId="784848F5" w14:textId="71151275" w:rsidR="00EC2E55" w:rsidRDefault="00EC2E55" w:rsidP="00AD4D55">
            <w:pPr>
              <w:rPr>
                <w:rFonts w:cs="Times New Roman"/>
                <w:color w:val="000000" w:themeColor="text1"/>
                <w:sz w:val="28"/>
                <w:szCs w:val="28"/>
              </w:rPr>
            </w:pPr>
            <w:r w:rsidRPr="005E0027">
              <w:rPr>
                <w:rFonts w:cs="Times New Roman"/>
                <w:color w:val="000000" w:themeColor="text1"/>
                <w:sz w:val="28"/>
                <w:szCs w:val="28"/>
              </w:rPr>
              <w:t>1 ТЕОРЕТИЧЕСКИЕ И МЕТОДОЛОГИЧЕСКИЕ АСПЕКТЫ ГОСУДАРСТВЕННОГО РЕГУЛИРОВАНИЯ НАУЧНО-ИССЛЕДОВАТЕЛЬСКОЙ ДЕЯТЕЛЬНОСТИ</w:t>
            </w:r>
          </w:p>
        </w:tc>
        <w:tc>
          <w:tcPr>
            <w:tcW w:w="851" w:type="dxa"/>
          </w:tcPr>
          <w:p w14:paraId="66C481B2" w14:textId="77777777" w:rsidR="002A2D0A" w:rsidRDefault="002A2D0A" w:rsidP="00EC2E55">
            <w:pPr>
              <w:jc w:val="right"/>
              <w:rPr>
                <w:rFonts w:cs="Times New Roman"/>
                <w:color w:val="000000" w:themeColor="text1"/>
                <w:sz w:val="28"/>
                <w:szCs w:val="28"/>
              </w:rPr>
            </w:pPr>
          </w:p>
          <w:p w14:paraId="5EA01B94" w14:textId="77777777" w:rsidR="002A2D0A" w:rsidRDefault="002A2D0A" w:rsidP="00EC2E55">
            <w:pPr>
              <w:jc w:val="right"/>
              <w:rPr>
                <w:rFonts w:cs="Times New Roman"/>
                <w:color w:val="000000" w:themeColor="text1"/>
                <w:sz w:val="28"/>
                <w:szCs w:val="28"/>
              </w:rPr>
            </w:pPr>
          </w:p>
          <w:p w14:paraId="0823E49B" w14:textId="1BB089B8" w:rsidR="00EC2E55" w:rsidRDefault="00EC2E55" w:rsidP="00EC2E55">
            <w:pPr>
              <w:jc w:val="right"/>
              <w:rPr>
                <w:rFonts w:cs="Times New Roman"/>
                <w:color w:val="000000" w:themeColor="text1"/>
                <w:sz w:val="28"/>
                <w:szCs w:val="28"/>
              </w:rPr>
            </w:pPr>
            <w:r>
              <w:rPr>
                <w:rFonts w:cs="Times New Roman"/>
                <w:color w:val="000000" w:themeColor="text1"/>
                <w:sz w:val="28"/>
                <w:szCs w:val="28"/>
              </w:rPr>
              <w:t>12</w:t>
            </w:r>
          </w:p>
        </w:tc>
      </w:tr>
      <w:tr w:rsidR="00EC2E55" w14:paraId="0E14BEBE" w14:textId="77777777" w:rsidTr="004E68F2">
        <w:tc>
          <w:tcPr>
            <w:tcW w:w="8500" w:type="dxa"/>
          </w:tcPr>
          <w:p w14:paraId="4B24967C" w14:textId="15D5676B" w:rsidR="00EC2E55" w:rsidRDefault="00EC2E55" w:rsidP="00AD4D55">
            <w:pPr>
              <w:rPr>
                <w:rFonts w:cs="Times New Roman"/>
                <w:color w:val="000000" w:themeColor="text1"/>
                <w:sz w:val="28"/>
                <w:szCs w:val="28"/>
              </w:rPr>
            </w:pPr>
            <w:r w:rsidRPr="005E0027">
              <w:rPr>
                <w:rFonts w:cs="Times New Roman"/>
                <w:color w:val="000000" w:themeColor="text1"/>
                <w:sz w:val="28"/>
                <w:szCs w:val="28"/>
              </w:rPr>
              <w:t xml:space="preserve">1.1 </w:t>
            </w:r>
            <w:r w:rsidRPr="005E0027">
              <w:rPr>
                <w:rFonts w:cs="Times New Roman"/>
                <w:bCs/>
                <w:color w:val="000000" w:themeColor="text1"/>
                <w:sz w:val="28"/>
                <w:szCs w:val="28"/>
              </w:rPr>
              <w:t>Основные понятия и содержание научно-исследовательской деятельности</w:t>
            </w:r>
          </w:p>
        </w:tc>
        <w:tc>
          <w:tcPr>
            <w:tcW w:w="851" w:type="dxa"/>
          </w:tcPr>
          <w:p w14:paraId="4FB6BC88" w14:textId="77777777" w:rsidR="002A2D0A" w:rsidRDefault="002A2D0A" w:rsidP="00EC2E55">
            <w:pPr>
              <w:jc w:val="right"/>
              <w:rPr>
                <w:rFonts w:cs="Times New Roman"/>
                <w:color w:val="000000" w:themeColor="text1"/>
                <w:sz w:val="28"/>
                <w:szCs w:val="28"/>
              </w:rPr>
            </w:pPr>
          </w:p>
          <w:p w14:paraId="55ADF820" w14:textId="3F4EDE66" w:rsidR="00EC2E55" w:rsidRDefault="00EC2E55" w:rsidP="00EC2E55">
            <w:pPr>
              <w:jc w:val="right"/>
              <w:rPr>
                <w:rFonts w:cs="Times New Roman"/>
                <w:color w:val="000000" w:themeColor="text1"/>
                <w:sz w:val="28"/>
                <w:szCs w:val="28"/>
              </w:rPr>
            </w:pPr>
            <w:r>
              <w:rPr>
                <w:rFonts w:cs="Times New Roman"/>
                <w:color w:val="000000" w:themeColor="text1"/>
                <w:sz w:val="28"/>
                <w:szCs w:val="28"/>
              </w:rPr>
              <w:t>12</w:t>
            </w:r>
          </w:p>
        </w:tc>
      </w:tr>
      <w:tr w:rsidR="00EC2E55" w14:paraId="45C03A5F" w14:textId="77777777" w:rsidTr="004E68F2">
        <w:tc>
          <w:tcPr>
            <w:tcW w:w="8500" w:type="dxa"/>
          </w:tcPr>
          <w:p w14:paraId="4CE62DB4" w14:textId="2F7AF4E7" w:rsidR="00EC2E55" w:rsidRDefault="00EC2E55" w:rsidP="00AD4D55">
            <w:pPr>
              <w:rPr>
                <w:rFonts w:cs="Times New Roman"/>
                <w:color w:val="000000" w:themeColor="text1"/>
                <w:sz w:val="28"/>
                <w:szCs w:val="28"/>
              </w:rPr>
            </w:pPr>
            <w:r w:rsidRPr="005E0027">
              <w:rPr>
                <w:rFonts w:cs="Times New Roman"/>
                <w:color w:val="000000" w:themeColor="text1"/>
                <w:sz w:val="28"/>
                <w:szCs w:val="28"/>
              </w:rPr>
              <w:t xml:space="preserve">1.2 </w:t>
            </w:r>
            <w:r w:rsidRPr="005E0027">
              <w:rPr>
                <w:rFonts w:cs="Times New Roman"/>
                <w:color w:val="000000"/>
                <w:sz w:val="28"/>
                <w:szCs w:val="28"/>
              </w:rPr>
              <w:t xml:space="preserve">Методология государственного регулирования </w:t>
            </w:r>
            <w:r w:rsidRPr="005E0027">
              <w:rPr>
                <w:rFonts w:cs="Times New Roman"/>
                <w:color w:val="000000" w:themeColor="text1"/>
                <w:sz w:val="28"/>
                <w:szCs w:val="28"/>
              </w:rPr>
              <w:t>научно-исследовательской деятельност</w:t>
            </w:r>
            <w:r>
              <w:rPr>
                <w:rFonts w:cs="Times New Roman"/>
                <w:color w:val="000000" w:themeColor="text1"/>
                <w:sz w:val="28"/>
                <w:szCs w:val="28"/>
              </w:rPr>
              <w:t>и</w:t>
            </w:r>
          </w:p>
        </w:tc>
        <w:tc>
          <w:tcPr>
            <w:tcW w:w="851" w:type="dxa"/>
          </w:tcPr>
          <w:p w14:paraId="272219B8" w14:textId="77777777" w:rsidR="002A2D0A" w:rsidRDefault="002A2D0A" w:rsidP="00EC2E55">
            <w:pPr>
              <w:jc w:val="right"/>
              <w:rPr>
                <w:rFonts w:cs="Times New Roman"/>
                <w:color w:val="000000" w:themeColor="text1"/>
                <w:sz w:val="28"/>
                <w:szCs w:val="28"/>
              </w:rPr>
            </w:pPr>
          </w:p>
          <w:p w14:paraId="35743273" w14:textId="306B8034" w:rsidR="00EC2E55" w:rsidRDefault="00EC2E55" w:rsidP="00EC2E55">
            <w:pPr>
              <w:jc w:val="right"/>
              <w:rPr>
                <w:rFonts w:cs="Times New Roman"/>
                <w:color w:val="000000" w:themeColor="text1"/>
                <w:sz w:val="28"/>
                <w:szCs w:val="28"/>
              </w:rPr>
            </w:pPr>
            <w:r>
              <w:rPr>
                <w:rFonts w:cs="Times New Roman"/>
                <w:color w:val="000000" w:themeColor="text1"/>
                <w:sz w:val="28"/>
                <w:szCs w:val="28"/>
              </w:rPr>
              <w:t>21</w:t>
            </w:r>
          </w:p>
        </w:tc>
      </w:tr>
      <w:tr w:rsidR="00EC2E55" w14:paraId="54FDFB91" w14:textId="77777777" w:rsidTr="004E68F2">
        <w:tc>
          <w:tcPr>
            <w:tcW w:w="8500" w:type="dxa"/>
          </w:tcPr>
          <w:p w14:paraId="7A8C2B1F" w14:textId="5559F6CC" w:rsidR="00EC2E55" w:rsidRDefault="00EC2E55" w:rsidP="00AD4D55">
            <w:pPr>
              <w:rPr>
                <w:rFonts w:cs="Times New Roman"/>
                <w:color w:val="000000" w:themeColor="text1"/>
                <w:sz w:val="28"/>
                <w:szCs w:val="28"/>
              </w:rPr>
            </w:pPr>
            <w:r w:rsidRPr="005E0027">
              <w:rPr>
                <w:rFonts w:cs="Times New Roman"/>
                <w:color w:val="000000" w:themeColor="text1"/>
                <w:sz w:val="28"/>
                <w:szCs w:val="28"/>
              </w:rPr>
              <w:t xml:space="preserve">1.3 </w:t>
            </w:r>
            <w:r w:rsidRPr="005E0027">
              <w:rPr>
                <w:rFonts w:cs="Times New Roman"/>
                <w:bCs/>
                <w:color w:val="000000" w:themeColor="text1"/>
                <w:sz w:val="28"/>
                <w:szCs w:val="28"/>
              </w:rPr>
              <w:t>Государственное регулирование научно-исследовательской деятельности: зарубежный опыт</w:t>
            </w:r>
          </w:p>
        </w:tc>
        <w:tc>
          <w:tcPr>
            <w:tcW w:w="851" w:type="dxa"/>
          </w:tcPr>
          <w:p w14:paraId="00D7A4C6" w14:textId="77777777" w:rsidR="002A2D0A" w:rsidRDefault="002A2D0A" w:rsidP="00EC2E55">
            <w:pPr>
              <w:jc w:val="right"/>
              <w:rPr>
                <w:rFonts w:cs="Times New Roman"/>
                <w:color w:val="000000" w:themeColor="text1"/>
                <w:sz w:val="28"/>
                <w:szCs w:val="28"/>
              </w:rPr>
            </w:pPr>
          </w:p>
          <w:p w14:paraId="6E5F3194" w14:textId="62415E9D" w:rsidR="00EC2E55" w:rsidRDefault="00EC2E55" w:rsidP="00EC2E55">
            <w:pPr>
              <w:jc w:val="right"/>
              <w:rPr>
                <w:rFonts w:cs="Times New Roman"/>
                <w:color w:val="000000" w:themeColor="text1"/>
                <w:sz w:val="28"/>
                <w:szCs w:val="28"/>
              </w:rPr>
            </w:pPr>
            <w:r>
              <w:rPr>
                <w:rFonts w:cs="Times New Roman"/>
                <w:color w:val="000000" w:themeColor="text1"/>
                <w:sz w:val="28"/>
                <w:szCs w:val="28"/>
              </w:rPr>
              <w:t>34</w:t>
            </w:r>
          </w:p>
        </w:tc>
      </w:tr>
      <w:tr w:rsidR="00EC2E55" w14:paraId="6E45CDF4" w14:textId="77777777" w:rsidTr="004E68F2">
        <w:tc>
          <w:tcPr>
            <w:tcW w:w="8500" w:type="dxa"/>
          </w:tcPr>
          <w:p w14:paraId="2EA8CCCF" w14:textId="20DFC451" w:rsidR="00EC2E55" w:rsidRDefault="00EC2E55" w:rsidP="00AD4D55">
            <w:pPr>
              <w:rPr>
                <w:rFonts w:cs="Times New Roman"/>
                <w:color w:val="000000" w:themeColor="text1"/>
                <w:sz w:val="28"/>
                <w:szCs w:val="28"/>
              </w:rPr>
            </w:pPr>
            <w:r w:rsidRPr="005E0027">
              <w:rPr>
                <w:rFonts w:cs="Times New Roman"/>
                <w:color w:val="000000" w:themeColor="text1"/>
                <w:sz w:val="28"/>
                <w:szCs w:val="28"/>
              </w:rPr>
              <w:t>2 АНАЛИЗ ГОСУДАРСТВЕННОГО РЕГУЛИРОВАНИЯ НАУЧНО-ИССЛЕДОВАТЕЛЬСКОЙ ДЕЯТЕЛЬНОСТИ В РЕСПУБЛИКЕ КАЗАХСТАН</w:t>
            </w:r>
          </w:p>
        </w:tc>
        <w:tc>
          <w:tcPr>
            <w:tcW w:w="851" w:type="dxa"/>
          </w:tcPr>
          <w:p w14:paraId="7E7FDD1F" w14:textId="77777777" w:rsidR="002A2D0A" w:rsidRDefault="002A2D0A" w:rsidP="00EC2E55">
            <w:pPr>
              <w:jc w:val="right"/>
              <w:rPr>
                <w:rFonts w:cs="Times New Roman"/>
                <w:color w:val="000000" w:themeColor="text1"/>
                <w:sz w:val="28"/>
                <w:szCs w:val="28"/>
              </w:rPr>
            </w:pPr>
          </w:p>
          <w:p w14:paraId="29F7E3F6" w14:textId="77777777" w:rsidR="002A2D0A" w:rsidRDefault="002A2D0A" w:rsidP="00EC2E55">
            <w:pPr>
              <w:jc w:val="right"/>
              <w:rPr>
                <w:rFonts w:cs="Times New Roman"/>
                <w:color w:val="000000" w:themeColor="text1"/>
                <w:sz w:val="28"/>
                <w:szCs w:val="28"/>
              </w:rPr>
            </w:pPr>
          </w:p>
          <w:p w14:paraId="1CC5E097" w14:textId="0A52EA6C" w:rsidR="00EC2E55" w:rsidRDefault="00EC2E55" w:rsidP="00EC2E55">
            <w:pPr>
              <w:jc w:val="right"/>
              <w:rPr>
                <w:rFonts w:cs="Times New Roman"/>
                <w:color w:val="000000" w:themeColor="text1"/>
                <w:sz w:val="28"/>
                <w:szCs w:val="28"/>
              </w:rPr>
            </w:pPr>
            <w:r>
              <w:rPr>
                <w:rFonts w:cs="Times New Roman"/>
                <w:color w:val="000000" w:themeColor="text1"/>
                <w:sz w:val="28"/>
                <w:szCs w:val="28"/>
              </w:rPr>
              <w:t>51</w:t>
            </w:r>
          </w:p>
        </w:tc>
      </w:tr>
      <w:tr w:rsidR="00EC2E55" w14:paraId="786E4E9A" w14:textId="77777777" w:rsidTr="004E68F2">
        <w:tc>
          <w:tcPr>
            <w:tcW w:w="8500" w:type="dxa"/>
          </w:tcPr>
          <w:p w14:paraId="06FB0653" w14:textId="40F66D23" w:rsidR="00EC2E55" w:rsidRDefault="00EC2E55" w:rsidP="00AD4D55">
            <w:pPr>
              <w:rPr>
                <w:rFonts w:cs="Times New Roman"/>
                <w:color w:val="000000" w:themeColor="text1"/>
                <w:sz w:val="28"/>
                <w:szCs w:val="28"/>
              </w:rPr>
            </w:pPr>
            <w:r w:rsidRPr="005E0027">
              <w:rPr>
                <w:rFonts w:cs="Times New Roman"/>
                <w:color w:val="000000" w:themeColor="text1"/>
                <w:sz w:val="28"/>
                <w:szCs w:val="28"/>
              </w:rPr>
              <w:t>2.1 Текущее состояние и тенденции государственного регулирования научно-исследовательской деятельности в Республике Казахстан</w:t>
            </w:r>
          </w:p>
        </w:tc>
        <w:tc>
          <w:tcPr>
            <w:tcW w:w="851" w:type="dxa"/>
          </w:tcPr>
          <w:p w14:paraId="305B5ADE" w14:textId="77777777" w:rsidR="002A2D0A" w:rsidRDefault="002A2D0A" w:rsidP="00EC2E55">
            <w:pPr>
              <w:jc w:val="right"/>
              <w:rPr>
                <w:rFonts w:cs="Times New Roman"/>
                <w:color w:val="000000" w:themeColor="text1"/>
                <w:sz w:val="28"/>
                <w:szCs w:val="28"/>
              </w:rPr>
            </w:pPr>
          </w:p>
          <w:p w14:paraId="6B1088A2" w14:textId="77777777" w:rsidR="00864F5C" w:rsidRDefault="00864F5C" w:rsidP="00EC2E55">
            <w:pPr>
              <w:jc w:val="right"/>
              <w:rPr>
                <w:rFonts w:cs="Times New Roman"/>
                <w:color w:val="000000" w:themeColor="text1"/>
                <w:sz w:val="28"/>
                <w:szCs w:val="28"/>
              </w:rPr>
            </w:pPr>
          </w:p>
          <w:p w14:paraId="672E5B38" w14:textId="25F12D16" w:rsidR="00EC2E55" w:rsidRDefault="00EC2E55" w:rsidP="00EC2E55">
            <w:pPr>
              <w:jc w:val="right"/>
              <w:rPr>
                <w:rFonts w:cs="Times New Roman"/>
                <w:color w:val="000000" w:themeColor="text1"/>
                <w:sz w:val="28"/>
                <w:szCs w:val="28"/>
              </w:rPr>
            </w:pPr>
            <w:r>
              <w:rPr>
                <w:rFonts w:cs="Times New Roman"/>
                <w:color w:val="000000" w:themeColor="text1"/>
                <w:sz w:val="28"/>
                <w:szCs w:val="28"/>
              </w:rPr>
              <w:t>51</w:t>
            </w:r>
          </w:p>
        </w:tc>
      </w:tr>
      <w:tr w:rsidR="00EC2E55" w14:paraId="0EF91D3C" w14:textId="77777777" w:rsidTr="004E68F2">
        <w:tc>
          <w:tcPr>
            <w:tcW w:w="8500" w:type="dxa"/>
          </w:tcPr>
          <w:p w14:paraId="696E7294" w14:textId="2757ABDD"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2.2 Анализ нормативно-правового регулирования научно-исследовательской деятельности Казахстана</w:t>
            </w:r>
          </w:p>
        </w:tc>
        <w:tc>
          <w:tcPr>
            <w:tcW w:w="851" w:type="dxa"/>
          </w:tcPr>
          <w:p w14:paraId="6032D798" w14:textId="77777777" w:rsidR="002A2D0A" w:rsidRDefault="002A2D0A" w:rsidP="00EC2E55">
            <w:pPr>
              <w:jc w:val="right"/>
              <w:rPr>
                <w:rFonts w:cs="Times New Roman"/>
                <w:color w:val="000000" w:themeColor="text1"/>
                <w:sz w:val="28"/>
                <w:szCs w:val="28"/>
              </w:rPr>
            </w:pPr>
          </w:p>
          <w:p w14:paraId="4D2E9439" w14:textId="3BB9C121" w:rsidR="00EC2E55" w:rsidRDefault="00EC2E55" w:rsidP="00EC2E55">
            <w:pPr>
              <w:jc w:val="right"/>
              <w:rPr>
                <w:rFonts w:cs="Times New Roman"/>
                <w:color w:val="000000" w:themeColor="text1"/>
                <w:sz w:val="28"/>
                <w:szCs w:val="28"/>
              </w:rPr>
            </w:pPr>
            <w:r>
              <w:rPr>
                <w:rFonts w:cs="Times New Roman"/>
                <w:color w:val="000000" w:themeColor="text1"/>
                <w:sz w:val="28"/>
                <w:szCs w:val="28"/>
              </w:rPr>
              <w:t>70</w:t>
            </w:r>
          </w:p>
        </w:tc>
      </w:tr>
      <w:tr w:rsidR="00EC2E55" w14:paraId="1AA6B79D" w14:textId="77777777" w:rsidTr="004E68F2">
        <w:tc>
          <w:tcPr>
            <w:tcW w:w="8500" w:type="dxa"/>
          </w:tcPr>
          <w:p w14:paraId="521917B7" w14:textId="4EBBB09E"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 xml:space="preserve">2.3 Анализ </w:t>
            </w:r>
            <w:r w:rsidRPr="005E0027">
              <w:rPr>
                <w:rFonts w:eastAsia="Times New Roman" w:cs="Times New Roman"/>
                <w:color w:val="000000" w:themeColor="text1"/>
                <w:kern w:val="36"/>
                <w:sz w:val="28"/>
                <w:szCs w:val="28"/>
                <w:lang w:eastAsia="ru-RU"/>
              </w:rPr>
              <w:t xml:space="preserve">инструмента </w:t>
            </w:r>
            <w:r w:rsidRPr="005E0027">
              <w:rPr>
                <w:rFonts w:cs="Times New Roman"/>
                <w:color w:val="000000" w:themeColor="text1"/>
                <w:sz w:val="28"/>
                <w:szCs w:val="28"/>
              </w:rPr>
              <w:t>государственного финансирования научно-исследовательской деятельности Казахстана</w:t>
            </w:r>
          </w:p>
        </w:tc>
        <w:tc>
          <w:tcPr>
            <w:tcW w:w="851" w:type="dxa"/>
          </w:tcPr>
          <w:p w14:paraId="3A9ABC7A" w14:textId="77777777" w:rsidR="002A2D0A" w:rsidRDefault="002A2D0A" w:rsidP="00EC2E55">
            <w:pPr>
              <w:jc w:val="right"/>
              <w:rPr>
                <w:rFonts w:cs="Times New Roman"/>
                <w:color w:val="000000" w:themeColor="text1"/>
                <w:sz w:val="28"/>
                <w:szCs w:val="28"/>
              </w:rPr>
            </w:pPr>
          </w:p>
          <w:p w14:paraId="27AFB45A" w14:textId="1985BC6F" w:rsidR="00EC2E55" w:rsidRDefault="00EC2E55" w:rsidP="00EC2E55">
            <w:pPr>
              <w:jc w:val="right"/>
              <w:rPr>
                <w:rFonts w:cs="Times New Roman"/>
                <w:color w:val="000000" w:themeColor="text1"/>
                <w:sz w:val="28"/>
                <w:szCs w:val="28"/>
              </w:rPr>
            </w:pPr>
            <w:r>
              <w:rPr>
                <w:rFonts w:cs="Times New Roman"/>
                <w:color w:val="000000" w:themeColor="text1"/>
                <w:sz w:val="28"/>
                <w:szCs w:val="28"/>
              </w:rPr>
              <w:t>88</w:t>
            </w:r>
          </w:p>
        </w:tc>
      </w:tr>
      <w:tr w:rsidR="00EC2E55" w14:paraId="053D107D" w14:textId="77777777" w:rsidTr="004E68F2">
        <w:tc>
          <w:tcPr>
            <w:tcW w:w="8500" w:type="dxa"/>
          </w:tcPr>
          <w:p w14:paraId="4774B05E" w14:textId="1A61F85C"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3 РЕКОМЕНДАЦИИ ПО СОВЕРШЕНСТВОВАНИЮ ГОСУДАРСТВЕННОГО РЕГУЛИРОВАНИЯ НАУЧНО-ИССЛЕДОВАТЕЛЬСКОЙ ДЕЯТЕЛЬНОСТИ В РЕСПУБЛИКЕ КАЗАХСТАН</w:t>
            </w:r>
          </w:p>
        </w:tc>
        <w:tc>
          <w:tcPr>
            <w:tcW w:w="851" w:type="dxa"/>
          </w:tcPr>
          <w:p w14:paraId="159030E9" w14:textId="77777777" w:rsidR="002A2D0A" w:rsidRDefault="002A2D0A" w:rsidP="00EC2E55">
            <w:pPr>
              <w:jc w:val="right"/>
              <w:rPr>
                <w:rFonts w:cs="Times New Roman"/>
                <w:color w:val="000000" w:themeColor="text1"/>
                <w:sz w:val="28"/>
                <w:szCs w:val="28"/>
              </w:rPr>
            </w:pPr>
          </w:p>
          <w:p w14:paraId="3F77616D" w14:textId="77777777" w:rsidR="002A2D0A" w:rsidRDefault="002A2D0A" w:rsidP="00EC2E55">
            <w:pPr>
              <w:jc w:val="right"/>
              <w:rPr>
                <w:rFonts w:cs="Times New Roman"/>
                <w:color w:val="000000" w:themeColor="text1"/>
                <w:sz w:val="28"/>
                <w:szCs w:val="28"/>
              </w:rPr>
            </w:pPr>
          </w:p>
          <w:p w14:paraId="1CBF9C41" w14:textId="77777777" w:rsidR="002A2D0A" w:rsidRDefault="002A2D0A" w:rsidP="00EC2E55">
            <w:pPr>
              <w:jc w:val="right"/>
              <w:rPr>
                <w:rFonts w:cs="Times New Roman"/>
                <w:color w:val="000000" w:themeColor="text1"/>
                <w:sz w:val="28"/>
                <w:szCs w:val="28"/>
              </w:rPr>
            </w:pPr>
          </w:p>
          <w:p w14:paraId="629EE827" w14:textId="61E1567B" w:rsidR="00EC2E55" w:rsidRDefault="00EC2E55" w:rsidP="00EC2E55">
            <w:pPr>
              <w:jc w:val="right"/>
              <w:rPr>
                <w:rFonts w:cs="Times New Roman"/>
                <w:color w:val="000000" w:themeColor="text1"/>
                <w:sz w:val="28"/>
                <w:szCs w:val="28"/>
              </w:rPr>
            </w:pPr>
            <w:r>
              <w:rPr>
                <w:rFonts w:cs="Times New Roman"/>
                <w:color w:val="000000" w:themeColor="text1"/>
                <w:sz w:val="28"/>
                <w:szCs w:val="28"/>
              </w:rPr>
              <w:t>105</w:t>
            </w:r>
          </w:p>
        </w:tc>
      </w:tr>
      <w:tr w:rsidR="00EC2E55" w14:paraId="459B48CA" w14:textId="77777777" w:rsidTr="004E68F2">
        <w:tc>
          <w:tcPr>
            <w:tcW w:w="8500" w:type="dxa"/>
          </w:tcPr>
          <w:p w14:paraId="18C3AA79" w14:textId="427DDC89"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3.1 Модель трансформации организационной структуры органов регулирования НИД</w:t>
            </w:r>
          </w:p>
        </w:tc>
        <w:tc>
          <w:tcPr>
            <w:tcW w:w="851" w:type="dxa"/>
          </w:tcPr>
          <w:p w14:paraId="36440E61" w14:textId="77777777" w:rsidR="002A2D0A" w:rsidRDefault="002A2D0A" w:rsidP="00EC2E55">
            <w:pPr>
              <w:jc w:val="right"/>
              <w:rPr>
                <w:rFonts w:cs="Times New Roman"/>
                <w:color w:val="000000" w:themeColor="text1"/>
                <w:sz w:val="28"/>
                <w:szCs w:val="28"/>
              </w:rPr>
            </w:pPr>
          </w:p>
          <w:p w14:paraId="256F9B08" w14:textId="7DDA2ED8" w:rsidR="00EC2E55" w:rsidRDefault="00EC2E55" w:rsidP="00EC2E55">
            <w:pPr>
              <w:jc w:val="right"/>
              <w:rPr>
                <w:rFonts w:cs="Times New Roman"/>
                <w:color w:val="000000" w:themeColor="text1"/>
                <w:sz w:val="28"/>
                <w:szCs w:val="28"/>
              </w:rPr>
            </w:pPr>
            <w:r>
              <w:rPr>
                <w:rFonts w:cs="Times New Roman"/>
                <w:color w:val="000000" w:themeColor="text1"/>
                <w:sz w:val="28"/>
                <w:szCs w:val="28"/>
              </w:rPr>
              <w:t>105</w:t>
            </w:r>
          </w:p>
        </w:tc>
      </w:tr>
      <w:tr w:rsidR="00EC2E55" w14:paraId="33520980" w14:textId="77777777" w:rsidTr="004E68F2">
        <w:tc>
          <w:tcPr>
            <w:tcW w:w="8500" w:type="dxa"/>
          </w:tcPr>
          <w:p w14:paraId="61E4FB07" w14:textId="532AC5D1"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3.2 Разработка исследовательской информационной системы Казахстана</w:t>
            </w:r>
          </w:p>
        </w:tc>
        <w:tc>
          <w:tcPr>
            <w:tcW w:w="851" w:type="dxa"/>
          </w:tcPr>
          <w:p w14:paraId="4DC7E4FA" w14:textId="77777777" w:rsidR="002A2D0A" w:rsidRDefault="002A2D0A" w:rsidP="00EC2E55">
            <w:pPr>
              <w:jc w:val="right"/>
              <w:rPr>
                <w:rFonts w:cs="Times New Roman"/>
                <w:color w:val="000000" w:themeColor="text1"/>
                <w:sz w:val="28"/>
                <w:szCs w:val="28"/>
              </w:rPr>
            </w:pPr>
          </w:p>
          <w:p w14:paraId="287F3647" w14:textId="6BE86718" w:rsidR="00EC2E55" w:rsidRDefault="00EC2E55" w:rsidP="00EC2E55">
            <w:pPr>
              <w:jc w:val="right"/>
              <w:rPr>
                <w:rFonts w:cs="Times New Roman"/>
                <w:color w:val="000000" w:themeColor="text1"/>
                <w:sz w:val="28"/>
                <w:szCs w:val="28"/>
              </w:rPr>
            </w:pPr>
            <w:r>
              <w:rPr>
                <w:rFonts w:cs="Times New Roman"/>
                <w:color w:val="000000" w:themeColor="text1"/>
                <w:sz w:val="28"/>
                <w:szCs w:val="28"/>
              </w:rPr>
              <w:t>114</w:t>
            </w:r>
          </w:p>
        </w:tc>
      </w:tr>
      <w:tr w:rsidR="00EC2E55" w14:paraId="5E38D329" w14:textId="77777777" w:rsidTr="004E68F2">
        <w:tc>
          <w:tcPr>
            <w:tcW w:w="8500" w:type="dxa"/>
          </w:tcPr>
          <w:p w14:paraId="0543C233" w14:textId="52AE2A2C"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ЗАКЛЮЧЕНИЕ</w:t>
            </w:r>
          </w:p>
        </w:tc>
        <w:tc>
          <w:tcPr>
            <w:tcW w:w="851" w:type="dxa"/>
          </w:tcPr>
          <w:p w14:paraId="137DDA9F" w14:textId="5AB753B1" w:rsidR="00EC2E55" w:rsidRDefault="00EC2E55" w:rsidP="00EC2E55">
            <w:pPr>
              <w:jc w:val="right"/>
              <w:rPr>
                <w:rFonts w:cs="Times New Roman"/>
                <w:color w:val="000000" w:themeColor="text1"/>
                <w:sz w:val="28"/>
                <w:szCs w:val="28"/>
              </w:rPr>
            </w:pPr>
            <w:r>
              <w:rPr>
                <w:rFonts w:cs="Times New Roman"/>
                <w:color w:val="000000" w:themeColor="text1"/>
                <w:sz w:val="28"/>
                <w:szCs w:val="28"/>
              </w:rPr>
              <w:t>129</w:t>
            </w:r>
          </w:p>
        </w:tc>
      </w:tr>
      <w:tr w:rsidR="00EC2E55" w14:paraId="6BE2248E" w14:textId="77777777" w:rsidTr="004E68F2">
        <w:tc>
          <w:tcPr>
            <w:tcW w:w="8500" w:type="dxa"/>
          </w:tcPr>
          <w:p w14:paraId="34C0BAE3" w14:textId="1E216BDB"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СПИСОК ИСПОЛЬЗОВАННЫХ ИСТОЧНИКОВ</w:t>
            </w:r>
          </w:p>
        </w:tc>
        <w:tc>
          <w:tcPr>
            <w:tcW w:w="851" w:type="dxa"/>
          </w:tcPr>
          <w:p w14:paraId="60CE7818" w14:textId="50F28071" w:rsidR="00EC2E55" w:rsidRDefault="00EC2E55" w:rsidP="00EC2E55">
            <w:pPr>
              <w:jc w:val="right"/>
              <w:rPr>
                <w:rFonts w:cs="Times New Roman"/>
                <w:color w:val="000000" w:themeColor="text1"/>
                <w:sz w:val="28"/>
                <w:szCs w:val="28"/>
              </w:rPr>
            </w:pPr>
            <w:r>
              <w:rPr>
                <w:rFonts w:cs="Times New Roman"/>
                <w:color w:val="000000" w:themeColor="text1"/>
                <w:sz w:val="28"/>
                <w:szCs w:val="28"/>
              </w:rPr>
              <w:t>133</w:t>
            </w:r>
          </w:p>
        </w:tc>
      </w:tr>
      <w:tr w:rsidR="00EC2E55" w14:paraId="5F7BC021" w14:textId="77777777" w:rsidTr="004E68F2">
        <w:tc>
          <w:tcPr>
            <w:tcW w:w="8500" w:type="dxa"/>
          </w:tcPr>
          <w:p w14:paraId="6A27BE9F" w14:textId="4AE1E7AD"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 xml:space="preserve">ПРИЛОЖЕНИЕ А </w:t>
            </w:r>
            <w:r w:rsidR="00A16F09">
              <w:rPr>
                <w:rFonts w:cs="Times New Roman"/>
                <w:color w:val="000000" w:themeColor="text1"/>
                <w:sz w:val="28"/>
                <w:szCs w:val="28"/>
              </w:rPr>
              <w:t xml:space="preserve">– </w:t>
            </w:r>
            <w:r w:rsidRPr="005E0027">
              <w:rPr>
                <w:rFonts w:cs="Times New Roman"/>
                <w:color w:val="000000" w:themeColor="text1"/>
                <w:sz w:val="28"/>
                <w:szCs w:val="28"/>
              </w:rPr>
              <w:t>Контент-анализ нормативно-правовых актов Республики Казахстан по показателям публикаций в международных изданиях</w:t>
            </w:r>
          </w:p>
        </w:tc>
        <w:tc>
          <w:tcPr>
            <w:tcW w:w="851" w:type="dxa"/>
          </w:tcPr>
          <w:p w14:paraId="3445C812" w14:textId="77777777" w:rsidR="002A2D0A" w:rsidRDefault="002A2D0A" w:rsidP="00EC2E55">
            <w:pPr>
              <w:jc w:val="right"/>
              <w:rPr>
                <w:rFonts w:cs="Times New Roman"/>
                <w:color w:val="000000" w:themeColor="text1"/>
                <w:sz w:val="28"/>
                <w:szCs w:val="28"/>
              </w:rPr>
            </w:pPr>
          </w:p>
          <w:p w14:paraId="02D0A362" w14:textId="77777777" w:rsidR="002A2D0A" w:rsidRDefault="002A2D0A" w:rsidP="00EC2E55">
            <w:pPr>
              <w:jc w:val="right"/>
              <w:rPr>
                <w:rFonts w:cs="Times New Roman"/>
                <w:color w:val="000000" w:themeColor="text1"/>
                <w:sz w:val="28"/>
                <w:szCs w:val="28"/>
              </w:rPr>
            </w:pPr>
          </w:p>
          <w:p w14:paraId="11C8CD61" w14:textId="74191F3F" w:rsidR="00EC2E55" w:rsidRDefault="00EC2E55" w:rsidP="00EC2E55">
            <w:pPr>
              <w:jc w:val="right"/>
              <w:rPr>
                <w:rFonts w:cs="Times New Roman"/>
                <w:color w:val="000000" w:themeColor="text1"/>
                <w:sz w:val="28"/>
                <w:szCs w:val="28"/>
              </w:rPr>
            </w:pPr>
            <w:r>
              <w:rPr>
                <w:rFonts w:cs="Times New Roman"/>
                <w:color w:val="000000" w:themeColor="text1"/>
                <w:sz w:val="28"/>
                <w:szCs w:val="28"/>
              </w:rPr>
              <w:t>151</w:t>
            </w:r>
          </w:p>
        </w:tc>
      </w:tr>
      <w:tr w:rsidR="00EC2E55" w14:paraId="653DE791" w14:textId="77777777" w:rsidTr="004E68F2">
        <w:tc>
          <w:tcPr>
            <w:tcW w:w="8500" w:type="dxa"/>
          </w:tcPr>
          <w:p w14:paraId="7DD34C5B" w14:textId="2CA11E3E" w:rsidR="00EC2E55" w:rsidRPr="005E0027" w:rsidRDefault="00EC2E55" w:rsidP="00AD4D55">
            <w:pPr>
              <w:rPr>
                <w:rFonts w:cs="Times New Roman"/>
                <w:color w:val="000000" w:themeColor="text1"/>
                <w:sz w:val="28"/>
                <w:szCs w:val="28"/>
              </w:rPr>
            </w:pPr>
            <w:r w:rsidRPr="005E0027">
              <w:rPr>
                <w:rFonts w:cs="Times New Roman"/>
                <w:color w:val="000000" w:themeColor="text1"/>
                <w:sz w:val="28"/>
                <w:szCs w:val="28"/>
              </w:rPr>
              <w:t xml:space="preserve">ПРИЛОЖЕНИЕ Б </w:t>
            </w:r>
            <w:r w:rsidR="00A16F09">
              <w:rPr>
                <w:rFonts w:cs="Times New Roman"/>
                <w:color w:val="000000" w:themeColor="text1"/>
                <w:sz w:val="28"/>
                <w:szCs w:val="28"/>
              </w:rPr>
              <w:t>–</w:t>
            </w:r>
            <w:r w:rsidR="00DB3C29">
              <w:rPr>
                <w:rFonts w:cs="Times New Roman"/>
                <w:color w:val="000000" w:themeColor="text1"/>
                <w:sz w:val="28"/>
                <w:szCs w:val="28"/>
              </w:rPr>
              <w:t xml:space="preserve"> </w:t>
            </w:r>
            <w:r w:rsidRPr="005E0027">
              <w:rPr>
                <w:rFonts w:cs="Times New Roman"/>
                <w:color w:val="000000" w:themeColor="text1"/>
                <w:sz w:val="28"/>
                <w:szCs w:val="28"/>
              </w:rPr>
              <w:t xml:space="preserve">Исходные данные, примененные в расчетах регрессионного анализа, скриншот фильтров и индикаторов, примененных на платформе </w:t>
            </w:r>
            <w:proofErr w:type="spellStart"/>
            <w:r w:rsidRPr="005E0027">
              <w:rPr>
                <w:rFonts w:cs="Times New Roman"/>
                <w:color w:val="000000" w:themeColor="text1"/>
                <w:sz w:val="28"/>
                <w:szCs w:val="28"/>
              </w:rPr>
              <w:t>InCites</w:t>
            </w:r>
            <w:proofErr w:type="spellEnd"/>
            <w:r w:rsidRPr="005E0027">
              <w:rPr>
                <w:rFonts w:cs="Times New Roman"/>
                <w:color w:val="000000" w:themeColor="text1"/>
                <w:sz w:val="28"/>
                <w:szCs w:val="28"/>
              </w:rPr>
              <w:t xml:space="preserve"> </w:t>
            </w:r>
            <w:proofErr w:type="spellStart"/>
            <w:r w:rsidRPr="005E0027">
              <w:rPr>
                <w:rFonts w:cs="Times New Roman"/>
                <w:color w:val="000000" w:themeColor="text1"/>
                <w:sz w:val="28"/>
                <w:szCs w:val="28"/>
              </w:rPr>
              <w:t>Clarivate</w:t>
            </w:r>
            <w:proofErr w:type="spellEnd"/>
            <w:r w:rsidRPr="005E0027">
              <w:rPr>
                <w:rFonts w:cs="Times New Roman"/>
                <w:color w:val="000000" w:themeColor="text1"/>
                <w:sz w:val="28"/>
                <w:szCs w:val="28"/>
              </w:rPr>
              <w:t xml:space="preserve"> Analytics</w:t>
            </w:r>
          </w:p>
        </w:tc>
        <w:tc>
          <w:tcPr>
            <w:tcW w:w="851" w:type="dxa"/>
          </w:tcPr>
          <w:p w14:paraId="6179B051" w14:textId="77777777" w:rsidR="002A2D0A" w:rsidRDefault="002A2D0A" w:rsidP="00EC2E55">
            <w:pPr>
              <w:jc w:val="right"/>
              <w:rPr>
                <w:rFonts w:cs="Times New Roman"/>
                <w:color w:val="000000" w:themeColor="text1"/>
                <w:sz w:val="28"/>
                <w:szCs w:val="28"/>
              </w:rPr>
            </w:pPr>
          </w:p>
          <w:p w14:paraId="58E3737C" w14:textId="77777777" w:rsidR="002A2D0A" w:rsidRDefault="002A2D0A" w:rsidP="00EC2E55">
            <w:pPr>
              <w:jc w:val="right"/>
              <w:rPr>
                <w:rFonts w:cs="Times New Roman"/>
                <w:color w:val="000000" w:themeColor="text1"/>
                <w:sz w:val="28"/>
                <w:szCs w:val="28"/>
              </w:rPr>
            </w:pPr>
          </w:p>
          <w:p w14:paraId="2E253A64" w14:textId="146DF1D7" w:rsidR="00EC2E55" w:rsidRDefault="00EC2E55" w:rsidP="00EC2E55">
            <w:pPr>
              <w:jc w:val="right"/>
              <w:rPr>
                <w:rFonts w:cs="Times New Roman"/>
                <w:color w:val="000000" w:themeColor="text1"/>
                <w:sz w:val="28"/>
                <w:szCs w:val="28"/>
              </w:rPr>
            </w:pPr>
            <w:r>
              <w:rPr>
                <w:rFonts w:cs="Times New Roman"/>
                <w:color w:val="000000" w:themeColor="text1"/>
                <w:sz w:val="28"/>
                <w:szCs w:val="28"/>
              </w:rPr>
              <w:t>170</w:t>
            </w:r>
          </w:p>
        </w:tc>
      </w:tr>
    </w:tbl>
    <w:p w14:paraId="08F3E4C0" w14:textId="34993D7E" w:rsidR="00833B99" w:rsidRPr="005E0027" w:rsidRDefault="00833B99" w:rsidP="005E0027">
      <w:pPr>
        <w:ind w:firstLine="540"/>
        <w:rPr>
          <w:rFonts w:cs="Times New Roman"/>
          <w:color w:val="000000" w:themeColor="text1"/>
          <w:sz w:val="28"/>
          <w:szCs w:val="28"/>
        </w:rPr>
      </w:pPr>
      <w:r w:rsidRPr="005E0027">
        <w:rPr>
          <w:rFonts w:cs="Times New Roman"/>
          <w:color w:val="000000" w:themeColor="text1"/>
          <w:sz w:val="28"/>
          <w:szCs w:val="28"/>
        </w:rPr>
        <w:br w:type="page"/>
      </w:r>
    </w:p>
    <w:p w14:paraId="3952571D" w14:textId="76F7447A" w:rsidR="00C1727E" w:rsidRPr="005E0027" w:rsidRDefault="00A24236" w:rsidP="005E0027">
      <w:pPr>
        <w:jc w:val="center"/>
        <w:rPr>
          <w:rFonts w:cs="Times New Roman"/>
          <w:b/>
          <w:bCs/>
          <w:color w:val="000000" w:themeColor="text1"/>
          <w:sz w:val="28"/>
          <w:szCs w:val="28"/>
        </w:rPr>
      </w:pPr>
      <w:r w:rsidRPr="005E0027">
        <w:rPr>
          <w:rFonts w:cs="Times New Roman"/>
          <w:b/>
          <w:bCs/>
          <w:color w:val="000000" w:themeColor="text1"/>
          <w:sz w:val="28"/>
          <w:szCs w:val="28"/>
        </w:rPr>
        <w:lastRenderedPageBreak/>
        <w:t>ОБОЗНАЧЕНИЯ И СОКРАЩЕНИЯ</w:t>
      </w:r>
    </w:p>
    <w:p w14:paraId="388525C8" w14:textId="77777777" w:rsidR="00934F0E" w:rsidRPr="005E0027" w:rsidRDefault="00934F0E" w:rsidP="005E0027">
      <w:pPr>
        <w:jc w:val="both"/>
        <w:rPr>
          <w:rFonts w:cs="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663"/>
      </w:tblGrid>
      <w:tr w:rsidR="00420EF7" w:rsidRPr="005E0027" w14:paraId="72AA0459" w14:textId="77777777" w:rsidTr="005612DC">
        <w:tc>
          <w:tcPr>
            <w:tcW w:w="1570" w:type="dxa"/>
          </w:tcPr>
          <w:p w14:paraId="4A0AC302"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БД</w:t>
            </w:r>
          </w:p>
        </w:tc>
        <w:tc>
          <w:tcPr>
            <w:tcW w:w="7663" w:type="dxa"/>
          </w:tcPr>
          <w:p w14:paraId="19E7F4E0"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База данных</w:t>
            </w:r>
          </w:p>
        </w:tc>
      </w:tr>
      <w:tr w:rsidR="00C72157" w:rsidRPr="005E0027" w14:paraId="36808D9C" w14:textId="77777777" w:rsidTr="005612DC">
        <w:tc>
          <w:tcPr>
            <w:tcW w:w="1570" w:type="dxa"/>
          </w:tcPr>
          <w:p w14:paraId="0A675970" w14:textId="38606111" w:rsidR="00C72157" w:rsidRPr="005E0027" w:rsidRDefault="00C72157" w:rsidP="005E0027">
            <w:pPr>
              <w:jc w:val="both"/>
              <w:rPr>
                <w:rFonts w:cs="Times New Roman"/>
                <w:color w:val="000000" w:themeColor="text1"/>
                <w:sz w:val="28"/>
                <w:szCs w:val="28"/>
              </w:rPr>
            </w:pPr>
            <w:r w:rsidRPr="005E0027">
              <w:rPr>
                <w:rFonts w:cs="Times New Roman"/>
                <w:sz w:val="28"/>
                <w:szCs w:val="28"/>
              </w:rPr>
              <w:t>БНС</w:t>
            </w:r>
          </w:p>
        </w:tc>
        <w:tc>
          <w:tcPr>
            <w:tcW w:w="7663" w:type="dxa"/>
          </w:tcPr>
          <w:p w14:paraId="39DEE193" w14:textId="67D79534" w:rsidR="00C72157" w:rsidRPr="005E0027" w:rsidRDefault="00C72157" w:rsidP="005E0027">
            <w:pPr>
              <w:jc w:val="both"/>
              <w:rPr>
                <w:rFonts w:cs="Times New Roman"/>
                <w:color w:val="000000" w:themeColor="text1"/>
                <w:sz w:val="28"/>
                <w:szCs w:val="28"/>
              </w:rPr>
            </w:pPr>
            <w:r w:rsidRPr="005E0027">
              <w:rPr>
                <w:rFonts w:cs="Times New Roman"/>
                <w:sz w:val="28"/>
                <w:szCs w:val="28"/>
              </w:rPr>
              <w:t>Бюро национальной статистики Агентства по стратегическому планированию и реформам</w:t>
            </w:r>
          </w:p>
        </w:tc>
      </w:tr>
      <w:tr w:rsidR="00420EF7" w:rsidRPr="005E0027" w14:paraId="198A85CC" w14:textId="77777777" w:rsidTr="005612DC">
        <w:tc>
          <w:tcPr>
            <w:tcW w:w="1570" w:type="dxa"/>
          </w:tcPr>
          <w:p w14:paraId="00D928DC"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ВВП</w:t>
            </w:r>
          </w:p>
        </w:tc>
        <w:tc>
          <w:tcPr>
            <w:tcW w:w="7663" w:type="dxa"/>
          </w:tcPr>
          <w:p w14:paraId="26014396"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Валовый внутренний продукт</w:t>
            </w:r>
          </w:p>
        </w:tc>
      </w:tr>
      <w:tr w:rsidR="00113E99" w:rsidRPr="005E0027" w14:paraId="3A79BFB0" w14:textId="77777777" w:rsidTr="005612DC">
        <w:tc>
          <w:tcPr>
            <w:tcW w:w="1570" w:type="dxa"/>
          </w:tcPr>
          <w:p w14:paraId="1DFE6C40" w14:textId="58AC7612" w:rsidR="00113E99" w:rsidRPr="005E0027" w:rsidRDefault="00113E99" w:rsidP="005E0027">
            <w:pPr>
              <w:jc w:val="both"/>
              <w:rPr>
                <w:rFonts w:cs="Times New Roman"/>
                <w:color w:val="000000" w:themeColor="text1"/>
                <w:sz w:val="28"/>
                <w:szCs w:val="28"/>
              </w:rPr>
            </w:pPr>
            <w:r w:rsidRPr="005E0027">
              <w:rPr>
                <w:rFonts w:cs="Times New Roman"/>
                <w:color w:val="000000" w:themeColor="text1"/>
                <w:sz w:val="28"/>
                <w:szCs w:val="28"/>
              </w:rPr>
              <w:t>ВВП ППС</w:t>
            </w:r>
          </w:p>
        </w:tc>
        <w:tc>
          <w:tcPr>
            <w:tcW w:w="7663" w:type="dxa"/>
          </w:tcPr>
          <w:p w14:paraId="448B9902" w14:textId="1E53480E" w:rsidR="00113E99" w:rsidRPr="005E0027" w:rsidRDefault="00113E99" w:rsidP="005E0027">
            <w:pPr>
              <w:jc w:val="both"/>
              <w:rPr>
                <w:rFonts w:cs="Times New Roman"/>
                <w:color w:val="000000" w:themeColor="text1"/>
                <w:sz w:val="28"/>
                <w:szCs w:val="28"/>
              </w:rPr>
            </w:pPr>
            <w:r w:rsidRPr="005E0027">
              <w:rPr>
                <w:rFonts w:cs="Times New Roman"/>
                <w:color w:val="000000" w:themeColor="text1"/>
                <w:sz w:val="28"/>
                <w:szCs w:val="28"/>
              </w:rPr>
              <w:t>Валовый внутренний продукт по паритету покупательской способности</w:t>
            </w:r>
          </w:p>
        </w:tc>
      </w:tr>
      <w:tr w:rsidR="00D30441" w:rsidRPr="005E0027" w14:paraId="66E4DB81" w14:textId="77777777" w:rsidTr="005612DC">
        <w:tc>
          <w:tcPr>
            <w:tcW w:w="1570" w:type="dxa"/>
          </w:tcPr>
          <w:p w14:paraId="59980F22" w14:textId="7CFA881D" w:rsidR="00D30441" w:rsidRPr="005E0027" w:rsidRDefault="00D30441" w:rsidP="005E0027">
            <w:pPr>
              <w:jc w:val="both"/>
              <w:rPr>
                <w:rFonts w:cs="Times New Roman"/>
                <w:color w:val="000000" w:themeColor="text1"/>
                <w:sz w:val="28"/>
                <w:szCs w:val="28"/>
              </w:rPr>
            </w:pPr>
            <w:r w:rsidRPr="005E0027">
              <w:rPr>
                <w:rFonts w:cs="Times New Roman"/>
                <w:color w:val="000000" w:themeColor="text1"/>
                <w:sz w:val="28"/>
                <w:szCs w:val="28"/>
              </w:rPr>
              <w:t>ВНТК</w:t>
            </w:r>
          </w:p>
        </w:tc>
        <w:tc>
          <w:tcPr>
            <w:tcW w:w="7663" w:type="dxa"/>
          </w:tcPr>
          <w:p w14:paraId="39896498" w14:textId="0E551AA9" w:rsidR="00D30441" w:rsidRPr="005E0027" w:rsidRDefault="00D30441" w:rsidP="005E0027">
            <w:pPr>
              <w:jc w:val="both"/>
              <w:rPr>
                <w:rFonts w:cs="Times New Roman"/>
                <w:color w:val="000000" w:themeColor="text1"/>
                <w:sz w:val="28"/>
                <w:szCs w:val="28"/>
              </w:rPr>
            </w:pPr>
            <w:r w:rsidRPr="005E0027">
              <w:rPr>
                <w:rFonts w:cs="Times New Roman"/>
                <w:color w:val="000000" w:themeColor="text1"/>
                <w:sz w:val="28"/>
                <w:szCs w:val="28"/>
              </w:rPr>
              <w:t>Высшая научно-техническая комиссия</w:t>
            </w:r>
          </w:p>
        </w:tc>
      </w:tr>
      <w:tr w:rsidR="002A27F7" w:rsidRPr="005E0027" w14:paraId="0EBD445A" w14:textId="77777777" w:rsidTr="005612DC">
        <w:tc>
          <w:tcPr>
            <w:tcW w:w="1570" w:type="dxa"/>
          </w:tcPr>
          <w:p w14:paraId="461685ED" w14:textId="1FEE2748" w:rsidR="002A27F7" w:rsidRPr="005E0027" w:rsidRDefault="002A27F7" w:rsidP="005E0027">
            <w:pPr>
              <w:jc w:val="both"/>
              <w:rPr>
                <w:rFonts w:cs="Times New Roman"/>
                <w:color w:val="000000" w:themeColor="text1"/>
                <w:sz w:val="28"/>
                <w:szCs w:val="28"/>
              </w:rPr>
            </w:pPr>
            <w:r w:rsidRPr="005E0027">
              <w:rPr>
                <w:rFonts w:cs="Times New Roman"/>
                <w:color w:val="000000" w:themeColor="text1"/>
                <w:sz w:val="28"/>
                <w:szCs w:val="28"/>
              </w:rPr>
              <w:t>ВУЗ</w:t>
            </w:r>
          </w:p>
        </w:tc>
        <w:tc>
          <w:tcPr>
            <w:tcW w:w="7663" w:type="dxa"/>
          </w:tcPr>
          <w:p w14:paraId="691CBE4B" w14:textId="0A256FE4" w:rsidR="002A27F7" w:rsidRPr="005E0027" w:rsidRDefault="002A27F7" w:rsidP="005E0027">
            <w:pPr>
              <w:jc w:val="both"/>
              <w:rPr>
                <w:rFonts w:cs="Times New Roman"/>
                <w:color w:val="000000" w:themeColor="text1"/>
                <w:sz w:val="28"/>
                <w:szCs w:val="28"/>
              </w:rPr>
            </w:pPr>
            <w:r w:rsidRPr="005E0027">
              <w:rPr>
                <w:rFonts w:cs="Times New Roman"/>
                <w:color w:val="000000" w:themeColor="text1"/>
                <w:sz w:val="28"/>
                <w:szCs w:val="28"/>
              </w:rPr>
              <w:t>Высшее учебное заведение</w:t>
            </w:r>
          </w:p>
        </w:tc>
      </w:tr>
      <w:tr w:rsidR="00FB3285" w:rsidRPr="005E0027" w14:paraId="1EFEC87B" w14:textId="77777777" w:rsidTr="005612DC">
        <w:tc>
          <w:tcPr>
            <w:tcW w:w="1570" w:type="dxa"/>
          </w:tcPr>
          <w:p w14:paraId="67D293A1" w14:textId="25697555" w:rsidR="00FB3285" w:rsidRPr="005E0027" w:rsidRDefault="00FB3285" w:rsidP="005E0027">
            <w:pPr>
              <w:jc w:val="both"/>
              <w:rPr>
                <w:rFonts w:cs="Times New Roman"/>
                <w:color w:val="000000" w:themeColor="text1"/>
                <w:sz w:val="28"/>
                <w:szCs w:val="28"/>
              </w:rPr>
            </w:pPr>
            <w:r w:rsidRPr="005E0027">
              <w:rPr>
                <w:rFonts w:cs="Times New Roman"/>
                <w:color w:val="000000" w:themeColor="text1"/>
                <w:sz w:val="28"/>
                <w:szCs w:val="28"/>
              </w:rPr>
              <w:t>ГИК ВЭФ</w:t>
            </w:r>
          </w:p>
        </w:tc>
        <w:tc>
          <w:tcPr>
            <w:tcW w:w="7663" w:type="dxa"/>
          </w:tcPr>
          <w:p w14:paraId="147671F7" w14:textId="17196BBE" w:rsidR="00FB3285" w:rsidRPr="005E0027" w:rsidRDefault="00FB3285" w:rsidP="005E0027">
            <w:pPr>
              <w:jc w:val="both"/>
              <w:rPr>
                <w:rFonts w:cs="Times New Roman"/>
                <w:color w:val="000000" w:themeColor="text1"/>
                <w:sz w:val="28"/>
                <w:szCs w:val="28"/>
              </w:rPr>
            </w:pPr>
            <w:r w:rsidRPr="005E0027">
              <w:rPr>
                <w:rFonts w:cs="Times New Roman"/>
                <w:sz w:val="28"/>
                <w:szCs w:val="28"/>
              </w:rPr>
              <w:t>Глобальной индекс конкурентоспособности Всемирного экономического форума</w:t>
            </w:r>
          </w:p>
        </w:tc>
      </w:tr>
      <w:tr w:rsidR="00C227DF" w:rsidRPr="005E0027" w14:paraId="71ED965C" w14:textId="77777777" w:rsidTr="005612DC">
        <w:tc>
          <w:tcPr>
            <w:tcW w:w="1570" w:type="dxa"/>
          </w:tcPr>
          <w:p w14:paraId="0938F693" w14:textId="13A2F80A" w:rsidR="00C227DF" w:rsidRPr="005E0027" w:rsidRDefault="00C227DF" w:rsidP="005E0027">
            <w:pPr>
              <w:jc w:val="both"/>
              <w:rPr>
                <w:rFonts w:cs="Times New Roman"/>
                <w:color w:val="000000" w:themeColor="text1"/>
                <w:sz w:val="28"/>
                <w:szCs w:val="28"/>
              </w:rPr>
            </w:pPr>
            <w:r w:rsidRPr="005E0027">
              <w:rPr>
                <w:rFonts w:cs="Times New Roman"/>
                <w:color w:val="000000" w:themeColor="text1"/>
                <w:sz w:val="28"/>
                <w:szCs w:val="28"/>
              </w:rPr>
              <w:t>ГНТЭ</w:t>
            </w:r>
          </w:p>
        </w:tc>
        <w:tc>
          <w:tcPr>
            <w:tcW w:w="7663" w:type="dxa"/>
          </w:tcPr>
          <w:p w14:paraId="69580CBD" w14:textId="4C1739EB" w:rsidR="00C227DF" w:rsidRPr="005E0027" w:rsidRDefault="00C227DF" w:rsidP="005E0027">
            <w:pPr>
              <w:jc w:val="both"/>
              <w:rPr>
                <w:rFonts w:cs="Times New Roman"/>
                <w:sz w:val="28"/>
                <w:szCs w:val="28"/>
              </w:rPr>
            </w:pPr>
            <w:r w:rsidRPr="005E0027">
              <w:rPr>
                <w:rFonts w:cs="Times New Roman"/>
                <w:color w:val="000000" w:themeColor="text1"/>
                <w:sz w:val="28"/>
                <w:szCs w:val="28"/>
              </w:rPr>
              <w:t>Государственная научно-техническая экспертиза</w:t>
            </w:r>
          </w:p>
        </w:tc>
      </w:tr>
      <w:tr w:rsidR="00707AE1" w:rsidRPr="005E0027" w14:paraId="4D43F9FA" w14:textId="77777777" w:rsidTr="005612DC">
        <w:tc>
          <w:tcPr>
            <w:tcW w:w="1570" w:type="dxa"/>
          </w:tcPr>
          <w:p w14:paraId="4DA91B59" w14:textId="36699CFF" w:rsidR="00707AE1" w:rsidRPr="005E0027" w:rsidRDefault="00707AE1" w:rsidP="005E0027">
            <w:pPr>
              <w:jc w:val="both"/>
              <w:rPr>
                <w:rFonts w:cs="Times New Roman"/>
                <w:color w:val="000000" w:themeColor="text1"/>
                <w:sz w:val="28"/>
                <w:szCs w:val="28"/>
              </w:rPr>
            </w:pPr>
            <w:r w:rsidRPr="005E0027">
              <w:rPr>
                <w:rFonts w:cs="Times New Roman"/>
                <w:color w:val="000000" w:themeColor="text1"/>
                <w:sz w:val="28"/>
                <w:szCs w:val="28"/>
              </w:rPr>
              <w:t>ГПРОН</w:t>
            </w:r>
          </w:p>
        </w:tc>
        <w:tc>
          <w:tcPr>
            <w:tcW w:w="7663" w:type="dxa"/>
          </w:tcPr>
          <w:p w14:paraId="6B8AF773" w14:textId="1C02307E" w:rsidR="00707AE1" w:rsidRPr="005E0027" w:rsidRDefault="00707AE1" w:rsidP="005E0027">
            <w:pPr>
              <w:jc w:val="both"/>
              <w:rPr>
                <w:rFonts w:cs="Times New Roman"/>
                <w:color w:val="000000" w:themeColor="text1"/>
                <w:sz w:val="28"/>
                <w:szCs w:val="28"/>
              </w:rPr>
            </w:pPr>
            <w:r w:rsidRPr="005E0027">
              <w:rPr>
                <w:rFonts w:cs="Times New Roman"/>
                <w:color w:val="000000" w:themeColor="text1"/>
                <w:sz w:val="28"/>
                <w:szCs w:val="28"/>
              </w:rPr>
              <w:t>Государственная программа развития образования и науки</w:t>
            </w:r>
          </w:p>
        </w:tc>
      </w:tr>
      <w:tr w:rsidR="00420EF7" w:rsidRPr="005E0027" w14:paraId="09AB84EF" w14:textId="77777777" w:rsidTr="005612DC">
        <w:tc>
          <w:tcPr>
            <w:tcW w:w="1570" w:type="dxa"/>
          </w:tcPr>
          <w:p w14:paraId="723B99D7"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ЕС</w:t>
            </w:r>
          </w:p>
        </w:tc>
        <w:tc>
          <w:tcPr>
            <w:tcW w:w="7663" w:type="dxa"/>
          </w:tcPr>
          <w:p w14:paraId="7389D489"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Европейский союз</w:t>
            </w:r>
          </w:p>
        </w:tc>
      </w:tr>
      <w:tr w:rsidR="00420EF7" w:rsidRPr="005E0027" w14:paraId="4E5D764B" w14:textId="77777777" w:rsidTr="005612DC">
        <w:tc>
          <w:tcPr>
            <w:tcW w:w="1570" w:type="dxa"/>
          </w:tcPr>
          <w:p w14:paraId="14176D5D"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КН</w:t>
            </w:r>
          </w:p>
        </w:tc>
        <w:tc>
          <w:tcPr>
            <w:tcW w:w="7663" w:type="dxa"/>
          </w:tcPr>
          <w:p w14:paraId="61CB4686"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Комитет науки</w:t>
            </w:r>
          </w:p>
        </w:tc>
      </w:tr>
      <w:tr w:rsidR="00420EF7" w:rsidRPr="005E0027" w14:paraId="3A72B806" w14:textId="77777777" w:rsidTr="005612DC">
        <w:tc>
          <w:tcPr>
            <w:tcW w:w="1570" w:type="dxa"/>
          </w:tcPr>
          <w:p w14:paraId="728FFF7F"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КОКСНВО</w:t>
            </w:r>
          </w:p>
        </w:tc>
        <w:tc>
          <w:tcPr>
            <w:tcW w:w="7663" w:type="dxa"/>
          </w:tcPr>
          <w:p w14:paraId="1949ACB1"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Комитет по обеспечению качества в сфере науки и высшего образования</w:t>
            </w:r>
          </w:p>
        </w:tc>
      </w:tr>
      <w:tr w:rsidR="00420EF7" w:rsidRPr="005E0027" w14:paraId="2264A692" w14:textId="77777777" w:rsidTr="005612DC">
        <w:tc>
          <w:tcPr>
            <w:tcW w:w="1570" w:type="dxa"/>
          </w:tcPr>
          <w:p w14:paraId="5E0AA115"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КОКСОН</w:t>
            </w:r>
          </w:p>
        </w:tc>
        <w:tc>
          <w:tcPr>
            <w:tcW w:w="7663" w:type="dxa"/>
          </w:tcPr>
          <w:p w14:paraId="58D299D7"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Комитет по обеспечению качества в сфере образования и науки</w:t>
            </w:r>
          </w:p>
        </w:tc>
      </w:tr>
      <w:tr w:rsidR="00420EF7" w:rsidRPr="005E0027" w14:paraId="0589FD51" w14:textId="77777777" w:rsidTr="005612DC">
        <w:tc>
          <w:tcPr>
            <w:tcW w:w="1570" w:type="dxa"/>
          </w:tcPr>
          <w:p w14:paraId="0A57043C"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МНВО</w:t>
            </w:r>
          </w:p>
        </w:tc>
        <w:tc>
          <w:tcPr>
            <w:tcW w:w="7663" w:type="dxa"/>
          </w:tcPr>
          <w:p w14:paraId="474A396E"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Министерство науки и высшего образования</w:t>
            </w:r>
          </w:p>
        </w:tc>
      </w:tr>
      <w:tr w:rsidR="00420EF7" w:rsidRPr="005E0027" w14:paraId="7B9E351A" w14:textId="77777777" w:rsidTr="005612DC">
        <w:tc>
          <w:tcPr>
            <w:tcW w:w="1570" w:type="dxa"/>
          </w:tcPr>
          <w:p w14:paraId="19C7C36D"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МОН</w:t>
            </w:r>
          </w:p>
        </w:tc>
        <w:tc>
          <w:tcPr>
            <w:tcW w:w="7663" w:type="dxa"/>
          </w:tcPr>
          <w:p w14:paraId="1FA0EC84"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Министерство образования и науки</w:t>
            </w:r>
          </w:p>
        </w:tc>
      </w:tr>
      <w:tr w:rsidR="00EF52DC" w:rsidRPr="005E0027" w14:paraId="44925B77" w14:textId="77777777" w:rsidTr="005612DC">
        <w:tc>
          <w:tcPr>
            <w:tcW w:w="1570" w:type="dxa"/>
          </w:tcPr>
          <w:p w14:paraId="5E71EECC" w14:textId="4C975B37" w:rsidR="00EF52DC" w:rsidRPr="005E0027" w:rsidRDefault="00EF52DC" w:rsidP="005E0027">
            <w:pPr>
              <w:jc w:val="both"/>
              <w:rPr>
                <w:rFonts w:cs="Times New Roman"/>
                <w:color w:val="000000" w:themeColor="text1"/>
                <w:sz w:val="28"/>
                <w:szCs w:val="28"/>
              </w:rPr>
            </w:pPr>
            <w:r w:rsidRPr="005E0027">
              <w:rPr>
                <w:rFonts w:cs="Times New Roman"/>
                <w:color w:val="000000" w:themeColor="text1"/>
                <w:sz w:val="28"/>
                <w:szCs w:val="28"/>
              </w:rPr>
              <w:t>НАН</w:t>
            </w:r>
          </w:p>
        </w:tc>
        <w:tc>
          <w:tcPr>
            <w:tcW w:w="7663" w:type="dxa"/>
          </w:tcPr>
          <w:p w14:paraId="53E2F308" w14:textId="5269C780" w:rsidR="00EF52DC" w:rsidRPr="005E0027" w:rsidRDefault="00EF52DC" w:rsidP="005E0027">
            <w:pPr>
              <w:jc w:val="both"/>
              <w:rPr>
                <w:rFonts w:cs="Times New Roman"/>
                <w:color w:val="000000" w:themeColor="text1"/>
                <w:sz w:val="28"/>
                <w:szCs w:val="28"/>
              </w:rPr>
            </w:pPr>
            <w:r w:rsidRPr="005E0027">
              <w:rPr>
                <w:rFonts w:cs="Times New Roman"/>
                <w:color w:val="000000" w:themeColor="text1"/>
                <w:sz w:val="28"/>
                <w:szCs w:val="28"/>
              </w:rPr>
              <w:t xml:space="preserve">Национальная академия наук </w:t>
            </w:r>
            <w:r w:rsidR="00DB6C52" w:rsidRPr="005E0027">
              <w:rPr>
                <w:rFonts w:cs="Times New Roman"/>
                <w:color w:val="000000" w:themeColor="text1"/>
                <w:sz w:val="28"/>
                <w:szCs w:val="28"/>
              </w:rPr>
              <w:t>Казахстана</w:t>
            </w:r>
          </w:p>
        </w:tc>
      </w:tr>
      <w:tr w:rsidR="00420EF7" w:rsidRPr="005E0027" w14:paraId="4D016A68" w14:textId="77777777" w:rsidTr="005612DC">
        <w:tc>
          <w:tcPr>
            <w:tcW w:w="1570" w:type="dxa"/>
          </w:tcPr>
          <w:p w14:paraId="7F682CA3"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НИД</w:t>
            </w:r>
          </w:p>
        </w:tc>
        <w:tc>
          <w:tcPr>
            <w:tcW w:w="7663" w:type="dxa"/>
          </w:tcPr>
          <w:p w14:paraId="5A8575B4" w14:textId="77777777" w:rsidR="00420EF7" w:rsidRPr="005E0027" w:rsidRDefault="00420EF7" w:rsidP="005E0027">
            <w:pPr>
              <w:jc w:val="both"/>
              <w:rPr>
                <w:rFonts w:cs="Times New Roman"/>
                <w:color w:val="000000" w:themeColor="text1"/>
                <w:sz w:val="28"/>
                <w:szCs w:val="28"/>
              </w:rPr>
            </w:pPr>
            <w:r w:rsidRPr="005E0027">
              <w:rPr>
                <w:rFonts w:cs="Times New Roman"/>
                <w:color w:val="000000" w:themeColor="text1"/>
                <w:sz w:val="28"/>
                <w:szCs w:val="28"/>
              </w:rPr>
              <w:t>Научно-исследовательская деятельность</w:t>
            </w:r>
          </w:p>
        </w:tc>
      </w:tr>
      <w:tr w:rsidR="00D90E4E" w:rsidRPr="005E0027" w14:paraId="57C1E9EC" w14:textId="77777777" w:rsidTr="005612DC">
        <w:tc>
          <w:tcPr>
            <w:tcW w:w="1570" w:type="dxa"/>
          </w:tcPr>
          <w:p w14:paraId="23A0B569" w14:textId="6ADC102E"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НИИ</w:t>
            </w:r>
          </w:p>
        </w:tc>
        <w:tc>
          <w:tcPr>
            <w:tcW w:w="7663" w:type="dxa"/>
          </w:tcPr>
          <w:p w14:paraId="675C3749" w14:textId="0E7CF458"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Научно-исследовательский институт</w:t>
            </w:r>
          </w:p>
        </w:tc>
      </w:tr>
      <w:tr w:rsidR="00604D27" w:rsidRPr="005E0027" w14:paraId="131C4198" w14:textId="77777777" w:rsidTr="005612DC">
        <w:tc>
          <w:tcPr>
            <w:tcW w:w="1570" w:type="dxa"/>
          </w:tcPr>
          <w:p w14:paraId="4DAEC3BC" w14:textId="006D2D3D" w:rsidR="00604D27" w:rsidRPr="005E0027" w:rsidRDefault="00604D27" w:rsidP="005E0027">
            <w:pPr>
              <w:jc w:val="both"/>
              <w:rPr>
                <w:rFonts w:cs="Times New Roman"/>
                <w:color w:val="000000" w:themeColor="text1"/>
                <w:sz w:val="28"/>
                <w:szCs w:val="28"/>
              </w:rPr>
            </w:pPr>
            <w:r w:rsidRPr="005E0027">
              <w:rPr>
                <w:rFonts w:eastAsia="Times New Roman" w:cs="Times New Roman"/>
                <w:bCs/>
                <w:kern w:val="36"/>
                <w:sz w:val="28"/>
                <w:szCs w:val="28"/>
                <w:lang w:eastAsia="ru-RU"/>
              </w:rPr>
              <w:t>НИИС</w:t>
            </w:r>
          </w:p>
        </w:tc>
        <w:tc>
          <w:tcPr>
            <w:tcW w:w="7663" w:type="dxa"/>
          </w:tcPr>
          <w:p w14:paraId="4497EAEC" w14:textId="3389147A" w:rsidR="00604D27" w:rsidRPr="005E0027" w:rsidRDefault="00604D27" w:rsidP="005E0027">
            <w:pPr>
              <w:jc w:val="both"/>
              <w:rPr>
                <w:rFonts w:cs="Times New Roman"/>
                <w:color w:val="000000" w:themeColor="text1"/>
                <w:sz w:val="28"/>
                <w:szCs w:val="28"/>
              </w:rPr>
            </w:pPr>
            <w:r w:rsidRPr="005E0027">
              <w:rPr>
                <w:rFonts w:eastAsia="Times New Roman" w:cs="Times New Roman"/>
                <w:bCs/>
                <w:kern w:val="36"/>
                <w:sz w:val="28"/>
                <w:szCs w:val="28"/>
                <w:lang w:eastAsia="ru-RU"/>
              </w:rPr>
              <w:t>Национальный институт интеллектуальной собственности РК</w:t>
            </w:r>
          </w:p>
        </w:tc>
      </w:tr>
      <w:tr w:rsidR="00D90E4E" w:rsidRPr="005E0027" w14:paraId="61DFB4C5" w14:textId="77777777" w:rsidTr="005612DC">
        <w:tc>
          <w:tcPr>
            <w:tcW w:w="1570" w:type="dxa"/>
          </w:tcPr>
          <w:p w14:paraId="4A5C06D3"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НИР</w:t>
            </w:r>
          </w:p>
        </w:tc>
        <w:tc>
          <w:tcPr>
            <w:tcW w:w="7663" w:type="dxa"/>
          </w:tcPr>
          <w:p w14:paraId="477EADD6"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Научно-исследовательская работа</w:t>
            </w:r>
          </w:p>
        </w:tc>
      </w:tr>
      <w:tr w:rsidR="0069279D" w:rsidRPr="005E0027" w14:paraId="7DA8D6A0" w14:textId="77777777" w:rsidTr="005612DC">
        <w:tc>
          <w:tcPr>
            <w:tcW w:w="1570" w:type="dxa"/>
          </w:tcPr>
          <w:p w14:paraId="616084B0" w14:textId="5C12B7FC" w:rsidR="0069279D" w:rsidRPr="005E0027" w:rsidRDefault="0069279D" w:rsidP="005E0027">
            <w:pPr>
              <w:jc w:val="both"/>
              <w:rPr>
                <w:rFonts w:cs="Times New Roman"/>
                <w:color w:val="000000" w:themeColor="text1"/>
                <w:sz w:val="28"/>
                <w:szCs w:val="28"/>
              </w:rPr>
            </w:pPr>
            <w:r w:rsidRPr="005E0027">
              <w:rPr>
                <w:rFonts w:cs="Times New Roman"/>
                <w:sz w:val="28"/>
                <w:szCs w:val="28"/>
                <w:shd w:val="clear" w:color="auto" w:fill="FFFFFF"/>
              </w:rPr>
              <w:t>НИОКР</w:t>
            </w:r>
          </w:p>
        </w:tc>
        <w:tc>
          <w:tcPr>
            <w:tcW w:w="7663" w:type="dxa"/>
          </w:tcPr>
          <w:p w14:paraId="4ECF3173" w14:textId="28C02930" w:rsidR="0069279D" w:rsidRPr="005E0027" w:rsidRDefault="0069279D" w:rsidP="005E0027">
            <w:pPr>
              <w:jc w:val="both"/>
              <w:rPr>
                <w:rFonts w:cs="Times New Roman"/>
                <w:color w:val="000000" w:themeColor="text1"/>
                <w:sz w:val="28"/>
                <w:szCs w:val="28"/>
              </w:rPr>
            </w:pPr>
            <w:r w:rsidRPr="005E0027">
              <w:rPr>
                <w:rFonts w:cs="Times New Roman"/>
                <w:sz w:val="28"/>
                <w:szCs w:val="28"/>
                <w:shd w:val="clear" w:color="auto" w:fill="FFFFFF"/>
              </w:rPr>
              <w:t>Научно-исследовательские и опытно-конструкторские разработки</w:t>
            </w:r>
          </w:p>
        </w:tc>
      </w:tr>
      <w:tr w:rsidR="007A5794" w:rsidRPr="005E0027" w14:paraId="5610076E" w14:textId="77777777" w:rsidTr="005612DC">
        <w:tc>
          <w:tcPr>
            <w:tcW w:w="1570" w:type="dxa"/>
          </w:tcPr>
          <w:p w14:paraId="559ECF46" w14:textId="3FF9FA33" w:rsidR="007A5794" w:rsidRPr="005E0027" w:rsidRDefault="007A5794" w:rsidP="005E0027">
            <w:pPr>
              <w:jc w:val="both"/>
              <w:rPr>
                <w:rFonts w:cs="Times New Roman"/>
                <w:sz w:val="28"/>
                <w:szCs w:val="28"/>
                <w:shd w:val="clear" w:color="auto" w:fill="FFFFFF"/>
              </w:rPr>
            </w:pPr>
            <w:r w:rsidRPr="005E0027">
              <w:rPr>
                <w:rFonts w:cs="Times New Roman"/>
                <w:color w:val="000000" w:themeColor="text1"/>
                <w:sz w:val="28"/>
                <w:szCs w:val="28"/>
              </w:rPr>
              <w:t>ННС</w:t>
            </w:r>
          </w:p>
        </w:tc>
        <w:tc>
          <w:tcPr>
            <w:tcW w:w="7663" w:type="dxa"/>
          </w:tcPr>
          <w:p w14:paraId="48829EB9" w14:textId="2C3995F0" w:rsidR="007A5794" w:rsidRPr="005E0027" w:rsidRDefault="007A5794" w:rsidP="005E0027">
            <w:pPr>
              <w:jc w:val="both"/>
              <w:rPr>
                <w:rFonts w:cs="Times New Roman"/>
                <w:sz w:val="28"/>
                <w:szCs w:val="28"/>
                <w:shd w:val="clear" w:color="auto" w:fill="FFFFFF"/>
              </w:rPr>
            </w:pPr>
            <w:r w:rsidRPr="005E0027">
              <w:rPr>
                <w:rFonts w:cs="Times New Roman"/>
                <w:color w:val="000000" w:themeColor="text1"/>
                <w:sz w:val="28"/>
                <w:szCs w:val="28"/>
              </w:rPr>
              <w:t>Национальный научный совет</w:t>
            </w:r>
          </w:p>
        </w:tc>
      </w:tr>
      <w:tr w:rsidR="00D90E4E" w:rsidRPr="005E0027" w14:paraId="5C095FBA" w14:textId="77777777" w:rsidTr="005612DC">
        <w:tc>
          <w:tcPr>
            <w:tcW w:w="1570" w:type="dxa"/>
          </w:tcPr>
          <w:p w14:paraId="5E26D516"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НПА</w:t>
            </w:r>
          </w:p>
        </w:tc>
        <w:tc>
          <w:tcPr>
            <w:tcW w:w="7663" w:type="dxa"/>
          </w:tcPr>
          <w:p w14:paraId="12C99FEF"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Нормативно-правовой акт</w:t>
            </w:r>
          </w:p>
        </w:tc>
      </w:tr>
      <w:tr w:rsidR="006412D9" w:rsidRPr="005E0027" w14:paraId="7957EF5B" w14:textId="77777777" w:rsidTr="005612DC">
        <w:tc>
          <w:tcPr>
            <w:tcW w:w="1570" w:type="dxa"/>
          </w:tcPr>
          <w:p w14:paraId="2CDFD790" w14:textId="4ADBF060" w:rsidR="006412D9" w:rsidRPr="005E0027" w:rsidRDefault="006412D9" w:rsidP="005E0027">
            <w:pPr>
              <w:jc w:val="both"/>
              <w:rPr>
                <w:rFonts w:cs="Times New Roman"/>
                <w:color w:val="000000" w:themeColor="text1"/>
                <w:sz w:val="28"/>
                <w:szCs w:val="28"/>
              </w:rPr>
            </w:pPr>
            <w:r w:rsidRPr="005E0027">
              <w:rPr>
                <w:rFonts w:cs="Times New Roman"/>
                <w:color w:val="000000" w:themeColor="text1"/>
                <w:sz w:val="28"/>
                <w:szCs w:val="28"/>
              </w:rPr>
              <w:t>НСНТ</w:t>
            </w:r>
          </w:p>
        </w:tc>
        <w:tc>
          <w:tcPr>
            <w:tcW w:w="7663" w:type="dxa"/>
          </w:tcPr>
          <w:p w14:paraId="225D88DB" w14:textId="4CA69A08" w:rsidR="006412D9" w:rsidRPr="005E0027" w:rsidRDefault="006412D9" w:rsidP="005E0027">
            <w:pPr>
              <w:jc w:val="both"/>
              <w:rPr>
                <w:rFonts w:cs="Times New Roman"/>
                <w:color w:val="000000" w:themeColor="text1"/>
                <w:sz w:val="28"/>
                <w:szCs w:val="28"/>
              </w:rPr>
            </w:pPr>
            <w:r w:rsidRPr="005E0027">
              <w:rPr>
                <w:rFonts w:cs="Times New Roman"/>
                <w:color w:val="000000" w:themeColor="text1"/>
                <w:sz w:val="28"/>
                <w:szCs w:val="28"/>
              </w:rPr>
              <w:t>Национальный совет по науке и технологиям при Президенте РК</w:t>
            </w:r>
          </w:p>
        </w:tc>
      </w:tr>
      <w:tr w:rsidR="001F4AC1" w:rsidRPr="005E0027" w14:paraId="0D337FFF" w14:textId="77777777" w:rsidTr="005612DC">
        <w:tc>
          <w:tcPr>
            <w:tcW w:w="1570" w:type="dxa"/>
          </w:tcPr>
          <w:p w14:paraId="40C41940" w14:textId="70FC5298" w:rsidR="001F4AC1" w:rsidRPr="005E0027" w:rsidRDefault="001F4AC1" w:rsidP="005E0027">
            <w:pPr>
              <w:jc w:val="both"/>
              <w:rPr>
                <w:rFonts w:cs="Times New Roman"/>
                <w:color w:val="000000" w:themeColor="text1"/>
                <w:sz w:val="28"/>
                <w:szCs w:val="28"/>
              </w:rPr>
            </w:pPr>
            <w:r w:rsidRPr="005E0027">
              <w:rPr>
                <w:rFonts w:cs="Times New Roman"/>
                <w:color w:val="000000" w:themeColor="text1"/>
                <w:sz w:val="28"/>
                <w:szCs w:val="28"/>
              </w:rPr>
              <w:t>НЦГНТЭ</w:t>
            </w:r>
          </w:p>
        </w:tc>
        <w:tc>
          <w:tcPr>
            <w:tcW w:w="7663" w:type="dxa"/>
          </w:tcPr>
          <w:p w14:paraId="3E097DFF" w14:textId="05C85C54" w:rsidR="001F4AC1" w:rsidRPr="005E0027" w:rsidRDefault="001F4AC1" w:rsidP="005E0027">
            <w:pPr>
              <w:jc w:val="both"/>
              <w:rPr>
                <w:rFonts w:cs="Times New Roman"/>
                <w:color w:val="000000" w:themeColor="text1"/>
                <w:sz w:val="28"/>
                <w:szCs w:val="28"/>
              </w:rPr>
            </w:pPr>
            <w:r w:rsidRPr="005E0027">
              <w:rPr>
                <w:rFonts w:cs="Times New Roman"/>
                <w:color w:val="000000" w:themeColor="text1"/>
                <w:sz w:val="28"/>
                <w:szCs w:val="28"/>
              </w:rPr>
              <w:t>Национальный центр государственной научно-технической экспертизы</w:t>
            </w:r>
          </w:p>
        </w:tc>
      </w:tr>
      <w:tr w:rsidR="003146EA" w:rsidRPr="005E0027" w14:paraId="44CDADD1" w14:textId="77777777" w:rsidTr="005612DC">
        <w:tc>
          <w:tcPr>
            <w:tcW w:w="1570" w:type="dxa"/>
          </w:tcPr>
          <w:p w14:paraId="5F43A3E2" w14:textId="1A9109BE" w:rsidR="003146EA" w:rsidRPr="005E0027" w:rsidRDefault="003146EA" w:rsidP="005E0027">
            <w:pPr>
              <w:jc w:val="both"/>
              <w:rPr>
                <w:rFonts w:cs="Times New Roman"/>
                <w:color w:val="000000" w:themeColor="text1"/>
                <w:sz w:val="28"/>
                <w:szCs w:val="28"/>
              </w:rPr>
            </w:pPr>
            <w:r w:rsidRPr="005E0027">
              <w:rPr>
                <w:rFonts w:cs="Times New Roman"/>
                <w:color w:val="000000" w:themeColor="text1"/>
                <w:sz w:val="28"/>
                <w:szCs w:val="28"/>
              </w:rPr>
              <w:t>НЦНТИ</w:t>
            </w:r>
          </w:p>
        </w:tc>
        <w:tc>
          <w:tcPr>
            <w:tcW w:w="7663" w:type="dxa"/>
          </w:tcPr>
          <w:p w14:paraId="40F2FC81" w14:textId="5C469D86" w:rsidR="003146EA" w:rsidRPr="005E0027" w:rsidRDefault="003146EA" w:rsidP="005E0027">
            <w:pPr>
              <w:jc w:val="both"/>
              <w:rPr>
                <w:rFonts w:cs="Times New Roman"/>
                <w:color w:val="000000" w:themeColor="text1"/>
                <w:sz w:val="28"/>
                <w:szCs w:val="28"/>
              </w:rPr>
            </w:pPr>
            <w:r w:rsidRPr="005E0027">
              <w:rPr>
                <w:rFonts w:cs="Times New Roman"/>
                <w:color w:val="000000" w:themeColor="text1"/>
                <w:sz w:val="28"/>
                <w:szCs w:val="28"/>
              </w:rPr>
              <w:t>Национальный центр научно-технической информации</w:t>
            </w:r>
          </w:p>
        </w:tc>
      </w:tr>
      <w:tr w:rsidR="00D90E4E" w:rsidRPr="005E0027" w14:paraId="59695110" w14:textId="77777777" w:rsidTr="005612DC">
        <w:tc>
          <w:tcPr>
            <w:tcW w:w="1570" w:type="dxa"/>
          </w:tcPr>
          <w:p w14:paraId="388CA1BA"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ОЭСР</w:t>
            </w:r>
          </w:p>
        </w:tc>
        <w:tc>
          <w:tcPr>
            <w:tcW w:w="7663" w:type="dxa"/>
          </w:tcPr>
          <w:p w14:paraId="062520D5"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Организация экономического сотрудничества и развития</w:t>
            </w:r>
          </w:p>
        </w:tc>
      </w:tr>
      <w:tr w:rsidR="00D90E4E" w:rsidRPr="005E0027" w14:paraId="6AA5982B" w14:textId="77777777" w:rsidTr="005612DC">
        <w:tc>
          <w:tcPr>
            <w:tcW w:w="1570" w:type="dxa"/>
          </w:tcPr>
          <w:p w14:paraId="13172B29"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РК</w:t>
            </w:r>
          </w:p>
        </w:tc>
        <w:tc>
          <w:tcPr>
            <w:tcW w:w="7663" w:type="dxa"/>
          </w:tcPr>
          <w:p w14:paraId="7ADF7C04" w14:textId="77777777" w:rsidR="00D90E4E" w:rsidRPr="005E0027" w:rsidRDefault="00D90E4E" w:rsidP="005E0027">
            <w:pPr>
              <w:jc w:val="both"/>
              <w:rPr>
                <w:rFonts w:cs="Times New Roman"/>
                <w:color w:val="000000" w:themeColor="text1"/>
                <w:sz w:val="28"/>
                <w:szCs w:val="28"/>
              </w:rPr>
            </w:pPr>
            <w:r w:rsidRPr="005E0027">
              <w:rPr>
                <w:rFonts w:cs="Times New Roman"/>
                <w:color w:val="000000" w:themeColor="text1"/>
                <w:sz w:val="28"/>
                <w:szCs w:val="28"/>
              </w:rPr>
              <w:t>Республика Казахстан</w:t>
            </w:r>
          </w:p>
        </w:tc>
      </w:tr>
      <w:tr w:rsidR="006412D9" w:rsidRPr="005E0027" w14:paraId="0D9EA43F" w14:textId="77777777" w:rsidTr="005612DC">
        <w:tc>
          <w:tcPr>
            <w:tcW w:w="1570" w:type="dxa"/>
          </w:tcPr>
          <w:p w14:paraId="070CCBA9" w14:textId="144CFCB2" w:rsidR="006412D9" w:rsidRPr="005E0027" w:rsidRDefault="006412D9" w:rsidP="005E0027">
            <w:pPr>
              <w:jc w:val="both"/>
              <w:rPr>
                <w:rFonts w:cs="Times New Roman"/>
                <w:color w:val="000000" w:themeColor="text1"/>
                <w:sz w:val="28"/>
                <w:szCs w:val="28"/>
              </w:rPr>
            </w:pPr>
            <w:r w:rsidRPr="005E0027">
              <w:rPr>
                <w:rFonts w:cs="Times New Roman"/>
                <w:color w:val="000000" w:themeColor="text1"/>
                <w:sz w:val="28"/>
                <w:szCs w:val="28"/>
              </w:rPr>
              <w:t>СМУ</w:t>
            </w:r>
          </w:p>
        </w:tc>
        <w:tc>
          <w:tcPr>
            <w:tcW w:w="7663" w:type="dxa"/>
          </w:tcPr>
          <w:p w14:paraId="10EDCB58" w14:textId="02545123" w:rsidR="006412D9" w:rsidRPr="005E0027" w:rsidRDefault="006412D9" w:rsidP="005E0027">
            <w:pPr>
              <w:jc w:val="both"/>
              <w:rPr>
                <w:rFonts w:cs="Times New Roman"/>
                <w:color w:val="000000" w:themeColor="text1"/>
                <w:sz w:val="28"/>
                <w:szCs w:val="28"/>
              </w:rPr>
            </w:pPr>
            <w:r w:rsidRPr="005E0027">
              <w:rPr>
                <w:rFonts w:cs="Times New Roman"/>
                <w:color w:val="000000" w:themeColor="text1"/>
                <w:sz w:val="28"/>
                <w:szCs w:val="28"/>
              </w:rPr>
              <w:t>Совет молодых ученых при МОН</w:t>
            </w:r>
          </w:p>
        </w:tc>
      </w:tr>
      <w:tr w:rsidR="007D3D9E" w:rsidRPr="005E0027" w14:paraId="429FD611" w14:textId="77777777" w:rsidTr="005612DC">
        <w:tc>
          <w:tcPr>
            <w:tcW w:w="1570" w:type="dxa"/>
          </w:tcPr>
          <w:p w14:paraId="0696182F" w14:textId="16B02C0E" w:rsidR="007D3D9E" w:rsidRPr="005E0027" w:rsidRDefault="007D3D9E" w:rsidP="005E0027">
            <w:pPr>
              <w:jc w:val="both"/>
              <w:rPr>
                <w:rFonts w:cs="Times New Roman"/>
                <w:color w:val="000000" w:themeColor="text1"/>
                <w:sz w:val="28"/>
                <w:szCs w:val="28"/>
              </w:rPr>
            </w:pPr>
            <w:r w:rsidRPr="005E0027">
              <w:rPr>
                <w:rFonts w:cs="Times New Roman"/>
                <w:color w:val="000000" w:themeColor="text1"/>
                <w:sz w:val="28"/>
                <w:szCs w:val="28"/>
              </w:rPr>
              <w:t>GII</w:t>
            </w:r>
          </w:p>
        </w:tc>
        <w:tc>
          <w:tcPr>
            <w:tcW w:w="7663" w:type="dxa"/>
          </w:tcPr>
          <w:p w14:paraId="472A738D" w14:textId="5EFB6665" w:rsidR="007D3D9E" w:rsidRPr="005E0027" w:rsidRDefault="007D3D9E" w:rsidP="005E0027">
            <w:pPr>
              <w:jc w:val="both"/>
              <w:rPr>
                <w:rFonts w:cs="Times New Roman"/>
                <w:color w:val="000000" w:themeColor="text1"/>
                <w:sz w:val="28"/>
                <w:szCs w:val="28"/>
              </w:rPr>
            </w:pPr>
            <w:r w:rsidRPr="005E0027">
              <w:rPr>
                <w:rFonts w:cs="Times New Roman"/>
                <w:color w:val="000000" w:themeColor="text1"/>
                <w:sz w:val="28"/>
                <w:szCs w:val="28"/>
              </w:rPr>
              <w:t>Global Innovation Index</w:t>
            </w:r>
          </w:p>
        </w:tc>
      </w:tr>
      <w:tr w:rsidR="005F36D0" w:rsidRPr="005E0027" w14:paraId="25F20FDB" w14:textId="77777777" w:rsidTr="005612DC">
        <w:tc>
          <w:tcPr>
            <w:tcW w:w="1570" w:type="dxa"/>
          </w:tcPr>
          <w:p w14:paraId="7194E3AB" w14:textId="1A73D874" w:rsidR="005F36D0" w:rsidRPr="005E0027" w:rsidRDefault="005F36D0" w:rsidP="005E0027">
            <w:pPr>
              <w:jc w:val="both"/>
              <w:rPr>
                <w:rFonts w:cs="Times New Roman"/>
                <w:color w:val="000000" w:themeColor="text1"/>
                <w:sz w:val="28"/>
                <w:szCs w:val="28"/>
              </w:rPr>
            </w:pPr>
            <w:r w:rsidRPr="005E0027">
              <w:rPr>
                <w:rFonts w:cs="Times New Roman"/>
                <w:color w:val="000000" w:themeColor="text1"/>
                <w:sz w:val="28"/>
                <w:szCs w:val="28"/>
              </w:rPr>
              <w:t>NPM</w:t>
            </w:r>
          </w:p>
        </w:tc>
        <w:tc>
          <w:tcPr>
            <w:tcW w:w="7663" w:type="dxa"/>
          </w:tcPr>
          <w:p w14:paraId="77EEF9CC" w14:textId="07CB9456" w:rsidR="005F36D0" w:rsidRPr="005E0027" w:rsidRDefault="005F36D0" w:rsidP="005E0027">
            <w:pPr>
              <w:jc w:val="both"/>
              <w:rPr>
                <w:rFonts w:cs="Times New Roman"/>
                <w:color w:val="000000" w:themeColor="text1"/>
                <w:sz w:val="28"/>
                <w:szCs w:val="28"/>
              </w:rPr>
            </w:pPr>
            <w:r w:rsidRPr="005E0027">
              <w:rPr>
                <w:rFonts w:cs="Times New Roman"/>
                <w:color w:val="000000" w:themeColor="text1"/>
                <w:sz w:val="28"/>
                <w:szCs w:val="28"/>
              </w:rPr>
              <w:t>New Public Management</w:t>
            </w:r>
          </w:p>
        </w:tc>
      </w:tr>
      <w:tr w:rsidR="001D714E" w:rsidRPr="005E0027" w14:paraId="3BBA1E7E" w14:textId="77777777" w:rsidTr="005612DC">
        <w:tc>
          <w:tcPr>
            <w:tcW w:w="1570" w:type="dxa"/>
          </w:tcPr>
          <w:p w14:paraId="45CA8552" w14:textId="4BC7120D" w:rsidR="001D714E" w:rsidRPr="005E0027" w:rsidRDefault="001D714E" w:rsidP="005E0027">
            <w:pPr>
              <w:jc w:val="both"/>
              <w:rPr>
                <w:rFonts w:cs="Times New Roman"/>
                <w:color w:val="000000" w:themeColor="text1"/>
                <w:sz w:val="28"/>
                <w:szCs w:val="28"/>
              </w:rPr>
            </w:pPr>
            <w:r w:rsidRPr="005E0027">
              <w:rPr>
                <w:rFonts w:cs="Times New Roman"/>
                <w:color w:val="000000" w:themeColor="text1"/>
                <w:sz w:val="28"/>
                <w:szCs w:val="28"/>
              </w:rPr>
              <w:t>PRFS</w:t>
            </w:r>
          </w:p>
        </w:tc>
        <w:tc>
          <w:tcPr>
            <w:tcW w:w="7663" w:type="dxa"/>
          </w:tcPr>
          <w:p w14:paraId="05698258" w14:textId="1B955ABF" w:rsidR="001D714E" w:rsidRPr="005E0027" w:rsidRDefault="001D714E" w:rsidP="005E0027">
            <w:pPr>
              <w:jc w:val="both"/>
              <w:rPr>
                <w:rFonts w:cs="Times New Roman"/>
                <w:color w:val="000000" w:themeColor="text1"/>
                <w:sz w:val="28"/>
                <w:szCs w:val="28"/>
                <w:lang w:val="en-CA"/>
              </w:rPr>
            </w:pPr>
            <w:r w:rsidRPr="005E0027">
              <w:rPr>
                <w:rFonts w:cs="Times New Roman"/>
                <w:color w:val="000000" w:themeColor="text1"/>
                <w:sz w:val="28"/>
                <w:szCs w:val="28"/>
                <w:lang w:val="en-CA"/>
              </w:rPr>
              <w:t>Performance-based Research Funding System</w:t>
            </w:r>
          </w:p>
        </w:tc>
      </w:tr>
      <w:tr w:rsidR="007D3D9E" w:rsidRPr="005E0027" w14:paraId="4E7A87DB" w14:textId="77777777" w:rsidTr="005612DC">
        <w:tc>
          <w:tcPr>
            <w:tcW w:w="1570" w:type="dxa"/>
          </w:tcPr>
          <w:p w14:paraId="3D09C77F" w14:textId="0B62BD36" w:rsidR="007D3D9E" w:rsidRPr="005E0027" w:rsidRDefault="007D3D9E" w:rsidP="005E0027">
            <w:pPr>
              <w:jc w:val="both"/>
              <w:rPr>
                <w:rFonts w:cs="Times New Roman"/>
                <w:color w:val="000000" w:themeColor="text1"/>
                <w:sz w:val="28"/>
                <w:szCs w:val="28"/>
              </w:rPr>
            </w:pPr>
            <w:proofErr w:type="spellStart"/>
            <w:r w:rsidRPr="005E0027">
              <w:rPr>
                <w:rFonts w:cs="Times New Roman"/>
                <w:color w:val="000000" w:themeColor="text1"/>
                <w:sz w:val="28"/>
                <w:szCs w:val="28"/>
              </w:rPr>
              <w:t>WoS</w:t>
            </w:r>
            <w:proofErr w:type="spellEnd"/>
          </w:p>
        </w:tc>
        <w:tc>
          <w:tcPr>
            <w:tcW w:w="7663" w:type="dxa"/>
          </w:tcPr>
          <w:p w14:paraId="3B372B07" w14:textId="0C18F568" w:rsidR="007D3D9E" w:rsidRPr="005E0027" w:rsidRDefault="007D3D9E" w:rsidP="005E0027">
            <w:pPr>
              <w:jc w:val="both"/>
              <w:rPr>
                <w:rFonts w:cs="Times New Roman"/>
                <w:color w:val="000000" w:themeColor="text1"/>
                <w:sz w:val="28"/>
                <w:szCs w:val="28"/>
              </w:rPr>
            </w:pPr>
            <w:r w:rsidRPr="005E0027">
              <w:rPr>
                <w:rFonts w:cs="Times New Roman"/>
                <w:color w:val="000000" w:themeColor="text1"/>
                <w:sz w:val="28"/>
                <w:szCs w:val="28"/>
              </w:rPr>
              <w:t xml:space="preserve">Web </w:t>
            </w:r>
            <w:proofErr w:type="spellStart"/>
            <w:r w:rsidRPr="005E0027">
              <w:rPr>
                <w:rFonts w:cs="Times New Roman"/>
                <w:color w:val="000000" w:themeColor="text1"/>
                <w:sz w:val="28"/>
                <w:szCs w:val="28"/>
              </w:rPr>
              <w:t>of</w:t>
            </w:r>
            <w:proofErr w:type="spellEnd"/>
            <w:r w:rsidRPr="005E0027">
              <w:rPr>
                <w:rFonts w:cs="Times New Roman"/>
                <w:color w:val="000000" w:themeColor="text1"/>
                <w:sz w:val="28"/>
                <w:szCs w:val="28"/>
              </w:rPr>
              <w:t xml:space="preserve"> Science</w:t>
            </w:r>
          </w:p>
        </w:tc>
      </w:tr>
    </w:tbl>
    <w:p w14:paraId="4620FAEF" w14:textId="77777777" w:rsidR="00C1727E" w:rsidRPr="005E0027" w:rsidRDefault="00C1727E" w:rsidP="005E0027">
      <w:pPr>
        <w:ind w:firstLine="540"/>
        <w:jc w:val="both"/>
        <w:rPr>
          <w:rFonts w:cs="Times New Roman"/>
          <w:color w:val="000000" w:themeColor="text1"/>
          <w:sz w:val="28"/>
          <w:szCs w:val="28"/>
        </w:rPr>
      </w:pPr>
    </w:p>
    <w:p w14:paraId="0A40DB97" w14:textId="77777777" w:rsidR="00C1727E" w:rsidRPr="007A4EAB" w:rsidRDefault="00C1727E" w:rsidP="00107A36">
      <w:pPr>
        <w:ind w:firstLine="540"/>
        <w:jc w:val="both"/>
        <w:rPr>
          <w:rFonts w:cs="Times New Roman"/>
          <w:b/>
          <w:bCs/>
          <w:color w:val="000000" w:themeColor="text1"/>
          <w:sz w:val="28"/>
          <w:szCs w:val="28"/>
        </w:rPr>
        <w:sectPr w:rsidR="00C1727E" w:rsidRPr="007A4EAB" w:rsidSect="002460C5">
          <w:endnotePr>
            <w:numFmt w:val="decimal"/>
          </w:endnotePr>
          <w:pgSz w:w="11906" w:h="16838"/>
          <w:pgMar w:top="1134" w:right="850" w:bottom="1134" w:left="1701" w:header="708" w:footer="708" w:gutter="0"/>
          <w:cols w:space="708"/>
          <w:titlePg/>
          <w:docGrid w:linePitch="360"/>
        </w:sectPr>
      </w:pPr>
    </w:p>
    <w:p w14:paraId="695E5965" w14:textId="010A2984" w:rsidR="00815ED5" w:rsidRPr="007A4EAB" w:rsidRDefault="00873AB3" w:rsidP="00873AB3">
      <w:pPr>
        <w:jc w:val="center"/>
        <w:rPr>
          <w:rFonts w:cs="Times New Roman"/>
          <w:b/>
          <w:bCs/>
          <w:color w:val="000000" w:themeColor="text1"/>
          <w:sz w:val="28"/>
          <w:szCs w:val="28"/>
        </w:rPr>
      </w:pPr>
      <w:r w:rsidRPr="007A4EAB">
        <w:rPr>
          <w:rFonts w:cs="Times New Roman"/>
          <w:b/>
          <w:bCs/>
          <w:color w:val="000000" w:themeColor="text1"/>
          <w:sz w:val="28"/>
          <w:szCs w:val="28"/>
        </w:rPr>
        <w:lastRenderedPageBreak/>
        <w:t>ВВЕДЕНИЕ</w:t>
      </w:r>
    </w:p>
    <w:p w14:paraId="135BA489" w14:textId="5D761341" w:rsidR="00873AB3" w:rsidRPr="007A4EAB" w:rsidRDefault="00873AB3" w:rsidP="00815ED5">
      <w:pPr>
        <w:ind w:firstLine="540"/>
        <w:jc w:val="both"/>
        <w:rPr>
          <w:rFonts w:cs="Times New Roman"/>
          <w:color w:val="000000" w:themeColor="text1"/>
          <w:sz w:val="28"/>
          <w:szCs w:val="28"/>
        </w:rPr>
      </w:pPr>
    </w:p>
    <w:p w14:paraId="5B74D797" w14:textId="4E1CBC50" w:rsidR="00B84110" w:rsidRPr="007A4EAB" w:rsidRDefault="003436B8" w:rsidP="00F44D7C">
      <w:pPr>
        <w:shd w:val="clear" w:color="auto" w:fill="FFFFFF"/>
        <w:ind w:firstLine="709"/>
        <w:jc w:val="both"/>
        <w:rPr>
          <w:sz w:val="28"/>
          <w:szCs w:val="28"/>
        </w:rPr>
      </w:pPr>
      <w:r w:rsidRPr="007A4EAB">
        <w:rPr>
          <w:rFonts w:cs="Times New Roman"/>
          <w:b/>
          <w:bCs/>
          <w:color w:val="000000" w:themeColor="text1"/>
          <w:sz w:val="28"/>
          <w:szCs w:val="28"/>
        </w:rPr>
        <w:t>Актуальность темы исследования.</w:t>
      </w:r>
      <w:r w:rsidR="000076AE" w:rsidRPr="007A4EAB">
        <w:rPr>
          <w:rFonts w:cs="Times New Roman"/>
          <w:color w:val="000000" w:themeColor="text1"/>
          <w:sz w:val="28"/>
          <w:szCs w:val="28"/>
        </w:rPr>
        <w:t xml:space="preserve"> </w:t>
      </w:r>
      <w:r w:rsidR="008A3EC6" w:rsidRPr="007A4EAB">
        <w:rPr>
          <w:sz w:val="28"/>
          <w:szCs w:val="28"/>
        </w:rPr>
        <w:t>Н</w:t>
      </w:r>
      <w:r w:rsidR="009776D3" w:rsidRPr="007A4EAB">
        <w:rPr>
          <w:sz w:val="28"/>
          <w:szCs w:val="28"/>
        </w:rPr>
        <w:t>аучные исследования и достижения</w:t>
      </w:r>
      <w:r w:rsidR="008A3EC6" w:rsidRPr="007A4EAB">
        <w:rPr>
          <w:sz w:val="28"/>
          <w:szCs w:val="28"/>
        </w:rPr>
        <w:t xml:space="preserve"> науки</w:t>
      </w:r>
      <w:r w:rsidR="009776D3" w:rsidRPr="007A4EAB">
        <w:rPr>
          <w:sz w:val="28"/>
          <w:szCs w:val="28"/>
        </w:rPr>
        <w:t xml:space="preserve"> на протяжении всей истории </w:t>
      </w:r>
      <w:r w:rsidR="00D512D8" w:rsidRPr="007A4EAB">
        <w:rPr>
          <w:sz w:val="28"/>
          <w:szCs w:val="28"/>
        </w:rPr>
        <w:t xml:space="preserve">человечества </w:t>
      </w:r>
      <w:r w:rsidR="009776D3" w:rsidRPr="007A4EAB">
        <w:rPr>
          <w:sz w:val="28"/>
          <w:szCs w:val="28"/>
        </w:rPr>
        <w:t xml:space="preserve">являлись основой развития. Так, </w:t>
      </w:r>
      <w:r w:rsidR="007A140B" w:rsidRPr="007A4EAB">
        <w:rPr>
          <w:sz w:val="28"/>
          <w:szCs w:val="28"/>
        </w:rPr>
        <w:t>во второй половине XIX века и в первой половине XX века под влиянием научного позитивизма в обществе утвердилась вера в то, что научно-технический прогресс тождественен социальному прогрессу</w:t>
      </w:r>
      <w:r w:rsidR="00735036" w:rsidRPr="007A4EAB">
        <w:rPr>
          <w:sz w:val="28"/>
          <w:szCs w:val="28"/>
        </w:rPr>
        <w:t xml:space="preserve"> </w:t>
      </w:r>
      <w:r w:rsidR="0059687B">
        <w:rPr>
          <w:sz w:val="28"/>
          <w:szCs w:val="28"/>
          <w:lang w:val="en-US"/>
        </w:rPr>
        <w:t>[1]</w:t>
      </w:r>
      <w:r w:rsidR="00B84110" w:rsidRPr="007A4EAB">
        <w:rPr>
          <w:sz w:val="28"/>
          <w:szCs w:val="28"/>
        </w:rPr>
        <w:t xml:space="preserve">. Согласно концепции технологических укладов, разработанной </w:t>
      </w:r>
      <w:proofErr w:type="spellStart"/>
      <w:r w:rsidR="00B84110" w:rsidRPr="007A4EAB">
        <w:rPr>
          <w:sz w:val="28"/>
          <w:szCs w:val="28"/>
        </w:rPr>
        <w:t>Н.Кондратьевым</w:t>
      </w:r>
      <w:proofErr w:type="spellEnd"/>
      <w:r w:rsidR="00B84110" w:rsidRPr="007A4EAB">
        <w:rPr>
          <w:sz w:val="28"/>
          <w:szCs w:val="28"/>
        </w:rPr>
        <w:t xml:space="preserve"> </w:t>
      </w:r>
      <w:r w:rsidR="0059687B">
        <w:rPr>
          <w:sz w:val="28"/>
          <w:szCs w:val="28"/>
          <w:lang w:val="en-US"/>
        </w:rPr>
        <w:t>[2]</w:t>
      </w:r>
      <w:r w:rsidR="00B84110" w:rsidRPr="007A4EAB">
        <w:rPr>
          <w:sz w:val="28"/>
          <w:szCs w:val="28"/>
        </w:rPr>
        <w:t xml:space="preserve"> и </w:t>
      </w:r>
      <w:proofErr w:type="spellStart"/>
      <w:r w:rsidR="00B84110" w:rsidRPr="007A4EAB">
        <w:rPr>
          <w:sz w:val="28"/>
          <w:szCs w:val="28"/>
        </w:rPr>
        <w:t>С.Глазьевым</w:t>
      </w:r>
      <w:proofErr w:type="spellEnd"/>
      <w:r w:rsidR="00B84110" w:rsidRPr="007A4EAB">
        <w:rPr>
          <w:sz w:val="28"/>
          <w:szCs w:val="28"/>
        </w:rPr>
        <w:t xml:space="preserve"> </w:t>
      </w:r>
      <w:r w:rsidR="0059687B">
        <w:rPr>
          <w:sz w:val="28"/>
          <w:szCs w:val="28"/>
          <w:lang w:val="en-US"/>
        </w:rPr>
        <w:t>[3, 4]</w:t>
      </w:r>
      <w:r w:rsidR="00B84110" w:rsidRPr="007A4EAB">
        <w:rPr>
          <w:sz w:val="28"/>
          <w:szCs w:val="28"/>
        </w:rPr>
        <w:t>, смена технологических укладов определяется новыми научными открытиями.</w:t>
      </w:r>
    </w:p>
    <w:p w14:paraId="3A5E88A2" w14:textId="6C077BE3" w:rsidR="00B84110" w:rsidRPr="007A4EAB" w:rsidRDefault="00B84110" w:rsidP="00F44D7C">
      <w:pPr>
        <w:shd w:val="clear" w:color="auto" w:fill="FFFFFF"/>
        <w:ind w:firstLine="709"/>
        <w:jc w:val="both"/>
        <w:rPr>
          <w:sz w:val="28"/>
          <w:szCs w:val="28"/>
        </w:rPr>
      </w:pPr>
      <w:r w:rsidRPr="007A4EAB">
        <w:rPr>
          <w:sz w:val="28"/>
          <w:szCs w:val="28"/>
        </w:rPr>
        <w:t>После Второй ми</w:t>
      </w:r>
      <w:r>
        <w:rPr>
          <w:sz w:val="28"/>
          <w:szCs w:val="28"/>
        </w:rPr>
        <w:t>ровой войны ведущие страны ОЭСР</w:t>
      </w:r>
      <w:r w:rsidRPr="007A4EAB">
        <w:rPr>
          <w:sz w:val="28"/>
          <w:szCs w:val="28"/>
        </w:rPr>
        <w:t xml:space="preserve"> под влиянием парадигмы обеспечения национальной безопасности и начавшейся «холодной войны» активно развивали политику в области науки и технологий. Правительства, осознав потенциальные военные и экономические выгоды научных исследований, начали направлять их на достижение национальных целей, что привело к возникновению парадигмы «большой науки», основанной на ее индустриализации </w:t>
      </w:r>
      <w:r w:rsidR="00133254">
        <w:rPr>
          <w:sz w:val="28"/>
          <w:szCs w:val="28"/>
          <w:lang w:val="en-US"/>
        </w:rPr>
        <w:t>[5]</w:t>
      </w:r>
      <w:r w:rsidRPr="007A4EAB">
        <w:rPr>
          <w:sz w:val="28"/>
          <w:szCs w:val="28"/>
        </w:rPr>
        <w:t>. Таким образом, с ростом общественных отношений в области науки в ведущих странах Запада формируется государственная научная политика, что потребовало от правительств организации системы государственного управления и государственного регулирования в области науки и научно-исследовательской деятельности (НИД).</w:t>
      </w:r>
    </w:p>
    <w:p w14:paraId="42A9B653" w14:textId="780FDC5C" w:rsidR="00B84110" w:rsidRPr="007A4EAB" w:rsidRDefault="00B84110" w:rsidP="00F44D7C">
      <w:pPr>
        <w:shd w:val="clear" w:color="auto" w:fill="FFFFFF"/>
        <w:ind w:firstLine="709"/>
        <w:jc w:val="both"/>
        <w:rPr>
          <w:rFonts w:cs="Times New Roman"/>
          <w:b/>
          <w:sz w:val="28"/>
          <w:szCs w:val="28"/>
          <w:shd w:val="clear" w:color="auto" w:fill="FFFFFF"/>
        </w:rPr>
      </w:pPr>
      <w:r w:rsidRPr="007A4EAB">
        <w:rPr>
          <w:sz w:val="28"/>
          <w:szCs w:val="28"/>
        </w:rPr>
        <w:t>Необходимость формирования н</w:t>
      </w:r>
      <w:r w:rsidRPr="007A4EAB">
        <w:rPr>
          <w:rFonts w:cs="Times New Roman"/>
          <w:sz w:val="28"/>
          <w:szCs w:val="28"/>
          <w:shd w:val="clear" w:color="auto" w:fill="FFFFFF"/>
        </w:rPr>
        <w:t>ауки и инноваций в качестве ключевых приоритетов развития государств связана с тем, что они способствуют повышению конкурентоспособности стран и рост</w:t>
      </w:r>
      <w:r>
        <w:rPr>
          <w:rFonts w:cs="Times New Roman"/>
          <w:sz w:val="28"/>
          <w:szCs w:val="28"/>
          <w:shd w:val="clear" w:color="auto" w:fill="FFFFFF"/>
        </w:rPr>
        <w:t>у</w:t>
      </w:r>
      <w:r w:rsidRPr="007A4EAB">
        <w:rPr>
          <w:rFonts w:cs="Times New Roman"/>
          <w:sz w:val="28"/>
          <w:szCs w:val="28"/>
          <w:shd w:val="clear" w:color="auto" w:fill="FFFFFF"/>
        </w:rPr>
        <w:t xml:space="preserve"> их экономики. Так, </w:t>
      </w:r>
      <w:r w:rsidR="00752430">
        <w:rPr>
          <w:rFonts w:cs="Times New Roman"/>
          <w:sz w:val="28"/>
          <w:szCs w:val="28"/>
          <w:shd w:val="clear" w:color="auto" w:fill="FFFFFF"/>
        </w:rPr>
        <w:t>развитие н</w:t>
      </w:r>
      <w:r w:rsidR="00752430" w:rsidRPr="00752430">
        <w:rPr>
          <w:rFonts w:cs="Times New Roman"/>
          <w:sz w:val="28"/>
          <w:szCs w:val="28"/>
          <w:shd w:val="clear" w:color="auto" w:fill="FFFFFF"/>
        </w:rPr>
        <w:t>аук</w:t>
      </w:r>
      <w:r w:rsidR="00752430">
        <w:rPr>
          <w:rFonts w:cs="Times New Roman"/>
          <w:sz w:val="28"/>
          <w:szCs w:val="28"/>
          <w:shd w:val="clear" w:color="auto" w:fill="FFFFFF"/>
        </w:rPr>
        <w:t xml:space="preserve">и ведет к </w:t>
      </w:r>
      <w:r w:rsidR="00752430" w:rsidRPr="00752430">
        <w:rPr>
          <w:rFonts w:cs="Times New Roman"/>
          <w:sz w:val="28"/>
          <w:szCs w:val="28"/>
          <w:shd w:val="clear" w:color="auto" w:fill="FFFFFF"/>
        </w:rPr>
        <w:t>генераци</w:t>
      </w:r>
      <w:r w:rsidR="00752430">
        <w:rPr>
          <w:rFonts w:cs="Times New Roman"/>
          <w:sz w:val="28"/>
          <w:szCs w:val="28"/>
          <w:shd w:val="clear" w:color="auto" w:fill="FFFFFF"/>
        </w:rPr>
        <w:t>и</w:t>
      </w:r>
      <w:r w:rsidR="00752430" w:rsidRPr="00752430">
        <w:rPr>
          <w:rFonts w:cs="Times New Roman"/>
          <w:sz w:val="28"/>
          <w:szCs w:val="28"/>
          <w:shd w:val="clear" w:color="auto" w:fill="FFFFFF"/>
        </w:rPr>
        <w:t xml:space="preserve"> новых знаний, необходимых для технологического прогресса, </w:t>
      </w:r>
      <w:r w:rsidR="00752430">
        <w:rPr>
          <w:rFonts w:cs="Times New Roman"/>
          <w:sz w:val="28"/>
          <w:szCs w:val="28"/>
          <w:shd w:val="clear" w:color="auto" w:fill="FFFFFF"/>
        </w:rPr>
        <w:t>тогда как</w:t>
      </w:r>
      <w:r w:rsidR="00752430" w:rsidRPr="00752430">
        <w:rPr>
          <w:rFonts w:cs="Times New Roman"/>
          <w:sz w:val="28"/>
          <w:szCs w:val="28"/>
          <w:shd w:val="clear" w:color="auto" w:fill="FFFFFF"/>
        </w:rPr>
        <w:t xml:space="preserve"> </w:t>
      </w:r>
      <w:r w:rsidR="00752430">
        <w:rPr>
          <w:rFonts w:cs="Times New Roman"/>
          <w:sz w:val="28"/>
          <w:szCs w:val="28"/>
          <w:shd w:val="clear" w:color="auto" w:fill="FFFFFF"/>
        </w:rPr>
        <w:t xml:space="preserve">внедрение </w:t>
      </w:r>
      <w:r w:rsidR="00752430" w:rsidRPr="00752430">
        <w:rPr>
          <w:rFonts w:cs="Times New Roman"/>
          <w:sz w:val="28"/>
          <w:szCs w:val="28"/>
          <w:shd w:val="clear" w:color="auto" w:fill="FFFFFF"/>
        </w:rPr>
        <w:t>инноваци</w:t>
      </w:r>
      <w:r w:rsidR="00752430">
        <w:rPr>
          <w:rFonts w:cs="Times New Roman"/>
          <w:sz w:val="28"/>
          <w:szCs w:val="28"/>
          <w:shd w:val="clear" w:color="auto" w:fill="FFFFFF"/>
        </w:rPr>
        <w:t>й</w:t>
      </w:r>
      <w:r w:rsidR="00752430" w:rsidRPr="00752430">
        <w:rPr>
          <w:rFonts w:cs="Times New Roman"/>
          <w:sz w:val="28"/>
          <w:szCs w:val="28"/>
          <w:shd w:val="clear" w:color="auto" w:fill="FFFFFF"/>
        </w:rPr>
        <w:t xml:space="preserve"> </w:t>
      </w:r>
      <w:r w:rsidR="00752430">
        <w:rPr>
          <w:rFonts w:cs="Times New Roman"/>
          <w:sz w:val="28"/>
          <w:szCs w:val="28"/>
          <w:shd w:val="clear" w:color="auto" w:fill="FFFFFF"/>
        </w:rPr>
        <w:t>позволяют трансформировать</w:t>
      </w:r>
      <w:r w:rsidR="00752430" w:rsidRPr="00752430">
        <w:rPr>
          <w:rFonts w:cs="Times New Roman"/>
          <w:sz w:val="28"/>
          <w:szCs w:val="28"/>
          <w:shd w:val="clear" w:color="auto" w:fill="FFFFFF"/>
        </w:rPr>
        <w:t xml:space="preserve"> эти знания в </w:t>
      </w:r>
      <w:r w:rsidR="00752430">
        <w:rPr>
          <w:rFonts w:cs="Times New Roman"/>
          <w:sz w:val="28"/>
          <w:szCs w:val="28"/>
          <w:shd w:val="clear" w:color="auto" w:fill="FFFFFF"/>
        </w:rPr>
        <w:t>готовые</w:t>
      </w:r>
      <w:r w:rsidR="00752430" w:rsidRPr="00752430">
        <w:rPr>
          <w:rFonts w:cs="Times New Roman"/>
          <w:sz w:val="28"/>
          <w:szCs w:val="28"/>
          <w:shd w:val="clear" w:color="auto" w:fill="FFFFFF"/>
        </w:rPr>
        <w:t xml:space="preserve"> продукты и услуги. </w:t>
      </w:r>
      <w:r w:rsidR="00752430">
        <w:rPr>
          <w:rFonts w:cs="Times New Roman"/>
          <w:sz w:val="28"/>
          <w:szCs w:val="28"/>
          <w:shd w:val="clear" w:color="auto" w:fill="FFFFFF"/>
        </w:rPr>
        <w:t xml:space="preserve">Эти процессы способствуют росту производительности, </w:t>
      </w:r>
      <w:r w:rsidR="004E3942">
        <w:rPr>
          <w:rFonts w:cs="Times New Roman"/>
          <w:sz w:val="28"/>
          <w:szCs w:val="28"/>
          <w:shd w:val="clear" w:color="auto" w:fill="FFFFFF"/>
        </w:rPr>
        <w:t>высокотехнологичных отраслей</w:t>
      </w:r>
      <w:r w:rsidR="00752430">
        <w:rPr>
          <w:rFonts w:cs="Times New Roman"/>
          <w:sz w:val="28"/>
          <w:szCs w:val="28"/>
          <w:shd w:val="clear" w:color="auto" w:fill="FFFFFF"/>
        </w:rPr>
        <w:t xml:space="preserve"> и </w:t>
      </w:r>
      <w:r w:rsidR="004E3942">
        <w:rPr>
          <w:rFonts w:cs="Times New Roman"/>
          <w:sz w:val="28"/>
          <w:szCs w:val="28"/>
          <w:shd w:val="clear" w:color="auto" w:fill="FFFFFF"/>
        </w:rPr>
        <w:t>производству конкурентоспособных на глобальном уровне продукций</w:t>
      </w:r>
      <w:r w:rsidR="00752430">
        <w:rPr>
          <w:rFonts w:cs="Times New Roman"/>
          <w:sz w:val="28"/>
          <w:szCs w:val="28"/>
          <w:shd w:val="clear" w:color="auto" w:fill="FFFFFF"/>
        </w:rPr>
        <w:t>.</w:t>
      </w:r>
    </w:p>
    <w:p w14:paraId="2288596B" w14:textId="34350BDC" w:rsidR="00B84110" w:rsidRPr="007A4EAB" w:rsidRDefault="00B84110" w:rsidP="00F44D7C">
      <w:pPr>
        <w:shd w:val="clear" w:color="auto" w:fill="FFFFFF"/>
        <w:ind w:firstLine="709"/>
        <w:jc w:val="both"/>
        <w:rPr>
          <w:rFonts w:cs="Times New Roman"/>
          <w:sz w:val="28"/>
          <w:szCs w:val="28"/>
          <w:shd w:val="clear" w:color="auto" w:fill="FFFFFF"/>
        </w:rPr>
      </w:pPr>
      <w:r w:rsidRPr="007A4EAB">
        <w:rPr>
          <w:rFonts w:cs="Times New Roman"/>
          <w:sz w:val="28"/>
          <w:szCs w:val="28"/>
          <w:shd w:val="clear" w:color="auto" w:fill="FFFFFF"/>
        </w:rPr>
        <w:t>В этой связи передовые государства увеличивают свои расходы на науку</w:t>
      </w:r>
      <w:r w:rsidR="00580493" w:rsidRPr="00580493">
        <w:rPr>
          <w:rFonts w:cs="Times New Roman"/>
          <w:sz w:val="28"/>
          <w:szCs w:val="28"/>
          <w:shd w:val="clear" w:color="auto" w:fill="FFFFFF"/>
        </w:rPr>
        <w:t xml:space="preserve">. </w:t>
      </w:r>
      <w:r w:rsidR="00DA4BF8">
        <w:rPr>
          <w:rFonts w:cs="Times New Roman"/>
          <w:sz w:val="28"/>
          <w:szCs w:val="28"/>
          <w:shd w:val="clear" w:color="auto" w:fill="FFFFFF"/>
        </w:rPr>
        <w:t>При этом</w:t>
      </w:r>
      <w:r w:rsidR="00535D62">
        <w:rPr>
          <w:rFonts w:cs="Times New Roman"/>
          <w:sz w:val="28"/>
          <w:szCs w:val="28"/>
          <w:shd w:val="clear" w:color="auto" w:fill="FFFFFF"/>
        </w:rPr>
        <w:t xml:space="preserve"> о</w:t>
      </w:r>
      <w:r w:rsidR="00580493" w:rsidRPr="00580493">
        <w:rPr>
          <w:rFonts w:cs="Times New Roman"/>
          <w:sz w:val="28"/>
          <w:szCs w:val="28"/>
          <w:shd w:val="clear" w:color="auto" w:fill="FFFFFF"/>
        </w:rPr>
        <w:t xml:space="preserve">дним из пороговых значений, к достижению которого стремятся многие страны, является увеличение финансирования научных исследований и разработок до 2% от ВВП. </w:t>
      </w:r>
      <w:r w:rsidR="00DA4BF8">
        <w:rPr>
          <w:rFonts w:cs="Times New Roman"/>
          <w:sz w:val="28"/>
          <w:szCs w:val="28"/>
          <w:shd w:val="clear" w:color="auto" w:fill="FFFFFF"/>
        </w:rPr>
        <w:t>Как показывает практика, э</w:t>
      </w:r>
      <w:r w:rsidR="00580493" w:rsidRPr="00580493">
        <w:rPr>
          <w:rFonts w:cs="Times New Roman"/>
          <w:sz w:val="28"/>
          <w:szCs w:val="28"/>
          <w:shd w:val="clear" w:color="auto" w:fill="FFFFFF"/>
        </w:rPr>
        <w:t xml:space="preserve">тот </w:t>
      </w:r>
      <w:r w:rsidR="00DA4BF8">
        <w:rPr>
          <w:rFonts w:cs="Times New Roman"/>
          <w:sz w:val="28"/>
          <w:szCs w:val="28"/>
          <w:shd w:val="clear" w:color="auto" w:fill="FFFFFF"/>
        </w:rPr>
        <w:t>уровень инвестиций в НИОКР</w:t>
      </w:r>
      <w:r w:rsidR="00580493" w:rsidRPr="00580493">
        <w:rPr>
          <w:rFonts w:cs="Times New Roman"/>
          <w:sz w:val="28"/>
          <w:szCs w:val="28"/>
          <w:shd w:val="clear" w:color="auto" w:fill="FFFFFF"/>
        </w:rPr>
        <w:t xml:space="preserve"> </w:t>
      </w:r>
      <w:r w:rsidR="00DA4BF8">
        <w:rPr>
          <w:rFonts w:cs="Times New Roman"/>
          <w:sz w:val="28"/>
          <w:szCs w:val="28"/>
          <w:shd w:val="clear" w:color="auto" w:fill="FFFFFF"/>
        </w:rPr>
        <w:t>является</w:t>
      </w:r>
      <w:r w:rsidR="00580493" w:rsidRPr="00580493">
        <w:rPr>
          <w:rFonts w:cs="Times New Roman"/>
          <w:sz w:val="28"/>
          <w:szCs w:val="28"/>
          <w:shd w:val="clear" w:color="auto" w:fill="FFFFFF"/>
        </w:rPr>
        <w:t xml:space="preserve"> минимальным </w:t>
      </w:r>
      <w:r w:rsidR="00DA4BF8">
        <w:rPr>
          <w:rFonts w:cs="Times New Roman"/>
          <w:sz w:val="28"/>
          <w:szCs w:val="28"/>
          <w:shd w:val="clear" w:color="auto" w:fill="FFFFFF"/>
        </w:rPr>
        <w:t>значением</w:t>
      </w:r>
      <w:r w:rsidR="00580493" w:rsidRPr="00580493">
        <w:rPr>
          <w:rFonts w:cs="Times New Roman"/>
          <w:sz w:val="28"/>
          <w:szCs w:val="28"/>
          <w:shd w:val="clear" w:color="auto" w:fill="FFFFFF"/>
        </w:rPr>
        <w:t>, необходимым для обеспечения устойчивого научно-технологического прогресса</w:t>
      </w:r>
      <w:r w:rsidR="00535D62">
        <w:rPr>
          <w:rFonts w:cs="Times New Roman"/>
          <w:sz w:val="28"/>
          <w:szCs w:val="28"/>
          <w:shd w:val="clear" w:color="auto" w:fill="FFFFFF"/>
        </w:rPr>
        <w:t xml:space="preserve"> как в развивающих странах, так и развитых </w:t>
      </w:r>
      <w:r w:rsidR="00133254">
        <w:rPr>
          <w:rFonts w:cs="Times New Roman"/>
          <w:sz w:val="28"/>
          <w:szCs w:val="28"/>
          <w:shd w:val="clear" w:color="auto" w:fill="FFFFFF"/>
          <w:lang w:val="en-US"/>
        </w:rPr>
        <w:t>[6]</w:t>
      </w:r>
      <w:r w:rsidRPr="007A4EAB">
        <w:rPr>
          <w:rFonts w:cs="Times New Roman"/>
          <w:sz w:val="28"/>
          <w:szCs w:val="28"/>
          <w:shd w:val="clear" w:color="auto" w:fill="FFFFFF"/>
        </w:rPr>
        <w:t>.</w:t>
      </w:r>
    </w:p>
    <w:p w14:paraId="09C679BB" w14:textId="4B9B40EE" w:rsidR="00B84110" w:rsidRPr="007A4EAB" w:rsidRDefault="00B84110" w:rsidP="00F44D7C">
      <w:pPr>
        <w:shd w:val="clear" w:color="auto" w:fill="FFFFFF"/>
        <w:ind w:firstLine="709"/>
        <w:jc w:val="both"/>
        <w:rPr>
          <w:rFonts w:cs="Times New Roman"/>
          <w:bCs/>
          <w:sz w:val="28"/>
          <w:szCs w:val="28"/>
          <w:shd w:val="clear" w:color="auto" w:fill="FFFFFF"/>
        </w:rPr>
      </w:pPr>
      <w:r w:rsidRPr="007A4EAB">
        <w:rPr>
          <w:rFonts w:cs="Times New Roman"/>
          <w:bCs/>
          <w:sz w:val="28"/>
          <w:szCs w:val="28"/>
          <w:shd w:val="clear" w:color="auto" w:fill="FFFFFF"/>
        </w:rPr>
        <w:t>На международном уровне наблюдается тенденция к усилению государственного участия в формировании и реализации научной политики. Правительства активно используют различные механизмы для поддержки научных исследований, включая финансирование проектов ученых, предоставление налоговых льгот компаниям, активно внедряющи</w:t>
      </w:r>
      <w:r>
        <w:rPr>
          <w:rFonts w:cs="Times New Roman"/>
          <w:bCs/>
          <w:sz w:val="28"/>
          <w:szCs w:val="28"/>
          <w:shd w:val="clear" w:color="auto" w:fill="FFFFFF"/>
        </w:rPr>
        <w:t>м</w:t>
      </w:r>
      <w:r w:rsidRPr="007A4EAB">
        <w:rPr>
          <w:rFonts w:cs="Times New Roman"/>
          <w:bCs/>
          <w:sz w:val="28"/>
          <w:szCs w:val="28"/>
          <w:shd w:val="clear" w:color="auto" w:fill="FFFFFF"/>
        </w:rPr>
        <w:t xml:space="preserve"> НИОКР. Примеры развитых стран – США, Германия и др. – показывают, что значительные инвестиции в НИД и эффективные системы государственного управления являются ключевыми факторами успеха. В этом контексте </w:t>
      </w:r>
      <w:r w:rsidRPr="007A4EAB">
        <w:rPr>
          <w:rFonts w:cs="Times New Roman"/>
          <w:bCs/>
          <w:sz w:val="28"/>
          <w:szCs w:val="28"/>
          <w:shd w:val="clear" w:color="auto" w:fill="FFFFFF"/>
        </w:rPr>
        <w:lastRenderedPageBreak/>
        <w:t>государственное регулирование НИД направлено на реализацию стратегических задач правительств, создание благоприятных условий для научного творчества, развитие исследовательской инфраструктуры и повышени</w:t>
      </w:r>
      <w:r>
        <w:rPr>
          <w:rFonts w:cs="Times New Roman"/>
          <w:bCs/>
          <w:sz w:val="28"/>
          <w:szCs w:val="28"/>
          <w:shd w:val="clear" w:color="auto" w:fill="FFFFFF"/>
        </w:rPr>
        <w:t>е</w:t>
      </w:r>
      <w:r w:rsidRPr="007A4EAB">
        <w:rPr>
          <w:rFonts w:cs="Times New Roman"/>
          <w:bCs/>
          <w:sz w:val="28"/>
          <w:szCs w:val="28"/>
          <w:shd w:val="clear" w:color="auto" w:fill="FFFFFF"/>
        </w:rPr>
        <w:t xml:space="preserve"> эффективности научных исследований.</w:t>
      </w:r>
    </w:p>
    <w:p w14:paraId="373221F8" w14:textId="4F256B88" w:rsidR="00B84110" w:rsidRPr="007A4EAB" w:rsidRDefault="00B84110" w:rsidP="00F44D7C">
      <w:pPr>
        <w:shd w:val="clear" w:color="auto" w:fill="FFFFFF"/>
        <w:ind w:firstLine="709"/>
        <w:jc w:val="both"/>
        <w:rPr>
          <w:rFonts w:cs="Times New Roman"/>
          <w:bCs/>
          <w:sz w:val="28"/>
          <w:szCs w:val="28"/>
          <w:shd w:val="clear" w:color="auto" w:fill="FFFFFF"/>
        </w:rPr>
      </w:pPr>
      <w:r w:rsidRPr="007A4EAB">
        <w:rPr>
          <w:rFonts w:cs="Times New Roman"/>
          <w:bCs/>
          <w:sz w:val="28"/>
          <w:szCs w:val="28"/>
          <w:shd w:val="clear" w:color="auto" w:fill="FFFFFF"/>
        </w:rPr>
        <w:t xml:space="preserve">Согласно научной литературе, научные исследования являются первым шагом на пути построения наукоемкой экономики. Так, более 60% выпущенных патентов имеют ссылки на ранее опубликованные научные статьи </w:t>
      </w:r>
      <w:r w:rsidR="00C72F72">
        <w:rPr>
          <w:rFonts w:cs="Times New Roman"/>
          <w:bCs/>
          <w:sz w:val="28"/>
          <w:szCs w:val="28"/>
          <w:shd w:val="clear" w:color="auto" w:fill="FFFFFF"/>
          <w:lang w:val="en-US"/>
        </w:rPr>
        <w:t>[7]</w:t>
      </w:r>
      <w:r w:rsidRPr="007A4EAB">
        <w:rPr>
          <w:rFonts w:cs="Times New Roman"/>
          <w:bCs/>
          <w:sz w:val="28"/>
          <w:szCs w:val="28"/>
          <w:shd w:val="clear" w:color="auto" w:fill="FFFFFF"/>
        </w:rPr>
        <w:t>, что свидетельствует о наличии прямой взаимосвязи между научными исследованиями, одним из конечных результатов которых являются научные публикации, с патентами.</w:t>
      </w:r>
    </w:p>
    <w:p w14:paraId="458B2C0A" w14:textId="4A5863FA" w:rsidR="00B84110" w:rsidRPr="007A4EAB" w:rsidRDefault="00B84110" w:rsidP="00F44D7C">
      <w:pPr>
        <w:shd w:val="clear" w:color="auto" w:fill="FFFFFF"/>
        <w:ind w:firstLine="709"/>
        <w:jc w:val="both"/>
        <w:rPr>
          <w:rFonts w:cs="Times New Roman"/>
          <w:bCs/>
          <w:sz w:val="28"/>
          <w:szCs w:val="28"/>
          <w:shd w:val="clear" w:color="auto" w:fill="FFFFFF"/>
        </w:rPr>
      </w:pPr>
      <w:r w:rsidRPr="007A4EAB">
        <w:rPr>
          <w:rFonts w:cs="Times New Roman"/>
          <w:bCs/>
          <w:sz w:val="28"/>
          <w:szCs w:val="28"/>
          <w:shd w:val="clear" w:color="auto" w:fill="FFFFFF"/>
        </w:rPr>
        <w:t xml:space="preserve">Важность государственного регулирования НИД также обусловлена необходимостью координации различных участников научного процесса, обеспечения соблюдения этических стандартов и повышения качества научных исследований. Например, в развитых странах внедрены системы оценки производительности ученых и коллективов на основе количественных показателей, таких как данные по публикационной активности </w:t>
      </w:r>
      <w:r w:rsidR="00C72F72">
        <w:rPr>
          <w:rFonts w:cs="Times New Roman"/>
          <w:bCs/>
          <w:sz w:val="28"/>
          <w:szCs w:val="28"/>
          <w:shd w:val="clear" w:color="auto" w:fill="FFFFFF"/>
          <w:lang w:val="en-US"/>
        </w:rPr>
        <w:t>[8]</w:t>
      </w:r>
      <w:r w:rsidRPr="007A4EAB">
        <w:rPr>
          <w:rFonts w:cs="Times New Roman"/>
          <w:bCs/>
          <w:sz w:val="28"/>
          <w:szCs w:val="28"/>
          <w:shd w:val="clear" w:color="auto" w:fill="FFFFFF"/>
        </w:rPr>
        <w:t>. Также в отдельных национальных моделях применяется механизм распределения финансирования НИИ, которы</w:t>
      </w:r>
      <w:r>
        <w:rPr>
          <w:rFonts w:cs="Times New Roman"/>
          <w:bCs/>
          <w:sz w:val="28"/>
          <w:szCs w:val="28"/>
          <w:shd w:val="clear" w:color="auto" w:fill="FFFFFF"/>
        </w:rPr>
        <w:t>й</w:t>
      </w:r>
      <w:r w:rsidRPr="007A4EAB">
        <w:rPr>
          <w:rFonts w:cs="Times New Roman"/>
          <w:bCs/>
          <w:sz w:val="28"/>
          <w:szCs w:val="28"/>
          <w:shd w:val="clear" w:color="auto" w:fill="FFFFFF"/>
        </w:rPr>
        <w:t xml:space="preserve"> базиру</w:t>
      </w:r>
      <w:r>
        <w:rPr>
          <w:rFonts w:cs="Times New Roman"/>
          <w:bCs/>
          <w:sz w:val="28"/>
          <w:szCs w:val="28"/>
          <w:shd w:val="clear" w:color="auto" w:fill="FFFFFF"/>
        </w:rPr>
        <w:t>е</w:t>
      </w:r>
      <w:r w:rsidRPr="007A4EAB">
        <w:rPr>
          <w:rFonts w:cs="Times New Roman"/>
          <w:bCs/>
          <w:sz w:val="28"/>
          <w:szCs w:val="28"/>
          <w:shd w:val="clear" w:color="auto" w:fill="FFFFFF"/>
        </w:rPr>
        <w:t xml:space="preserve">тся на принципах ранжирования данных научных организаций в зависимости от показателей их производительности и результативности </w:t>
      </w:r>
      <w:r w:rsidR="00C72F72">
        <w:rPr>
          <w:rFonts w:cs="Times New Roman"/>
          <w:bCs/>
          <w:sz w:val="28"/>
          <w:szCs w:val="28"/>
          <w:shd w:val="clear" w:color="auto" w:fill="FFFFFF"/>
          <w:lang w:val="en-US"/>
        </w:rPr>
        <w:t>[9]</w:t>
      </w:r>
      <w:r w:rsidRPr="007A4EAB">
        <w:rPr>
          <w:rFonts w:cs="Times New Roman"/>
          <w:bCs/>
          <w:sz w:val="28"/>
          <w:szCs w:val="28"/>
          <w:shd w:val="clear" w:color="auto" w:fill="FFFFFF"/>
        </w:rPr>
        <w:t>.</w:t>
      </w:r>
    </w:p>
    <w:p w14:paraId="481857BC" w14:textId="78FF2C70" w:rsidR="00B84110" w:rsidRPr="007A4EAB" w:rsidRDefault="00B84110" w:rsidP="00F44D7C">
      <w:pPr>
        <w:shd w:val="clear" w:color="auto" w:fill="FFFFFF"/>
        <w:ind w:firstLine="709"/>
        <w:jc w:val="both"/>
        <w:rPr>
          <w:rFonts w:cs="Times New Roman"/>
          <w:bCs/>
          <w:sz w:val="28"/>
          <w:szCs w:val="28"/>
          <w:shd w:val="clear" w:color="auto" w:fill="FFFFFF"/>
        </w:rPr>
      </w:pPr>
      <w:r w:rsidRPr="007A4EAB">
        <w:rPr>
          <w:rFonts w:cs="Times New Roman"/>
          <w:bCs/>
          <w:sz w:val="28"/>
          <w:szCs w:val="28"/>
          <w:shd w:val="clear" w:color="auto" w:fill="FFFFFF"/>
        </w:rPr>
        <w:t>Для реализации целей государственной научной политики разрабатываются различные инструменты государственного регулирования, к основным из них относятся нормативно-правовые и финансирование научных исследований. При этом, на выбор инструментов влияют как внешние, так и внутренние факторы. Например, присоединение Казахстана к Болонскому процессу не только привело к кардинальному изменению системы подготовки научных кадров с советской на западную модель, но и внедрению новых инструментов государственного регулирования НИД, таки</w:t>
      </w:r>
      <w:r>
        <w:rPr>
          <w:rFonts w:cs="Times New Roman"/>
          <w:bCs/>
          <w:sz w:val="28"/>
          <w:szCs w:val="28"/>
          <w:shd w:val="clear" w:color="auto" w:fill="FFFFFF"/>
        </w:rPr>
        <w:t>х</w:t>
      </w:r>
      <w:r w:rsidRPr="007A4EAB">
        <w:rPr>
          <w:rFonts w:cs="Times New Roman"/>
          <w:bCs/>
          <w:sz w:val="28"/>
          <w:szCs w:val="28"/>
          <w:shd w:val="clear" w:color="auto" w:fill="FFFFFF"/>
        </w:rPr>
        <w:t xml:space="preserve"> как нормативно-правовые, базирующиеся на оценке квалификации ученых на основе публикаций в международных изданиях, и новые формы государственного финансирования науки (базовое, грантовое и программно-целевое).</w:t>
      </w:r>
    </w:p>
    <w:p w14:paraId="548A61A2" w14:textId="2B78161E" w:rsidR="00B84110" w:rsidRPr="007A4EAB" w:rsidRDefault="00237189" w:rsidP="00F44D7C">
      <w:pPr>
        <w:shd w:val="clear" w:color="auto" w:fill="FFFFFF"/>
        <w:ind w:firstLine="709"/>
        <w:jc w:val="both"/>
        <w:rPr>
          <w:rFonts w:cs="Times New Roman"/>
          <w:bCs/>
          <w:sz w:val="28"/>
          <w:szCs w:val="28"/>
          <w:shd w:val="clear" w:color="auto" w:fill="FFFFFF"/>
        </w:rPr>
      </w:pPr>
      <w:r w:rsidRPr="00237189">
        <w:rPr>
          <w:rFonts w:cs="Times New Roman"/>
          <w:bCs/>
          <w:sz w:val="28"/>
          <w:szCs w:val="28"/>
          <w:shd w:val="clear" w:color="auto" w:fill="FFFFFF"/>
        </w:rPr>
        <w:t>Одной из стратегических задач развития Казахстан</w:t>
      </w:r>
      <w:r w:rsidR="00662E6E">
        <w:rPr>
          <w:rFonts w:cs="Times New Roman"/>
          <w:bCs/>
          <w:sz w:val="28"/>
          <w:szCs w:val="28"/>
          <w:shd w:val="clear" w:color="auto" w:fill="FFFFFF"/>
        </w:rPr>
        <w:t>а</w:t>
      </w:r>
      <w:r w:rsidRPr="00237189">
        <w:rPr>
          <w:rFonts w:cs="Times New Roman"/>
          <w:bCs/>
          <w:sz w:val="28"/>
          <w:szCs w:val="28"/>
          <w:shd w:val="clear" w:color="auto" w:fill="FFFFFF"/>
        </w:rPr>
        <w:t xml:space="preserve"> является создание экономики, основанной на наукоемких технологиях, а также повышение конкурентоспособности на международной арене. В связи с этим государственная научная политика ориентирована на становление науки и образования в качестве самостоятельных секторов экономики</w:t>
      </w:r>
      <w:r w:rsidR="00B84110" w:rsidRPr="007A4EAB">
        <w:rPr>
          <w:rFonts w:cs="Times New Roman"/>
          <w:bCs/>
          <w:sz w:val="28"/>
          <w:szCs w:val="28"/>
          <w:shd w:val="clear" w:color="auto" w:fill="FFFFFF"/>
        </w:rPr>
        <w:t xml:space="preserve">, вклада НИД в решение прикладных проблем национального уровня. Поставлена цель достижения финансирования науки, равной 1% от ВВП, а нормативно-правовые акты направлены на дальнейшую интеграцию казахстанской науки в мировое научное пространство. Более того, в условиях </w:t>
      </w:r>
      <w:r w:rsidR="001A6DEA">
        <w:rPr>
          <w:rFonts w:cs="Times New Roman"/>
          <w:bCs/>
          <w:sz w:val="28"/>
          <w:szCs w:val="28"/>
          <w:shd w:val="clear" w:color="auto" w:fill="FFFFFF"/>
        </w:rPr>
        <w:t>стремительных</w:t>
      </w:r>
      <w:r w:rsidR="001A6DEA" w:rsidRPr="007A4EAB">
        <w:rPr>
          <w:rFonts w:cs="Times New Roman"/>
          <w:bCs/>
          <w:sz w:val="28"/>
          <w:szCs w:val="28"/>
          <w:shd w:val="clear" w:color="auto" w:fill="FFFFFF"/>
        </w:rPr>
        <w:t xml:space="preserve"> технологическ</w:t>
      </w:r>
      <w:r w:rsidR="002169CE">
        <w:rPr>
          <w:rFonts w:cs="Times New Roman"/>
          <w:bCs/>
          <w:sz w:val="28"/>
          <w:szCs w:val="28"/>
          <w:shd w:val="clear" w:color="auto" w:fill="FFFFFF"/>
        </w:rPr>
        <w:t>их</w:t>
      </w:r>
      <w:r w:rsidR="001A6DEA" w:rsidRPr="007A4EAB">
        <w:rPr>
          <w:rFonts w:cs="Times New Roman"/>
          <w:bCs/>
          <w:sz w:val="28"/>
          <w:szCs w:val="28"/>
          <w:shd w:val="clear" w:color="auto" w:fill="FFFFFF"/>
        </w:rPr>
        <w:t xml:space="preserve"> изменени</w:t>
      </w:r>
      <w:r w:rsidR="002169CE">
        <w:rPr>
          <w:rFonts w:cs="Times New Roman"/>
          <w:bCs/>
          <w:sz w:val="28"/>
          <w:szCs w:val="28"/>
          <w:shd w:val="clear" w:color="auto" w:fill="FFFFFF"/>
        </w:rPr>
        <w:t>й</w:t>
      </w:r>
      <w:r w:rsidR="001A6DEA" w:rsidRPr="007A4EAB">
        <w:rPr>
          <w:rFonts w:cs="Times New Roman"/>
          <w:bCs/>
          <w:sz w:val="28"/>
          <w:szCs w:val="28"/>
          <w:shd w:val="clear" w:color="auto" w:fill="FFFFFF"/>
        </w:rPr>
        <w:t xml:space="preserve"> </w:t>
      </w:r>
      <w:r w:rsidR="001A6DEA">
        <w:rPr>
          <w:rFonts w:cs="Times New Roman"/>
          <w:bCs/>
          <w:sz w:val="28"/>
          <w:szCs w:val="28"/>
          <w:shd w:val="clear" w:color="auto" w:fill="FFFFFF"/>
        </w:rPr>
        <w:t xml:space="preserve">и растущей </w:t>
      </w:r>
      <w:r w:rsidR="00B84110" w:rsidRPr="007A4EAB">
        <w:rPr>
          <w:rFonts w:cs="Times New Roman"/>
          <w:bCs/>
          <w:sz w:val="28"/>
          <w:szCs w:val="28"/>
          <w:shd w:val="clear" w:color="auto" w:fill="FFFFFF"/>
        </w:rPr>
        <w:t xml:space="preserve">конкуренции </w:t>
      </w:r>
      <w:r w:rsidR="002169CE">
        <w:rPr>
          <w:rFonts w:cs="Times New Roman"/>
          <w:bCs/>
          <w:sz w:val="28"/>
          <w:szCs w:val="28"/>
          <w:shd w:val="clear" w:color="auto" w:fill="FFFFFF"/>
        </w:rPr>
        <w:t>на мировой арене</w:t>
      </w:r>
      <w:r w:rsidR="00B84110" w:rsidRPr="007A4EAB">
        <w:rPr>
          <w:rFonts w:cs="Times New Roman"/>
          <w:bCs/>
          <w:sz w:val="28"/>
          <w:szCs w:val="28"/>
          <w:shd w:val="clear" w:color="auto" w:fill="FFFFFF"/>
        </w:rPr>
        <w:t xml:space="preserve">, правительство Казахстана стремится соответствовать требованиям времени. Так, в Концепции развития высшего образования и науки на </w:t>
      </w:r>
      <w:proofErr w:type="gramStart"/>
      <w:r w:rsidR="00B84110" w:rsidRPr="007A4EAB">
        <w:rPr>
          <w:rFonts w:cs="Times New Roman"/>
          <w:bCs/>
          <w:sz w:val="28"/>
          <w:szCs w:val="28"/>
          <w:shd w:val="clear" w:color="auto" w:fill="FFFFFF"/>
        </w:rPr>
        <w:t>2023-2029</w:t>
      </w:r>
      <w:proofErr w:type="gramEnd"/>
      <w:r w:rsidR="00B84110" w:rsidRPr="007A4EAB">
        <w:rPr>
          <w:rFonts w:cs="Times New Roman"/>
          <w:bCs/>
          <w:sz w:val="28"/>
          <w:szCs w:val="28"/>
          <w:shd w:val="clear" w:color="auto" w:fill="FFFFFF"/>
        </w:rPr>
        <w:t xml:space="preserve"> годы предложена новая модель администрирования науки, которая обеспечит тесное взаимодействие науки с бизнесом и производством </w:t>
      </w:r>
      <w:r w:rsidR="00C72F72">
        <w:rPr>
          <w:rFonts w:cs="Times New Roman"/>
          <w:bCs/>
          <w:sz w:val="28"/>
          <w:szCs w:val="28"/>
          <w:shd w:val="clear" w:color="auto" w:fill="FFFFFF"/>
          <w:lang w:val="en-US"/>
        </w:rPr>
        <w:t>[10]</w:t>
      </w:r>
      <w:r w:rsidR="00B84110" w:rsidRPr="007A4EAB">
        <w:rPr>
          <w:rFonts w:cs="Times New Roman"/>
          <w:bCs/>
          <w:sz w:val="28"/>
          <w:szCs w:val="28"/>
          <w:shd w:val="clear" w:color="auto" w:fill="FFFFFF"/>
        </w:rPr>
        <w:t>.</w:t>
      </w:r>
    </w:p>
    <w:p w14:paraId="655970B1" w14:textId="3C425369" w:rsidR="00B84110" w:rsidRPr="007A4EAB" w:rsidRDefault="00B84110" w:rsidP="00F44D7C">
      <w:pPr>
        <w:shd w:val="clear" w:color="auto" w:fill="FFFFFF"/>
        <w:ind w:firstLine="709"/>
        <w:jc w:val="both"/>
        <w:rPr>
          <w:rFonts w:cs="Times New Roman"/>
          <w:color w:val="000000" w:themeColor="text1"/>
          <w:sz w:val="28"/>
          <w:szCs w:val="28"/>
          <w:highlight w:val="yellow"/>
        </w:rPr>
      </w:pPr>
      <w:r w:rsidRPr="007A4EAB">
        <w:rPr>
          <w:rFonts w:cs="Times New Roman"/>
          <w:bCs/>
          <w:sz w:val="28"/>
          <w:szCs w:val="28"/>
          <w:shd w:val="clear" w:color="auto" w:fill="FFFFFF"/>
        </w:rPr>
        <w:lastRenderedPageBreak/>
        <w:t>В этом контексте изучение системы государственного регулирования НИД, ее основных инструментов, целей и задач научной политики Казахстана становится актуальным и важным направлением исследований.</w:t>
      </w:r>
    </w:p>
    <w:p w14:paraId="1EAF876B" w14:textId="31687D81" w:rsidR="00B84110" w:rsidRPr="007A4EAB" w:rsidRDefault="00B84110" w:rsidP="00F44D7C">
      <w:pPr>
        <w:ind w:firstLine="709"/>
        <w:jc w:val="both"/>
        <w:rPr>
          <w:rFonts w:cs="Times New Roman"/>
          <w:color w:val="000000" w:themeColor="text1"/>
          <w:sz w:val="28"/>
          <w:szCs w:val="28"/>
        </w:rPr>
      </w:pPr>
      <w:r w:rsidRPr="007A4EAB">
        <w:rPr>
          <w:rFonts w:cs="Times New Roman"/>
          <w:b/>
          <w:bCs/>
          <w:color w:val="000000" w:themeColor="text1"/>
          <w:sz w:val="28"/>
          <w:szCs w:val="28"/>
        </w:rPr>
        <w:t>Степень разработанности проблемы.</w:t>
      </w:r>
      <w:r w:rsidRPr="007A4EAB">
        <w:rPr>
          <w:rFonts w:cs="Times New Roman"/>
          <w:color w:val="000000" w:themeColor="text1"/>
          <w:sz w:val="28"/>
          <w:szCs w:val="28"/>
        </w:rPr>
        <w:t xml:space="preserve"> Тема государственного регулирования научно-исследовательской деятельности широко исследована зарубежными и казахстанскими авторами.</w:t>
      </w:r>
    </w:p>
    <w:p w14:paraId="46C25BFB" w14:textId="329AB16C"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 xml:space="preserve">Проблеме изучения научной политики посвящены работы таких авторов, как </w:t>
      </w:r>
      <w:r w:rsidRPr="007A4EAB">
        <w:rPr>
          <w:rFonts w:cs="Times New Roman"/>
          <w:sz w:val="28"/>
          <w:szCs w:val="28"/>
        </w:rPr>
        <w:t xml:space="preserve">Salomon J.-J., </w:t>
      </w:r>
      <w:proofErr w:type="spellStart"/>
      <w:r w:rsidRPr="007A4EAB">
        <w:rPr>
          <w:rFonts w:cs="Times New Roman"/>
          <w:sz w:val="28"/>
          <w:szCs w:val="28"/>
        </w:rPr>
        <w:t>Béland</w:t>
      </w:r>
      <w:proofErr w:type="spellEnd"/>
      <w:r w:rsidRPr="007A4EAB">
        <w:rPr>
          <w:rFonts w:cs="Times New Roman"/>
          <w:sz w:val="28"/>
          <w:szCs w:val="28"/>
        </w:rPr>
        <w:t xml:space="preserve"> D.</w:t>
      </w:r>
      <w:r w:rsidRPr="007A4EAB">
        <w:rPr>
          <w:rFonts w:cs="Times New Roman"/>
          <w:color w:val="000000" w:themeColor="text1"/>
          <w:sz w:val="28"/>
          <w:szCs w:val="28"/>
        </w:rPr>
        <w:t xml:space="preserve">, </w:t>
      </w:r>
      <w:proofErr w:type="spellStart"/>
      <w:r w:rsidRPr="007A4EAB">
        <w:rPr>
          <w:rFonts w:cs="Times New Roman"/>
          <w:sz w:val="28"/>
          <w:szCs w:val="28"/>
        </w:rPr>
        <w:t>Capano</w:t>
      </w:r>
      <w:proofErr w:type="spellEnd"/>
      <w:r w:rsidRPr="007A4EAB">
        <w:rPr>
          <w:rFonts w:cs="Times New Roman"/>
          <w:sz w:val="28"/>
          <w:szCs w:val="28"/>
        </w:rPr>
        <w:t xml:space="preserve"> G.</w:t>
      </w:r>
      <w:r w:rsidRPr="007A4EAB">
        <w:rPr>
          <w:rFonts w:cs="Times New Roman"/>
          <w:color w:val="000000" w:themeColor="text1"/>
          <w:sz w:val="28"/>
          <w:szCs w:val="28"/>
        </w:rPr>
        <w:t xml:space="preserve">, </w:t>
      </w:r>
      <w:proofErr w:type="spellStart"/>
      <w:r w:rsidRPr="007A4EAB">
        <w:rPr>
          <w:rFonts w:cs="Times New Roman"/>
          <w:sz w:val="28"/>
          <w:szCs w:val="28"/>
        </w:rPr>
        <w:t>Howlett</w:t>
      </w:r>
      <w:proofErr w:type="spellEnd"/>
      <w:r w:rsidRPr="007A4EAB">
        <w:rPr>
          <w:rFonts w:cs="Times New Roman"/>
          <w:sz w:val="28"/>
          <w:szCs w:val="28"/>
        </w:rPr>
        <w:t xml:space="preserve"> M.</w:t>
      </w:r>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Hessels</w:t>
      </w:r>
      <w:proofErr w:type="spellEnd"/>
      <w:r w:rsidRPr="007A4EAB">
        <w:rPr>
          <w:rFonts w:cs="Times New Roman"/>
          <w:color w:val="000000" w:themeColor="text1"/>
          <w:sz w:val="28"/>
          <w:szCs w:val="28"/>
        </w:rPr>
        <w:t xml:space="preserve"> L., </w:t>
      </w:r>
      <w:proofErr w:type="spellStart"/>
      <w:r w:rsidRPr="007A4EAB">
        <w:rPr>
          <w:rFonts w:cs="Times New Roman"/>
          <w:sz w:val="28"/>
          <w:szCs w:val="28"/>
        </w:rPr>
        <w:t>Hogan</w:t>
      </w:r>
      <w:proofErr w:type="spellEnd"/>
      <w:r w:rsidRPr="007A4EAB">
        <w:rPr>
          <w:rFonts w:cs="Times New Roman"/>
          <w:sz w:val="28"/>
          <w:szCs w:val="28"/>
        </w:rPr>
        <w:t xml:space="preserve"> J., </w:t>
      </w:r>
      <w:proofErr w:type="spellStart"/>
      <w:r w:rsidRPr="007A4EAB">
        <w:rPr>
          <w:rFonts w:cs="Times New Roman"/>
          <w:sz w:val="28"/>
          <w:szCs w:val="28"/>
        </w:rPr>
        <w:t>Jasanoff</w:t>
      </w:r>
      <w:proofErr w:type="spellEnd"/>
      <w:r w:rsidRPr="007A4EAB">
        <w:rPr>
          <w:rFonts w:cs="Times New Roman"/>
          <w:sz w:val="28"/>
          <w:szCs w:val="28"/>
        </w:rPr>
        <w:t xml:space="preserve"> S., </w:t>
      </w:r>
      <w:proofErr w:type="spellStart"/>
      <w:r w:rsidRPr="007A4EAB">
        <w:rPr>
          <w:rFonts w:cs="Times New Roman"/>
          <w:sz w:val="28"/>
          <w:szCs w:val="28"/>
        </w:rPr>
        <w:t>Rubio</w:t>
      </w:r>
      <w:proofErr w:type="spellEnd"/>
      <w:r w:rsidRPr="007A4EAB">
        <w:rPr>
          <w:rFonts w:cs="Times New Roman"/>
          <w:sz w:val="28"/>
          <w:szCs w:val="28"/>
        </w:rPr>
        <w:t xml:space="preserve"> J., </w:t>
      </w:r>
      <w:proofErr w:type="spellStart"/>
      <w:r w:rsidRPr="007A4EAB">
        <w:rPr>
          <w:rFonts w:cs="Times New Roman"/>
          <w:sz w:val="28"/>
          <w:szCs w:val="28"/>
        </w:rPr>
        <w:t>Tshipamba</w:t>
      </w:r>
      <w:proofErr w:type="spellEnd"/>
      <w:r w:rsidRPr="007A4EAB">
        <w:rPr>
          <w:rFonts w:cs="Times New Roman"/>
          <w:sz w:val="28"/>
          <w:szCs w:val="28"/>
        </w:rPr>
        <w:t xml:space="preserve"> N., </w:t>
      </w:r>
      <w:proofErr w:type="spellStart"/>
      <w:r w:rsidRPr="007A4EAB">
        <w:rPr>
          <w:rFonts w:cs="Times New Roman"/>
          <w:sz w:val="28"/>
          <w:szCs w:val="28"/>
        </w:rPr>
        <w:t>Karo</w:t>
      </w:r>
      <w:proofErr w:type="spellEnd"/>
      <w:r w:rsidRPr="007A4EAB">
        <w:rPr>
          <w:rFonts w:cs="Times New Roman"/>
          <w:sz w:val="28"/>
          <w:szCs w:val="28"/>
        </w:rPr>
        <w:t xml:space="preserve"> E., </w:t>
      </w:r>
      <w:proofErr w:type="spellStart"/>
      <w:r w:rsidRPr="007A4EAB">
        <w:rPr>
          <w:rFonts w:cs="Times New Roman"/>
          <w:sz w:val="28"/>
          <w:szCs w:val="28"/>
        </w:rPr>
        <w:t>Nedeva</w:t>
      </w:r>
      <w:proofErr w:type="spellEnd"/>
      <w:r w:rsidRPr="007A4EAB">
        <w:rPr>
          <w:rFonts w:cs="Times New Roman"/>
          <w:sz w:val="28"/>
          <w:szCs w:val="28"/>
        </w:rPr>
        <w:t xml:space="preserve"> M., </w:t>
      </w:r>
      <w:proofErr w:type="spellStart"/>
      <w:r w:rsidRPr="007A4EAB">
        <w:rPr>
          <w:rFonts w:cs="Times New Roman"/>
          <w:sz w:val="28"/>
          <w:szCs w:val="28"/>
        </w:rPr>
        <w:t>Boden</w:t>
      </w:r>
      <w:proofErr w:type="spellEnd"/>
      <w:r w:rsidRPr="007A4EAB">
        <w:rPr>
          <w:rFonts w:cs="Times New Roman"/>
          <w:sz w:val="28"/>
          <w:szCs w:val="28"/>
        </w:rPr>
        <w:t xml:space="preserve"> R., Van Der </w:t>
      </w:r>
      <w:proofErr w:type="spellStart"/>
      <w:r w:rsidRPr="007A4EAB">
        <w:rPr>
          <w:rFonts w:cs="Times New Roman"/>
          <w:sz w:val="28"/>
          <w:szCs w:val="28"/>
        </w:rPr>
        <w:t>Meulen</w:t>
      </w:r>
      <w:proofErr w:type="spellEnd"/>
      <w:r w:rsidRPr="007A4EAB">
        <w:rPr>
          <w:rFonts w:cs="Times New Roman"/>
          <w:sz w:val="28"/>
          <w:szCs w:val="28"/>
        </w:rPr>
        <w:t xml:space="preserve"> B., Атоян В.Р., Еремина </w:t>
      </w:r>
      <w:proofErr w:type="gramStart"/>
      <w:r w:rsidRPr="007A4EAB">
        <w:rPr>
          <w:rFonts w:cs="Times New Roman"/>
          <w:sz w:val="28"/>
          <w:szCs w:val="28"/>
        </w:rPr>
        <w:t>Е.В.</w:t>
      </w:r>
      <w:proofErr w:type="gramEnd"/>
      <w:r w:rsidRPr="007A4EAB">
        <w:rPr>
          <w:rFonts w:cs="Times New Roman"/>
          <w:sz w:val="28"/>
          <w:szCs w:val="28"/>
        </w:rPr>
        <w:t xml:space="preserve">, </w:t>
      </w:r>
      <w:proofErr w:type="spellStart"/>
      <w:r w:rsidRPr="007A4EAB">
        <w:rPr>
          <w:rFonts w:cs="Times New Roman"/>
          <w:sz w:val="28"/>
          <w:szCs w:val="28"/>
        </w:rPr>
        <w:t>Рудаева</w:t>
      </w:r>
      <w:proofErr w:type="spellEnd"/>
      <w:r w:rsidRPr="007A4EAB">
        <w:rPr>
          <w:rFonts w:cs="Times New Roman"/>
          <w:sz w:val="28"/>
          <w:szCs w:val="28"/>
        </w:rPr>
        <w:t xml:space="preserve"> О., Райская Н., Сергиенко Я., Френкель А., Тамбовцев В.Л.</w:t>
      </w:r>
    </w:p>
    <w:p w14:paraId="7C6C8860" w14:textId="43215845" w:rsidR="00B84110" w:rsidRPr="007A4EAB" w:rsidRDefault="00B84110" w:rsidP="00F44D7C">
      <w:pPr>
        <w:ind w:firstLine="709"/>
        <w:jc w:val="both"/>
        <w:rPr>
          <w:rFonts w:cs="Times New Roman"/>
          <w:sz w:val="28"/>
          <w:szCs w:val="28"/>
        </w:rPr>
      </w:pPr>
      <w:r w:rsidRPr="007A4EAB">
        <w:rPr>
          <w:rFonts w:cs="Times New Roman"/>
          <w:color w:val="000000" w:themeColor="text1"/>
          <w:sz w:val="28"/>
          <w:szCs w:val="28"/>
        </w:rPr>
        <w:t xml:space="preserve">Авторы, предметом исследования которых были инструменты научной политики и концепции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mix</w:t>
      </w:r>
      <w:proofErr w:type="spellEnd"/>
      <w:r w:rsidRPr="007A4EAB">
        <w:rPr>
          <w:rFonts w:cs="Times New Roman"/>
          <w:color w:val="000000" w:themeColor="text1"/>
          <w:sz w:val="28"/>
          <w:szCs w:val="28"/>
        </w:rPr>
        <w:t xml:space="preserve"> – </w:t>
      </w:r>
      <w:proofErr w:type="spellStart"/>
      <w:r w:rsidRPr="007A4EAB">
        <w:rPr>
          <w:rFonts w:cs="Times New Roman"/>
          <w:sz w:val="28"/>
          <w:szCs w:val="28"/>
        </w:rPr>
        <w:t>Borrás</w:t>
      </w:r>
      <w:proofErr w:type="spellEnd"/>
      <w:r w:rsidRPr="007A4EAB">
        <w:rPr>
          <w:rFonts w:cs="Times New Roman"/>
          <w:sz w:val="28"/>
          <w:szCs w:val="28"/>
        </w:rPr>
        <w:t xml:space="preserve"> S., </w:t>
      </w:r>
      <w:proofErr w:type="spellStart"/>
      <w:r w:rsidRPr="007A4EAB">
        <w:rPr>
          <w:rFonts w:cs="Times New Roman"/>
          <w:sz w:val="28"/>
          <w:szCs w:val="28"/>
        </w:rPr>
        <w:t>Edquist</w:t>
      </w:r>
      <w:proofErr w:type="spellEnd"/>
      <w:r w:rsidRPr="007A4EAB">
        <w:rPr>
          <w:rFonts w:cs="Times New Roman"/>
          <w:sz w:val="28"/>
          <w:szCs w:val="28"/>
        </w:rPr>
        <w:t xml:space="preserve"> C., </w:t>
      </w:r>
      <w:proofErr w:type="spellStart"/>
      <w:r w:rsidRPr="007A4EAB">
        <w:rPr>
          <w:rFonts w:cs="Times New Roman"/>
          <w:sz w:val="28"/>
          <w:szCs w:val="28"/>
        </w:rPr>
        <w:t>Flanagan</w:t>
      </w:r>
      <w:proofErr w:type="spellEnd"/>
      <w:r w:rsidRPr="007A4EAB">
        <w:rPr>
          <w:rFonts w:cs="Times New Roman"/>
          <w:sz w:val="28"/>
          <w:szCs w:val="28"/>
        </w:rPr>
        <w:t xml:space="preserve"> K., </w:t>
      </w:r>
      <w:proofErr w:type="spellStart"/>
      <w:r w:rsidRPr="007A4EAB">
        <w:rPr>
          <w:rFonts w:cs="Times New Roman"/>
          <w:sz w:val="28"/>
          <w:szCs w:val="28"/>
        </w:rPr>
        <w:t>Uyarra</w:t>
      </w:r>
      <w:proofErr w:type="spellEnd"/>
      <w:r w:rsidRPr="007A4EAB">
        <w:rPr>
          <w:rFonts w:cs="Times New Roman"/>
          <w:sz w:val="28"/>
          <w:szCs w:val="28"/>
        </w:rPr>
        <w:t xml:space="preserve"> E., </w:t>
      </w:r>
      <w:proofErr w:type="spellStart"/>
      <w:r w:rsidRPr="007A4EAB">
        <w:rPr>
          <w:rFonts w:cs="Times New Roman"/>
          <w:sz w:val="28"/>
          <w:szCs w:val="28"/>
        </w:rPr>
        <w:t>Laranja</w:t>
      </w:r>
      <w:proofErr w:type="spellEnd"/>
      <w:r w:rsidRPr="007A4EAB">
        <w:rPr>
          <w:rFonts w:cs="Times New Roman"/>
          <w:sz w:val="28"/>
          <w:szCs w:val="28"/>
        </w:rPr>
        <w:t xml:space="preserve"> M., </w:t>
      </w:r>
      <w:proofErr w:type="spellStart"/>
      <w:r w:rsidRPr="007A4EAB">
        <w:rPr>
          <w:rFonts w:cs="Times New Roman"/>
          <w:sz w:val="28"/>
          <w:szCs w:val="28"/>
        </w:rPr>
        <w:t>Guba</w:t>
      </w:r>
      <w:proofErr w:type="spellEnd"/>
      <w:r w:rsidRPr="007A4EAB">
        <w:rPr>
          <w:rFonts w:cs="Times New Roman"/>
          <w:sz w:val="28"/>
          <w:szCs w:val="28"/>
        </w:rPr>
        <w:t xml:space="preserve"> K., </w:t>
      </w:r>
      <w:proofErr w:type="spellStart"/>
      <w:r w:rsidRPr="007A4EAB">
        <w:rPr>
          <w:rFonts w:cs="Times New Roman"/>
          <w:sz w:val="28"/>
          <w:szCs w:val="28"/>
        </w:rPr>
        <w:t>Zheleznov</w:t>
      </w:r>
      <w:proofErr w:type="spellEnd"/>
      <w:r w:rsidRPr="007A4EAB">
        <w:rPr>
          <w:rFonts w:cs="Times New Roman"/>
          <w:sz w:val="28"/>
          <w:szCs w:val="28"/>
        </w:rPr>
        <w:t xml:space="preserve"> A., </w:t>
      </w:r>
      <w:proofErr w:type="spellStart"/>
      <w:r w:rsidRPr="007A4EAB">
        <w:rPr>
          <w:rFonts w:cs="Times New Roman"/>
          <w:sz w:val="28"/>
          <w:szCs w:val="28"/>
        </w:rPr>
        <w:t>Chechik</w:t>
      </w:r>
      <w:proofErr w:type="spellEnd"/>
      <w:r w:rsidRPr="007A4EAB">
        <w:rPr>
          <w:rFonts w:cs="Times New Roman"/>
          <w:sz w:val="28"/>
          <w:szCs w:val="28"/>
        </w:rPr>
        <w:t xml:space="preserve"> E., </w:t>
      </w:r>
      <w:proofErr w:type="spellStart"/>
      <w:r w:rsidRPr="007A4EAB">
        <w:rPr>
          <w:rFonts w:cs="Times New Roman"/>
          <w:sz w:val="28"/>
          <w:szCs w:val="28"/>
        </w:rPr>
        <w:t>Hicks</w:t>
      </w:r>
      <w:proofErr w:type="spellEnd"/>
      <w:r w:rsidRPr="007A4EAB">
        <w:rPr>
          <w:rFonts w:cs="Times New Roman"/>
          <w:sz w:val="28"/>
          <w:szCs w:val="28"/>
        </w:rPr>
        <w:t xml:space="preserve"> D., </w:t>
      </w:r>
      <w:proofErr w:type="spellStart"/>
      <w:r w:rsidRPr="007A4EAB">
        <w:rPr>
          <w:rFonts w:cs="Times New Roman"/>
          <w:sz w:val="28"/>
          <w:szCs w:val="28"/>
        </w:rPr>
        <w:t>Himanen</w:t>
      </w:r>
      <w:proofErr w:type="spellEnd"/>
      <w:r w:rsidRPr="007A4EAB">
        <w:rPr>
          <w:rFonts w:cs="Times New Roman"/>
          <w:sz w:val="28"/>
          <w:szCs w:val="28"/>
        </w:rPr>
        <w:t xml:space="preserve">, L., </w:t>
      </w:r>
      <w:proofErr w:type="spellStart"/>
      <w:r w:rsidRPr="007A4EAB">
        <w:rPr>
          <w:rFonts w:cs="Times New Roman"/>
          <w:sz w:val="28"/>
          <w:szCs w:val="28"/>
        </w:rPr>
        <w:t>Auranen</w:t>
      </w:r>
      <w:proofErr w:type="spellEnd"/>
      <w:r w:rsidRPr="007A4EAB">
        <w:rPr>
          <w:rFonts w:cs="Times New Roman"/>
          <w:sz w:val="28"/>
          <w:szCs w:val="28"/>
        </w:rPr>
        <w:t xml:space="preserve"> O., </w:t>
      </w:r>
      <w:proofErr w:type="spellStart"/>
      <w:r w:rsidRPr="007A4EAB">
        <w:rPr>
          <w:rFonts w:cs="Times New Roman"/>
          <w:sz w:val="28"/>
          <w:szCs w:val="28"/>
        </w:rPr>
        <w:t>Puuska</w:t>
      </w:r>
      <w:proofErr w:type="spellEnd"/>
      <w:r w:rsidRPr="007A4EAB">
        <w:rPr>
          <w:rFonts w:cs="Times New Roman"/>
          <w:sz w:val="28"/>
          <w:szCs w:val="28"/>
        </w:rPr>
        <w:t xml:space="preserve"> H., </w:t>
      </w:r>
      <w:proofErr w:type="spellStart"/>
      <w:r w:rsidRPr="007A4EAB">
        <w:rPr>
          <w:rFonts w:cs="Times New Roman"/>
          <w:sz w:val="28"/>
          <w:szCs w:val="28"/>
        </w:rPr>
        <w:t>Nieminen</w:t>
      </w:r>
      <w:proofErr w:type="spellEnd"/>
      <w:r w:rsidRPr="007A4EAB">
        <w:rPr>
          <w:rFonts w:cs="Times New Roman"/>
          <w:sz w:val="28"/>
          <w:szCs w:val="28"/>
        </w:rPr>
        <w:t xml:space="preserve"> M., </w:t>
      </w:r>
      <w:proofErr w:type="spellStart"/>
      <w:r w:rsidRPr="007A4EAB">
        <w:rPr>
          <w:rFonts w:cs="Times New Roman"/>
          <w:sz w:val="28"/>
          <w:szCs w:val="28"/>
        </w:rPr>
        <w:t>Jordan</w:t>
      </w:r>
      <w:proofErr w:type="spellEnd"/>
      <w:r w:rsidRPr="007A4EAB">
        <w:rPr>
          <w:rFonts w:cs="Times New Roman"/>
          <w:sz w:val="28"/>
          <w:szCs w:val="28"/>
        </w:rPr>
        <w:t xml:space="preserve"> A., </w:t>
      </w:r>
      <w:proofErr w:type="spellStart"/>
      <w:r w:rsidRPr="007A4EAB">
        <w:rPr>
          <w:rFonts w:cs="Times New Roman"/>
          <w:sz w:val="28"/>
          <w:szCs w:val="28"/>
        </w:rPr>
        <w:t>Wurzel</w:t>
      </w:r>
      <w:proofErr w:type="spellEnd"/>
      <w:r w:rsidRPr="007A4EAB">
        <w:rPr>
          <w:rFonts w:cs="Times New Roman"/>
          <w:sz w:val="28"/>
          <w:szCs w:val="28"/>
        </w:rPr>
        <w:t xml:space="preserve"> R., </w:t>
      </w:r>
      <w:proofErr w:type="spellStart"/>
      <w:r w:rsidRPr="007A4EAB">
        <w:rPr>
          <w:rFonts w:cs="Times New Roman"/>
          <w:sz w:val="28"/>
          <w:szCs w:val="28"/>
        </w:rPr>
        <w:t>Zito</w:t>
      </w:r>
      <w:proofErr w:type="spellEnd"/>
      <w:r w:rsidRPr="007A4EAB">
        <w:rPr>
          <w:rFonts w:cs="Times New Roman"/>
          <w:sz w:val="28"/>
          <w:szCs w:val="28"/>
        </w:rPr>
        <w:t xml:space="preserve"> A., </w:t>
      </w:r>
      <w:proofErr w:type="spellStart"/>
      <w:r w:rsidRPr="007A4EAB">
        <w:rPr>
          <w:rFonts w:cs="Times New Roman"/>
          <w:sz w:val="28"/>
          <w:szCs w:val="28"/>
        </w:rPr>
        <w:t>Bemelmans-Videc</w:t>
      </w:r>
      <w:proofErr w:type="spellEnd"/>
      <w:r w:rsidRPr="007A4EAB">
        <w:rPr>
          <w:rFonts w:cs="Times New Roman"/>
          <w:sz w:val="28"/>
          <w:szCs w:val="28"/>
        </w:rPr>
        <w:t xml:space="preserve"> M.-L., </w:t>
      </w:r>
      <w:proofErr w:type="spellStart"/>
      <w:r w:rsidRPr="007A4EAB">
        <w:rPr>
          <w:rFonts w:cs="Times New Roman"/>
          <w:sz w:val="28"/>
          <w:szCs w:val="28"/>
        </w:rPr>
        <w:t>Rist</w:t>
      </w:r>
      <w:proofErr w:type="spellEnd"/>
      <w:r w:rsidRPr="007A4EAB">
        <w:rPr>
          <w:rFonts w:cs="Times New Roman"/>
          <w:sz w:val="28"/>
          <w:szCs w:val="28"/>
        </w:rPr>
        <w:t xml:space="preserve"> R., </w:t>
      </w:r>
      <w:proofErr w:type="spellStart"/>
      <w:r w:rsidRPr="007A4EAB">
        <w:rPr>
          <w:rFonts w:cs="Times New Roman"/>
          <w:sz w:val="28"/>
          <w:szCs w:val="28"/>
        </w:rPr>
        <w:t>Vedung</w:t>
      </w:r>
      <w:proofErr w:type="spellEnd"/>
      <w:r w:rsidRPr="007A4EAB">
        <w:rPr>
          <w:rFonts w:cs="Times New Roman"/>
          <w:sz w:val="28"/>
          <w:szCs w:val="28"/>
        </w:rPr>
        <w:t xml:space="preserve"> E., </w:t>
      </w:r>
      <w:proofErr w:type="spellStart"/>
      <w:r w:rsidRPr="007A4EAB">
        <w:rPr>
          <w:rFonts w:cs="Times New Roman"/>
          <w:sz w:val="28"/>
          <w:szCs w:val="28"/>
        </w:rPr>
        <w:t>Magro</w:t>
      </w:r>
      <w:proofErr w:type="spellEnd"/>
      <w:r w:rsidRPr="007A4EAB">
        <w:rPr>
          <w:rFonts w:cs="Times New Roman"/>
          <w:sz w:val="28"/>
          <w:szCs w:val="28"/>
        </w:rPr>
        <w:t xml:space="preserve"> E., </w:t>
      </w:r>
      <w:proofErr w:type="spellStart"/>
      <w:r w:rsidRPr="007A4EAB">
        <w:rPr>
          <w:rFonts w:cs="Times New Roman"/>
          <w:sz w:val="28"/>
          <w:szCs w:val="28"/>
        </w:rPr>
        <w:t>Navarro</w:t>
      </w:r>
      <w:proofErr w:type="spellEnd"/>
      <w:r w:rsidRPr="007A4EAB">
        <w:rPr>
          <w:rFonts w:cs="Times New Roman"/>
          <w:sz w:val="28"/>
          <w:szCs w:val="28"/>
        </w:rPr>
        <w:t xml:space="preserve"> M., </w:t>
      </w:r>
      <w:proofErr w:type="spellStart"/>
      <w:r w:rsidRPr="007A4EAB">
        <w:rPr>
          <w:rFonts w:cs="Times New Roman"/>
          <w:sz w:val="28"/>
          <w:szCs w:val="28"/>
        </w:rPr>
        <w:t>Zabala-Iturriagagoitia</w:t>
      </w:r>
      <w:proofErr w:type="spellEnd"/>
      <w:r w:rsidRPr="007A4EAB">
        <w:rPr>
          <w:rFonts w:cs="Times New Roman"/>
          <w:sz w:val="28"/>
          <w:szCs w:val="28"/>
        </w:rPr>
        <w:t xml:space="preserve"> J.M., Martin B. </w:t>
      </w:r>
      <w:r w:rsidRPr="007A4EAB">
        <w:rPr>
          <w:rFonts w:cs="Times New Roman"/>
          <w:color w:val="000000" w:themeColor="text1"/>
          <w:sz w:val="28"/>
          <w:szCs w:val="28"/>
        </w:rPr>
        <w:t xml:space="preserve">Вопросы передачи и распространения политики, роли трансфер агентов изучены в трудах </w:t>
      </w:r>
      <w:proofErr w:type="spellStart"/>
      <w:r w:rsidRPr="007A4EAB">
        <w:rPr>
          <w:rFonts w:cs="Times New Roman"/>
          <w:sz w:val="28"/>
          <w:szCs w:val="28"/>
        </w:rPr>
        <w:t>Bennett</w:t>
      </w:r>
      <w:proofErr w:type="spellEnd"/>
      <w:r w:rsidRPr="007A4EAB">
        <w:rPr>
          <w:rFonts w:cs="Times New Roman"/>
          <w:sz w:val="28"/>
          <w:szCs w:val="28"/>
        </w:rPr>
        <w:t xml:space="preserve"> C., </w:t>
      </w:r>
      <w:proofErr w:type="spellStart"/>
      <w:r w:rsidRPr="007A4EAB">
        <w:rPr>
          <w:rFonts w:cs="Times New Roman"/>
          <w:sz w:val="28"/>
          <w:szCs w:val="28"/>
        </w:rPr>
        <w:t>Berry</w:t>
      </w:r>
      <w:proofErr w:type="spellEnd"/>
      <w:r w:rsidRPr="007A4EAB">
        <w:rPr>
          <w:rFonts w:cs="Times New Roman"/>
          <w:sz w:val="28"/>
          <w:szCs w:val="28"/>
        </w:rPr>
        <w:t xml:space="preserve"> F., Stone S., </w:t>
      </w:r>
      <w:proofErr w:type="spellStart"/>
      <w:r w:rsidRPr="007A4EAB">
        <w:rPr>
          <w:rFonts w:cs="Times New Roman"/>
          <w:sz w:val="28"/>
          <w:szCs w:val="28"/>
        </w:rPr>
        <w:t>Doern</w:t>
      </w:r>
      <w:proofErr w:type="spellEnd"/>
      <w:r w:rsidRPr="007A4EAB">
        <w:rPr>
          <w:rFonts w:cs="Times New Roman"/>
          <w:sz w:val="28"/>
          <w:szCs w:val="28"/>
        </w:rPr>
        <w:t xml:space="preserve"> G., </w:t>
      </w:r>
      <w:proofErr w:type="spellStart"/>
      <w:r w:rsidRPr="007A4EAB">
        <w:rPr>
          <w:rFonts w:cs="Times New Roman"/>
          <w:sz w:val="28"/>
          <w:szCs w:val="28"/>
        </w:rPr>
        <w:t>Stoney</w:t>
      </w:r>
      <w:proofErr w:type="spellEnd"/>
      <w:r w:rsidRPr="007A4EAB">
        <w:rPr>
          <w:rFonts w:cs="Times New Roman"/>
          <w:sz w:val="28"/>
          <w:szCs w:val="28"/>
        </w:rPr>
        <w:t xml:space="preserve"> C.</w:t>
      </w:r>
      <w:r w:rsidRPr="007A4EAB">
        <w:rPr>
          <w:rFonts w:cs="Times New Roman"/>
          <w:color w:val="000000" w:themeColor="text1"/>
          <w:sz w:val="28"/>
          <w:szCs w:val="28"/>
        </w:rPr>
        <w:t xml:space="preserve">, </w:t>
      </w:r>
      <w:proofErr w:type="spellStart"/>
      <w:r w:rsidRPr="007A4EAB">
        <w:rPr>
          <w:rFonts w:cs="Times New Roman"/>
          <w:sz w:val="28"/>
          <w:szCs w:val="28"/>
        </w:rPr>
        <w:t>Dolowitz</w:t>
      </w:r>
      <w:proofErr w:type="spellEnd"/>
      <w:r w:rsidRPr="007A4EAB">
        <w:rPr>
          <w:rFonts w:cs="Times New Roman"/>
          <w:sz w:val="28"/>
          <w:szCs w:val="28"/>
        </w:rPr>
        <w:t xml:space="preserve"> D., </w:t>
      </w:r>
      <w:proofErr w:type="spellStart"/>
      <w:r w:rsidRPr="007A4EAB">
        <w:rPr>
          <w:rFonts w:cs="Times New Roman"/>
          <w:sz w:val="28"/>
          <w:szCs w:val="28"/>
        </w:rPr>
        <w:t>Marsh</w:t>
      </w:r>
      <w:proofErr w:type="spellEnd"/>
      <w:r w:rsidRPr="007A4EAB">
        <w:rPr>
          <w:rFonts w:cs="Times New Roman"/>
          <w:sz w:val="28"/>
          <w:szCs w:val="28"/>
        </w:rPr>
        <w:t xml:space="preserve"> D., </w:t>
      </w:r>
      <w:proofErr w:type="spellStart"/>
      <w:r w:rsidRPr="007A4EAB">
        <w:rPr>
          <w:rFonts w:cs="Times New Roman"/>
          <w:sz w:val="28"/>
          <w:szCs w:val="28"/>
        </w:rPr>
        <w:t>Gonzalez-Brambila</w:t>
      </w:r>
      <w:proofErr w:type="spellEnd"/>
      <w:r w:rsidRPr="007A4EAB">
        <w:rPr>
          <w:rFonts w:cs="Times New Roman"/>
          <w:sz w:val="28"/>
          <w:szCs w:val="28"/>
        </w:rPr>
        <w:t xml:space="preserve"> C., </w:t>
      </w:r>
      <w:proofErr w:type="spellStart"/>
      <w:r w:rsidRPr="007A4EAB">
        <w:rPr>
          <w:rFonts w:cs="Times New Roman"/>
          <w:sz w:val="28"/>
          <w:szCs w:val="28"/>
        </w:rPr>
        <w:t>Reyes-Gonzalez</w:t>
      </w:r>
      <w:proofErr w:type="spellEnd"/>
      <w:r w:rsidRPr="007A4EAB">
        <w:rPr>
          <w:rFonts w:cs="Times New Roman"/>
          <w:sz w:val="28"/>
          <w:szCs w:val="28"/>
        </w:rPr>
        <w:t xml:space="preserve"> L., </w:t>
      </w:r>
      <w:proofErr w:type="spellStart"/>
      <w:r w:rsidRPr="007A4EAB">
        <w:rPr>
          <w:rFonts w:cs="Times New Roman"/>
          <w:sz w:val="28"/>
          <w:szCs w:val="28"/>
        </w:rPr>
        <w:t>Veloso</w:t>
      </w:r>
      <w:proofErr w:type="spellEnd"/>
      <w:r w:rsidRPr="007A4EAB">
        <w:rPr>
          <w:rFonts w:cs="Times New Roman"/>
          <w:sz w:val="28"/>
          <w:szCs w:val="28"/>
        </w:rPr>
        <w:t xml:space="preserve"> F., </w:t>
      </w:r>
      <w:proofErr w:type="spellStart"/>
      <w:r w:rsidRPr="007A4EAB">
        <w:rPr>
          <w:rFonts w:cs="Times New Roman"/>
          <w:sz w:val="28"/>
          <w:szCs w:val="28"/>
        </w:rPr>
        <w:t>Perez-Angón</w:t>
      </w:r>
      <w:proofErr w:type="spellEnd"/>
      <w:r w:rsidRPr="007A4EAB">
        <w:rPr>
          <w:rFonts w:cs="Times New Roman"/>
          <w:sz w:val="28"/>
          <w:szCs w:val="28"/>
        </w:rPr>
        <w:t xml:space="preserve">, M., </w:t>
      </w:r>
      <w:proofErr w:type="spellStart"/>
      <w:r w:rsidRPr="007A4EAB">
        <w:rPr>
          <w:rFonts w:cs="Times New Roman"/>
          <w:sz w:val="28"/>
          <w:szCs w:val="28"/>
        </w:rPr>
        <w:t>Holzinger</w:t>
      </w:r>
      <w:proofErr w:type="spellEnd"/>
      <w:r w:rsidRPr="007A4EAB">
        <w:rPr>
          <w:rFonts w:cs="Times New Roman"/>
          <w:sz w:val="28"/>
          <w:szCs w:val="28"/>
        </w:rPr>
        <w:t xml:space="preserve"> K., </w:t>
      </w:r>
      <w:proofErr w:type="spellStart"/>
      <w:r w:rsidRPr="007A4EAB">
        <w:rPr>
          <w:rFonts w:cs="Times New Roman"/>
          <w:sz w:val="28"/>
          <w:szCs w:val="28"/>
        </w:rPr>
        <w:t>Knill</w:t>
      </w:r>
      <w:proofErr w:type="spellEnd"/>
      <w:r w:rsidRPr="007A4EAB">
        <w:rPr>
          <w:rFonts w:cs="Times New Roman"/>
          <w:sz w:val="28"/>
          <w:szCs w:val="28"/>
        </w:rPr>
        <w:t xml:space="preserve"> C., </w:t>
      </w:r>
      <w:proofErr w:type="spellStart"/>
      <w:r w:rsidRPr="007A4EAB">
        <w:rPr>
          <w:rFonts w:cs="Times New Roman"/>
          <w:sz w:val="28"/>
          <w:szCs w:val="28"/>
        </w:rPr>
        <w:t>Howie</w:t>
      </w:r>
      <w:proofErr w:type="spellEnd"/>
      <w:r w:rsidRPr="007A4EAB">
        <w:rPr>
          <w:rFonts w:cs="Times New Roman"/>
          <w:sz w:val="28"/>
          <w:szCs w:val="28"/>
        </w:rPr>
        <w:t xml:space="preserve"> P., </w:t>
      </w:r>
      <w:proofErr w:type="spellStart"/>
      <w:r w:rsidRPr="007A4EAB">
        <w:rPr>
          <w:rFonts w:cs="Times New Roman"/>
          <w:sz w:val="28"/>
          <w:szCs w:val="28"/>
        </w:rPr>
        <w:t>Izsak</w:t>
      </w:r>
      <w:proofErr w:type="spellEnd"/>
      <w:r w:rsidRPr="007A4EAB">
        <w:rPr>
          <w:rFonts w:cs="Times New Roman"/>
          <w:sz w:val="28"/>
          <w:szCs w:val="28"/>
        </w:rPr>
        <w:t xml:space="preserve"> K., </w:t>
      </w:r>
      <w:proofErr w:type="spellStart"/>
      <w:r w:rsidRPr="007A4EAB">
        <w:rPr>
          <w:rFonts w:cs="Times New Roman"/>
          <w:sz w:val="28"/>
          <w:szCs w:val="28"/>
        </w:rPr>
        <w:t>Markianidou</w:t>
      </w:r>
      <w:proofErr w:type="spellEnd"/>
      <w:r w:rsidRPr="007A4EAB">
        <w:rPr>
          <w:rFonts w:cs="Times New Roman"/>
          <w:sz w:val="28"/>
          <w:szCs w:val="28"/>
        </w:rPr>
        <w:t xml:space="preserve"> P., </w:t>
      </w:r>
      <w:proofErr w:type="spellStart"/>
      <w:r w:rsidRPr="007A4EAB">
        <w:rPr>
          <w:rFonts w:cs="Times New Roman"/>
          <w:sz w:val="28"/>
          <w:szCs w:val="28"/>
        </w:rPr>
        <w:t>Radošević</w:t>
      </w:r>
      <w:proofErr w:type="spellEnd"/>
      <w:r w:rsidRPr="007A4EAB">
        <w:rPr>
          <w:rFonts w:cs="Times New Roman"/>
          <w:sz w:val="28"/>
          <w:szCs w:val="28"/>
        </w:rPr>
        <w:t xml:space="preserve"> S., </w:t>
      </w:r>
      <w:proofErr w:type="spellStart"/>
      <w:r w:rsidRPr="007A4EAB">
        <w:rPr>
          <w:rFonts w:cs="Times New Roman"/>
          <w:sz w:val="28"/>
          <w:szCs w:val="28"/>
        </w:rPr>
        <w:t>Lemola</w:t>
      </w:r>
      <w:proofErr w:type="spellEnd"/>
      <w:r w:rsidRPr="007A4EAB">
        <w:rPr>
          <w:rFonts w:cs="Times New Roman"/>
          <w:sz w:val="28"/>
          <w:szCs w:val="28"/>
        </w:rPr>
        <w:t xml:space="preserve"> T., </w:t>
      </w:r>
      <w:proofErr w:type="spellStart"/>
      <w:r w:rsidRPr="007A4EAB">
        <w:rPr>
          <w:rFonts w:cs="Times New Roman"/>
          <w:sz w:val="28"/>
          <w:szCs w:val="28"/>
        </w:rPr>
        <w:t>Nay</w:t>
      </w:r>
      <w:proofErr w:type="spellEnd"/>
      <w:r w:rsidRPr="007A4EAB">
        <w:rPr>
          <w:rFonts w:cs="Times New Roman"/>
          <w:sz w:val="28"/>
          <w:szCs w:val="28"/>
        </w:rPr>
        <w:t xml:space="preserve"> O.</w:t>
      </w:r>
    </w:p>
    <w:p w14:paraId="6A329250" w14:textId="321AE825" w:rsidR="00B84110" w:rsidRPr="007A4EAB" w:rsidRDefault="00B84110" w:rsidP="00F44D7C">
      <w:pPr>
        <w:ind w:firstLine="709"/>
        <w:jc w:val="both"/>
        <w:rPr>
          <w:rFonts w:cs="Times New Roman"/>
          <w:sz w:val="28"/>
          <w:szCs w:val="28"/>
        </w:rPr>
      </w:pPr>
      <w:r w:rsidRPr="007A4EAB">
        <w:rPr>
          <w:rFonts w:cs="Times New Roman"/>
          <w:sz w:val="28"/>
          <w:szCs w:val="28"/>
        </w:rPr>
        <w:t>Государственное регулирование научно-исследовательской деятельност</w:t>
      </w:r>
      <w:r>
        <w:rPr>
          <w:rFonts w:cs="Times New Roman"/>
          <w:sz w:val="28"/>
          <w:szCs w:val="28"/>
        </w:rPr>
        <w:t>и</w:t>
      </w:r>
      <w:r w:rsidRPr="007A4EAB">
        <w:rPr>
          <w:rFonts w:cs="Times New Roman"/>
          <w:sz w:val="28"/>
          <w:szCs w:val="28"/>
        </w:rPr>
        <w:t xml:space="preserve"> в отдельных странах проанализировали авторы </w:t>
      </w:r>
      <w:proofErr w:type="spellStart"/>
      <w:r w:rsidRPr="007A4EAB">
        <w:rPr>
          <w:rFonts w:cs="Times New Roman"/>
          <w:sz w:val="28"/>
          <w:szCs w:val="28"/>
        </w:rPr>
        <w:t>Dezhina</w:t>
      </w:r>
      <w:proofErr w:type="spellEnd"/>
      <w:r w:rsidRPr="007A4EAB">
        <w:rPr>
          <w:rFonts w:cs="Times New Roman"/>
          <w:sz w:val="28"/>
          <w:szCs w:val="28"/>
        </w:rPr>
        <w:t xml:space="preserve"> I., </w:t>
      </w:r>
      <w:proofErr w:type="spellStart"/>
      <w:r w:rsidRPr="007A4EAB">
        <w:rPr>
          <w:rFonts w:cs="Times New Roman"/>
          <w:sz w:val="28"/>
          <w:szCs w:val="28"/>
        </w:rPr>
        <w:t>Gokhberg</w:t>
      </w:r>
      <w:proofErr w:type="spellEnd"/>
      <w:r w:rsidRPr="007A4EAB">
        <w:rPr>
          <w:rFonts w:cs="Times New Roman"/>
          <w:sz w:val="28"/>
          <w:szCs w:val="28"/>
        </w:rPr>
        <w:t xml:space="preserve"> L., </w:t>
      </w:r>
      <w:proofErr w:type="spellStart"/>
      <w:r w:rsidRPr="007A4EAB">
        <w:rPr>
          <w:rFonts w:cs="Times New Roman"/>
          <w:sz w:val="28"/>
          <w:szCs w:val="28"/>
        </w:rPr>
        <w:t>Kuznetsova</w:t>
      </w:r>
      <w:proofErr w:type="spellEnd"/>
      <w:r w:rsidRPr="007A4EAB">
        <w:rPr>
          <w:rFonts w:cs="Times New Roman"/>
          <w:sz w:val="28"/>
          <w:szCs w:val="28"/>
        </w:rPr>
        <w:t xml:space="preserve"> T., </w:t>
      </w:r>
      <w:proofErr w:type="spellStart"/>
      <w:r w:rsidRPr="007A4EAB">
        <w:rPr>
          <w:rFonts w:cs="Times New Roman"/>
          <w:sz w:val="28"/>
          <w:szCs w:val="28"/>
        </w:rPr>
        <w:t>Landeweerd</w:t>
      </w:r>
      <w:proofErr w:type="spellEnd"/>
      <w:r w:rsidRPr="007A4EAB">
        <w:rPr>
          <w:rFonts w:cs="Times New Roman"/>
          <w:sz w:val="28"/>
          <w:szCs w:val="28"/>
        </w:rPr>
        <w:t xml:space="preserve"> L., </w:t>
      </w:r>
      <w:proofErr w:type="spellStart"/>
      <w:r w:rsidRPr="007A4EAB">
        <w:rPr>
          <w:rFonts w:cs="Times New Roman"/>
          <w:sz w:val="28"/>
          <w:szCs w:val="28"/>
        </w:rPr>
        <w:t>Townend</w:t>
      </w:r>
      <w:proofErr w:type="spellEnd"/>
      <w:r w:rsidRPr="007A4EAB">
        <w:rPr>
          <w:rFonts w:cs="Times New Roman"/>
          <w:sz w:val="28"/>
          <w:szCs w:val="28"/>
        </w:rPr>
        <w:t xml:space="preserve"> D., </w:t>
      </w:r>
      <w:proofErr w:type="spellStart"/>
      <w:r w:rsidRPr="007A4EAB">
        <w:rPr>
          <w:rFonts w:cs="Times New Roman"/>
          <w:sz w:val="28"/>
          <w:szCs w:val="28"/>
        </w:rPr>
        <w:t>Mesman</w:t>
      </w:r>
      <w:proofErr w:type="spellEnd"/>
      <w:r w:rsidRPr="007A4EAB">
        <w:rPr>
          <w:rFonts w:cs="Times New Roman"/>
          <w:sz w:val="28"/>
          <w:szCs w:val="28"/>
        </w:rPr>
        <w:t xml:space="preserve"> J., Van </w:t>
      </w:r>
      <w:proofErr w:type="spellStart"/>
      <w:r w:rsidRPr="007A4EAB">
        <w:rPr>
          <w:rFonts w:cs="Times New Roman"/>
          <w:sz w:val="28"/>
          <w:szCs w:val="28"/>
        </w:rPr>
        <w:t>Hoyweghen</w:t>
      </w:r>
      <w:proofErr w:type="spellEnd"/>
      <w:r w:rsidRPr="007A4EAB">
        <w:rPr>
          <w:rFonts w:cs="Times New Roman"/>
          <w:sz w:val="28"/>
          <w:szCs w:val="28"/>
        </w:rPr>
        <w:t xml:space="preserve"> I., </w:t>
      </w:r>
      <w:proofErr w:type="spellStart"/>
      <w:r w:rsidRPr="007A4EAB">
        <w:rPr>
          <w:rFonts w:cs="Times New Roman"/>
          <w:sz w:val="28"/>
          <w:szCs w:val="28"/>
        </w:rPr>
        <w:t>Lasthiotakis</w:t>
      </w:r>
      <w:proofErr w:type="spellEnd"/>
      <w:r w:rsidRPr="007A4EAB">
        <w:rPr>
          <w:rFonts w:cs="Times New Roman"/>
          <w:sz w:val="28"/>
          <w:szCs w:val="28"/>
        </w:rPr>
        <w:t xml:space="preserve"> H., </w:t>
      </w:r>
      <w:proofErr w:type="spellStart"/>
      <w:r w:rsidRPr="007A4EAB">
        <w:rPr>
          <w:rFonts w:cs="Times New Roman"/>
          <w:sz w:val="28"/>
          <w:szCs w:val="28"/>
        </w:rPr>
        <w:t>Kretz</w:t>
      </w:r>
      <w:proofErr w:type="spellEnd"/>
      <w:r w:rsidRPr="007A4EAB">
        <w:rPr>
          <w:rFonts w:cs="Times New Roman"/>
          <w:sz w:val="28"/>
          <w:szCs w:val="28"/>
        </w:rPr>
        <w:t xml:space="preserve"> A., </w:t>
      </w:r>
      <w:proofErr w:type="spellStart"/>
      <w:r w:rsidRPr="007A4EAB">
        <w:rPr>
          <w:rFonts w:cs="Times New Roman"/>
          <w:sz w:val="28"/>
          <w:szCs w:val="28"/>
        </w:rPr>
        <w:t>Sa</w:t>
      </w:r>
      <w:proofErr w:type="spellEnd"/>
      <w:r w:rsidRPr="007A4EAB">
        <w:rPr>
          <w:rFonts w:cs="Times New Roman"/>
          <w:sz w:val="28"/>
          <w:szCs w:val="28"/>
        </w:rPr>
        <w:t xml:space="preserve"> C., </w:t>
      </w:r>
      <w:proofErr w:type="spellStart"/>
      <w:r w:rsidRPr="007A4EAB">
        <w:rPr>
          <w:rFonts w:cs="Times New Roman"/>
          <w:sz w:val="28"/>
          <w:szCs w:val="28"/>
        </w:rPr>
        <w:t>Lepori</w:t>
      </w:r>
      <w:proofErr w:type="spellEnd"/>
      <w:r w:rsidRPr="007A4EAB">
        <w:rPr>
          <w:rFonts w:cs="Times New Roman"/>
          <w:sz w:val="28"/>
          <w:szCs w:val="28"/>
        </w:rPr>
        <w:t xml:space="preserve"> B., </w:t>
      </w:r>
      <w:proofErr w:type="spellStart"/>
      <w:r w:rsidRPr="007A4EAB">
        <w:rPr>
          <w:rFonts w:cs="Times New Roman"/>
          <w:sz w:val="28"/>
          <w:szCs w:val="28"/>
        </w:rPr>
        <w:t>Geuna</w:t>
      </w:r>
      <w:proofErr w:type="spellEnd"/>
      <w:r w:rsidRPr="007A4EAB">
        <w:rPr>
          <w:rFonts w:cs="Times New Roman"/>
          <w:sz w:val="28"/>
          <w:szCs w:val="28"/>
        </w:rPr>
        <w:t xml:space="preserve"> A., </w:t>
      </w:r>
      <w:proofErr w:type="spellStart"/>
      <w:r w:rsidRPr="007A4EAB">
        <w:rPr>
          <w:rFonts w:cs="Times New Roman"/>
          <w:sz w:val="28"/>
          <w:szCs w:val="28"/>
        </w:rPr>
        <w:t>Mira</w:t>
      </w:r>
      <w:proofErr w:type="spellEnd"/>
      <w:r w:rsidRPr="007A4EAB">
        <w:rPr>
          <w:rFonts w:cs="Times New Roman"/>
          <w:sz w:val="28"/>
          <w:szCs w:val="28"/>
        </w:rPr>
        <w:t xml:space="preserve"> A., </w:t>
      </w:r>
      <w:proofErr w:type="spellStart"/>
      <w:r w:rsidRPr="007A4EAB">
        <w:rPr>
          <w:rFonts w:cs="Times New Roman"/>
          <w:sz w:val="28"/>
          <w:szCs w:val="28"/>
        </w:rPr>
        <w:t>Авдулов</w:t>
      </w:r>
      <w:proofErr w:type="spellEnd"/>
      <w:r w:rsidRPr="007A4EAB">
        <w:rPr>
          <w:rFonts w:cs="Times New Roman"/>
          <w:sz w:val="28"/>
          <w:szCs w:val="28"/>
        </w:rPr>
        <w:t xml:space="preserve"> А.Н., </w:t>
      </w:r>
      <w:proofErr w:type="spellStart"/>
      <w:r w:rsidRPr="007A4EAB">
        <w:rPr>
          <w:rFonts w:cs="Times New Roman"/>
          <w:sz w:val="28"/>
          <w:szCs w:val="28"/>
        </w:rPr>
        <w:t>Кулькин</w:t>
      </w:r>
      <w:proofErr w:type="spellEnd"/>
      <w:r w:rsidRPr="007A4EAB">
        <w:rPr>
          <w:rFonts w:cs="Times New Roman"/>
          <w:sz w:val="28"/>
          <w:szCs w:val="28"/>
        </w:rPr>
        <w:t xml:space="preserve"> А.М., Баранова В.П., Белоусов В.Л., Беляков Г.П., Беляков С.А., Шпак А.С., Бережная Г.С., Большова Н.Н., Голиченко О.Г., Казанцев А.К., Кузьмин И.В., </w:t>
      </w:r>
      <w:proofErr w:type="spellStart"/>
      <w:r w:rsidRPr="007A4EAB">
        <w:rPr>
          <w:rFonts w:cs="Times New Roman"/>
          <w:sz w:val="28"/>
          <w:szCs w:val="28"/>
        </w:rPr>
        <w:t>Тодосийчук</w:t>
      </w:r>
      <w:proofErr w:type="spellEnd"/>
      <w:r w:rsidRPr="007A4EAB">
        <w:rPr>
          <w:rFonts w:cs="Times New Roman"/>
          <w:sz w:val="28"/>
          <w:szCs w:val="28"/>
        </w:rPr>
        <w:t xml:space="preserve"> А.В., Тюрина А.Н.</w:t>
      </w:r>
    </w:p>
    <w:p w14:paraId="4AB0F5FC" w14:textId="421C57BA" w:rsidR="00B84110" w:rsidRPr="007A4EAB" w:rsidRDefault="00B84110" w:rsidP="00F44D7C">
      <w:pPr>
        <w:ind w:firstLine="709"/>
        <w:jc w:val="both"/>
        <w:rPr>
          <w:rFonts w:cs="Times New Roman"/>
          <w:color w:val="000000" w:themeColor="text1"/>
          <w:sz w:val="28"/>
          <w:szCs w:val="28"/>
          <w:highlight w:val="yellow"/>
        </w:rPr>
      </w:pPr>
      <w:r w:rsidRPr="007A4EAB">
        <w:rPr>
          <w:rFonts w:cs="Times New Roman"/>
          <w:sz w:val="28"/>
          <w:szCs w:val="28"/>
        </w:rPr>
        <w:t xml:space="preserve">Зарубежные авторы, изучавшие системы государственного управления, научной политики и высшего образования Казахстана: </w:t>
      </w:r>
      <w:proofErr w:type="spellStart"/>
      <w:r w:rsidRPr="007A4EAB">
        <w:rPr>
          <w:rFonts w:cs="Times New Roman"/>
          <w:sz w:val="28"/>
          <w:szCs w:val="28"/>
        </w:rPr>
        <w:t>Guimon</w:t>
      </w:r>
      <w:proofErr w:type="spellEnd"/>
      <w:r w:rsidRPr="007A4EAB">
        <w:rPr>
          <w:rFonts w:cs="Times New Roman"/>
          <w:sz w:val="28"/>
          <w:szCs w:val="28"/>
        </w:rPr>
        <w:t xml:space="preserve"> J., </w:t>
      </w:r>
      <w:proofErr w:type="spellStart"/>
      <w:r w:rsidRPr="007A4EAB">
        <w:rPr>
          <w:rFonts w:cs="Times New Roman"/>
          <w:sz w:val="28"/>
          <w:szCs w:val="28"/>
        </w:rPr>
        <w:t>Heyneman</w:t>
      </w:r>
      <w:proofErr w:type="spellEnd"/>
      <w:r w:rsidRPr="007A4EAB">
        <w:rPr>
          <w:rFonts w:cs="Times New Roman"/>
          <w:sz w:val="28"/>
          <w:szCs w:val="28"/>
        </w:rPr>
        <w:t xml:space="preserve"> S., </w:t>
      </w:r>
      <w:proofErr w:type="spellStart"/>
      <w:r w:rsidRPr="007A4EAB">
        <w:rPr>
          <w:rFonts w:cs="Times New Roman"/>
          <w:sz w:val="28"/>
          <w:szCs w:val="28"/>
        </w:rPr>
        <w:t>Knox</w:t>
      </w:r>
      <w:proofErr w:type="spellEnd"/>
      <w:r w:rsidRPr="007A4EAB">
        <w:rPr>
          <w:rFonts w:cs="Times New Roman"/>
          <w:sz w:val="28"/>
          <w:szCs w:val="28"/>
        </w:rPr>
        <w:t xml:space="preserve"> C., </w:t>
      </w:r>
      <w:proofErr w:type="spellStart"/>
      <w:r w:rsidRPr="007A4EAB">
        <w:rPr>
          <w:rFonts w:cs="Times New Roman"/>
          <w:sz w:val="28"/>
          <w:szCs w:val="28"/>
        </w:rPr>
        <w:t>Freedman</w:t>
      </w:r>
      <w:proofErr w:type="spellEnd"/>
      <w:r w:rsidRPr="007A4EAB">
        <w:rPr>
          <w:rFonts w:cs="Times New Roman"/>
          <w:sz w:val="28"/>
          <w:szCs w:val="28"/>
        </w:rPr>
        <w:t xml:space="preserve"> E., Ruby A., Lee J., </w:t>
      </w:r>
      <w:proofErr w:type="spellStart"/>
      <w:r w:rsidRPr="007A4EAB">
        <w:rPr>
          <w:rFonts w:cs="Times New Roman"/>
          <w:sz w:val="28"/>
          <w:szCs w:val="28"/>
        </w:rPr>
        <w:t>Howard</w:t>
      </w:r>
      <w:proofErr w:type="spellEnd"/>
      <w:r w:rsidRPr="007A4EAB">
        <w:rPr>
          <w:rFonts w:cs="Times New Roman"/>
          <w:sz w:val="28"/>
          <w:szCs w:val="28"/>
        </w:rPr>
        <w:t xml:space="preserve"> C., </w:t>
      </w:r>
      <w:proofErr w:type="spellStart"/>
      <w:r w:rsidRPr="007A4EAB">
        <w:rPr>
          <w:rFonts w:cs="Times New Roman"/>
          <w:sz w:val="28"/>
          <w:szCs w:val="28"/>
        </w:rPr>
        <w:t>Pakulski</w:t>
      </w:r>
      <w:proofErr w:type="spellEnd"/>
      <w:r w:rsidRPr="007A4EAB">
        <w:rPr>
          <w:rFonts w:cs="Times New Roman"/>
          <w:sz w:val="28"/>
          <w:szCs w:val="28"/>
        </w:rPr>
        <w:t xml:space="preserve"> J.</w:t>
      </w:r>
    </w:p>
    <w:p w14:paraId="0B20DBCC" w14:textId="1C0A702A"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 xml:space="preserve">Проблеме государственного управления и регулирования НИД посвящены работы казахстанских ученых </w:t>
      </w:r>
      <w:proofErr w:type="spellStart"/>
      <w:r w:rsidRPr="007A4EAB">
        <w:rPr>
          <w:rFonts w:cs="Times New Roman"/>
          <w:color w:val="000000" w:themeColor="text1"/>
          <w:sz w:val="28"/>
          <w:szCs w:val="28"/>
        </w:rPr>
        <w:t>Тургинбаевой</w:t>
      </w:r>
      <w:proofErr w:type="spellEnd"/>
      <w:r w:rsidRPr="007A4EAB">
        <w:rPr>
          <w:rFonts w:cs="Times New Roman"/>
          <w:color w:val="000000" w:themeColor="text1"/>
          <w:sz w:val="28"/>
          <w:szCs w:val="28"/>
        </w:rPr>
        <w:t xml:space="preserve"> А.Н., </w:t>
      </w:r>
      <w:proofErr w:type="spellStart"/>
      <w:r w:rsidRPr="007A4EAB">
        <w:rPr>
          <w:rFonts w:cs="Times New Roman"/>
          <w:color w:val="000000" w:themeColor="text1"/>
          <w:sz w:val="28"/>
          <w:szCs w:val="28"/>
        </w:rPr>
        <w:t>Джаненовой</w:t>
      </w:r>
      <w:proofErr w:type="spellEnd"/>
      <w:r w:rsidRPr="007A4EAB">
        <w:rPr>
          <w:rFonts w:cs="Times New Roman"/>
          <w:color w:val="000000" w:themeColor="text1"/>
          <w:sz w:val="28"/>
          <w:szCs w:val="28"/>
        </w:rPr>
        <w:t xml:space="preserve"> С., </w:t>
      </w:r>
      <w:proofErr w:type="spellStart"/>
      <w:r w:rsidRPr="007A4EAB">
        <w:rPr>
          <w:rFonts w:cs="Times New Roman"/>
          <w:color w:val="000000" w:themeColor="text1"/>
          <w:sz w:val="28"/>
          <w:szCs w:val="28"/>
        </w:rPr>
        <w:t>Кужабековой</w:t>
      </w:r>
      <w:proofErr w:type="spellEnd"/>
      <w:r w:rsidRPr="007A4EAB">
        <w:rPr>
          <w:rFonts w:cs="Times New Roman"/>
          <w:color w:val="000000" w:themeColor="text1"/>
          <w:sz w:val="28"/>
          <w:szCs w:val="28"/>
        </w:rPr>
        <w:t xml:space="preserve"> А., Мухамеджановой Д., </w:t>
      </w:r>
      <w:proofErr w:type="spellStart"/>
      <w:r w:rsidRPr="007A4EAB">
        <w:rPr>
          <w:rFonts w:cs="Times New Roman"/>
          <w:color w:val="000000" w:themeColor="text1"/>
          <w:sz w:val="28"/>
          <w:szCs w:val="28"/>
        </w:rPr>
        <w:t>Кермикуловой</w:t>
      </w:r>
      <w:proofErr w:type="spellEnd"/>
      <w:r w:rsidRPr="007A4EAB">
        <w:rPr>
          <w:rFonts w:cs="Times New Roman"/>
          <w:color w:val="000000" w:themeColor="text1"/>
          <w:sz w:val="28"/>
          <w:szCs w:val="28"/>
        </w:rPr>
        <w:t xml:space="preserve"> С., </w:t>
      </w:r>
      <w:proofErr w:type="spellStart"/>
      <w:r w:rsidRPr="007A4EAB">
        <w:rPr>
          <w:rFonts w:cs="Times New Roman"/>
          <w:color w:val="000000" w:themeColor="text1"/>
          <w:sz w:val="28"/>
          <w:szCs w:val="28"/>
        </w:rPr>
        <w:t>Монобаевой</w:t>
      </w:r>
      <w:proofErr w:type="spellEnd"/>
      <w:r w:rsidRPr="007A4EAB">
        <w:rPr>
          <w:rFonts w:cs="Times New Roman"/>
          <w:color w:val="000000" w:themeColor="text1"/>
          <w:sz w:val="28"/>
          <w:szCs w:val="28"/>
        </w:rPr>
        <w:t xml:space="preserve"> А., </w:t>
      </w:r>
      <w:proofErr w:type="spellStart"/>
      <w:r w:rsidRPr="007A4EAB">
        <w:rPr>
          <w:rFonts w:cs="Times New Roman"/>
          <w:color w:val="000000" w:themeColor="text1"/>
          <w:sz w:val="28"/>
          <w:szCs w:val="28"/>
        </w:rPr>
        <w:t>Курамбаева</w:t>
      </w:r>
      <w:proofErr w:type="spellEnd"/>
      <w:r w:rsidRPr="007A4EAB">
        <w:rPr>
          <w:rFonts w:cs="Times New Roman"/>
          <w:color w:val="000000" w:themeColor="text1"/>
          <w:sz w:val="28"/>
          <w:szCs w:val="28"/>
        </w:rPr>
        <w:t xml:space="preserve"> Б., </w:t>
      </w:r>
      <w:proofErr w:type="spellStart"/>
      <w:r w:rsidRPr="007A4EAB">
        <w:rPr>
          <w:rFonts w:cs="Times New Roman"/>
          <w:color w:val="000000" w:themeColor="text1"/>
          <w:sz w:val="28"/>
          <w:szCs w:val="28"/>
        </w:rPr>
        <w:t>Есиркеповой</w:t>
      </w:r>
      <w:proofErr w:type="spellEnd"/>
      <w:r w:rsidRPr="007A4EAB">
        <w:rPr>
          <w:rFonts w:cs="Times New Roman"/>
          <w:color w:val="000000" w:themeColor="text1"/>
          <w:sz w:val="28"/>
          <w:szCs w:val="28"/>
        </w:rPr>
        <w:t xml:space="preserve"> М., </w:t>
      </w:r>
      <w:proofErr w:type="spellStart"/>
      <w:r w:rsidRPr="007A4EAB">
        <w:rPr>
          <w:rFonts w:cs="Times New Roman"/>
          <w:color w:val="000000" w:themeColor="text1"/>
          <w:sz w:val="28"/>
          <w:szCs w:val="28"/>
        </w:rPr>
        <w:t>Нурмашева</w:t>
      </w:r>
      <w:proofErr w:type="spellEnd"/>
      <w:r w:rsidRPr="007A4EAB">
        <w:rPr>
          <w:rFonts w:cs="Times New Roman"/>
          <w:color w:val="000000" w:themeColor="text1"/>
          <w:sz w:val="28"/>
          <w:szCs w:val="28"/>
        </w:rPr>
        <w:t xml:space="preserve"> Б., </w:t>
      </w:r>
      <w:proofErr w:type="spellStart"/>
      <w:r w:rsidRPr="007A4EAB">
        <w:rPr>
          <w:rFonts w:cs="Times New Roman"/>
          <w:color w:val="000000" w:themeColor="text1"/>
          <w:sz w:val="28"/>
          <w:szCs w:val="28"/>
        </w:rPr>
        <w:t>Анартаевой</w:t>
      </w:r>
      <w:proofErr w:type="spellEnd"/>
      <w:r w:rsidRPr="007A4EAB">
        <w:rPr>
          <w:rFonts w:cs="Times New Roman"/>
          <w:color w:val="000000" w:themeColor="text1"/>
          <w:sz w:val="28"/>
          <w:szCs w:val="28"/>
        </w:rPr>
        <w:t xml:space="preserve"> М., </w:t>
      </w:r>
      <w:proofErr w:type="spellStart"/>
      <w:r w:rsidRPr="007A4EAB">
        <w:rPr>
          <w:rFonts w:cs="Times New Roman"/>
          <w:color w:val="000000" w:themeColor="text1"/>
          <w:sz w:val="28"/>
          <w:szCs w:val="28"/>
        </w:rPr>
        <w:t>Жупаровой</w:t>
      </w:r>
      <w:proofErr w:type="spellEnd"/>
      <w:r w:rsidRPr="007A4EAB">
        <w:rPr>
          <w:rFonts w:cs="Times New Roman"/>
          <w:color w:val="000000" w:themeColor="text1"/>
          <w:sz w:val="28"/>
          <w:szCs w:val="28"/>
        </w:rPr>
        <w:t xml:space="preserve"> А.С., </w:t>
      </w:r>
      <w:r w:rsidRPr="007A4EAB">
        <w:rPr>
          <w:rFonts w:cs="Times New Roman"/>
          <w:sz w:val="28"/>
          <w:szCs w:val="28"/>
        </w:rPr>
        <w:t>Гордеевой Е.А., Ильясовой-</w:t>
      </w:r>
      <w:proofErr w:type="spellStart"/>
      <w:r w:rsidRPr="007A4EAB">
        <w:rPr>
          <w:rFonts w:cs="Times New Roman"/>
          <w:sz w:val="28"/>
          <w:szCs w:val="28"/>
        </w:rPr>
        <w:t>Шенфельд</w:t>
      </w:r>
      <w:proofErr w:type="spellEnd"/>
      <w:r w:rsidRPr="007A4EAB">
        <w:rPr>
          <w:rFonts w:cs="Times New Roman"/>
          <w:sz w:val="28"/>
          <w:szCs w:val="28"/>
        </w:rPr>
        <w:t xml:space="preserve"> А., </w:t>
      </w:r>
      <w:proofErr w:type="spellStart"/>
      <w:r w:rsidRPr="007A4EAB">
        <w:rPr>
          <w:rFonts w:cs="Times New Roman"/>
          <w:sz w:val="28"/>
          <w:szCs w:val="28"/>
        </w:rPr>
        <w:t>Молдашева</w:t>
      </w:r>
      <w:proofErr w:type="spellEnd"/>
      <w:r w:rsidRPr="007A4EAB">
        <w:rPr>
          <w:rFonts w:cs="Times New Roman"/>
          <w:sz w:val="28"/>
          <w:szCs w:val="28"/>
        </w:rPr>
        <w:t xml:space="preserve"> К., </w:t>
      </w:r>
      <w:proofErr w:type="spellStart"/>
      <w:r w:rsidRPr="007A4EAB">
        <w:rPr>
          <w:rFonts w:cs="Times New Roman"/>
          <w:sz w:val="28"/>
          <w:szCs w:val="28"/>
        </w:rPr>
        <w:t>Арыстанбаевой</w:t>
      </w:r>
      <w:proofErr w:type="spellEnd"/>
      <w:r w:rsidRPr="007A4EAB">
        <w:rPr>
          <w:rFonts w:cs="Times New Roman"/>
          <w:sz w:val="28"/>
          <w:szCs w:val="28"/>
        </w:rPr>
        <w:t xml:space="preserve"> С., </w:t>
      </w:r>
      <w:proofErr w:type="spellStart"/>
      <w:r w:rsidRPr="007A4EAB">
        <w:rPr>
          <w:rFonts w:cs="Times New Roman"/>
          <w:sz w:val="28"/>
          <w:szCs w:val="28"/>
        </w:rPr>
        <w:t>Кожахмет</w:t>
      </w:r>
      <w:proofErr w:type="spellEnd"/>
      <w:r w:rsidRPr="007A4EAB">
        <w:rPr>
          <w:rFonts w:cs="Times New Roman"/>
          <w:sz w:val="28"/>
          <w:szCs w:val="28"/>
        </w:rPr>
        <w:t xml:space="preserve"> С., </w:t>
      </w:r>
      <w:proofErr w:type="spellStart"/>
      <w:r w:rsidRPr="007A4EAB">
        <w:rPr>
          <w:rFonts w:cs="Times New Roman"/>
          <w:sz w:val="28"/>
          <w:szCs w:val="28"/>
        </w:rPr>
        <w:t>Тлеуова</w:t>
      </w:r>
      <w:proofErr w:type="spellEnd"/>
      <w:r w:rsidRPr="007A4EAB">
        <w:rPr>
          <w:rFonts w:cs="Times New Roman"/>
          <w:sz w:val="28"/>
          <w:szCs w:val="28"/>
        </w:rPr>
        <w:t xml:space="preserve"> А., Сагинтаевой А.</w:t>
      </w:r>
    </w:p>
    <w:p w14:paraId="46F1F724" w14:textId="1D76550B"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В данных и других работах, использованных в написании диссертации, изучены вопросы государственного регулирования НИД, даны рекомендации усовершенствования и повышения эффективности инструментов государственной политики в области науки. В зарубежной научной литературе представлены различные концепции и методологические подходы изучения государственного регулирования НИД.</w:t>
      </w:r>
    </w:p>
    <w:p w14:paraId="4868E791" w14:textId="67E2E0BF" w:rsidR="00B84110" w:rsidRPr="007A4EAB" w:rsidRDefault="00B84110" w:rsidP="00F44D7C">
      <w:pPr>
        <w:ind w:firstLine="709"/>
        <w:jc w:val="both"/>
        <w:rPr>
          <w:rFonts w:cs="Times New Roman"/>
          <w:color w:val="000000" w:themeColor="text1"/>
          <w:sz w:val="28"/>
          <w:szCs w:val="28"/>
          <w:highlight w:val="yellow"/>
        </w:rPr>
      </w:pPr>
      <w:r w:rsidRPr="007A4EAB">
        <w:rPr>
          <w:rFonts w:cs="Times New Roman"/>
          <w:b/>
          <w:bCs/>
          <w:color w:val="000000" w:themeColor="text1"/>
          <w:sz w:val="28"/>
          <w:szCs w:val="28"/>
        </w:rPr>
        <w:t>Цель и задачи исследования.</w:t>
      </w:r>
      <w:r w:rsidRPr="007A4EAB">
        <w:rPr>
          <w:rFonts w:cs="Times New Roman"/>
          <w:color w:val="000000" w:themeColor="text1"/>
          <w:sz w:val="28"/>
          <w:szCs w:val="28"/>
        </w:rPr>
        <w:t xml:space="preserve"> Цель диссертации – разработка комплекса рекомендаций по совершенствованию государственного </w:t>
      </w:r>
      <w:r w:rsidRPr="007A4EAB">
        <w:rPr>
          <w:rFonts w:cs="Times New Roman"/>
          <w:color w:val="000000" w:themeColor="text1"/>
          <w:sz w:val="28"/>
          <w:szCs w:val="28"/>
        </w:rPr>
        <w:lastRenderedPageBreak/>
        <w:t>регулирования научно-исследовательской деятельности в Казахстане на основе теоретико-методологического и эмпирического анализа.</w:t>
      </w:r>
    </w:p>
    <w:p w14:paraId="7B886F2D" w14:textId="3A226BAF"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Для достижения цели исследования были определены следующие задачи:</w:t>
      </w:r>
    </w:p>
    <w:p w14:paraId="3C3F517D" w14:textId="60F4B181" w:rsidR="00B84110" w:rsidRPr="007A4EAB" w:rsidRDefault="00B84110" w:rsidP="00F44D7C">
      <w:pPr>
        <w:pStyle w:val="ListParagraph"/>
        <w:numPr>
          <w:ilvl w:val="0"/>
          <w:numId w:val="31"/>
        </w:numPr>
        <w:tabs>
          <w:tab w:val="left" w:pos="810"/>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исследовать теоретико-методологические подходы и основные концепции по формированию научной политики, системы государственного управления НИД и формулировка авторского видения;</w:t>
      </w:r>
    </w:p>
    <w:p w14:paraId="1E443177" w14:textId="18309DC1" w:rsidR="00B84110" w:rsidRPr="007A4EAB" w:rsidRDefault="00B84110" w:rsidP="00F44D7C">
      <w:pPr>
        <w:pStyle w:val="ListParagraph"/>
        <w:numPr>
          <w:ilvl w:val="0"/>
          <w:numId w:val="31"/>
        </w:numPr>
        <w:tabs>
          <w:tab w:val="left" w:pos="810"/>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исследовать национальные модели, стили управления, эволюцию инструментов и механизмов государственного регулирования научно-исследовательской деятельност</w:t>
      </w:r>
      <w:r>
        <w:rPr>
          <w:rFonts w:cs="Times New Roman"/>
          <w:color w:val="000000" w:themeColor="text1"/>
          <w:sz w:val="28"/>
          <w:szCs w:val="28"/>
        </w:rPr>
        <w:t>и</w:t>
      </w:r>
      <w:r w:rsidRPr="007A4EAB">
        <w:rPr>
          <w:rFonts w:cs="Times New Roman"/>
          <w:color w:val="000000" w:themeColor="text1"/>
          <w:sz w:val="28"/>
          <w:szCs w:val="28"/>
        </w:rPr>
        <w:t xml:space="preserve"> в зарубежных странах;</w:t>
      </w:r>
    </w:p>
    <w:p w14:paraId="44D421F6" w14:textId="37C435D6" w:rsidR="00B84110" w:rsidRPr="007A4EAB" w:rsidRDefault="00B84110" w:rsidP="00F44D7C">
      <w:pPr>
        <w:pStyle w:val="ListParagraph"/>
        <w:numPr>
          <w:ilvl w:val="0"/>
          <w:numId w:val="31"/>
        </w:numPr>
        <w:tabs>
          <w:tab w:val="left" w:pos="810"/>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анализ текущего состояния системы государственного регулирования НИД </w:t>
      </w:r>
      <w:r>
        <w:rPr>
          <w:rFonts w:cs="Times New Roman"/>
          <w:color w:val="000000" w:themeColor="text1"/>
          <w:sz w:val="28"/>
          <w:szCs w:val="28"/>
        </w:rPr>
        <w:t xml:space="preserve">в </w:t>
      </w:r>
      <w:r w:rsidRPr="007A4EAB">
        <w:rPr>
          <w:rFonts w:cs="Times New Roman"/>
          <w:color w:val="000000" w:themeColor="text1"/>
          <w:sz w:val="28"/>
          <w:szCs w:val="28"/>
        </w:rPr>
        <w:t>Казахстан</w:t>
      </w:r>
      <w:r>
        <w:rPr>
          <w:rFonts w:cs="Times New Roman"/>
          <w:color w:val="000000" w:themeColor="text1"/>
          <w:sz w:val="28"/>
          <w:szCs w:val="28"/>
        </w:rPr>
        <w:t>е</w:t>
      </w:r>
      <w:r w:rsidRPr="007A4EAB">
        <w:rPr>
          <w:rFonts w:cs="Times New Roman"/>
          <w:color w:val="000000" w:themeColor="text1"/>
          <w:sz w:val="28"/>
          <w:szCs w:val="28"/>
        </w:rPr>
        <w:t xml:space="preserve">, функций и роли основных государственных органов, занятых в </w:t>
      </w:r>
      <w:r>
        <w:rPr>
          <w:rFonts w:cs="Times New Roman"/>
          <w:color w:val="000000" w:themeColor="text1"/>
          <w:sz w:val="28"/>
          <w:szCs w:val="28"/>
        </w:rPr>
        <w:t xml:space="preserve">научной </w:t>
      </w:r>
      <w:r w:rsidRPr="007A4EAB">
        <w:rPr>
          <w:rFonts w:cs="Times New Roman"/>
          <w:color w:val="000000" w:themeColor="text1"/>
          <w:sz w:val="28"/>
          <w:szCs w:val="28"/>
        </w:rPr>
        <w:t>сфере</w:t>
      </w:r>
      <w:r>
        <w:rPr>
          <w:rFonts w:cs="Times New Roman"/>
          <w:color w:val="000000" w:themeColor="text1"/>
          <w:sz w:val="28"/>
          <w:szCs w:val="28"/>
        </w:rPr>
        <w:t>,</w:t>
      </w:r>
      <w:r w:rsidRPr="007A4EAB">
        <w:rPr>
          <w:rFonts w:cs="Times New Roman"/>
          <w:color w:val="000000" w:themeColor="text1"/>
          <w:sz w:val="28"/>
          <w:szCs w:val="28"/>
        </w:rPr>
        <w:t xml:space="preserve"> и определение причин, ограничивающих развитие отрасли науки;</w:t>
      </w:r>
    </w:p>
    <w:p w14:paraId="24C3643A" w14:textId="15102192" w:rsidR="00B84110" w:rsidRPr="007A4EAB" w:rsidRDefault="00B84110" w:rsidP="00F44D7C">
      <w:pPr>
        <w:pStyle w:val="ListParagraph"/>
        <w:numPr>
          <w:ilvl w:val="0"/>
          <w:numId w:val="31"/>
        </w:numPr>
        <w:tabs>
          <w:tab w:val="left" w:pos="810"/>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выявить основные внутренние и внешние факторы, повлиявшие на формирование инструментов регулирования научно-исследовательской деятельност</w:t>
      </w:r>
      <w:r>
        <w:rPr>
          <w:rFonts w:cs="Times New Roman"/>
          <w:color w:val="000000" w:themeColor="text1"/>
          <w:sz w:val="28"/>
          <w:szCs w:val="28"/>
        </w:rPr>
        <w:t>и</w:t>
      </w:r>
      <w:r w:rsidRPr="007A4EAB">
        <w:rPr>
          <w:rFonts w:cs="Times New Roman"/>
          <w:color w:val="000000" w:themeColor="text1"/>
          <w:sz w:val="28"/>
          <w:szCs w:val="28"/>
        </w:rPr>
        <w:t xml:space="preserve"> в Республике Казахстан;</w:t>
      </w:r>
    </w:p>
    <w:p w14:paraId="1CB94BD1" w14:textId="27E1E804" w:rsidR="00B84110" w:rsidRPr="007A4EAB" w:rsidRDefault="00B84110" w:rsidP="00F44D7C">
      <w:pPr>
        <w:pStyle w:val="ListParagraph"/>
        <w:numPr>
          <w:ilvl w:val="0"/>
          <w:numId w:val="31"/>
        </w:numPr>
        <w:tabs>
          <w:tab w:val="left" w:pos="810"/>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разработка рекомендаций по совершенствованию государственного регулирования НИД Казахстана.</w:t>
      </w:r>
    </w:p>
    <w:p w14:paraId="3869372B" w14:textId="400A2211" w:rsidR="00B84110" w:rsidRPr="007A4EAB" w:rsidRDefault="00B84110" w:rsidP="00F44D7C">
      <w:pPr>
        <w:ind w:firstLine="709"/>
        <w:jc w:val="both"/>
        <w:rPr>
          <w:rFonts w:cs="Times New Roman"/>
          <w:color w:val="000000" w:themeColor="text1"/>
          <w:sz w:val="28"/>
          <w:szCs w:val="28"/>
        </w:rPr>
      </w:pPr>
      <w:r w:rsidRPr="007A4EAB">
        <w:rPr>
          <w:rFonts w:cs="Times New Roman"/>
          <w:b/>
          <w:bCs/>
          <w:color w:val="000000" w:themeColor="text1"/>
          <w:sz w:val="28"/>
          <w:szCs w:val="28"/>
        </w:rPr>
        <w:t>Объект исследования.</w:t>
      </w:r>
      <w:r w:rsidRPr="007A4EAB">
        <w:rPr>
          <w:rFonts w:cs="Times New Roman"/>
          <w:color w:val="000000" w:themeColor="text1"/>
          <w:sz w:val="28"/>
          <w:szCs w:val="28"/>
        </w:rPr>
        <w:t xml:space="preserve"> Объектом исследования является государственная система регулирования научно-исследовательской деятельност</w:t>
      </w:r>
      <w:r>
        <w:rPr>
          <w:rFonts w:cs="Times New Roman"/>
          <w:color w:val="000000" w:themeColor="text1"/>
          <w:sz w:val="28"/>
          <w:szCs w:val="28"/>
        </w:rPr>
        <w:t>и</w:t>
      </w:r>
      <w:r w:rsidRPr="007A4EAB">
        <w:rPr>
          <w:rFonts w:cs="Times New Roman"/>
          <w:color w:val="000000" w:themeColor="text1"/>
          <w:sz w:val="28"/>
          <w:szCs w:val="28"/>
        </w:rPr>
        <w:t xml:space="preserve"> в Республике Казахстан.</w:t>
      </w:r>
    </w:p>
    <w:p w14:paraId="4F3BBCE5" w14:textId="6EADC1B3" w:rsidR="00B84110" w:rsidRPr="007A4EAB" w:rsidRDefault="00B84110" w:rsidP="00F44D7C">
      <w:pPr>
        <w:ind w:firstLine="709"/>
        <w:jc w:val="both"/>
        <w:rPr>
          <w:rFonts w:cs="Times New Roman"/>
          <w:color w:val="000000" w:themeColor="text1"/>
          <w:sz w:val="28"/>
          <w:szCs w:val="28"/>
        </w:rPr>
      </w:pPr>
      <w:r w:rsidRPr="007A4EAB">
        <w:rPr>
          <w:rFonts w:cs="Times New Roman"/>
          <w:b/>
          <w:bCs/>
          <w:color w:val="000000" w:themeColor="text1"/>
          <w:sz w:val="28"/>
          <w:szCs w:val="28"/>
        </w:rPr>
        <w:t>Предмет исследования.</w:t>
      </w:r>
      <w:r w:rsidRPr="007A4EAB">
        <w:rPr>
          <w:rFonts w:cs="Times New Roman"/>
          <w:color w:val="000000" w:themeColor="text1"/>
          <w:sz w:val="28"/>
          <w:szCs w:val="28"/>
        </w:rPr>
        <w:t xml:space="preserve"> Предметом исследования является комплекс социально-экономических отношений, возникающих в процессе государственного регулирования научно-исследовательской деятельност</w:t>
      </w:r>
      <w:r>
        <w:rPr>
          <w:rFonts w:cs="Times New Roman"/>
          <w:color w:val="000000" w:themeColor="text1"/>
          <w:sz w:val="28"/>
          <w:szCs w:val="28"/>
        </w:rPr>
        <w:t>и</w:t>
      </w:r>
      <w:r w:rsidRPr="007A4EAB">
        <w:rPr>
          <w:rFonts w:cs="Times New Roman"/>
          <w:color w:val="000000" w:themeColor="text1"/>
          <w:sz w:val="28"/>
          <w:szCs w:val="28"/>
        </w:rPr>
        <w:t xml:space="preserve"> в Республике Казахстан</w:t>
      </w:r>
    </w:p>
    <w:p w14:paraId="0846ED35" w14:textId="70E5782D" w:rsidR="00B84110" w:rsidRPr="007A4EAB" w:rsidRDefault="00B84110" w:rsidP="00F44D7C">
      <w:pPr>
        <w:ind w:firstLine="709"/>
        <w:jc w:val="both"/>
        <w:rPr>
          <w:rFonts w:cs="Times New Roman"/>
          <w:color w:val="000000" w:themeColor="text1"/>
          <w:sz w:val="28"/>
          <w:szCs w:val="28"/>
        </w:rPr>
      </w:pPr>
      <w:r w:rsidRPr="007A4EAB">
        <w:rPr>
          <w:rFonts w:cs="Times New Roman"/>
          <w:b/>
          <w:bCs/>
          <w:color w:val="000000" w:themeColor="text1"/>
          <w:sz w:val="28"/>
          <w:szCs w:val="28"/>
        </w:rPr>
        <w:t>Теоретическая и методологическая база исследования.</w:t>
      </w:r>
      <w:r w:rsidRPr="007A4EAB">
        <w:rPr>
          <w:rFonts w:cs="Times New Roman"/>
          <w:color w:val="000000" w:themeColor="text1"/>
          <w:sz w:val="28"/>
          <w:szCs w:val="28"/>
        </w:rPr>
        <w:t xml:space="preserve"> Теоретико-методологическую основу исследования составили: концепция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instruments</w:t>
      </w:r>
      <w:proofErr w:type="spellEnd"/>
      <w:r w:rsidRPr="007A4EAB">
        <w:rPr>
          <w:rFonts w:cs="Times New Roman"/>
          <w:color w:val="000000" w:themeColor="text1"/>
          <w:sz w:val="28"/>
          <w:szCs w:val="28"/>
        </w:rPr>
        <w:t xml:space="preserve"> – инструментов политики (нормативно-правовые, финансово-экономические, «мягкие») </w:t>
      </w:r>
      <w:r w:rsidR="00C72F72">
        <w:rPr>
          <w:rFonts w:cs="Times New Roman"/>
          <w:color w:val="000000" w:themeColor="text1"/>
          <w:sz w:val="28"/>
          <w:szCs w:val="28"/>
          <w:lang w:val="en-US"/>
        </w:rPr>
        <w:t>[11]</w:t>
      </w:r>
      <w:r w:rsidRPr="007A4EAB">
        <w:rPr>
          <w:rFonts w:cs="Times New Roman"/>
          <w:color w:val="000000" w:themeColor="text1"/>
          <w:sz w:val="28"/>
          <w:szCs w:val="28"/>
        </w:rPr>
        <w:t>, концепции передачи политики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diffusion</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transfer</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convergence</w:t>
      </w:r>
      <w:proofErr w:type="spellEnd"/>
      <w:r w:rsidRPr="007A4EAB">
        <w:rPr>
          <w:rFonts w:cs="Times New Roman"/>
          <w:color w:val="000000" w:themeColor="text1"/>
          <w:sz w:val="28"/>
          <w:szCs w:val="28"/>
        </w:rPr>
        <w:t>), а также теория «эффекта колеи» (</w:t>
      </w:r>
      <w:proofErr w:type="spellStart"/>
      <w:r w:rsidRPr="007A4EAB">
        <w:rPr>
          <w:rFonts w:cs="Times New Roman"/>
          <w:color w:val="000000" w:themeColor="text1"/>
          <w:sz w:val="28"/>
          <w:szCs w:val="28"/>
        </w:rPr>
        <w:t>path</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dependency</w:t>
      </w:r>
      <w:proofErr w:type="spellEnd"/>
      <w:r w:rsidRPr="007A4EAB">
        <w:rPr>
          <w:rFonts w:cs="Times New Roman"/>
          <w:color w:val="000000" w:themeColor="text1"/>
          <w:sz w:val="28"/>
          <w:szCs w:val="28"/>
        </w:rPr>
        <w:t>), которые применялись для оценки внешних и внутренних факторов, влияющих на выбор и эволюцию применения инструментов политики в процессе регулирования НИД Казахстана. Также теоретическую базу исследования составили отчеты ОЭСР, публикации зарубежных и казахстанских авторов по государственному управлению, государственному регулированию НИД, научной политики.</w:t>
      </w:r>
    </w:p>
    <w:p w14:paraId="3E0DF8CA" w14:textId="01FB3135" w:rsidR="00B84110" w:rsidRPr="007A4EAB" w:rsidRDefault="0032698E" w:rsidP="00F44D7C">
      <w:pPr>
        <w:ind w:firstLine="709"/>
        <w:jc w:val="both"/>
        <w:rPr>
          <w:rFonts w:cs="Times New Roman"/>
          <w:color w:val="000000" w:themeColor="text1"/>
          <w:sz w:val="28"/>
          <w:szCs w:val="28"/>
        </w:rPr>
      </w:pPr>
      <w:r w:rsidRPr="0032698E">
        <w:rPr>
          <w:rFonts w:cs="Times New Roman"/>
          <w:color w:val="000000" w:themeColor="text1"/>
          <w:sz w:val="28"/>
          <w:szCs w:val="28"/>
        </w:rPr>
        <w:t>В рамках проведенного исследования были использованы следующие научные методы. Историографический метод включал анализ научных трудов зарубежных и отечественных исследователей, посвященных вопросам государственного регулирования научно-исследовательской деятельности.</w:t>
      </w:r>
      <w:r w:rsidR="00B84110" w:rsidRPr="007A4EAB">
        <w:rPr>
          <w:rFonts w:cs="Times New Roman"/>
          <w:sz w:val="28"/>
          <w:szCs w:val="28"/>
        </w:rPr>
        <w:t xml:space="preserve"> Компаративный метод – изучение на основе сравнения национальных моделей системы научной политики, структуры государственного управления и инструментов регулирования НИД в зарубежных странах и Казахстане. </w:t>
      </w:r>
      <w:r w:rsidR="00B84110" w:rsidRPr="007A4EAB">
        <w:rPr>
          <w:sz w:val="28"/>
          <w:szCs w:val="28"/>
        </w:rPr>
        <w:lastRenderedPageBreak/>
        <w:t>Нормативно-правовой подход – изучение законов, нормативных актов РК в сфере науки. Статистический метод – использование данных из официальных источников государственных органов Казахстана, а также международных организаций. Экспертное глубинное интервьюирование –</w:t>
      </w:r>
      <w:r w:rsidR="00B84110" w:rsidRPr="007A4EAB">
        <w:rPr>
          <w:sz w:val="28"/>
          <w:szCs w:val="24"/>
          <w:lang w:eastAsia="ru-RU"/>
        </w:rPr>
        <w:t xml:space="preserve"> качественное исследование, основанное на опросе экспертов, задействованных в процессе принятия решений в сфере НИД, членов консультативно-совещательного органа и рабочих групп по разработке изменений в НПА по науке. </w:t>
      </w:r>
      <w:proofErr w:type="spellStart"/>
      <w:r w:rsidR="00B84110" w:rsidRPr="007A4EAB">
        <w:rPr>
          <w:sz w:val="28"/>
          <w:szCs w:val="24"/>
          <w:lang w:eastAsia="ru-RU"/>
        </w:rPr>
        <w:t>Библиометрический</w:t>
      </w:r>
      <w:proofErr w:type="spellEnd"/>
      <w:r w:rsidR="00B84110" w:rsidRPr="007A4EAB">
        <w:rPr>
          <w:sz w:val="28"/>
          <w:szCs w:val="24"/>
          <w:lang w:eastAsia="ru-RU"/>
        </w:rPr>
        <w:t xml:space="preserve"> метод – оценка влияния инструментов политики на публикационную активность казахстанских авторов в изданиях, входящих в международные базы данных Scopus и Web </w:t>
      </w:r>
      <w:proofErr w:type="spellStart"/>
      <w:r w:rsidR="00B84110" w:rsidRPr="007A4EAB">
        <w:rPr>
          <w:sz w:val="28"/>
          <w:szCs w:val="24"/>
          <w:lang w:eastAsia="ru-RU"/>
        </w:rPr>
        <w:t>of</w:t>
      </w:r>
      <w:proofErr w:type="spellEnd"/>
      <w:r w:rsidR="00B84110" w:rsidRPr="007A4EAB">
        <w:rPr>
          <w:sz w:val="28"/>
          <w:szCs w:val="24"/>
          <w:lang w:eastAsia="ru-RU"/>
        </w:rPr>
        <w:t xml:space="preserve"> Science. </w:t>
      </w:r>
      <w:r w:rsidR="00B84110" w:rsidRPr="007A4EAB">
        <w:rPr>
          <w:rFonts w:cs="Times New Roman"/>
          <w:color w:val="000000" w:themeColor="text1"/>
          <w:sz w:val="28"/>
          <w:szCs w:val="28"/>
        </w:rPr>
        <w:t>Для обработки количественных данных использовалась программа MS Excel.</w:t>
      </w:r>
    </w:p>
    <w:p w14:paraId="2F4CCC8E" w14:textId="3250F044" w:rsidR="00B84110" w:rsidRPr="007A4EAB" w:rsidRDefault="00B84110" w:rsidP="00F44D7C">
      <w:pPr>
        <w:ind w:firstLine="709"/>
        <w:jc w:val="both"/>
        <w:rPr>
          <w:rFonts w:cs="Times New Roman"/>
          <w:color w:val="000000" w:themeColor="text1"/>
          <w:sz w:val="28"/>
          <w:szCs w:val="28"/>
        </w:rPr>
      </w:pPr>
      <w:r w:rsidRPr="007A4EAB">
        <w:rPr>
          <w:rFonts w:cs="Times New Roman"/>
          <w:b/>
          <w:bCs/>
          <w:color w:val="000000" w:themeColor="text1"/>
          <w:sz w:val="28"/>
          <w:szCs w:val="28"/>
        </w:rPr>
        <w:t>Информационная база исследования.</w:t>
      </w:r>
      <w:r w:rsidRPr="007A4EAB">
        <w:rPr>
          <w:rFonts w:cs="Times New Roman"/>
          <w:color w:val="000000" w:themeColor="text1"/>
          <w:sz w:val="28"/>
          <w:szCs w:val="28"/>
        </w:rPr>
        <w:t xml:space="preserve"> Источниками данных для диссертационного исследования выступили </w:t>
      </w:r>
      <w:r w:rsidRPr="007A4EAB">
        <w:rPr>
          <w:color w:val="000000"/>
          <w:sz w:val="28"/>
          <w:szCs w:val="28"/>
        </w:rPr>
        <w:t>и</w:t>
      </w:r>
      <w:r w:rsidRPr="007A4EAB">
        <w:rPr>
          <w:sz w:val="28"/>
          <w:szCs w:val="28"/>
        </w:rPr>
        <w:t>нформационно-правовая система нормативно-правовых актов Республики Казахстан</w:t>
      </w:r>
      <w:r w:rsidRPr="007A4EAB">
        <w:rPr>
          <w:color w:val="000000"/>
          <w:sz w:val="28"/>
          <w:szCs w:val="28"/>
        </w:rPr>
        <w:t xml:space="preserve">: </w:t>
      </w:r>
      <w:hyperlink r:id="rId9" w:history="1">
        <w:r w:rsidRPr="007A4EAB">
          <w:rPr>
            <w:rStyle w:val="Hyperlink"/>
            <w:sz w:val="28"/>
            <w:szCs w:val="28"/>
          </w:rPr>
          <w:t>http://adilet.zan.kz</w:t>
        </w:r>
      </w:hyperlink>
      <w:r w:rsidRPr="007A4EAB">
        <w:rPr>
          <w:sz w:val="28"/>
          <w:szCs w:val="28"/>
        </w:rPr>
        <w:t>,</w:t>
      </w:r>
      <w:r w:rsidRPr="007A4EAB">
        <w:rPr>
          <w:color w:val="000000"/>
          <w:sz w:val="28"/>
          <w:szCs w:val="28"/>
        </w:rPr>
        <w:t xml:space="preserve"> </w:t>
      </w:r>
      <w:hyperlink r:id="rId10" w:history="1">
        <w:r w:rsidRPr="007A4EAB">
          <w:rPr>
            <w:rStyle w:val="Hyperlink"/>
            <w:sz w:val="28"/>
            <w:szCs w:val="28"/>
          </w:rPr>
          <w:t>https://online.zakon.kz</w:t>
        </w:r>
      </w:hyperlink>
      <w:r w:rsidRPr="007A4EAB">
        <w:rPr>
          <w:color w:val="000000"/>
          <w:sz w:val="28"/>
          <w:szCs w:val="28"/>
        </w:rPr>
        <w:t xml:space="preserve">, а также официальные вебсайты органов государственного управления </w:t>
      </w:r>
      <w:hyperlink r:id="rId11" w:history="1">
        <w:r w:rsidRPr="007A4EAB">
          <w:rPr>
            <w:rStyle w:val="Hyperlink"/>
            <w:sz w:val="28"/>
            <w:szCs w:val="28"/>
          </w:rPr>
          <w:t>www.akorda.kz</w:t>
        </w:r>
      </w:hyperlink>
      <w:r w:rsidRPr="007A4EAB">
        <w:rPr>
          <w:color w:val="000000"/>
          <w:sz w:val="28"/>
          <w:szCs w:val="28"/>
        </w:rPr>
        <w:t xml:space="preserve">, </w:t>
      </w:r>
      <w:hyperlink r:id="rId12" w:history="1">
        <w:r w:rsidRPr="007A4EAB">
          <w:rPr>
            <w:rStyle w:val="Hyperlink"/>
            <w:sz w:val="28"/>
            <w:szCs w:val="28"/>
          </w:rPr>
          <w:t>https://primeminister.kz</w:t>
        </w:r>
      </w:hyperlink>
      <w:r w:rsidRPr="007A4EAB">
        <w:rPr>
          <w:rFonts w:cs="Times New Roman"/>
          <w:color w:val="000000" w:themeColor="text1"/>
        </w:rPr>
        <w:t xml:space="preserve">. </w:t>
      </w:r>
      <w:r w:rsidRPr="007A4EAB">
        <w:rPr>
          <w:rFonts w:cs="Times New Roman"/>
          <w:color w:val="000000" w:themeColor="text1"/>
          <w:sz w:val="28"/>
          <w:szCs w:val="28"/>
        </w:rPr>
        <w:t xml:space="preserve">Стратегические документы, послания Президента, постановления правительства, законодательные акты, приказы министра науки и образования/министра науки и высшего образования, а также законопроекты, доступные на вебсайтах </w:t>
      </w:r>
      <w:hyperlink r:id="rId13" w:history="1">
        <w:r w:rsidRPr="007A4EAB">
          <w:rPr>
            <w:rStyle w:val="Hyperlink"/>
            <w:rFonts w:cs="Times New Roman"/>
            <w:sz w:val="28"/>
            <w:szCs w:val="28"/>
          </w:rPr>
          <w:t>www.edu.gov.kz</w:t>
        </w:r>
      </w:hyperlink>
      <w:r w:rsidRPr="007A4EAB">
        <w:rPr>
          <w:rFonts w:cs="Times New Roman"/>
          <w:color w:val="000000" w:themeColor="text1"/>
          <w:sz w:val="28"/>
          <w:szCs w:val="28"/>
        </w:rPr>
        <w:t xml:space="preserve">, </w:t>
      </w:r>
      <w:hyperlink r:id="rId14" w:history="1">
        <w:r w:rsidRPr="007A4EAB">
          <w:rPr>
            <w:rStyle w:val="Hyperlink"/>
            <w:rFonts w:cs="Times New Roman"/>
            <w:sz w:val="28"/>
            <w:szCs w:val="28"/>
          </w:rPr>
          <w:t>www.legalacts.kz</w:t>
        </w:r>
      </w:hyperlink>
      <w:r w:rsidRPr="007A4EAB">
        <w:rPr>
          <w:color w:val="000000" w:themeColor="text1"/>
        </w:rPr>
        <w:t xml:space="preserve">. </w:t>
      </w:r>
      <w:r w:rsidRPr="007A4EAB">
        <w:rPr>
          <w:rFonts w:cs="Times New Roman"/>
          <w:color w:val="000000" w:themeColor="text1"/>
          <w:sz w:val="28"/>
          <w:szCs w:val="28"/>
        </w:rPr>
        <w:t xml:space="preserve">Статистические показатели развития научно-исследовательской деятельности в Казахстане – </w:t>
      </w:r>
      <w:r w:rsidRPr="007A4EAB">
        <w:rPr>
          <w:rFonts w:cs="Times New Roman"/>
          <w:sz w:val="28"/>
          <w:szCs w:val="28"/>
        </w:rPr>
        <w:t>Бюро национальной статистики Агентства по стратегическому планированию и реформам</w:t>
      </w:r>
      <w:r w:rsidRPr="007E3408">
        <w:rPr>
          <w:rStyle w:val="FootnoteReference"/>
          <w:rFonts w:cs="Times New Roman"/>
          <w:color w:val="000000" w:themeColor="text1"/>
          <w:sz w:val="28"/>
          <w:szCs w:val="28"/>
          <w:vertAlign w:val="baseline"/>
        </w:rPr>
        <w:t xml:space="preserve"> (</w:t>
      </w:r>
      <w:hyperlink r:id="rId15" w:history="1">
        <w:r w:rsidRPr="007A4EAB">
          <w:rPr>
            <w:rStyle w:val="Hyperlink"/>
            <w:rFonts w:cs="Times New Roman"/>
            <w:sz w:val="28"/>
            <w:szCs w:val="28"/>
          </w:rPr>
          <w:t>https://stat.gov.kz/</w:t>
        </w:r>
      </w:hyperlink>
      <w:r w:rsidRPr="007A4EAB">
        <w:rPr>
          <w:rFonts w:cs="Times New Roman"/>
          <w:sz w:val="28"/>
          <w:szCs w:val="28"/>
        </w:rPr>
        <w:t>)</w:t>
      </w:r>
      <w:r w:rsidRPr="007A4EAB">
        <w:rPr>
          <w:rFonts w:cs="Times New Roman"/>
          <w:color w:val="000000" w:themeColor="text1"/>
          <w:sz w:val="28"/>
          <w:szCs w:val="28"/>
        </w:rPr>
        <w:t xml:space="preserve">, Национальный доклад по науке. Из международных источников следует отметить отчеты Всемирного банка, Всемирного экономического форума, Организации экономического сотрудничества и развития. Международные реферативные базы данных Scopus и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доступные на сайтах </w:t>
      </w:r>
      <w:hyperlink r:id="rId16" w:history="1">
        <w:r w:rsidRPr="007A4EAB">
          <w:rPr>
            <w:rStyle w:val="Hyperlink"/>
            <w:rFonts w:cs="Times New Roman"/>
            <w:sz w:val="28"/>
            <w:szCs w:val="28"/>
          </w:rPr>
          <w:t>www.scopus.com</w:t>
        </w:r>
      </w:hyperlink>
      <w:r w:rsidRPr="007A4EAB">
        <w:rPr>
          <w:rFonts w:cs="Times New Roman"/>
          <w:color w:val="000000" w:themeColor="text1"/>
          <w:sz w:val="28"/>
          <w:szCs w:val="28"/>
        </w:rPr>
        <w:t xml:space="preserve">, </w:t>
      </w:r>
      <w:hyperlink r:id="rId17" w:history="1">
        <w:r w:rsidRPr="007A4EAB">
          <w:rPr>
            <w:rStyle w:val="Hyperlink"/>
            <w:rFonts w:cs="Times New Roman"/>
            <w:sz w:val="28"/>
            <w:szCs w:val="28"/>
          </w:rPr>
          <w:t>www.scival.com</w:t>
        </w:r>
      </w:hyperlink>
      <w:r w:rsidRPr="007A4EAB">
        <w:rPr>
          <w:rFonts w:cs="Times New Roman"/>
          <w:color w:val="000000" w:themeColor="text1"/>
          <w:sz w:val="28"/>
          <w:szCs w:val="28"/>
        </w:rPr>
        <w:t xml:space="preserve"> и на сайте </w:t>
      </w:r>
      <w:hyperlink r:id="rId18" w:history="1">
        <w:r w:rsidRPr="007A4EAB">
          <w:rPr>
            <w:rStyle w:val="Hyperlink"/>
            <w:rFonts w:cs="Times New Roman"/>
            <w:sz w:val="28"/>
            <w:szCs w:val="28"/>
          </w:rPr>
          <w:t>www.webofscience.com</w:t>
        </w:r>
      </w:hyperlink>
      <w:r w:rsidRPr="007A4EAB">
        <w:rPr>
          <w:color w:val="000000" w:themeColor="text1"/>
        </w:rPr>
        <w:t>,</w:t>
      </w:r>
      <w:r w:rsidRPr="007A4EAB">
        <w:rPr>
          <w:color w:val="000000" w:themeColor="text1"/>
          <w:sz w:val="28"/>
          <w:szCs w:val="24"/>
        </w:rPr>
        <w:t xml:space="preserve"> </w:t>
      </w:r>
      <w:r w:rsidRPr="007A4EAB">
        <w:rPr>
          <w:rFonts w:cs="Times New Roman"/>
          <w:color w:val="000000" w:themeColor="text1"/>
          <w:sz w:val="28"/>
          <w:szCs w:val="28"/>
        </w:rPr>
        <w:t xml:space="preserve">в которых содержатся сведения по публикационной активности казахстанских авторов. Официальный сайт АО «Национальный центр государственной научно-технической экспертизы» </w:t>
      </w:r>
      <w:hyperlink r:id="rId19" w:history="1">
        <w:r w:rsidRPr="007A4EAB">
          <w:rPr>
            <w:rStyle w:val="Hyperlink"/>
            <w:rFonts w:cs="Times New Roman"/>
            <w:sz w:val="28"/>
            <w:szCs w:val="28"/>
          </w:rPr>
          <w:t>www.ncste.kz</w:t>
        </w:r>
      </w:hyperlink>
      <w:r w:rsidRPr="007A4EAB">
        <w:rPr>
          <w:color w:val="000000" w:themeColor="text1"/>
          <w:sz w:val="28"/>
          <w:szCs w:val="24"/>
        </w:rPr>
        <w:t xml:space="preserve"> </w:t>
      </w:r>
      <w:r w:rsidRPr="007A4EAB">
        <w:rPr>
          <w:rFonts w:cs="Times New Roman"/>
          <w:color w:val="000000" w:themeColor="text1"/>
          <w:sz w:val="28"/>
          <w:szCs w:val="28"/>
        </w:rPr>
        <w:t>– базы данных по конкурсной документации грантового финансирования и программно-целевого финансирования проектов и программ.</w:t>
      </w:r>
    </w:p>
    <w:p w14:paraId="335FB1EB" w14:textId="06181194" w:rsidR="00B84110" w:rsidRPr="007A4EAB" w:rsidRDefault="00B84110" w:rsidP="00F44D7C">
      <w:pPr>
        <w:ind w:firstLine="709"/>
        <w:jc w:val="both"/>
        <w:rPr>
          <w:rFonts w:cs="Times New Roman"/>
          <w:color w:val="000000" w:themeColor="text1"/>
          <w:sz w:val="28"/>
          <w:szCs w:val="28"/>
        </w:rPr>
      </w:pPr>
      <w:r w:rsidRPr="007A4EAB">
        <w:rPr>
          <w:rFonts w:cs="Times New Roman"/>
          <w:b/>
          <w:bCs/>
          <w:color w:val="000000" w:themeColor="text1"/>
          <w:sz w:val="28"/>
          <w:szCs w:val="28"/>
        </w:rPr>
        <w:t>Научная новизна.</w:t>
      </w:r>
      <w:r w:rsidRPr="007A4EAB">
        <w:rPr>
          <w:rFonts w:cs="Times New Roman"/>
          <w:color w:val="000000" w:themeColor="text1"/>
          <w:sz w:val="28"/>
          <w:szCs w:val="28"/>
        </w:rPr>
        <w:t xml:space="preserve"> Научная новизна диссертационного исследования состоит в комплексном исследовании системы государственного регулирования научно-исследовательской деятельност</w:t>
      </w:r>
      <w:r>
        <w:rPr>
          <w:rFonts w:cs="Times New Roman"/>
          <w:color w:val="000000" w:themeColor="text1"/>
          <w:sz w:val="28"/>
          <w:szCs w:val="28"/>
        </w:rPr>
        <w:t>и</w:t>
      </w:r>
      <w:r w:rsidRPr="007A4EAB">
        <w:rPr>
          <w:rFonts w:cs="Times New Roman"/>
          <w:color w:val="000000" w:themeColor="text1"/>
          <w:sz w:val="28"/>
          <w:szCs w:val="28"/>
        </w:rPr>
        <w:t xml:space="preserve"> Республики Казахстан посредством применения концепций инструментов научной политики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instruments</w:t>
      </w:r>
      <w:proofErr w:type="spellEnd"/>
      <w:r w:rsidRPr="007A4EAB">
        <w:rPr>
          <w:rFonts w:cs="Times New Roman"/>
          <w:color w:val="000000" w:themeColor="text1"/>
          <w:sz w:val="28"/>
          <w:szCs w:val="28"/>
        </w:rPr>
        <w:t>), оценки влияния внешних и внутренних факторов, определения функций и роли основных акторов, задействованных в сфере науки.</w:t>
      </w:r>
    </w:p>
    <w:p w14:paraId="79394269" w14:textId="4A19FC7D"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Автором получены следующие научные результаты:</w:t>
      </w:r>
    </w:p>
    <w:p w14:paraId="6CD2E74C" w14:textId="0F98C429"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 xml:space="preserve">– </w:t>
      </w:r>
      <w:r>
        <w:rPr>
          <w:rFonts w:cs="Times New Roman"/>
          <w:color w:val="000000" w:themeColor="text1"/>
          <w:sz w:val="28"/>
          <w:szCs w:val="28"/>
        </w:rPr>
        <w:t>о</w:t>
      </w:r>
      <w:r w:rsidRPr="007A4EAB">
        <w:rPr>
          <w:rFonts w:cs="Times New Roman"/>
          <w:color w:val="000000" w:themeColor="text1"/>
          <w:sz w:val="28"/>
          <w:szCs w:val="28"/>
        </w:rPr>
        <w:t>пределено авторское видение системы государственного регулирования научно-исследовательской деятельност</w:t>
      </w:r>
      <w:r>
        <w:rPr>
          <w:rFonts w:cs="Times New Roman"/>
          <w:color w:val="000000" w:themeColor="text1"/>
          <w:sz w:val="28"/>
          <w:szCs w:val="28"/>
        </w:rPr>
        <w:t>и</w:t>
      </w:r>
      <w:r w:rsidRPr="007A4EAB">
        <w:rPr>
          <w:rFonts w:cs="Times New Roman"/>
          <w:color w:val="000000" w:themeColor="text1"/>
          <w:sz w:val="28"/>
          <w:szCs w:val="28"/>
        </w:rPr>
        <w:t xml:space="preserve"> на основе обобщения результатов предыдущих работ зарубежных и казахстанских авторов;</w:t>
      </w:r>
    </w:p>
    <w:p w14:paraId="492F771B" w14:textId="02EB3031"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 </w:t>
      </w:r>
      <w:r>
        <w:rPr>
          <w:rFonts w:cs="Times New Roman"/>
          <w:color w:val="000000" w:themeColor="text1"/>
          <w:sz w:val="28"/>
          <w:szCs w:val="28"/>
        </w:rPr>
        <w:t>п</w:t>
      </w:r>
      <w:r w:rsidRPr="007A4EAB">
        <w:rPr>
          <w:rFonts w:cs="Times New Roman"/>
          <w:color w:val="000000" w:themeColor="text1"/>
          <w:sz w:val="28"/>
          <w:szCs w:val="28"/>
        </w:rPr>
        <w:t>риведена эволюция основных инструментов научной политики, механизмов государственного регулирования НИД и стилей управления наукой в национальных моделях отдельных стран;</w:t>
      </w:r>
    </w:p>
    <w:p w14:paraId="3CF918C8" w14:textId="2A648A16"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 xml:space="preserve">– </w:t>
      </w:r>
      <w:r>
        <w:rPr>
          <w:rFonts w:cs="Times New Roman"/>
          <w:color w:val="000000" w:themeColor="text1"/>
          <w:sz w:val="28"/>
          <w:szCs w:val="28"/>
        </w:rPr>
        <w:t>в</w:t>
      </w:r>
      <w:r w:rsidRPr="007A4EAB">
        <w:rPr>
          <w:rFonts w:cs="Times New Roman"/>
          <w:color w:val="000000" w:themeColor="text1"/>
          <w:sz w:val="28"/>
          <w:szCs w:val="28"/>
        </w:rPr>
        <w:t>ыявлены ключевые акторы</w:t>
      </w:r>
      <w:r w:rsidRPr="007A4EAB">
        <w:rPr>
          <w:sz w:val="28"/>
          <w:szCs w:val="28"/>
        </w:rPr>
        <w:t xml:space="preserve"> </w:t>
      </w:r>
      <w:r w:rsidRPr="007A4EAB">
        <w:rPr>
          <w:rFonts w:cs="Times New Roman"/>
          <w:color w:val="000000" w:themeColor="text1"/>
          <w:sz w:val="28"/>
          <w:szCs w:val="28"/>
        </w:rPr>
        <w:t xml:space="preserve">в процессе формирования приоритетов развития науки </w:t>
      </w:r>
      <w:r w:rsidRPr="007A4EAB">
        <w:rPr>
          <w:sz w:val="28"/>
          <w:szCs w:val="28"/>
        </w:rPr>
        <w:t>в странах с</w:t>
      </w:r>
      <w:r w:rsidRPr="007A4EAB">
        <w:rPr>
          <w:rFonts w:cs="Times New Roman"/>
          <w:color w:val="000000" w:themeColor="text1"/>
          <w:sz w:val="28"/>
          <w:szCs w:val="28"/>
        </w:rPr>
        <w:t xml:space="preserve"> рыночной экономикой и в отдельных постсоветских странах;</w:t>
      </w:r>
    </w:p>
    <w:p w14:paraId="030AAF4E" w14:textId="4E7098C5" w:rsidR="00B84110" w:rsidRPr="007A4EAB" w:rsidRDefault="00B84110" w:rsidP="00F44D7C">
      <w:pPr>
        <w:ind w:firstLine="709"/>
        <w:jc w:val="both"/>
        <w:rPr>
          <w:rFonts w:cs="Times New Roman"/>
          <w:color w:val="000000" w:themeColor="text1"/>
          <w:sz w:val="28"/>
          <w:szCs w:val="28"/>
          <w:lang w:bidi="en-US"/>
        </w:rPr>
      </w:pPr>
      <w:r w:rsidRPr="007A4EAB">
        <w:rPr>
          <w:rFonts w:cs="Times New Roman"/>
          <w:color w:val="000000" w:themeColor="text1"/>
          <w:sz w:val="28"/>
          <w:szCs w:val="28"/>
        </w:rPr>
        <w:t xml:space="preserve">– </w:t>
      </w:r>
      <w:r>
        <w:rPr>
          <w:rFonts w:cs="Times New Roman"/>
          <w:color w:val="000000" w:themeColor="text1"/>
          <w:sz w:val="28"/>
          <w:szCs w:val="28"/>
        </w:rPr>
        <w:t>п</w:t>
      </w:r>
      <w:r w:rsidRPr="007A4EAB">
        <w:rPr>
          <w:rFonts w:cs="Times New Roman"/>
          <w:color w:val="000000" w:themeColor="text1"/>
          <w:sz w:val="28"/>
          <w:szCs w:val="28"/>
        </w:rPr>
        <w:t xml:space="preserve">роанализированы </w:t>
      </w:r>
      <w:r w:rsidRPr="007A4EAB">
        <w:rPr>
          <w:rFonts w:cs="Times New Roman"/>
          <w:color w:val="000000" w:themeColor="text1"/>
          <w:sz w:val="28"/>
          <w:szCs w:val="28"/>
          <w:lang w:bidi="en-US"/>
        </w:rPr>
        <w:t>внутренние и внешние факторы, которые оказывают влияние на развитие научной политики и государственного регулирования НИД</w:t>
      </w:r>
      <w:r>
        <w:rPr>
          <w:rFonts w:cs="Times New Roman"/>
          <w:color w:val="000000" w:themeColor="text1"/>
          <w:sz w:val="28"/>
          <w:szCs w:val="28"/>
          <w:lang w:bidi="en-US"/>
        </w:rPr>
        <w:t>;</w:t>
      </w:r>
    </w:p>
    <w:p w14:paraId="30373315" w14:textId="61658C06"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 xml:space="preserve">– </w:t>
      </w:r>
      <w:r>
        <w:rPr>
          <w:rFonts w:cs="Times New Roman"/>
          <w:color w:val="000000" w:themeColor="text1"/>
          <w:sz w:val="28"/>
          <w:szCs w:val="28"/>
        </w:rPr>
        <w:t>и</w:t>
      </w:r>
      <w:r w:rsidRPr="007A4EAB">
        <w:rPr>
          <w:rFonts w:cs="Times New Roman"/>
          <w:color w:val="000000" w:themeColor="text1"/>
          <w:sz w:val="28"/>
          <w:szCs w:val="28"/>
        </w:rPr>
        <w:t>зучены текущее состояние и эволюция государственного регулирования и стилей управления НИД Казахстана, ключевые акторы, государственные органы, занятые в данной сфере и факторы, влияющие на выбор инструментов научной политики;</w:t>
      </w:r>
    </w:p>
    <w:p w14:paraId="5E62E115" w14:textId="5E4741A0"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 xml:space="preserve">– </w:t>
      </w:r>
      <w:r>
        <w:rPr>
          <w:rFonts w:cs="Times New Roman"/>
          <w:color w:val="000000" w:themeColor="text1"/>
          <w:sz w:val="28"/>
          <w:szCs w:val="28"/>
        </w:rPr>
        <w:t>о</w:t>
      </w:r>
      <w:r w:rsidRPr="007A4EAB">
        <w:rPr>
          <w:rFonts w:cs="Times New Roman"/>
          <w:color w:val="000000" w:themeColor="text1"/>
          <w:sz w:val="28"/>
          <w:szCs w:val="28"/>
        </w:rPr>
        <w:t>ценена результативность основных инструментов научной политики Казахстана и выявлены последствия применения данных механизмов регулирования НИД, причины, ограничивающие развитие отрасли науки;</w:t>
      </w:r>
    </w:p>
    <w:p w14:paraId="3B4AB8E1" w14:textId="4BA7C5F9" w:rsidR="00B84110" w:rsidRPr="007A4EAB" w:rsidRDefault="00B84110" w:rsidP="00F44D7C">
      <w:pPr>
        <w:ind w:firstLine="709"/>
        <w:jc w:val="both"/>
        <w:rPr>
          <w:rFonts w:cs="Times New Roman"/>
          <w:color w:val="000000" w:themeColor="text1"/>
          <w:sz w:val="28"/>
          <w:szCs w:val="28"/>
        </w:rPr>
      </w:pPr>
      <w:r w:rsidRPr="007A4EAB">
        <w:rPr>
          <w:rFonts w:cs="Times New Roman"/>
          <w:color w:val="000000" w:themeColor="text1"/>
          <w:sz w:val="28"/>
          <w:szCs w:val="28"/>
        </w:rPr>
        <w:t xml:space="preserve">– </w:t>
      </w:r>
      <w:r>
        <w:rPr>
          <w:rFonts w:cs="Times New Roman"/>
          <w:color w:val="000000" w:themeColor="text1"/>
          <w:sz w:val="28"/>
          <w:szCs w:val="28"/>
        </w:rPr>
        <w:t>р</w:t>
      </w:r>
      <w:r w:rsidRPr="007A4EAB">
        <w:rPr>
          <w:rFonts w:cs="Times New Roman"/>
          <w:color w:val="000000" w:themeColor="text1"/>
          <w:sz w:val="28"/>
          <w:szCs w:val="28"/>
        </w:rPr>
        <w:t>азработаны рекомендации по дальнейшему совершенствованию государственного регулирования НИД, организационной структуры государственных органов, занятых в данной сфере</w:t>
      </w:r>
      <w:r>
        <w:rPr>
          <w:rFonts w:cs="Times New Roman"/>
          <w:color w:val="000000" w:themeColor="text1"/>
          <w:sz w:val="28"/>
          <w:szCs w:val="28"/>
        </w:rPr>
        <w:t>,</w:t>
      </w:r>
      <w:r w:rsidRPr="007A4EAB">
        <w:rPr>
          <w:rFonts w:cs="Times New Roman"/>
          <w:color w:val="000000" w:themeColor="text1"/>
          <w:sz w:val="28"/>
          <w:szCs w:val="28"/>
        </w:rPr>
        <w:t xml:space="preserve"> и модели цифровизации процессов в науке.</w:t>
      </w:r>
    </w:p>
    <w:p w14:paraId="4B770903" w14:textId="77777777" w:rsidR="00CF4EF6" w:rsidRDefault="00B84110" w:rsidP="00F44D7C">
      <w:pPr>
        <w:ind w:firstLine="709"/>
        <w:jc w:val="both"/>
        <w:rPr>
          <w:rFonts w:cs="Times New Roman"/>
          <w:b/>
          <w:bCs/>
          <w:color w:val="000000" w:themeColor="text1"/>
          <w:sz w:val="28"/>
          <w:szCs w:val="28"/>
        </w:rPr>
      </w:pPr>
      <w:bookmarkStart w:id="0" w:name="_Hlk176513069"/>
      <w:r w:rsidRPr="007A4EAB">
        <w:rPr>
          <w:rFonts w:cs="Times New Roman"/>
          <w:b/>
          <w:bCs/>
          <w:color w:val="000000" w:themeColor="text1"/>
          <w:sz w:val="28"/>
          <w:szCs w:val="28"/>
        </w:rPr>
        <w:t>Основные положения, выносимые на защиту:</w:t>
      </w:r>
    </w:p>
    <w:p w14:paraId="437BF135" w14:textId="77777777" w:rsidR="00CF4EF6" w:rsidRDefault="00B84110" w:rsidP="00F44D7C">
      <w:pPr>
        <w:pStyle w:val="ListParagraph"/>
        <w:numPr>
          <w:ilvl w:val="0"/>
          <w:numId w:val="32"/>
        </w:numPr>
        <w:tabs>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На основе зарубежной и отечественной научной литературы, нормативных документов по государственному регулированию НИД Казахстана, было обосновано и представлено авторское определение понятия «механизм государственного регулирования научно-исследовательской деятельности» как совокупность методов и инструментов, применяемых субъектом управления и оказывающих влияние на отношения в области научных исследований, связи между компонентами системы научно-исследовательской деятельности для достижения заданных целей.</w:t>
      </w:r>
    </w:p>
    <w:p w14:paraId="6D1C0B04" w14:textId="30A19FCB" w:rsidR="00B84110" w:rsidRPr="007A4EAB" w:rsidRDefault="00B84110" w:rsidP="00F44D7C">
      <w:pPr>
        <w:pStyle w:val="ListParagraph"/>
        <w:numPr>
          <w:ilvl w:val="0"/>
          <w:numId w:val="32"/>
        </w:numPr>
        <w:tabs>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В рамках проведенного исследования научной литературы, а также экспертного интервьюирования было выявлено</w:t>
      </w:r>
      <w:bookmarkStart w:id="1" w:name="_Hlk167819032"/>
      <w:r w:rsidRPr="007A4EAB">
        <w:rPr>
          <w:rFonts w:cs="Times New Roman"/>
          <w:color w:val="000000" w:themeColor="text1"/>
          <w:sz w:val="28"/>
          <w:szCs w:val="28"/>
        </w:rPr>
        <w:t>, что на формирование государственной научной политики Казахстана влияние оказывают сложившаяся в стране политическая система, историческое прошлое (советское наследие), «эффект колеи»</w:t>
      </w:r>
      <w:bookmarkEnd w:id="1"/>
      <w:r w:rsidRPr="007A4EAB">
        <w:rPr>
          <w:rFonts w:cs="Times New Roman"/>
          <w:color w:val="000000" w:themeColor="text1"/>
          <w:sz w:val="28"/>
          <w:szCs w:val="28"/>
        </w:rPr>
        <w:t>, характеризующийся тем, что прежние решения и события, в том числе в системе государственного управления НИД, оказывают значительное влияние на процесс принятия решений в будущем даже если они не всегда оптимальны или эффективны.</w:t>
      </w:r>
    </w:p>
    <w:p w14:paraId="7C3A3887" w14:textId="3C985F14" w:rsidR="00B84110" w:rsidRPr="007A4EAB" w:rsidRDefault="00B84110" w:rsidP="00F44D7C">
      <w:pPr>
        <w:pStyle w:val="ListParagraph"/>
        <w:numPr>
          <w:ilvl w:val="0"/>
          <w:numId w:val="32"/>
        </w:numPr>
        <w:tabs>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Для Казахстана на текущем этапе свойственна жестко централизованная модель управления НИД, характеризующаяся присутствием государства на всех уровнях </w:t>
      </w:r>
      <w:r w:rsidRPr="007A4EAB">
        <w:rPr>
          <w:rFonts w:eastAsia="Calibri" w:cs="Times New Roman"/>
          <w:color w:val="000000" w:themeColor="text1"/>
          <w:sz w:val="28"/>
          <w:szCs w:val="28"/>
        </w:rPr>
        <w:t>управления,</w:t>
      </w:r>
      <w:r w:rsidRPr="007A4EAB">
        <w:rPr>
          <w:rFonts w:cs="Times New Roman"/>
          <w:color w:val="000000" w:themeColor="text1"/>
          <w:sz w:val="28"/>
          <w:szCs w:val="28"/>
        </w:rPr>
        <w:t xml:space="preserve"> с преимущественными административно-правовыми и экономическими механизмами государственного регулирования научно-исследовательской деятельности, что свидетельствует о преобладании формальных и прямых методов воздействия со стороны государства на развитие научной сферы.</w:t>
      </w:r>
    </w:p>
    <w:p w14:paraId="646223AB" w14:textId="04631BBE" w:rsidR="00B84110" w:rsidRPr="007A4EAB" w:rsidRDefault="00B84110" w:rsidP="00F44D7C">
      <w:pPr>
        <w:pStyle w:val="ListParagraph"/>
        <w:numPr>
          <w:ilvl w:val="0"/>
          <w:numId w:val="32"/>
        </w:numPr>
        <w:tabs>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Развитие системы государственного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в большей степени зависит от политической воли высших должностных лиц, таких как Президент Республики Казахстан на уровне инициирования изменений в госуправлении НИД и определения цели научной политики, и главы профильного министерства на уровне операционного исполнения и выполнения поручений Президента.</w:t>
      </w:r>
    </w:p>
    <w:p w14:paraId="7C377C3B" w14:textId="7E62B4A0" w:rsidR="00B84110" w:rsidRPr="007A4EAB" w:rsidRDefault="00B84110" w:rsidP="00F44D7C">
      <w:pPr>
        <w:pStyle w:val="ListParagraph"/>
        <w:numPr>
          <w:ilvl w:val="0"/>
          <w:numId w:val="32"/>
        </w:numPr>
        <w:tabs>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Разработаны рекомендации, направленные на </w:t>
      </w:r>
      <w:r w:rsidRPr="007A4EAB">
        <w:rPr>
          <w:rFonts w:cs="Times New Roman"/>
          <w:sz w:val="28"/>
          <w:szCs w:val="28"/>
        </w:rPr>
        <w:t>реформирование организационной структуры госорганов, задействованных в НИД</w:t>
      </w:r>
      <w:r>
        <w:rPr>
          <w:rFonts w:cs="Times New Roman"/>
          <w:sz w:val="28"/>
          <w:szCs w:val="28"/>
        </w:rPr>
        <w:t>,</w:t>
      </w:r>
      <w:r w:rsidRPr="007A4EAB">
        <w:rPr>
          <w:rFonts w:cs="Times New Roman"/>
          <w:sz w:val="28"/>
          <w:szCs w:val="28"/>
        </w:rPr>
        <w:t xml:space="preserve"> и авторская модель исследовательской информационной системы, которые в сочетании позволят устранить текущие проблемы научной сферы Казахстана и поспособствуют построению эффективной системы </w:t>
      </w:r>
      <w:r w:rsidRPr="007A4EAB">
        <w:rPr>
          <w:rFonts w:eastAsia="Calibri" w:cs="Times New Roman"/>
          <w:color w:val="000000" w:themeColor="text1"/>
          <w:sz w:val="28"/>
          <w:szCs w:val="28"/>
        </w:rPr>
        <w:t>регулирования</w:t>
      </w:r>
      <w:r w:rsidRPr="007A4EAB">
        <w:rPr>
          <w:rFonts w:cs="Times New Roman"/>
          <w:sz w:val="28"/>
          <w:szCs w:val="28"/>
        </w:rPr>
        <w:t xml:space="preserve"> НИД.</w:t>
      </w:r>
    </w:p>
    <w:p w14:paraId="00E23224" w14:textId="69C1829E" w:rsidR="00B84110" w:rsidRPr="000E016E" w:rsidRDefault="00B84110" w:rsidP="00F44D7C">
      <w:pPr>
        <w:ind w:firstLine="709"/>
        <w:jc w:val="both"/>
        <w:rPr>
          <w:rFonts w:cs="Times New Roman"/>
          <w:color w:val="000000" w:themeColor="text1"/>
          <w:sz w:val="28"/>
          <w:szCs w:val="28"/>
        </w:rPr>
      </w:pPr>
      <w:bookmarkStart w:id="2" w:name="_Hlk179096788"/>
      <w:bookmarkEnd w:id="0"/>
      <w:r w:rsidRPr="007A4EAB">
        <w:rPr>
          <w:rFonts w:cs="Times New Roman"/>
          <w:b/>
          <w:bCs/>
          <w:color w:val="000000" w:themeColor="text1"/>
          <w:sz w:val="28"/>
          <w:szCs w:val="28"/>
        </w:rPr>
        <w:t>Теоретическая и практическая значимость результатов исследования</w:t>
      </w:r>
      <w:r w:rsidRPr="007A4EAB">
        <w:rPr>
          <w:rFonts w:cs="Times New Roman"/>
          <w:color w:val="000000" w:themeColor="text1"/>
          <w:sz w:val="28"/>
          <w:szCs w:val="28"/>
        </w:rPr>
        <w:t xml:space="preserve"> заключается в том, что диссертация может стать обоснованием дальнейшего изучения системы государственного регулирования научно-исследовательской деятельност</w:t>
      </w:r>
      <w:r>
        <w:rPr>
          <w:rFonts w:cs="Times New Roman"/>
          <w:color w:val="000000" w:themeColor="text1"/>
          <w:sz w:val="28"/>
          <w:szCs w:val="28"/>
        </w:rPr>
        <w:t>и</w:t>
      </w:r>
      <w:r w:rsidRPr="007A4EAB">
        <w:rPr>
          <w:rFonts w:cs="Times New Roman"/>
          <w:color w:val="000000" w:themeColor="text1"/>
          <w:sz w:val="28"/>
          <w:szCs w:val="28"/>
        </w:rPr>
        <w:t xml:space="preserve"> в Казахстане, основных инструментов и механизмов при реализации государственной политики в области науки. Практическую значимость имеет предложенная модель исследовательской информационной системы, концепция которой может стать одним из вариантов построения единой информационной системы «Наука Казахстана». Кроме того, практическую значимость имеет предложенная модель структуры государственных органов, занятых в сфере управления и регулирования НИД, и их основных функций. Выводы и научно-практические рекомендации также могут быть использованы органами принятия решений при </w:t>
      </w:r>
      <w:r w:rsidRPr="000E016E">
        <w:rPr>
          <w:rFonts w:cs="Times New Roman"/>
          <w:color w:val="000000" w:themeColor="text1"/>
          <w:sz w:val="28"/>
          <w:szCs w:val="28"/>
        </w:rPr>
        <w:t>разработке стратегических документов в области науки, применения инструментов научной политики и использованы в аналитических и научных целях.</w:t>
      </w:r>
      <w:bookmarkEnd w:id="2"/>
    </w:p>
    <w:p w14:paraId="5C34A6E4" w14:textId="43E5EAA1" w:rsidR="00B84110" w:rsidRPr="000E016E" w:rsidRDefault="00B84110" w:rsidP="00F44D7C">
      <w:pPr>
        <w:ind w:firstLine="709"/>
        <w:jc w:val="both"/>
        <w:rPr>
          <w:rFonts w:cs="Times New Roman"/>
          <w:color w:val="000000" w:themeColor="text1"/>
          <w:sz w:val="28"/>
          <w:szCs w:val="28"/>
        </w:rPr>
      </w:pPr>
      <w:r w:rsidRPr="000E016E">
        <w:rPr>
          <w:rFonts w:cs="Times New Roman"/>
          <w:b/>
          <w:bCs/>
          <w:color w:val="000000" w:themeColor="text1"/>
          <w:sz w:val="28"/>
          <w:szCs w:val="28"/>
        </w:rPr>
        <w:t>Связь данной работы с другими научно-исследовательскими работами.</w:t>
      </w:r>
      <w:r w:rsidRPr="000E016E">
        <w:rPr>
          <w:rFonts w:cs="Times New Roman"/>
          <w:color w:val="000000" w:themeColor="text1"/>
          <w:sz w:val="28"/>
          <w:szCs w:val="28"/>
        </w:rPr>
        <w:t xml:space="preserve"> Диссертационная работа выполнялась в рамках реализации научного проекта на тему AP08051974 «Оценка интеллектуального капитала вузов Казахстана на основе </w:t>
      </w:r>
      <w:proofErr w:type="spellStart"/>
      <w:r w:rsidRPr="000E016E">
        <w:rPr>
          <w:rFonts w:cs="Times New Roman"/>
          <w:color w:val="000000" w:themeColor="text1"/>
          <w:sz w:val="28"/>
          <w:szCs w:val="28"/>
        </w:rPr>
        <w:t>наукометрического</w:t>
      </w:r>
      <w:proofErr w:type="spellEnd"/>
      <w:r w:rsidRPr="000E016E">
        <w:rPr>
          <w:rFonts w:cs="Times New Roman"/>
          <w:color w:val="000000" w:themeColor="text1"/>
          <w:sz w:val="28"/>
          <w:szCs w:val="28"/>
        </w:rPr>
        <w:t xml:space="preserve"> анализа и пути их трансформации в исследовательские университеты» грантового финансирования молодых ученых Комитета науки МОН РК на </w:t>
      </w:r>
      <w:proofErr w:type="gramStart"/>
      <w:r w:rsidRPr="000E016E">
        <w:rPr>
          <w:rFonts w:cs="Times New Roman"/>
          <w:color w:val="000000" w:themeColor="text1"/>
          <w:sz w:val="28"/>
          <w:szCs w:val="28"/>
        </w:rPr>
        <w:t>2020-2022</w:t>
      </w:r>
      <w:proofErr w:type="gramEnd"/>
      <w:r w:rsidRPr="000E016E">
        <w:rPr>
          <w:rFonts w:cs="Times New Roman"/>
          <w:color w:val="000000" w:themeColor="text1"/>
          <w:sz w:val="28"/>
          <w:szCs w:val="28"/>
        </w:rPr>
        <w:t xml:space="preserve"> гг. по приоритету науки «Исследования в области социальных и гуманитарных наук».</w:t>
      </w:r>
    </w:p>
    <w:p w14:paraId="7B2CD6B6" w14:textId="4CE5926D" w:rsidR="00B84110" w:rsidRPr="000E016E" w:rsidRDefault="00B84110" w:rsidP="00F44D7C">
      <w:pPr>
        <w:ind w:firstLine="709"/>
        <w:jc w:val="both"/>
        <w:rPr>
          <w:rFonts w:cs="Times New Roman"/>
          <w:color w:val="000000" w:themeColor="text1"/>
          <w:sz w:val="28"/>
          <w:szCs w:val="28"/>
        </w:rPr>
      </w:pPr>
      <w:r w:rsidRPr="000E016E">
        <w:rPr>
          <w:rFonts w:cs="Times New Roman"/>
          <w:b/>
          <w:bCs/>
          <w:color w:val="000000" w:themeColor="text1"/>
          <w:sz w:val="28"/>
          <w:szCs w:val="28"/>
        </w:rPr>
        <w:t>Апробация результатов исследования.</w:t>
      </w:r>
      <w:r w:rsidRPr="000E016E">
        <w:rPr>
          <w:rFonts w:cs="Times New Roman"/>
          <w:color w:val="000000" w:themeColor="text1"/>
          <w:sz w:val="28"/>
          <w:szCs w:val="28"/>
        </w:rPr>
        <w:t xml:space="preserve"> Апробация результатов диссертационного исследования проводилась на всех этапах. Положения диссертации были обсуждены на конференциях: международная научно-практическая конференция «Наука и образование в современном мире: вызовы ХХI века» (Астана, 2020 г.), международная научно-практическая конференция «Модели и методы повышения эффективности инновационных исследований» (Караганда, 2020 г.), The IV International Science Conference «</w:t>
      </w:r>
      <w:proofErr w:type="spellStart"/>
      <w:r w:rsidRPr="000E016E">
        <w:rPr>
          <w:rFonts w:cs="Times New Roman"/>
          <w:color w:val="000000" w:themeColor="text1"/>
          <w:sz w:val="28"/>
          <w:szCs w:val="28"/>
        </w:rPr>
        <w:t>Prospects</w:t>
      </w:r>
      <w:proofErr w:type="spellEnd"/>
      <w:r w:rsidRPr="000E016E">
        <w:rPr>
          <w:rFonts w:cs="Times New Roman"/>
          <w:color w:val="000000" w:themeColor="text1"/>
          <w:sz w:val="28"/>
          <w:szCs w:val="28"/>
        </w:rPr>
        <w:t xml:space="preserve"> </w:t>
      </w:r>
      <w:proofErr w:type="spellStart"/>
      <w:r w:rsidRPr="000E016E">
        <w:rPr>
          <w:rFonts w:cs="Times New Roman"/>
          <w:color w:val="000000" w:themeColor="text1"/>
          <w:sz w:val="28"/>
          <w:szCs w:val="28"/>
        </w:rPr>
        <w:t>and</w:t>
      </w:r>
      <w:proofErr w:type="spellEnd"/>
      <w:r w:rsidRPr="000E016E">
        <w:rPr>
          <w:rFonts w:cs="Times New Roman"/>
          <w:color w:val="000000" w:themeColor="text1"/>
          <w:sz w:val="28"/>
          <w:szCs w:val="28"/>
        </w:rPr>
        <w:t xml:space="preserve"> </w:t>
      </w:r>
      <w:proofErr w:type="spellStart"/>
      <w:r w:rsidRPr="000E016E">
        <w:rPr>
          <w:rFonts w:cs="Times New Roman"/>
          <w:color w:val="000000" w:themeColor="text1"/>
          <w:sz w:val="28"/>
          <w:szCs w:val="28"/>
        </w:rPr>
        <w:t>achievements</w:t>
      </w:r>
      <w:proofErr w:type="spellEnd"/>
      <w:r w:rsidRPr="000E016E">
        <w:rPr>
          <w:rFonts w:cs="Times New Roman"/>
          <w:color w:val="000000" w:themeColor="text1"/>
          <w:sz w:val="28"/>
          <w:szCs w:val="28"/>
        </w:rPr>
        <w:t xml:space="preserve"> </w:t>
      </w:r>
      <w:proofErr w:type="spellStart"/>
      <w:r w:rsidRPr="000E016E">
        <w:rPr>
          <w:rFonts w:cs="Times New Roman"/>
          <w:color w:val="000000" w:themeColor="text1"/>
          <w:sz w:val="28"/>
          <w:szCs w:val="28"/>
        </w:rPr>
        <w:t>in</w:t>
      </w:r>
      <w:proofErr w:type="spellEnd"/>
      <w:r w:rsidRPr="000E016E">
        <w:rPr>
          <w:rFonts w:cs="Times New Roman"/>
          <w:color w:val="000000" w:themeColor="text1"/>
          <w:sz w:val="28"/>
          <w:szCs w:val="28"/>
        </w:rPr>
        <w:t xml:space="preserve"> </w:t>
      </w:r>
      <w:proofErr w:type="spellStart"/>
      <w:r w:rsidRPr="000E016E">
        <w:rPr>
          <w:rFonts w:cs="Times New Roman"/>
          <w:color w:val="000000" w:themeColor="text1"/>
          <w:sz w:val="28"/>
          <w:szCs w:val="28"/>
        </w:rPr>
        <w:t>applied</w:t>
      </w:r>
      <w:proofErr w:type="spellEnd"/>
      <w:r w:rsidRPr="000E016E">
        <w:rPr>
          <w:rFonts w:cs="Times New Roman"/>
          <w:color w:val="000000" w:themeColor="text1"/>
          <w:sz w:val="28"/>
          <w:szCs w:val="28"/>
        </w:rPr>
        <w:t xml:space="preserve"> </w:t>
      </w:r>
      <w:proofErr w:type="spellStart"/>
      <w:r w:rsidRPr="000E016E">
        <w:rPr>
          <w:rFonts w:cs="Times New Roman"/>
          <w:color w:val="000000" w:themeColor="text1"/>
          <w:sz w:val="28"/>
          <w:szCs w:val="28"/>
        </w:rPr>
        <w:t>and</w:t>
      </w:r>
      <w:proofErr w:type="spellEnd"/>
      <w:r w:rsidRPr="000E016E">
        <w:rPr>
          <w:rFonts w:cs="Times New Roman"/>
          <w:color w:val="000000" w:themeColor="text1"/>
          <w:sz w:val="28"/>
          <w:szCs w:val="28"/>
        </w:rPr>
        <w:t xml:space="preserve"> </w:t>
      </w:r>
      <w:proofErr w:type="spellStart"/>
      <w:r w:rsidRPr="000E016E">
        <w:rPr>
          <w:rFonts w:cs="Times New Roman"/>
          <w:color w:val="000000" w:themeColor="text1"/>
          <w:sz w:val="28"/>
          <w:szCs w:val="28"/>
        </w:rPr>
        <w:t>basic</w:t>
      </w:r>
      <w:proofErr w:type="spellEnd"/>
      <w:r w:rsidRPr="000E016E">
        <w:rPr>
          <w:rFonts w:cs="Times New Roman"/>
          <w:color w:val="000000" w:themeColor="text1"/>
          <w:sz w:val="28"/>
          <w:szCs w:val="28"/>
        </w:rPr>
        <w:t xml:space="preserve"> </w:t>
      </w:r>
      <w:proofErr w:type="spellStart"/>
      <w:r w:rsidRPr="000E016E">
        <w:rPr>
          <w:rFonts w:cs="Times New Roman"/>
          <w:color w:val="000000" w:themeColor="text1"/>
          <w:sz w:val="28"/>
          <w:szCs w:val="28"/>
        </w:rPr>
        <w:t>sciences</w:t>
      </w:r>
      <w:proofErr w:type="spellEnd"/>
      <w:r w:rsidRPr="000E016E">
        <w:rPr>
          <w:rFonts w:cs="Times New Roman"/>
          <w:color w:val="000000" w:themeColor="text1"/>
          <w:sz w:val="28"/>
          <w:szCs w:val="28"/>
        </w:rPr>
        <w:t xml:space="preserve">» (Будапешт, Венгрия, 2021). Кроме того, результаты исследования были апробированы в международном рецензируемом журнале, имеющим импакт-фактор 3,9 по базе данных Web </w:t>
      </w:r>
      <w:proofErr w:type="spellStart"/>
      <w:r w:rsidRPr="000E016E">
        <w:rPr>
          <w:rFonts w:cs="Times New Roman"/>
          <w:color w:val="000000" w:themeColor="text1"/>
          <w:sz w:val="28"/>
          <w:szCs w:val="28"/>
        </w:rPr>
        <w:t>of</w:t>
      </w:r>
      <w:proofErr w:type="spellEnd"/>
      <w:r w:rsidRPr="000E016E">
        <w:rPr>
          <w:rFonts w:cs="Times New Roman"/>
          <w:color w:val="000000" w:themeColor="text1"/>
          <w:sz w:val="28"/>
          <w:szCs w:val="28"/>
        </w:rPr>
        <w:t xml:space="preserve"> Science и входящем в базу данных Scopus с процентилем </w:t>
      </w:r>
      <w:proofErr w:type="spellStart"/>
      <w:r w:rsidRPr="000E016E">
        <w:rPr>
          <w:rFonts w:cs="Times New Roman"/>
          <w:color w:val="000000" w:themeColor="text1"/>
          <w:sz w:val="28"/>
          <w:szCs w:val="28"/>
        </w:rPr>
        <w:t>CiteScore</w:t>
      </w:r>
      <w:proofErr w:type="spellEnd"/>
      <w:r w:rsidRPr="000E016E">
        <w:rPr>
          <w:rFonts w:cs="Times New Roman"/>
          <w:color w:val="000000" w:themeColor="text1"/>
          <w:sz w:val="28"/>
          <w:szCs w:val="28"/>
        </w:rPr>
        <w:t xml:space="preserve"> – </w:t>
      </w:r>
      <w:proofErr w:type="gramStart"/>
      <w:r w:rsidRPr="000E016E">
        <w:rPr>
          <w:rFonts w:cs="Times New Roman"/>
          <w:color w:val="000000" w:themeColor="text1"/>
          <w:sz w:val="28"/>
          <w:szCs w:val="28"/>
        </w:rPr>
        <w:t>93-ий</w:t>
      </w:r>
      <w:proofErr w:type="gramEnd"/>
      <w:r w:rsidRPr="000E016E">
        <w:rPr>
          <w:rFonts w:cs="Times New Roman"/>
          <w:color w:val="000000" w:themeColor="text1"/>
          <w:sz w:val="28"/>
          <w:szCs w:val="28"/>
        </w:rPr>
        <w:t>.</w:t>
      </w:r>
    </w:p>
    <w:p w14:paraId="21955F5C" w14:textId="383AB0FC" w:rsidR="00B84110" w:rsidRPr="007A4EAB" w:rsidRDefault="00B84110" w:rsidP="00F44D7C">
      <w:pPr>
        <w:ind w:firstLine="709"/>
        <w:jc w:val="both"/>
        <w:rPr>
          <w:rFonts w:cs="Times New Roman"/>
          <w:color w:val="000000" w:themeColor="text1"/>
          <w:sz w:val="28"/>
          <w:szCs w:val="28"/>
        </w:rPr>
      </w:pPr>
      <w:r w:rsidRPr="000E016E">
        <w:rPr>
          <w:rFonts w:cs="Times New Roman"/>
          <w:b/>
          <w:bCs/>
          <w:color w:val="000000" w:themeColor="text1"/>
          <w:sz w:val="28"/>
          <w:szCs w:val="28"/>
        </w:rPr>
        <w:lastRenderedPageBreak/>
        <w:t>Публикация результатов исследования</w:t>
      </w:r>
      <w:r w:rsidRPr="007A4EAB">
        <w:rPr>
          <w:rFonts w:cs="Times New Roman"/>
          <w:b/>
          <w:bCs/>
          <w:color w:val="000000" w:themeColor="text1"/>
          <w:sz w:val="28"/>
          <w:szCs w:val="28"/>
        </w:rPr>
        <w:t>.</w:t>
      </w:r>
      <w:r w:rsidRPr="007A4EAB">
        <w:rPr>
          <w:rFonts w:cs="Times New Roman"/>
          <w:color w:val="000000" w:themeColor="text1"/>
          <w:sz w:val="28"/>
          <w:szCs w:val="28"/>
        </w:rPr>
        <w:t xml:space="preserve"> Основные выводы диссертации были опубликованы в </w:t>
      </w:r>
      <w:r w:rsidR="00967005">
        <w:rPr>
          <w:rFonts w:cs="Times New Roman"/>
          <w:color w:val="000000" w:themeColor="text1"/>
          <w:sz w:val="28"/>
          <w:szCs w:val="28"/>
        </w:rPr>
        <w:t>8</w:t>
      </w:r>
      <w:r w:rsidRPr="007A4EAB">
        <w:rPr>
          <w:rFonts w:cs="Times New Roman"/>
          <w:color w:val="000000" w:themeColor="text1"/>
          <w:sz w:val="28"/>
          <w:szCs w:val="28"/>
        </w:rPr>
        <w:t xml:space="preserve"> научных трудах, в том числе 1 статья в журнале, имеющем ненулевой импакт-фактор (3,9) по базе</w:t>
      </w:r>
      <w:r>
        <w:rPr>
          <w:rFonts w:cs="Times New Roman"/>
          <w:color w:val="000000" w:themeColor="text1"/>
          <w:sz w:val="28"/>
          <w:szCs w:val="28"/>
        </w:rPr>
        <w:t xml:space="preserve"> данных Web </w:t>
      </w:r>
      <w:proofErr w:type="spellStart"/>
      <w:r>
        <w:rPr>
          <w:rFonts w:cs="Times New Roman"/>
          <w:color w:val="000000" w:themeColor="text1"/>
          <w:sz w:val="28"/>
          <w:szCs w:val="28"/>
        </w:rPr>
        <w:t>of</w:t>
      </w:r>
      <w:proofErr w:type="spellEnd"/>
      <w:r>
        <w:rPr>
          <w:rFonts w:cs="Times New Roman"/>
          <w:color w:val="000000" w:themeColor="text1"/>
          <w:sz w:val="28"/>
          <w:szCs w:val="28"/>
        </w:rPr>
        <w:t xml:space="preserve"> Science и входящим</w:t>
      </w:r>
      <w:r w:rsidRPr="007A4EAB">
        <w:rPr>
          <w:rFonts w:cs="Times New Roman"/>
          <w:color w:val="000000" w:themeColor="text1"/>
          <w:sz w:val="28"/>
          <w:szCs w:val="28"/>
        </w:rPr>
        <w:t xml:space="preserve"> в базу данных Scopus с процентилем </w:t>
      </w:r>
      <w:proofErr w:type="spellStart"/>
      <w:r w:rsidRPr="007A4EAB">
        <w:rPr>
          <w:rFonts w:cs="Times New Roman"/>
          <w:color w:val="000000" w:themeColor="text1"/>
          <w:sz w:val="28"/>
          <w:szCs w:val="28"/>
        </w:rPr>
        <w:t>CiteScore</w:t>
      </w:r>
      <w:proofErr w:type="spellEnd"/>
      <w:r w:rsidRPr="007A4EAB">
        <w:rPr>
          <w:rFonts w:cs="Times New Roman"/>
          <w:color w:val="000000" w:themeColor="text1"/>
          <w:sz w:val="28"/>
          <w:szCs w:val="28"/>
        </w:rPr>
        <w:t xml:space="preserve"> – 93-ий, 4 статьи – в научных изданиях, рекомендуемых КОКСОН</w:t>
      </w:r>
      <w:r w:rsidR="00827A58">
        <w:rPr>
          <w:rFonts w:cs="Times New Roman"/>
          <w:color w:val="000000" w:themeColor="text1"/>
          <w:sz w:val="28"/>
          <w:szCs w:val="28"/>
        </w:rPr>
        <w:t xml:space="preserve"> МОН РК</w:t>
      </w:r>
      <w:r w:rsidRPr="007A4EAB">
        <w:rPr>
          <w:rFonts w:cs="Times New Roman"/>
          <w:color w:val="000000" w:themeColor="text1"/>
          <w:sz w:val="28"/>
          <w:szCs w:val="28"/>
        </w:rPr>
        <w:t>/КОКСНВО МНВО РК, 3 – в сборниках конференций, в том числе 1 в зарубежной (Венгрия).</w:t>
      </w:r>
    </w:p>
    <w:p w14:paraId="6AA09534" w14:textId="2BBA3FE5" w:rsidR="00B84110" w:rsidRPr="007A4EAB" w:rsidRDefault="00B84110" w:rsidP="00F44D7C">
      <w:pPr>
        <w:ind w:firstLine="709"/>
        <w:jc w:val="both"/>
        <w:rPr>
          <w:rFonts w:cs="Times New Roman"/>
          <w:color w:val="000000" w:themeColor="text1"/>
          <w:sz w:val="28"/>
          <w:szCs w:val="28"/>
        </w:rPr>
      </w:pPr>
      <w:r w:rsidRPr="007A4EAB">
        <w:rPr>
          <w:rFonts w:cs="Times New Roman"/>
          <w:b/>
          <w:bCs/>
          <w:color w:val="000000" w:themeColor="text1"/>
          <w:sz w:val="28"/>
          <w:szCs w:val="28"/>
        </w:rPr>
        <w:t>Структура и объем диссертации.</w:t>
      </w:r>
      <w:r w:rsidRPr="007A4EAB">
        <w:rPr>
          <w:rFonts w:cs="Times New Roman"/>
          <w:color w:val="000000" w:themeColor="text1"/>
          <w:sz w:val="28"/>
          <w:szCs w:val="28"/>
        </w:rPr>
        <w:t xml:space="preserve"> Диссертация структурно состоит из введения, трех глав, заключения, списка использованных источников и приложени</w:t>
      </w:r>
      <w:r w:rsidR="00D820B6">
        <w:rPr>
          <w:rFonts w:cs="Times New Roman"/>
          <w:color w:val="000000" w:themeColor="text1"/>
          <w:sz w:val="28"/>
          <w:szCs w:val="28"/>
        </w:rPr>
        <w:t>й</w:t>
      </w:r>
      <w:r w:rsidRPr="007A4EAB">
        <w:rPr>
          <w:rFonts w:cs="Times New Roman"/>
          <w:color w:val="000000" w:themeColor="text1"/>
          <w:sz w:val="28"/>
          <w:szCs w:val="28"/>
        </w:rPr>
        <w:t xml:space="preserve">. Основная часть диссертации включает </w:t>
      </w:r>
      <w:r w:rsidRPr="00BB63C6">
        <w:rPr>
          <w:rFonts w:cs="Times New Roman"/>
          <w:color w:val="000000" w:themeColor="text1"/>
          <w:sz w:val="28"/>
          <w:szCs w:val="28"/>
        </w:rPr>
        <w:t>130 страниц, 6 таблиц и 2</w:t>
      </w:r>
      <w:r w:rsidR="00787DAF">
        <w:rPr>
          <w:rFonts w:cs="Times New Roman"/>
          <w:color w:val="000000" w:themeColor="text1"/>
          <w:sz w:val="28"/>
          <w:szCs w:val="28"/>
        </w:rPr>
        <w:t>1</w:t>
      </w:r>
      <w:r w:rsidRPr="00BB63C6">
        <w:rPr>
          <w:rFonts w:cs="Times New Roman"/>
          <w:color w:val="000000" w:themeColor="text1"/>
          <w:sz w:val="28"/>
          <w:szCs w:val="28"/>
        </w:rPr>
        <w:t xml:space="preserve"> рисун</w:t>
      </w:r>
      <w:r w:rsidR="00787DAF">
        <w:rPr>
          <w:rFonts w:cs="Times New Roman"/>
          <w:color w:val="000000" w:themeColor="text1"/>
          <w:sz w:val="28"/>
          <w:szCs w:val="28"/>
        </w:rPr>
        <w:t>ок</w:t>
      </w:r>
      <w:r w:rsidRPr="00BB63C6">
        <w:rPr>
          <w:rFonts w:cs="Times New Roman"/>
          <w:color w:val="000000" w:themeColor="text1"/>
          <w:sz w:val="28"/>
          <w:szCs w:val="28"/>
        </w:rPr>
        <w:t>.</w:t>
      </w:r>
    </w:p>
    <w:p w14:paraId="46188D8D" w14:textId="77777777" w:rsidR="00B84110" w:rsidRPr="007A4EAB" w:rsidRDefault="00B84110" w:rsidP="00107A36">
      <w:pPr>
        <w:ind w:firstLine="540"/>
        <w:jc w:val="both"/>
        <w:rPr>
          <w:rFonts w:cs="Times New Roman"/>
          <w:color w:val="000000" w:themeColor="text1"/>
          <w:sz w:val="28"/>
          <w:szCs w:val="28"/>
        </w:rPr>
      </w:pPr>
    </w:p>
    <w:p w14:paraId="656583A8" w14:textId="77777777" w:rsidR="00B84110" w:rsidRPr="007A4EAB" w:rsidRDefault="00B84110" w:rsidP="00107A36">
      <w:pPr>
        <w:ind w:firstLine="540"/>
        <w:jc w:val="both"/>
        <w:rPr>
          <w:rFonts w:cs="Times New Roman"/>
          <w:color w:val="000000" w:themeColor="text1"/>
          <w:sz w:val="28"/>
          <w:szCs w:val="28"/>
        </w:rPr>
        <w:sectPr w:rsidR="00B84110" w:rsidRPr="007A4EAB" w:rsidSect="00B84110">
          <w:pgSz w:w="11906" w:h="16838"/>
          <w:pgMar w:top="1134" w:right="850" w:bottom="1134" w:left="1701" w:header="708" w:footer="708" w:gutter="0"/>
          <w:cols w:space="708"/>
          <w:docGrid w:linePitch="360"/>
        </w:sectPr>
      </w:pPr>
    </w:p>
    <w:p w14:paraId="61714805" w14:textId="14A67988" w:rsidR="00B84110" w:rsidRPr="007A4EAB" w:rsidRDefault="00B84110" w:rsidP="001F397B">
      <w:pPr>
        <w:ind w:firstLine="709"/>
        <w:jc w:val="both"/>
        <w:rPr>
          <w:rFonts w:cs="Times New Roman"/>
          <w:b/>
          <w:color w:val="000000" w:themeColor="text1"/>
          <w:sz w:val="28"/>
          <w:szCs w:val="28"/>
        </w:rPr>
      </w:pPr>
      <w:r w:rsidRPr="007A4EAB">
        <w:rPr>
          <w:rFonts w:cs="Times New Roman"/>
          <w:b/>
          <w:bCs/>
          <w:color w:val="000000" w:themeColor="text1"/>
          <w:sz w:val="28"/>
          <w:szCs w:val="28"/>
        </w:rPr>
        <w:lastRenderedPageBreak/>
        <w:t>1 ТЕОРЕТИЧЕСКИЕ И МЕТОДОЛОГИЧЕСКИЕ АСПЕКТЫ ГОСУДАРСТВЕННОГО РЕГУЛИРОВАНИЯ НАУЧНО-ИССЛЕДОВАТЕЛЬСКОЙ ДЕЯТЕЛЬНОСТИ</w:t>
      </w:r>
    </w:p>
    <w:p w14:paraId="33FC0955" w14:textId="77777777" w:rsidR="00B84110" w:rsidRPr="007A4EAB" w:rsidRDefault="00B84110" w:rsidP="001F397B">
      <w:pPr>
        <w:ind w:firstLine="709"/>
        <w:jc w:val="both"/>
        <w:rPr>
          <w:rFonts w:cs="Times New Roman"/>
          <w:b/>
          <w:color w:val="000000" w:themeColor="text1"/>
          <w:sz w:val="28"/>
          <w:szCs w:val="28"/>
        </w:rPr>
      </w:pPr>
    </w:p>
    <w:p w14:paraId="51E4C613" w14:textId="6E7FE234" w:rsidR="00B84110" w:rsidRPr="007A4EAB" w:rsidRDefault="00B84110" w:rsidP="001F397B">
      <w:pPr>
        <w:ind w:firstLine="709"/>
        <w:jc w:val="both"/>
        <w:rPr>
          <w:rFonts w:cs="Times New Roman"/>
          <w:b/>
          <w:color w:val="000000" w:themeColor="text1"/>
          <w:sz w:val="28"/>
          <w:szCs w:val="28"/>
        </w:rPr>
      </w:pPr>
      <w:r w:rsidRPr="007A4EAB">
        <w:rPr>
          <w:rFonts w:cs="Times New Roman"/>
          <w:b/>
          <w:color w:val="000000" w:themeColor="text1"/>
          <w:sz w:val="28"/>
          <w:szCs w:val="28"/>
        </w:rPr>
        <w:t>1.1 Основные понятия и содержание научно-исследовательской деятельности</w:t>
      </w:r>
    </w:p>
    <w:p w14:paraId="61693701" w14:textId="516D8CF8" w:rsidR="00B84110" w:rsidRPr="007A4EAB" w:rsidRDefault="00B84110" w:rsidP="001F397B">
      <w:pPr>
        <w:ind w:firstLine="709"/>
        <w:jc w:val="both"/>
        <w:rPr>
          <w:rFonts w:cs="Times New Roman"/>
          <w:color w:val="000000" w:themeColor="text1"/>
          <w:sz w:val="28"/>
          <w:szCs w:val="28"/>
        </w:rPr>
      </w:pPr>
      <w:r w:rsidRPr="007A4EAB">
        <w:rPr>
          <w:rFonts w:cs="Times New Roman"/>
          <w:color w:val="000000" w:themeColor="text1"/>
          <w:sz w:val="28"/>
          <w:szCs w:val="28"/>
        </w:rPr>
        <w:t>Наука, научные исследования, и, соответственно, научные достижения на протяжении всей истории человечества являлись основой развития. Так, под влиянием научного позитивизма во второй половине 19-го века и в первой половине двадцатого века преобладала общественная вера в то, что «развитие науки и техники» является синонимом «социального прогресса»</w:t>
      </w:r>
      <w:r w:rsidR="00740751">
        <w:rPr>
          <w:rFonts w:cs="Times New Roman"/>
          <w:color w:val="000000" w:themeColor="text1"/>
          <w:sz w:val="28"/>
          <w:szCs w:val="28"/>
          <w:lang w:val="en-US"/>
        </w:rPr>
        <w:t xml:space="preserve"> [1]</w:t>
      </w:r>
      <w:r w:rsidRPr="007A4EAB">
        <w:rPr>
          <w:rFonts w:cs="Times New Roman"/>
          <w:color w:val="000000" w:themeColor="text1"/>
          <w:sz w:val="28"/>
          <w:szCs w:val="28"/>
        </w:rPr>
        <w:t xml:space="preserve">. Также согласно концепции технологических укладов, разработанной </w:t>
      </w:r>
      <w:proofErr w:type="spellStart"/>
      <w:r w:rsidRPr="007A4EAB">
        <w:rPr>
          <w:rFonts w:cs="Times New Roman"/>
          <w:color w:val="000000" w:themeColor="text1"/>
          <w:sz w:val="28"/>
          <w:szCs w:val="28"/>
        </w:rPr>
        <w:t>Н.Кондратьевым</w:t>
      </w:r>
      <w:proofErr w:type="spellEnd"/>
      <w:r w:rsidR="00740751">
        <w:rPr>
          <w:rFonts w:cs="Times New Roman"/>
          <w:color w:val="000000" w:themeColor="text1"/>
          <w:sz w:val="28"/>
          <w:szCs w:val="28"/>
          <w:lang w:val="en-US"/>
        </w:rPr>
        <w:t xml:space="preserve"> [2]</w:t>
      </w:r>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С.Глазьевым</w:t>
      </w:r>
      <w:proofErr w:type="spellEnd"/>
      <w:r w:rsidR="00740751">
        <w:rPr>
          <w:rFonts w:cs="Times New Roman"/>
          <w:color w:val="000000" w:themeColor="text1"/>
          <w:sz w:val="28"/>
          <w:szCs w:val="28"/>
          <w:lang w:val="en-US"/>
        </w:rPr>
        <w:t xml:space="preserve"> [3-4]</w:t>
      </w:r>
      <w:r w:rsidRPr="007A4EAB">
        <w:rPr>
          <w:rFonts w:cs="Times New Roman"/>
          <w:color w:val="000000" w:themeColor="text1"/>
          <w:sz w:val="28"/>
          <w:szCs w:val="28"/>
        </w:rPr>
        <w:t>, смена укладов обусловлена новыми научными знаниями.</w:t>
      </w:r>
    </w:p>
    <w:p w14:paraId="1C700193" w14:textId="1300A067" w:rsidR="00B84110" w:rsidRPr="007A4EAB" w:rsidRDefault="00B84110" w:rsidP="001F397B">
      <w:pPr>
        <w:shd w:val="clear" w:color="auto" w:fill="FFFFFF"/>
        <w:ind w:firstLine="709"/>
        <w:jc w:val="both"/>
        <w:rPr>
          <w:rFonts w:cs="Times New Roman"/>
          <w:color w:val="000000" w:themeColor="text1"/>
          <w:sz w:val="28"/>
          <w:szCs w:val="28"/>
        </w:rPr>
      </w:pPr>
      <w:r w:rsidRPr="007A4EAB">
        <w:rPr>
          <w:rFonts w:cs="Times New Roman"/>
          <w:color w:val="000000" w:themeColor="text1"/>
          <w:sz w:val="28"/>
          <w:szCs w:val="28"/>
        </w:rPr>
        <w:t xml:space="preserve">В современном мире подходы к оценке роли науки стали меняться, что было связано с коммерциализацией знаний, растущего значения инноваций в экономической и социальной сферах. Если ранее действовала концепция науки как «общественного блага», то в последующем наблюдался переход к концепции науки как товара, предложение которого регулируется рыночными механизмами </w:t>
      </w:r>
      <w:r w:rsidR="002D2A75">
        <w:rPr>
          <w:rFonts w:cs="Times New Roman"/>
          <w:color w:val="000000" w:themeColor="text1"/>
          <w:sz w:val="28"/>
          <w:szCs w:val="28"/>
          <w:lang w:val="en-US"/>
        </w:rPr>
        <w:t>[12]</w:t>
      </w:r>
      <w:r w:rsidRPr="007A4EAB">
        <w:rPr>
          <w:rFonts w:cs="Times New Roman"/>
          <w:color w:val="000000" w:themeColor="text1"/>
          <w:sz w:val="28"/>
          <w:szCs w:val="28"/>
        </w:rPr>
        <w:t>. Данные изменения свидетельствуют о том, что научные системы государств мира находятся в процессе трансформации</w:t>
      </w:r>
      <w:r w:rsidR="002D2A75">
        <w:rPr>
          <w:rFonts w:cs="Times New Roman"/>
          <w:color w:val="000000" w:themeColor="text1"/>
          <w:sz w:val="28"/>
          <w:szCs w:val="28"/>
          <w:lang w:val="en-US"/>
        </w:rPr>
        <w:t xml:space="preserve"> [13]</w:t>
      </w:r>
      <w:r w:rsidRPr="007A4EAB">
        <w:rPr>
          <w:rFonts w:cs="Times New Roman"/>
          <w:color w:val="000000" w:themeColor="text1"/>
          <w:sz w:val="28"/>
          <w:szCs w:val="28"/>
        </w:rPr>
        <w:t>.</w:t>
      </w:r>
    </w:p>
    <w:p w14:paraId="0FF92093" w14:textId="0FE76D0D" w:rsidR="00B84110" w:rsidRPr="007A4EAB" w:rsidRDefault="00B84110" w:rsidP="001F397B">
      <w:pPr>
        <w:ind w:firstLine="709"/>
        <w:jc w:val="both"/>
        <w:rPr>
          <w:rFonts w:cs="Times New Roman"/>
          <w:color w:val="000000" w:themeColor="text1"/>
          <w:sz w:val="28"/>
          <w:szCs w:val="28"/>
        </w:rPr>
      </w:pPr>
      <w:r w:rsidRPr="007A4EAB">
        <w:rPr>
          <w:rFonts w:cs="Times New Roman"/>
          <w:color w:val="000000" w:themeColor="text1"/>
          <w:sz w:val="28"/>
          <w:szCs w:val="28"/>
        </w:rPr>
        <w:t xml:space="preserve">Следует отметить, что деятельность науки определялась и определяется социальным и экономическим контекстом и поэтому является динамичной </w:t>
      </w:r>
      <w:r w:rsidR="00870331">
        <w:rPr>
          <w:rFonts w:cs="Times New Roman"/>
          <w:color w:val="000000" w:themeColor="text1"/>
          <w:sz w:val="28"/>
          <w:szCs w:val="28"/>
          <w:lang w:val="en-US"/>
        </w:rPr>
        <w:t>[14]</w:t>
      </w:r>
      <w:r w:rsidRPr="007A4EAB">
        <w:rPr>
          <w:rFonts w:cs="Times New Roman"/>
          <w:color w:val="000000" w:themeColor="text1"/>
          <w:sz w:val="28"/>
          <w:szCs w:val="28"/>
        </w:rPr>
        <w:t>. Что требует так же постоянно изменяющейся системы управления наукой, а, следовательно, ее регулирования.</w:t>
      </w:r>
    </w:p>
    <w:p w14:paraId="40324249" w14:textId="02521EF9" w:rsidR="00C74F4C" w:rsidRDefault="00DD5685" w:rsidP="001F397B">
      <w:pPr>
        <w:shd w:val="clear" w:color="auto" w:fill="FFFFFF"/>
        <w:ind w:firstLine="709"/>
        <w:jc w:val="both"/>
        <w:rPr>
          <w:rFonts w:cs="Times New Roman"/>
          <w:color w:val="000000" w:themeColor="text1"/>
          <w:sz w:val="28"/>
          <w:szCs w:val="28"/>
        </w:rPr>
      </w:pPr>
      <w:r>
        <w:rPr>
          <w:rFonts w:cs="Times New Roman"/>
          <w:color w:val="000000" w:themeColor="text1"/>
          <w:sz w:val="28"/>
          <w:szCs w:val="28"/>
        </w:rPr>
        <w:t>После окончания Второй мировой войны в отдельных</w:t>
      </w:r>
      <w:r w:rsidR="00C74F4C" w:rsidRPr="00C74F4C">
        <w:rPr>
          <w:rFonts w:cs="Times New Roman"/>
          <w:color w:val="000000" w:themeColor="text1"/>
          <w:sz w:val="28"/>
          <w:szCs w:val="28"/>
        </w:rPr>
        <w:t xml:space="preserve"> странах ОЭСР </w:t>
      </w:r>
      <w:r>
        <w:rPr>
          <w:rFonts w:cs="Times New Roman"/>
          <w:color w:val="000000" w:themeColor="text1"/>
          <w:sz w:val="28"/>
          <w:szCs w:val="28"/>
        </w:rPr>
        <w:t>формируется</w:t>
      </w:r>
      <w:r w:rsidR="00C74F4C" w:rsidRPr="00C74F4C">
        <w:rPr>
          <w:rFonts w:cs="Times New Roman"/>
          <w:color w:val="000000" w:themeColor="text1"/>
          <w:sz w:val="28"/>
          <w:szCs w:val="28"/>
        </w:rPr>
        <w:t xml:space="preserve"> парадигма национальной безопасности, обусловленная началом «холодной войны», что стимулировало разработку научно-технологической политики [15]. В частности, запуск </w:t>
      </w:r>
      <w:r w:rsidR="004B542C">
        <w:rPr>
          <w:rFonts w:cs="Times New Roman"/>
          <w:color w:val="000000" w:themeColor="text1"/>
          <w:sz w:val="28"/>
          <w:szCs w:val="28"/>
        </w:rPr>
        <w:t xml:space="preserve">советского </w:t>
      </w:r>
      <w:r w:rsidR="00C74F4C" w:rsidRPr="00C74F4C">
        <w:rPr>
          <w:rFonts w:cs="Times New Roman"/>
          <w:color w:val="000000" w:themeColor="text1"/>
          <w:sz w:val="28"/>
          <w:szCs w:val="28"/>
        </w:rPr>
        <w:t xml:space="preserve">искусственного спутника Земли в 1957 году сыграл ключевую роль </w:t>
      </w:r>
      <w:r w:rsidR="004B542C">
        <w:rPr>
          <w:rFonts w:cs="Times New Roman"/>
          <w:color w:val="000000" w:themeColor="text1"/>
          <w:sz w:val="28"/>
          <w:szCs w:val="28"/>
        </w:rPr>
        <w:t>в</w:t>
      </w:r>
      <w:r w:rsidR="00C74F4C" w:rsidRPr="00C74F4C">
        <w:rPr>
          <w:rFonts w:cs="Times New Roman"/>
          <w:color w:val="000000" w:themeColor="text1"/>
          <w:sz w:val="28"/>
          <w:szCs w:val="28"/>
        </w:rPr>
        <w:t xml:space="preserve"> институциональном признани</w:t>
      </w:r>
      <w:r w:rsidR="004B542C">
        <w:rPr>
          <w:rFonts w:cs="Times New Roman"/>
          <w:color w:val="000000" w:themeColor="text1"/>
          <w:sz w:val="28"/>
          <w:szCs w:val="28"/>
        </w:rPr>
        <w:t>и</w:t>
      </w:r>
      <w:r w:rsidR="00C74F4C" w:rsidRPr="00C74F4C">
        <w:rPr>
          <w:rFonts w:cs="Times New Roman"/>
          <w:color w:val="000000" w:themeColor="text1"/>
          <w:sz w:val="28"/>
          <w:szCs w:val="28"/>
        </w:rPr>
        <w:t xml:space="preserve"> научно-технологической политики</w:t>
      </w:r>
      <w:r w:rsidR="004B542C">
        <w:rPr>
          <w:rFonts w:cs="Times New Roman"/>
          <w:color w:val="000000" w:themeColor="text1"/>
          <w:sz w:val="28"/>
          <w:szCs w:val="28"/>
        </w:rPr>
        <w:t xml:space="preserve"> в этих странах</w:t>
      </w:r>
      <w:r w:rsidR="00C74F4C" w:rsidRPr="00C74F4C">
        <w:rPr>
          <w:rFonts w:cs="Times New Roman"/>
          <w:color w:val="000000" w:themeColor="text1"/>
          <w:sz w:val="28"/>
          <w:szCs w:val="28"/>
        </w:rPr>
        <w:t xml:space="preserve">, что выразилось в создании новых </w:t>
      </w:r>
      <w:r w:rsidR="004B542C">
        <w:rPr>
          <w:rFonts w:cs="Times New Roman"/>
          <w:color w:val="000000" w:themeColor="text1"/>
          <w:sz w:val="28"/>
          <w:szCs w:val="28"/>
        </w:rPr>
        <w:t>госорганов</w:t>
      </w:r>
      <w:r w:rsidR="00C74F4C" w:rsidRPr="00C74F4C">
        <w:rPr>
          <w:rFonts w:cs="Times New Roman"/>
          <w:color w:val="000000" w:themeColor="text1"/>
          <w:sz w:val="28"/>
          <w:szCs w:val="28"/>
        </w:rPr>
        <w:t xml:space="preserve">, </w:t>
      </w:r>
      <w:r w:rsidR="004B542C">
        <w:rPr>
          <w:rFonts w:cs="Times New Roman"/>
          <w:color w:val="000000" w:themeColor="text1"/>
          <w:sz w:val="28"/>
          <w:szCs w:val="28"/>
        </w:rPr>
        <w:t>инструментов политики</w:t>
      </w:r>
      <w:r w:rsidR="00C74F4C" w:rsidRPr="00C74F4C">
        <w:rPr>
          <w:rFonts w:cs="Times New Roman"/>
          <w:color w:val="000000" w:themeColor="text1"/>
          <w:sz w:val="28"/>
          <w:szCs w:val="28"/>
        </w:rPr>
        <w:t xml:space="preserve">, </w:t>
      </w:r>
      <w:r w:rsidR="004B542C">
        <w:rPr>
          <w:rFonts w:cs="Times New Roman"/>
          <w:color w:val="000000" w:themeColor="text1"/>
          <w:sz w:val="28"/>
          <w:szCs w:val="28"/>
        </w:rPr>
        <w:t>росту</w:t>
      </w:r>
      <w:r w:rsidR="00C74F4C" w:rsidRPr="00C74F4C">
        <w:rPr>
          <w:rFonts w:cs="Times New Roman"/>
          <w:color w:val="000000" w:themeColor="text1"/>
          <w:sz w:val="28"/>
          <w:szCs w:val="28"/>
        </w:rPr>
        <w:t xml:space="preserve"> </w:t>
      </w:r>
      <w:r w:rsidR="004B542C">
        <w:rPr>
          <w:rFonts w:cs="Times New Roman"/>
          <w:color w:val="000000" w:themeColor="text1"/>
          <w:sz w:val="28"/>
          <w:szCs w:val="28"/>
        </w:rPr>
        <w:t>бюджетных</w:t>
      </w:r>
      <w:r w:rsidR="00C74F4C" w:rsidRPr="00C74F4C">
        <w:rPr>
          <w:rFonts w:cs="Times New Roman"/>
          <w:color w:val="000000" w:themeColor="text1"/>
          <w:sz w:val="28"/>
          <w:szCs w:val="28"/>
        </w:rPr>
        <w:t xml:space="preserve"> расходов на </w:t>
      </w:r>
      <w:r w:rsidR="004B542C">
        <w:rPr>
          <w:rFonts w:cs="Times New Roman"/>
          <w:color w:val="000000" w:themeColor="text1"/>
          <w:sz w:val="28"/>
          <w:szCs w:val="28"/>
        </w:rPr>
        <w:t>научные исследования</w:t>
      </w:r>
      <w:r w:rsidR="00C74F4C" w:rsidRPr="00C74F4C">
        <w:rPr>
          <w:rFonts w:cs="Times New Roman"/>
          <w:color w:val="000000" w:themeColor="text1"/>
          <w:sz w:val="28"/>
          <w:szCs w:val="28"/>
        </w:rPr>
        <w:t xml:space="preserve"> [16].</w:t>
      </w:r>
    </w:p>
    <w:p w14:paraId="1FD4BE4A" w14:textId="1B17EDF9" w:rsidR="00B84110" w:rsidRPr="007A4EAB" w:rsidRDefault="00B84110" w:rsidP="001F397B">
      <w:pPr>
        <w:ind w:firstLine="709"/>
        <w:jc w:val="both"/>
        <w:rPr>
          <w:rFonts w:cs="Times New Roman"/>
          <w:color w:val="000000" w:themeColor="text1"/>
          <w:sz w:val="28"/>
          <w:szCs w:val="28"/>
        </w:rPr>
      </w:pPr>
      <w:r w:rsidRPr="007A4EAB">
        <w:rPr>
          <w:rFonts w:cs="Times New Roman"/>
          <w:color w:val="000000" w:themeColor="text1"/>
          <w:sz w:val="28"/>
          <w:szCs w:val="28"/>
        </w:rPr>
        <w:t>Правительства стран ОЭСР осознали потенциальные преимущества научных исследований и стремились использовать их как для военных, так и для экономических целей, направляя НИР на достижение национальных интересов</w:t>
      </w:r>
      <w:r w:rsidRPr="007A4EAB">
        <w:rPr>
          <w:rStyle w:val="FootnoteReference"/>
          <w:rFonts w:cs="Times New Roman"/>
          <w:color w:val="000000" w:themeColor="text1"/>
          <w:sz w:val="28"/>
          <w:szCs w:val="28"/>
          <w:vertAlign w:val="baseline"/>
        </w:rPr>
        <w:t xml:space="preserve"> </w:t>
      </w:r>
      <w:r w:rsidR="00870331">
        <w:rPr>
          <w:rFonts w:cs="Times New Roman"/>
          <w:color w:val="000000" w:themeColor="text1"/>
          <w:sz w:val="28"/>
          <w:szCs w:val="28"/>
          <w:lang w:val="en-US"/>
        </w:rPr>
        <w:t>[17]</w:t>
      </w:r>
      <w:r w:rsidRPr="007A4EAB">
        <w:rPr>
          <w:rFonts w:cs="Times New Roman"/>
          <w:color w:val="000000" w:themeColor="text1"/>
          <w:sz w:val="28"/>
          <w:szCs w:val="28"/>
        </w:rPr>
        <w:t xml:space="preserve">. Данный этап характеризуется парадигмой «большой науки» («Big Science»), основанной на индустриализации науки </w:t>
      </w:r>
      <w:r w:rsidR="00870331">
        <w:rPr>
          <w:rFonts w:cs="Times New Roman"/>
          <w:color w:val="000000" w:themeColor="text1"/>
          <w:sz w:val="28"/>
          <w:szCs w:val="28"/>
          <w:lang w:val="en-US"/>
        </w:rPr>
        <w:t>[5, 18]</w:t>
      </w:r>
      <w:r w:rsidRPr="007A4EAB">
        <w:rPr>
          <w:rFonts w:cs="Times New Roman"/>
          <w:color w:val="000000" w:themeColor="text1"/>
          <w:sz w:val="28"/>
          <w:szCs w:val="28"/>
        </w:rPr>
        <w:t>.</w:t>
      </w:r>
    </w:p>
    <w:p w14:paraId="79B9D283" w14:textId="2751A6E4" w:rsidR="00B84110" w:rsidRPr="007A4EAB" w:rsidRDefault="00B84110" w:rsidP="001F397B">
      <w:pPr>
        <w:ind w:firstLine="709"/>
        <w:jc w:val="both"/>
        <w:rPr>
          <w:rFonts w:cs="Times New Roman"/>
          <w:color w:val="000000" w:themeColor="text1"/>
          <w:sz w:val="28"/>
          <w:szCs w:val="28"/>
        </w:rPr>
      </w:pPr>
      <w:r w:rsidRPr="007A4EAB">
        <w:rPr>
          <w:rFonts w:cs="Times New Roman"/>
          <w:color w:val="000000" w:themeColor="text1"/>
          <w:sz w:val="28"/>
          <w:szCs w:val="28"/>
        </w:rPr>
        <w:t>В результате формирования общественных отношений в сфере науки в ведущих западных странах возникла необходимость в разработке государственной научной политики, что требовало от правительств создания системы государственного управления и регулирования НИД.</w:t>
      </w:r>
    </w:p>
    <w:p w14:paraId="1EE4EA3D" w14:textId="7614C808" w:rsidR="00B84110" w:rsidRPr="007A4EAB" w:rsidRDefault="00B84110" w:rsidP="001F397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Разберем основные определения НИД и ее аналогов, существующие в литературе, их содержание и различия</w:t>
      </w:r>
      <w:r w:rsidR="00953D2C">
        <w:rPr>
          <w:rFonts w:cs="Times New Roman"/>
          <w:color w:val="000000" w:themeColor="text1"/>
          <w:sz w:val="28"/>
          <w:szCs w:val="28"/>
        </w:rPr>
        <w:t xml:space="preserve"> (</w:t>
      </w:r>
      <w:r w:rsidR="006F6DFE">
        <w:rPr>
          <w:rFonts w:cs="Times New Roman"/>
          <w:color w:val="000000" w:themeColor="text1"/>
          <w:sz w:val="28"/>
          <w:szCs w:val="28"/>
        </w:rPr>
        <w:t>т</w:t>
      </w:r>
      <w:r w:rsidR="00953D2C">
        <w:rPr>
          <w:rFonts w:cs="Times New Roman"/>
          <w:color w:val="000000" w:themeColor="text1"/>
          <w:sz w:val="28"/>
          <w:szCs w:val="28"/>
        </w:rPr>
        <w:t>аблица 1)</w:t>
      </w:r>
      <w:r w:rsidRPr="007A4EAB">
        <w:rPr>
          <w:rFonts w:cs="Times New Roman"/>
          <w:color w:val="000000" w:themeColor="text1"/>
          <w:sz w:val="28"/>
          <w:szCs w:val="28"/>
        </w:rPr>
        <w:t>.</w:t>
      </w:r>
    </w:p>
    <w:p w14:paraId="7D38CC0B" w14:textId="77777777" w:rsidR="00B84110" w:rsidRPr="007A4EAB" w:rsidRDefault="00B84110" w:rsidP="001F397B">
      <w:pPr>
        <w:autoSpaceDE w:val="0"/>
        <w:autoSpaceDN w:val="0"/>
        <w:adjustRightInd w:val="0"/>
        <w:ind w:firstLine="709"/>
        <w:jc w:val="both"/>
        <w:rPr>
          <w:rFonts w:cs="Times New Roman"/>
          <w:color w:val="000000" w:themeColor="text1"/>
          <w:sz w:val="28"/>
          <w:szCs w:val="28"/>
        </w:rPr>
      </w:pPr>
    </w:p>
    <w:p w14:paraId="63DACC70" w14:textId="77777777" w:rsidR="00A9681D" w:rsidRDefault="00A9681D" w:rsidP="005C0195">
      <w:pPr>
        <w:autoSpaceDE w:val="0"/>
        <w:autoSpaceDN w:val="0"/>
        <w:adjustRightInd w:val="0"/>
        <w:jc w:val="both"/>
        <w:rPr>
          <w:rFonts w:cs="Times New Roman"/>
          <w:color w:val="000000" w:themeColor="text1"/>
          <w:sz w:val="28"/>
          <w:szCs w:val="28"/>
        </w:rPr>
      </w:pPr>
    </w:p>
    <w:p w14:paraId="3A16275D" w14:textId="62C6132F" w:rsidR="00B84110" w:rsidRPr="007A4EAB" w:rsidRDefault="00B84110" w:rsidP="005C0195">
      <w:pPr>
        <w:autoSpaceDE w:val="0"/>
        <w:autoSpaceDN w:val="0"/>
        <w:adjustRightInd w:val="0"/>
        <w:jc w:val="both"/>
        <w:rPr>
          <w:rFonts w:cs="Times New Roman"/>
          <w:color w:val="000000" w:themeColor="text1"/>
          <w:sz w:val="28"/>
          <w:szCs w:val="28"/>
        </w:rPr>
      </w:pPr>
      <w:r w:rsidRPr="007A4EAB">
        <w:rPr>
          <w:rFonts w:cs="Times New Roman"/>
          <w:color w:val="000000" w:themeColor="text1"/>
          <w:sz w:val="28"/>
          <w:szCs w:val="28"/>
        </w:rPr>
        <w:t>Таблица 1 – Сравнительная таблица по основным терминам и определениям научной деятельности</w:t>
      </w:r>
    </w:p>
    <w:tbl>
      <w:tblPr>
        <w:tblStyle w:val="TableGrid"/>
        <w:tblW w:w="9571" w:type="dxa"/>
        <w:tblLook w:val="04A0" w:firstRow="1" w:lastRow="0" w:firstColumn="1" w:lastColumn="0" w:noHBand="0" w:noVBand="1"/>
      </w:tblPr>
      <w:tblGrid>
        <w:gridCol w:w="558"/>
        <w:gridCol w:w="2250"/>
        <w:gridCol w:w="6763"/>
      </w:tblGrid>
      <w:tr w:rsidR="00B84110" w:rsidRPr="007A4EAB" w14:paraId="45AC168A" w14:textId="77777777" w:rsidTr="00C45D17">
        <w:tc>
          <w:tcPr>
            <w:tcW w:w="558" w:type="dxa"/>
          </w:tcPr>
          <w:p w14:paraId="2FFFE60B" w14:textId="77777777" w:rsidR="00B84110" w:rsidRPr="007A4EAB" w:rsidRDefault="00B84110" w:rsidP="00107A36">
            <w:pPr>
              <w:autoSpaceDE w:val="0"/>
              <w:autoSpaceDN w:val="0"/>
              <w:adjustRightInd w:val="0"/>
              <w:jc w:val="both"/>
              <w:rPr>
                <w:rFonts w:cs="Times New Roman"/>
                <w:color w:val="000000" w:themeColor="text1"/>
                <w:szCs w:val="24"/>
              </w:rPr>
            </w:pPr>
          </w:p>
        </w:tc>
        <w:tc>
          <w:tcPr>
            <w:tcW w:w="2244" w:type="dxa"/>
          </w:tcPr>
          <w:p w14:paraId="0728F09E" w14:textId="794C63B7" w:rsidR="00B84110" w:rsidRPr="00F50A69" w:rsidRDefault="00B84110" w:rsidP="009D0098">
            <w:pPr>
              <w:autoSpaceDE w:val="0"/>
              <w:autoSpaceDN w:val="0"/>
              <w:adjustRightInd w:val="0"/>
              <w:jc w:val="center"/>
              <w:rPr>
                <w:rFonts w:cs="Times New Roman"/>
                <w:color w:val="000000" w:themeColor="text1"/>
                <w:szCs w:val="24"/>
                <w:lang w:val="en-US"/>
              </w:rPr>
            </w:pPr>
            <w:r w:rsidRPr="007A4EAB">
              <w:rPr>
                <w:rFonts w:cs="Times New Roman"/>
                <w:color w:val="000000" w:themeColor="text1"/>
                <w:szCs w:val="24"/>
              </w:rPr>
              <w:t>Термин</w:t>
            </w:r>
          </w:p>
        </w:tc>
        <w:tc>
          <w:tcPr>
            <w:tcW w:w="6769" w:type="dxa"/>
          </w:tcPr>
          <w:p w14:paraId="48A38EDA" w14:textId="69979773" w:rsidR="00B84110" w:rsidRPr="007A4EAB" w:rsidRDefault="00B84110" w:rsidP="009D0098">
            <w:pPr>
              <w:autoSpaceDE w:val="0"/>
              <w:autoSpaceDN w:val="0"/>
              <w:adjustRightInd w:val="0"/>
              <w:jc w:val="center"/>
              <w:rPr>
                <w:rFonts w:cs="Times New Roman"/>
                <w:color w:val="000000" w:themeColor="text1"/>
                <w:szCs w:val="24"/>
              </w:rPr>
            </w:pPr>
            <w:r w:rsidRPr="007A4EAB">
              <w:rPr>
                <w:rFonts w:cs="Times New Roman"/>
                <w:color w:val="000000" w:themeColor="text1"/>
                <w:szCs w:val="24"/>
              </w:rPr>
              <w:t>Определение</w:t>
            </w:r>
          </w:p>
        </w:tc>
      </w:tr>
      <w:tr w:rsidR="00A31DB7" w:rsidRPr="007A4EAB" w14:paraId="52490539" w14:textId="77777777" w:rsidTr="00C45D17">
        <w:tc>
          <w:tcPr>
            <w:tcW w:w="558" w:type="dxa"/>
          </w:tcPr>
          <w:p w14:paraId="4E27C399" w14:textId="565A49A0" w:rsidR="00A31DB7" w:rsidRPr="007A4EAB" w:rsidRDefault="00A31DB7" w:rsidP="00A31DB7">
            <w:pPr>
              <w:autoSpaceDE w:val="0"/>
              <w:autoSpaceDN w:val="0"/>
              <w:adjustRightInd w:val="0"/>
              <w:jc w:val="center"/>
              <w:rPr>
                <w:rFonts w:cs="Times New Roman"/>
                <w:color w:val="000000" w:themeColor="text1"/>
                <w:szCs w:val="24"/>
              </w:rPr>
            </w:pPr>
            <w:r>
              <w:rPr>
                <w:rFonts w:cs="Times New Roman"/>
                <w:color w:val="000000" w:themeColor="text1"/>
                <w:szCs w:val="24"/>
              </w:rPr>
              <w:t>1</w:t>
            </w:r>
          </w:p>
        </w:tc>
        <w:tc>
          <w:tcPr>
            <w:tcW w:w="2244" w:type="dxa"/>
          </w:tcPr>
          <w:p w14:paraId="6687AC6E" w14:textId="60C76ADF" w:rsidR="00A31DB7" w:rsidRPr="007A4EAB" w:rsidRDefault="00A31DB7" w:rsidP="00A31DB7">
            <w:pPr>
              <w:autoSpaceDE w:val="0"/>
              <w:autoSpaceDN w:val="0"/>
              <w:adjustRightInd w:val="0"/>
              <w:jc w:val="center"/>
              <w:rPr>
                <w:rFonts w:cs="Times New Roman"/>
                <w:color w:val="000000" w:themeColor="text1"/>
                <w:szCs w:val="24"/>
              </w:rPr>
            </w:pPr>
            <w:r>
              <w:rPr>
                <w:rFonts w:cs="Times New Roman"/>
                <w:color w:val="000000" w:themeColor="text1"/>
                <w:szCs w:val="24"/>
              </w:rPr>
              <w:t>2</w:t>
            </w:r>
          </w:p>
        </w:tc>
        <w:tc>
          <w:tcPr>
            <w:tcW w:w="6769" w:type="dxa"/>
          </w:tcPr>
          <w:p w14:paraId="7DEEEEB8" w14:textId="5D5BCE7E" w:rsidR="00A31DB7" w:rsidRPr="007A4EAB" w:rsidRDefault="00A31DB7" w:rsidP="00A31DB7">
            <w:pPr>
              <w:autoSpaceDE w:val="0"/>
              <w:autoSpaceDN w:val="0"/>
              <w:adjustRightInd w:val="0"/>
              <w:jc w:val="center"/>
              <w:rPr>
                <w:rFonts w:cs="Times New Roman"/>
                <w:color w:val="000000" w:themeColor="text1"/>
                <w:szCs w:val="24"/>
              </w:rPr>
            </w:pPr>
            <w:r>
              <w:rPr>
                <w:rFonts w:cs="Times New Roman"/>
                <w:color w:val="000000" w:themeColor="text1"/>
                <w:szCs w:val="24"/>
              </w:rPr>
              <w:t>3</w:t>
            </w:r>
          </w:p>
        </w:tc>
      </w:tr>
      <w:tr w:rsidR="001F397B" w:rsidRPr="007A4EAB" w14:paraId="3EF834CF" w14:textId="77777777" w:rsidTr="0041575B">
        <w:tc>
          <w:tcPr>
            <w:tcW w:w="9571" w:type="dxa"/>
            <w:gridSpan w:val="3"/>
          </w:tcPr>
          <w:p w14:paraId="032509DE" w14:textId="7E0AFCC2" w:rsidR="001F397B" w:rsidRPr="007A4EAB" w:rsidRDefault="001F397B" w:rsidP="001F397B">
            <w:pPr>
              <w:autoSpaceDE w:val="0"/>
              <w:autoSpaceDN w:val="0"/>
              <w:adjustRightInd w:val="0"/>
              <w:jc w:val="center"/>
              <w:rPr>
                <w:rFonts w:cs="Times New Roman"/>
                <w:color w:val="000000" w:themeColor="text1"/>
                <w:szCs w:val="24"/>
              </w:rPr>
            </w:pPr>
            <w:r w:rsidRPr="007A4EAB">
              <w:rPr>
                <w:rFonts w:cs="Times New Roman"/>
                <w:color w:val="000000" w:themeColor="text1"/>
                <w:szCs w:val="24"/>
              </w:rPr>
              <w:t xml:space="preserve">Руководство </w:t>
            </w:r>
            <w:proofErr w:type="spellStart"/>
            <w:r w:rsidRPr="007A4EAB">
              <w:rPr>
                <w:rFonts w:cs="Times New Roman"/>
                <w:color w:val="000000" w:themeColor="text1"/>
                <w:szCs w:val="24"/>
              </w:rPr>
              <w:t>Фраскати</w:t>
            </w:r>
            <w:proofErr w:type="spellEnd"/>
            <w:r w:rsidRPr="007A4EAB">
              <w:rPr>
                <w:rFonts w:cs="Times New Roman"/>
                <w:color w:val="000000" w:themeColor="text1"/>
                <w:szCs w:val="24"/>
              </w:rPr>
              <w:t>, ОЭСР</w:t>
            </w:r>
          </w:p>
        </w:tc>
      </w:tr>
      <w:tr w:rsidR="00B84110" w:rsidRPr="007A4EAB" w14:paraId="5B7FF541" w14:textId="77777777" w:rsidTr="00C45D17">
        <w:tc>
          <w:tcPr>
            <w:tcW w:w="558" w:type="dxa"/>
          </w:tcPr>
          <w:p w14:paraId="7665AEB3" w14:textId="7A9E43BC" w:rsidR="00B84110" w:rsidRPr="007A4EAB" w:rsidRDefault="00B84110" w:rsidP="00107A36">
            <w:pPr>
              <w:autoSpaceDE w:val="0"/>
              <w:autoSpaceDN w:val="0"/>
              <w:adjustRightInd w:val="0"/>
              <w:jc w:val="both"/>
              <w:rPr>
                <w:rFonts w:cs="Times New Roman"/>
                <w:color w:val="000000" w:themeColor="text1"/>
                <w:szCs w:val="24"/>
              </w:rPr>
            </w:pPr>
            <w:r w:rsidRPr="007A4EAB">
              <w:rPr>
                <w:rFonts w:cs="Times New Roman"/>
                <w:color w:val="000000" w:themeColor="text1"/>
                <w:szCs w:val="24"/>
              </w:rPr>
              <w:t>1</w:t>
            </w:r>
          </w:p>
        </w:tc>
        <w:tc>
          <w:tcPr>
            <w:tcW w:w="2244" w:type="dxa"/>
          </w:tcPr>
          <w:p w14:paraId="35EC07BB" w14:textId="304C18D4" w:rsidR="00B84110" w:rsidRPr="007A4EAB" w:rsidRDefault="00B84110" w:rsidP="00534CD0">
            <w:pPr>
              <w:autoSpaceDE w:val="0"/>
              <w:autoSpaceDN w:val="0"/>
              <w:adjustRightInd w:val="0"/>
              <w:jc w:val="both"/>
              <w:rPr>
                <w:rFonts w:cs="Times New Roman"/>
                <w:color w:val="000000" w:themeColor="text1"/>
                <w:szCs w:val="24"/>
              </w:rPr>
            </w:pPr>
            <w:r w:rsidRPr="007A4EAB">
              <w:rPr>
                <w:rFonts w:cs="Times New Roman"/>
                <w:color w:val="000000" w:themeColor="text1"/>
                <w:szCs w:val="24"/>
              </w:rPr>
              <w:t xml:space="preserve">Фундаментальные </w:t>
            </w:r>
            <w:r w:rsidR="00530D95" w:rsidRPr="007A4EAB">
              <w:rPr>
                <w:rFonts w:cs="Times New Roman"/>
                <w:color w:val="000000" w:themeColor="text1"/>
                <w:szCs w:val="24"/>
              </w:rPr>
              <w:t>исследования</w:t>
            </w:r>
            <w:r w:rsidRPr="007A4EAB">
              <w:rPr>
                <w:rFonts w:cs="Times New Roman"/>
                <w:color w:val="000000" w:themeColor="text1"/>
                <w:szCs w:val="24"/>
              </w:rPr>
              <w:t xml:space="preserve"> (</w:t>
            </w:r>
            <w:proofErr w:type="spellStart"/>
            <w:r w:rsidRPr="007A4EAB">
              <w:rPr>
                <w:rFonts w:cs="Times New Roman"/>
                <w:color w:val="000000" w:themeColor="text1"/>
                <w:szCs w:val="24"/>
              </w:rPr>
              <w:t>basic</w:t>
            </w:r>
            <w:proofErr w:type="spellEnd"/>
            <w:r w:rsidRPr="007A4EAB">
              <w:rPr>
                <w:rFonts w:cs="Times New Roman"/>
                <w:color w:val="000000" w:themeColor="text1"/>
                <w:szCs w:val="24"/>
              </w:rPr>
              <w:t xml:space="preserve"> </w:t>
            </w:r>
            <w:proofErr w:type="spellStart"/>
            <w:r w:rsidRPr="007A4EAB">
              <w:rPr>
                <w:rFonts w:cs="Times New Roman"/>
                <w:color w:val="000000" w:themeColor="text1"/>
                <w:szCs w:val="24"/>
              </w:rPr>
              <w:t>research</w:t>
            </w:r>
            <w:proofErr w:type="spellEnd"/>
            <w:r w:rsidRPr="007A4EAB">
              <w:rPr>
                <w:rFonts w:cs="Times New Roman"/>
                <w:color w:val="000000" w:themeColor="text1"/>
                <w:szCs w:val="24"/>
              </w:rPr>
              <w:t>)</w:t>
            </w:r>
          </w:p>
        </w:tc>
        <w:tc>
          <w:tcPr>
            <w:tcW w:w="6769" w:type="dxa"/>
          </w:tcPr>
          <w:p w14:paraId="3AF170C4" w14:textId="73757BD4" w:rsidR="00B84110" w:rsidRPr="007A4EAB" w:rsidRDefault="00B26981" w:rsidP="00107A36">
            <w:pPr>
              <w:autoSpaceDE w:val="0"/>
              <w:autoSpaceDN w:val="0"/>
              <w:adjustRightInd w:val="0"/>
              <w:jc w:val="both"/>
              <w:rPr>
                <w:rFonts w:cs="Times New Roman"/>
                <w:color w:val="000000" w:themeColor="text1"/>
                <w:szCs w:val="24"/>
              </w:rPr>
            </w:pPr>
            <w:r>
              <w:rPr>
                <w:rFonts w:cs="Times New Roman"/>
                <w:color w:val="000000" w:themeColor="text1"/>
                <w:szCs w:val="24"/>
              </w:rPr>
              <w:t>«</w:t>
            </w:r>
            <w:r w:rsidR="00B84110" w:rsidRPr="007A4EAB">
              <w:rPr>
                <w:rFonts w:cs="Times New Roman"/>
                <w:color w:val="000000" w:themeColor="text1"/>
                <w:szCs w:val="24"/>
              </w:rPr>
              <w:t>– это теоретические или экспериментальные работы направленные преимущественно на приобретение новых знаний о глубинных основах явлений и наблюдаемых фактов без какого-либо конк</w:t>
            </w:r>
            <w:r w:rsidR="00B84110">
              <w:rPr>
                <w:rFonts w:cs="Times New Roman"/>
                <w:color w:val="000000" w:themeColor="text1"/>
                <w:szCs w:val="24"/>
              </w:rPr>
              <w:t>р</w:t>
            </w:r>
            <w:r w:rsidR="00B84110" w:rsidRPr="007A4EAB">
              <w:rPr>
                <w:rFonts w:cs="Times New Roman"/>
                <w:color w:val="000000" w:themeColor="text1"/>
                <w:szCs w:val="24"/>
              </w:rPr>
              <w:t>етного применения или использования</w:t>
            </w:r>
            <w:r>
              <w:rPr>
                <w:rFonts w:cs="Times New Roman"/>
                <w:color w:val="000000" w:themeColor="text1"/>
                <w:szCs w:val="24"/>
              </w:rPr>
              <w:t>»</w:t>
            </w:r>
            <w:r w:rsidR="00870331">
              <w:rPr>
                <w:rFonts w:cs="Times New Roman"/>
                <w:color w:val="000000" w:themeColor="text1"/>
                <w:szCs w:val="24"/>
                <w:lang w:val="en-US"/>
              </w:rPr>
              <w:t xml:space="preserve"> [19]</w:t>
            </w:r>
            <w:r w:rsidR="00B84110" w:rsidRPr="007A4EAB">
              <w:rPr>
                <w:rFonts w:cs="Times New Roman"/>
                <w:color w:val="000000" w:themeColor="text1"/>
                <w:szCs w:val="24"/>
              </w:rPr>
              <w:t>.</w:t>
            </w:r>
          </w:p>
        </w:tc>
      </w:tr>
      <w:tr w:rsidR="00B84110" w:rsidRPr="007A4EAB" w14:paraId="0E47700A" w14:textId="77777777" w:rsidTr="00C45D17">
        <w:tc>
          <w:tcPr>
            <w:tcW w:w="558" w:type="dxa"/>
          </w:tcPr>
          <w:p w14:paraId="7D56CDED" w14:textId="24997677" w:rsidR="00B84110" w:rsidRPr="007A4EAB" w:rsidRDefault="00B84110" w:rsidP="00107A36">
            <w:pPr>
              <w:autoSpaceDE w:val="0"/>
              <w:autoSpaceDN w:val="0"/>
              <w:adjustRightInd w:val="0"/>
              <w:jc w:val="both"/>
              <w:rPr>
                <w:rFonts w:cs="Times New Roman"/>
                <w:color w:val="000000" w:themeColor="text1"/>
                <w:szCs w:val="24"/>
              </w:rPr>
            </w:pPr>
            <w:r w:rsidRPr="007A4EAB">
              <w:rPr>
                <w:rFonts w:cs="Times New Roman"/>
                <w:color w:val="000000" w:themeColor="text1"/>
                <w:szCs w:val="24"/>
              </w:rPr>
              <w:t>2</w:t>
            </w:r>
          </w:p>
        </w:tc>
        <w:tc>
          <w:tcPr>
            <w:tcW w:w="2244" w:type="dxa"/>
          </w:tcPr>
          <w:p w14:paraId="062703AC" w14:textId="3386F04D" w:rsidR="00B84110" w:rsidRPr="007A4EAB" w:rsidRDefault="00B84110" w:rsidP="00534CD0">
            <w:pPr>
              <w:autoSpaceDE w:val="0"/>
              <w:autoSpaceDN w:val="0"/>
              <w:adjustRightInd w:val="0"/>
              <w:jc w:val="both"/>
              <w:rPr>
                <w:rFonts w:cs="Times New Roman"/>
                <w:color w:val="000000" w:themeColor="text1"/>
                <w:szCs w:val="24"/>
              </w:rPr>
            </w:pPr>
            <w:r w:rsidRPr="007A4EAB">
              <w:rPr>
                <w:rFonts w:cs="Times New Roman"/>
                <w:color w:val="000000" w:themeColor="text1"/>
                <w:szCs w:val="24"/>
              </w:rPr>
              <w:t>Прикладные исследования (</w:t>
            </w:r>
            <w:proofErr w:type="spellStart"/>
            <w:r w:rsidRPr="007A4EAB">
              <w:rPr>
                <w:rFonts w:cs="Times New Roman"/>
                <w:color w:val="000000" w:themeColor="text1"/>
                <w:szCs w:val="24"/>
              </w:rPr>
              <w:t>applied</w:t>
            </w:r>
            <w:proofErr w:type="spellEnd"/>
            <w:r w:rsidRPr="007A4EAB">
              <w:rPr>
                <w:rFonts w:cs="Times New Roman"/>
                <w:color w:val="000000" w:themeColor="text1"/>
                <w:szCs w:val="24"/>
              </w:rPr>
              <w:t xml:space="preserve"> </w:t>
            </w:r>
            <w:proofErr w:type="spellStart"/>
            <w:r w:rsidRPr="007A4EAB">
              <w:rPr>
                <w:rFonts w:cs="Times New Roman"/>
                <w:color w:val="000000" w:themeColor="text1"/>
                <w:szCs w:val="24"/>
              </w:rPr>
              <w:t>research</w:t>
            </w:r>
            <w:proofErr w:type="spellEnd"/>
            <w:r w:rsidRPr="007A4EAB">
              <w:rPr>
                <w:rFonts w:cs="Times New Roman"/>
                <w:color w:val="000000" w:themeColor="text1"/>
                <w:szCs w:val="24"/>
              </w:rPr>
              <w:t>)</w:t>
            </w:r>
          </w:p>
        </w:tc>
        <w:tc>
          <w:tcPr>
            <w:tcW w:w="6769" w:type="dxa"/>
          </w:tcPr>
          <w:p w14:paraId="21C499A7" w14:textId="647C1447" w:rsidR="00B84110" w:rsidRPr="00870331" w:rsidRDefault="00B26981" w:rsidP="00107A36">
            <w:pPr>
              <w:autoSpaceDE w:val="0"/>
              <w:autoSpaceDN w:val="0"/>
              <w:adjustRightInd w:val="0"/>
              <w:jc w:val="both"/>
              <w:rPr>
                <w:rFonts w:cs="Times New Roman"/>
                <w:color w:val="000000" w:themeColor="text1"/>
                <w:szCs w:val="24"/>
                <w:lang w:val="en-US"/>
              </w:rPr>
            </w:pPr>
            <w:r>
              <w:rPr>
                <w:rFonts w:cs="Times New Roman"/>
                <w:color w:val="000000" w:themeColor="text1"/>
                <w:szCs w:val="24"/>
              </w:rPr>
              <w:t>«</w:t>
            </w:r>
            <w:r w:rsidR="00B84110" w:rsidRPr="007A4EAB">
              <w:rPr>
                <w:rFonts w:cs="Times New Roman"/>
                <w:color w:val="000000" w:themeColor="text1"/>
                <w:szCs w:val="24"/>
              </w:rPr>
              <w:t>– оригинальные исследования, проводимые с целью получения новых знаний, направленные в первую очередь для достижения конкретной практической цели или задачи</w:t>
            </w:r>
            <w:r>
              <w:rPr>
                <w:rFonts w:cs="Times New Roman"/>
                <w:color w:val="000000" w:themeColor="text1"/>
                <w:szCs w:val="24"/>
              </w:rPr>
              <w:t>»</w:t>
            </w:r>
            <w:r w:rsidR="00870331">
              <w:rPr>
                <w:rFonts w:cs="Times New Roman"/>
                <w:color w:val="000000" w:themeColor="text1"/>
                <w:szCs w:val="24"/>
                <w:lang w:val="en-US"/>
              </w:rPr>
              <w:t xml:space="preserve"> [19]</w:t>
            </w:r>
            <w:r w:rsidR="00870331" w:rsidRPr="007A4EAB">
              <w:rPr>
                <w:rFonts w:cs="Times New Roman"/>
                <w:color w:val="000000" w:themeColor="text1"/>
                <w:szCs w:val="24"/>
              </w:rPr>
              <w:t>.</w:t>
            </w:r>
          </w:p>
        </w:tc>
      </w:tr>
      <w:tr w:rsidR="00B84110" w:rsidRPr="007A4EAB" w14:paraId="741F2E02" w14:textId="444B4C74" w:rsidTr="00C45D17">
        <w:tc>
          <w:tcPr>
            <w:tcW w:w="558" w:type="dxa"/>
          </w:tcPr>
          <w:p w14:paraId="60F853D7" w14:textId="2E626DC0"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3</w:t>
            </w:r>
          </w:p>
        </w:tc>
        <w:tc>
          <w:tcPr>
            <w:tcW w:w="2244" w:type="dxa"/>
          </w:tcPr>
          <w:p w14:paraId="11DD5C00" w14:textId="0F54DEF6" w:rsidR="00B84110" w:rsidRPr="007A4EAB" w:rsidRDefault="00B84110" w:rsidP="007B1C15">
            <w:pPr>
              <w:autoSpaceDE w:val="0"/>
              <w:autoSpaceDN w:val="0"/>
              <w:adjustRightInd w:val="0"/>
              <w:jc w:val="both"/>
              <w:rPr>
                <w:rFonts w:cs="Times New Roman"/>
                <w:color w:val="000000" w:themeColor="text1"/>
                <w:szCs w:val="24"/>
              </w:rPr>
            </w:pPr>
            <w:r w:rsidRPr="007A4EAB">
              <w:rPr>
                <w:rFonts w:cs="Times New Roman"/>
                <w:color w:val="000000" w:themeColor="text1"/>
                <w:szCs w:val="24"/>
              </w:rPr>
              <w:t xml:space="preserve">Исследовательские и экспериментальные разработки (Research &amp; Development) </w:t>
            </w:r>
            <w:r w:rsidRPr="00870331">
              <w:rPr>
                <w:rStyle w:val="FootnoteReference"/>
                <w:rFonts w:cs="Times New Roman"/>
                <w:color w:val="000000" w:themeColor="text1"/>
                <w:szCs w:val="24"/>
              </w:rPr>
              <w:footnoteReference w:id="1"/>
            </w:r>
          </w:p>
        </w:tc>
        <w:tc>
          <w:tcPr>
            <w:tcW w:w="6769" w:type="dxa"/>
          </w:tcPr>
          <w:p w14:paraId="17C0D37D" w14:textId="74038C8D" w:rsidR="00B84110" w:rsidRPr="00870331" w:rsidRDefault="00B26981" w:rsidP="00D334F0">
            <w:pPr>
              <w:autoSpaceDE w:val="0"/>
              <w:autoSpaceDN w:val="0"/>
              <w:adjustRightInd w:val="0"/>
              <w:jc w:val="both"/>
              <w:rPr>
                <w:rFonts w:cs="Times New Roman"/>
                <w:color w:val="000000" w:themeColor="text1"/>
                <w:szCs w:val="24"/>
                <w:lang w:val="en-US"/>
              </w:rPr>
            </w:pPr>
            <w:r>
              <w:rPr>
                <w:rFonts w:cs="Times New Roman"/>
                <w:color w:val="000000" w:themeColor="text1"/>
                <w:szCs w:val="24"/>
              </w:rPr>
              <w:t>«</w:t>
            </w:r>
            <w:r w:rsidR="00B84110" w:rsidRPr="007A4EAB">
              <w:rPr>
                <w:rFonts w:cs="Times New Roman"/>
                <w:color w:val="000000" w:themeColor="text1"/>
                <w:szCs w:val="24"/>
              </w:rPr>
              <w:t>содержат творческую и систематическую работу, проводимую с целью увеличения запаса знаний – включая знания о человечестве, культуре и обществе – и разработки нового применения имеющихся знаний</w:t>
            </w:r>
            <w:r>
              <w:rPr>
                <w:rFonts w:cs="Times New Roman"/>
                <w:color w:val="000000" w:themeColor="text1"/>
                <w:szCs w:val="24"/>
              </w:rPr>
              <w:t>»</w:t>
            </w:r>
            <w:r w:rsidR="00870331">
              <w:rPr>
                <w:rFonts w:cs="Times New Roman"/>
                <w:color w:val="000000" w:themeColor="text1"/>
                <w:szCs w:val="24"/>
                <w:lang w:val="en-US"/>
              </w:rPr>
              <w:t xml:space="preserve"> [19]</w:t>
            </w:r>
            <w:r w:rsidR="00870331" w:rsidRPr="007A4EAB">
              <w:rPr>
                <w:rFonts w:cs="Times New Roman"/>
                <w:color w:val="000000" w:themeColor="text1"/>
                <w:szCs w:val="24"/>
              </w:rPr>
              <w:t>.</w:t>
            </w:r>
          </w:p>
        </w:tc>
      </w:tr>
      <w:tr w:rsidR="001F397B" w:rsidRPr="007A4EAB" w14:paraId="5B3C5DEA" w14:textId="77777777" w:rsidTr="00A67F25">
        <w:tc>
          <w:tcPr>
            <w:tcW w:w="9571" w:type="dxa"/>
            <w:gridSpan w:val="3"/>
          </w:tcPr>
          <w:p w14:paraId="708C8E4F" w14:textId="05A7B831" w:rsidR="001F397B" w:rsidRPr="007A4EAB" w:rsidRDefault="001F397B" w:rsidP="001F397B">
            <w:pPr>
              <w:autoSpaceDE w:val="0"/>
              <w:autoSpaceDN w:val="0"/>
              <w:adjustRightInd w:val="0"/>
              <w:jc w:val="center"/>
              <w:rPr>
                <w:rFonts w:cs="Times New Roman"/>
                <w:color w:val="000000" w:themeColor="text1"/>
                <w:szCs w:val="24"/>
              </w:rPr>
            </w:pPr>
            <w:r w:rsidRPr="007A4EAB">
              <w:rPr>
                <w:rFonts w:cs="Times New Roman"/>
                <w:color w:val="000000" w:themeColor="text1"/>
                <w:szCs w:val="24"/>
              </w:rPr>
              <w:t>Законодательство России</w:t>
            </w:r>
          </w:p>
        </w:tc>
      </w:tr>
      <w:tr w:rsidR="00B84110" w:rsidRPr="007A4EAB" w14:paraId="158D2CD5" w14:textId="77777777" w:rsidTr="00C45D17">
        <w:tc>
          <w:tcPr>
            <w:tcW w:w="558" w:type="dxa"/>
          </w:tcPr>
          <w:p w14:paraId="6B3503E7" w14:textId="7263878A"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4</w:t>
            </w:r>
          </w:p>
        </w:tc>
        <w:tc>
          <w:tcPr>
            <w:tcW w:w="2244" w:type="dxa"/>
          </w:tcPr>
          <w:p w14:paraId="6BE39473" w14:textId="2733F5A3"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Научная деятельность</w:t>
            </w:r>
          </w:p>
        </w:tc>
        <w:tc>
          <w:tcPr>
            <w:tcW w:w="6769" w:type="dxa"/>
          </w:tcPr>
          <w:p w14:paraId="14C2F066" w14:textId="25647AB3"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 xml:space="preserve">является синонимом научно-исследовательской деятельности и </w:t>
            </w:r>
            <w:r w:rsidR="006C2458">
              <w:rPr>
                <w:rFonts w:cs="Times New Roman"/>
                <w:color w:val="000000" w:themeColor="text1"/>
                <w:szCs w:val="24"/>
              </w:rPr>
              <w:t>«</w:t>
            </w:r>
            <w:r w:rsidRPr="007A4EAB">
              <w:rPr>
                <w:rFonts w:cs="Times New Roman"/>
                <w:color w:val="000000" w:themeColor="text1"/>
                <w:szCs w:val="24"/>
              </w:rPr>
              <w:t>определяется как деятельность, направленная на получение и применение новых знаний, в том числе в фундаментальных, прикладных и поисковых исследованиях</w:t>
            </w:r>
            <w:r w:rsidR="006C2458">
              <w:rPr>
                <w:rFonts w:cs="Times New Roman"/>
                <w:color w:val="000000" w:themeColor="text1"/>
                <w:szCs w:val="24"/>
              </w:rPr>
              <w:t>»</w:t>
            </w:r>
            <w:r w:rsidRPr="007A4EAB">
              <w:rPr>
                <w:rFonts w:cs="Times New Roman"/>
                <w:color w:val="000000" w:themeColor="text1"/>
                <w:szCs w:val="24"/>
              </w:rPr>
              <w:t xml:space="preserve"> </w:t>
            </w:r>
            <w:r w:rsidR="00E20B6A">
              <w:rPr>
                <w:rFonts w:cs="Times New Roman"/>
                <w:color w:val="000000" w:themeColor="text1"/>
                <w:szCs w:val="24"/>
                <w:lang w:val="en-US"/>
              </w:rPr>
              <w:t>[20]</w:t>
            </w:r>
            <w:r w:rsidRPr="007A4EAB">
              <w:rPr>
                <w:rFonts w:cs="Times New Roman"/>
                <w:color w:val="000000" w:themeColor="text1"/>
                <w:szCs w:val="24"/>
              </w:rPr>
              <w:t>.</w:t>
            </w:r>
          </w:p>
        </w:tc>
      </w:tr>
      <w:tr w:rsidR="00B84110" w:rsidRPr="007A4EAB" w14:paraId="5608782F" w14:textId="77777777" w:rsidTr="00C45D17">
        <w:tc>
          <w:tcPr>
            <w:tcW w:w="558" w:type="dxa"/>
          </w:tcPr>
          <w:p w14:paraId="7EAD1794" w14:textId="1DF7786C"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5</w:t>
            </w:r>
          </w:p>
        </w:tc>
        <w:tc>
          <w:tcPr>
            <w:tcW w:w="2244" w:type="dxa"/>
          </w:tcPr>
          <w:p w14:paraId="516E8B37" w14:textId="6594A9EB"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Фундаментальные научные исследования</w:t>
            </w:r>
          </w:p>
        </w:tc>
        <w:tc>
          <w:tcPr>
            <w:tcW w:w="6769" w:type="dxa"/>
          </w:tcPr>
          <w:p w14:paraId="18DF9FF7" w14:textId="7239604B"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r w:rsidR="00E20B6A">
              <w:rPr>
                <w:rFonts w:cs="Times New Roman"/>
                <w:color w:val="000000" w:themeColor="text1"/>
                <w:szCs w:val="24"/>
                <w:lang w:val="en-US"/>
              </w:rPr>
              <w:t xml:space="preserve"> [21]</w:t>
            </w:r>
            <w:r w:rsidRPr="007A4EAB">
              <w:rPr>
                <w:rFonts w:cs="Times New Roman"/>
                <w:color w:val="000000" w:themeColor="text1"/>
                <w:szCs w:val="24"/>
              </w:rPr>
              <w:t>.</w:t>
            </w:r>
          </w:p>
        </w:tc>
      </w:tr>
      <w:tr w:rsidR="00B84110" w:rsidRPr="007A4EAB" w14:paraId="34E1A1BF" w14:textId="77777777" w:rsidTr="00C45D17">
        <w:tc>
          <w:tcPr>
            <w:tcW w:w="558" w:type="dxa"/>
          </w:tcPr>
          <w:p w14:paraId="039BB6B3" w14:textId="493E2DC3"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6</w:t>
            </w:r>
          </w:p>
        </w:tc>
        <w:tc>
          <w:tcPr>
            <w:tcW w:w="2244" w:type="dxa"/>
          </w:tcPr>
          <w:p w14:paraId="07BC97C5" w14:textId="7950BF17"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Прикладные научные исследования</w:t>
            </w:r>
          </w:p>
        </w:tc>
        <w:tc>
          <w:tcPr>
            <w:tcW w:w="6769" w:type="dxa"/>
          </w:tcPr>
          <w:p w14:paraId="69171085" w14:textId="15B81548"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«исследования, направленные преимущественно на применение новых знаний для достижения практических целей и решения конкретных задач»</w:t>
            </w:r>
            <w:r w:rsidR="00E20B6A">
              <w:rPr>
                <w:rFonts w:cs="Times New Roman"/>
                <w:color w:val="000000" w:themeColor="text1"/>
                <w:szCs w:val="24"/>
                <w:lang w:val="en-US"/>
              </w:rPr>
              <w:t xml:space="preserve"> [21]</w:t>
            </w:r>
            <w:r w:rsidRPr="007A4EAB">
              <w:rPr>
                <w:rFonts w:cs="Times New Roman"/>
                <w:color w:val="000000" w:themeColor="text1"/>
                <w:szCs w:val="24"/>
              </w:rPr>
              <w:t>.</w:t>
            </w:r>
          </w:p>
        </w:tc>
      </w:tr>
      <w:tr w:rsidR="00B84110" w:rsidRPr="007A4EAB" w14:paraId="523C76D8" w14:textId="77777777" w:rsidTr="00C45D17">
        <w:tc>
          <w:tcPr>
            <w:tcW w:w="558" w:type="dxa"/>
          </w:tcPr>
          <w:p w14:paraId="3A254E96" w14:textId="716E62D6"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7</w:t>
            </w:r>
          </w:p>
        </w:tc>
        <w:tc>
          <w:tcPr>
            <w:tcW w:w="2244" w:type="dxa"/>
          </w:tcPr>
          <w:p w14:paraId="4444A60F" w14:textId="3F23041D" w:rsidR="00B84110" w:rsidRPr="007A4EAB" w:rsidRDefault="00B84110" w:rsidP="00CD6437">
            <w:pPr>
              <w:autoSpaceDE w:val="0"/>
              <w:autoSpaceDN w:val="0"/>
              <w:adjustRightInd w:val="0"/>
              <w:jc w:val="both"/>
              <w:rPr>
                <w:rFonts w:cs="Times New Roman"/>
                <w:color w:val="000000" w:themeColor="text1"/>
                <w:szCs w:val="24"/>
              </w:rPr>
            </w:pPr>
            <w:r w:rsidRPr="007A4EAB">
              <w:rPr>
                <w:rFonts w:cs="Times New Roman"/>
                <w:color w:val="000000" w:themeColor="text1"/>
                <w:szCs w:val="24"/>
              </w:rPr>
              <w:t>Поисковые научные исследования</w:t>
            </w:r>
          </w:p>
        </w:tc>
        <w:tc>
          <w:tcPr>
            <w:tcW w:w="6769" w:type="dxa"/>
          </w:tcPr>
          <w:p w14:paraId="18A377ED" w14:textId="558E3187"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«исследования, направленные на получение новых знаний в целях их последующего практического применения (ориентированные научные исследования) и (или) на применение новых знаний (прикладные научные исследования) и проводимые путем выполнения научно-исследовательских работ»</w:t>
            </w:r>
            <w:r w:rsidR="00E20B6A">
              <w:rPr>
                <w:rFonts w:cs="Times New Roman"/>
                <w:color w:val="000000" w:themeColor="text1"/>
                <w:szCs w:val="24"/>
                <w:lang w:val="en-US"/>
              </w:rPr>
              <w:t xml:space="preserve"> [21]</w:t>
            </w:r>
            <w:r w:rsidRPr="007A4EAB">
              <w:rPr>
                <w:rFonts w:cs="Times New Roman"/>
                <w:color w:val="000000" w:themeColor="text1"/>
                <w:szCs w:val="24"/>
              </w:rPr>
              <w:t>.</w:t>
            </w:r>
          </w:p>
        </w:tc>
      </w:tr>
      <w:tr w:rsidR="001F397B" w:rsidRPr="007A4EAB" w14:paraId="3503BF35" w14:textId="77777777" w:rsidTr="004774A4">
        <w:tc>
          <w:tcPr>
            <w:tcW w:w="9571" w:type="dxa"/>
            <w:gridSpan w:val="3"/>
          </w:tcPr>
          <w:p w14:paraId="2E029B12" w14:textId="5BBA9F24" w:rsidR="001F397B" w:rsidRPr="007A4EAB" w:rsidRDefault="001F397B" w:rsidP="001F397B">
            <w:pPr>
              <w:autoSpaceDE w:val="0"/>
              <w:autoSpaceDN w:val="0"/>
              <w:adjustRightInd w:val="0"/>
              <w:jc w:val="center"/>
              <w:rPr>
                <w:rFonts w:cs="Times New Roman"/>
                <w:color w:val="000000" w:themeColor="text1"/>
                <w:szCs w:val="24"/>
              </w:rPr>
            </w:pPr>
            <w:r w:rsidRPr="007A4EAB">
              <w:rPr>
                <w:rFonts w:cs="Times New Roman"/>
                <w:color w:val="000000" w:themeColor="text1"/>
                <w:szCs w:val="24"/>
              </w:rPr>
              <w:t>Законодательство РК</w:t>
            </w:r>
          </w:p>
        </w:tc>
      </w:tr>
      <w:tr w:rsidR="00B84110" w:rsidRPr="007A4EAB" w14:paraId="1766F34F" w14:textId="77777777" w:rsidTr="00C45D17">
        <w:tc>
          <w:tcPr>
            <w:tcW w:w="558" w:type="dxa"/>
          </w:tcPr>
          <w:p w14:paraId="7FC5B43F" w14:textId="5363BF64"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8</w:t>
            </w:r>
          </w:p>
        </w:tc>
        <w:tc>
          <w:tcPr>
            <w:tcW w:w="2244" w:type="dxa"/>
          </w:tcPr>
          <w:p w14:paraId="5EA0D77C" w14:textId="13477A7C"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Научно-исследовательская работа</w:t>
            </w:r>
          </w:p>
        </w:tc>
        <w:tc>
          <w:tcPr>
            <w:tcW w:w="6769" w:type="dxa"/>
          </w:tcPr>
          <w:p w14:paraId="5B77A0F6" w14:textId="10300D66"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 xml:space="preserve">«это работа, связанная с научным поиском, проведением исследований, экспериментов в целях расширения имеющихся и получения новых знаний, проверки научных гипотез, установления закономерностей развития природы и общества, научного обобщения, научного обоснования проектов» </w:t>
            </w:r>
            <w:r w:rsidR="00244365">
              <w:rPr>
                <w:rFonts w:cs="Times New Roman"/>
                <w:color w:val="000000" w:themeColor="text1"/>
                <w:szCs w:val="24"/>
                <w:lang w:val="en-US"/>
              </w:rPr>
              <w:t>[22]</w:t>
            </w:r>
            <w:r w:rsidRPr="007A4EAB">
              <w:rPr>
                <w:rFonts w:cs="Times New Roman"/>
                <w:color w:val="000000" w:themeColor="text1"/>
                <w:szCs w:val="24"/>
              </w:rPr>
              <w:t>.</w:t>
            </w:r>
          </w:p>
        </w:tc>
      </w:tr>
      <w:tr w:rsidR="00B84110" w:rsidRPr="007A4EAB" w14:paraId="0AF76D01" w14:textId="77777777" w:rsidTr="00C45D17">
        <w:tc>
          <w:tcPr>
            <w:tcW w:w="558" w:type="dxa"/>
          </w:tcPr>
          <w:p w14:paraId="304AC1AE" w14:textId="048B691C"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9</w:t>
            </w:r>
          </w:p>
        </w:tc>
        <w:tc>
          <w:tcPr>
            <w:tcW w:w="2244" w:type="dxa"/>
          </w:tcPr>
          <w:p w14:paraId="3EF506AE" w14:textId="6EE4B985"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Научная деятельность</w:t>
            </w:r>
          </w:p>
        </w:tc>
        <w:tc>
          <w:tcPr>
            <w:tcW w:w="6769" w:type="dxa"/>
          </w:tcPr>
          <w:p w14:paraId="590E0C37" w14:textId="76796BD4" w:rsidR="00B84110" w:rsidRPr="00244365" w:rsidRDefault="00B84110" w:rsidP="000604CD">
            <w:pPr>
              <w:autoSpaceDE w:val="0"/>
              <w:autoSpaceDN w:val="0"/>
              <w:adjustRightInd w:val="0"/>
              <w:jc w:val="both"/>
              <w:rPr>
                <w:rFonts w:cs="Times New Roman"/>
                <w:color w:val="000000" w:themeColor="text1"/>
                <w:szCs w:val="24"/>
                <w:lang w:val="en-US"/>
              </w:rPr>
            </w:pPr>
            <w:r w:rsidRPr="007A4EAB">
              <w:rPr>
                <w:rFonts w:cs="Times New Roman"/>
                <w:color w:val="000000" w:themeColor="text1"/>
                <w:szCs w:val="24"/>
              </w:rPr>
              <w:t>«деятельность, направленная на изучение окружающей действительности с целью выявления свойств, особенностей и закономерностей, присущих изучаемым объектам, явлениям (процессам), и использование полученных знаний на практике»</w:t>
            </w:r>
            <w:r w:rsidR="00845FCC">
              <w:rPr>
                <w:rFonts w:cs="Times New Roman"/>
                <w:color w:val="000000" w:themeColor="text1"/>
                <w:szCs w:val="24"/>
              </w:rPr>
              <w:t xml:space="preserve"> </w:t>
            </w:r>
            <w:r w:rsidR="00244365">
              <w:rPr>
                <w:rFonts w:cs="Times New Roman"/>
                <w:color w:val="000000" w:themeColor="text1"/>
                <w:szCs w:val="24"/>
                <w:lang w:val="en-US"/>
              </w:rPr>
              <w:t>[22]</w:t>
            </w:r>
            <w:r w:rsidR="00244365" w:rsidRPr="007A4EAB">
              <w:rPr>
                <w:rFonts w:cs="Times New Roman"/>
                <w:color w:val="000000" w:themeColor="text1"/>
                <w:szCs w:val="24"/>
              </w:rPr>
              <w:t>.</w:t>
            </w:r>
          </w:p>
        </w:tc>
      </w:tr>
      <w:tr w:rsidR="00C45D17" w:rsidRPr="007A4EAB" w14:paraId="18B4C1E5" w14:textId="77777777" w:rsidTr="00C45D17">
        <w:tc>
          <w:tcPr>
            <w:tcW w:w="558" w:type="dxa"/>
          </w:tcPr>
          <w:p w14:paraId="007D821D" w14:textId="697F3EAA" w:rsidR="00C45D17" w:rsidRPr="007A4EAB" w:rsidRDefault="00C45D17" w:rsidP="00C45D17">
            <w:pPr>
              <w:autoSpaceDE w:val="0"/>
              <w:autoSpaceDN w:val="0"/>
              <w:adjustRightInd w:val="0"/>
              <w:jc w:val="center"/>
              <w:rPr>
                <w:rFonts w:cs="Times New Roman"/>
                <w:color w:val="000000" w:themeColor="text1"/>
                <w:szCs w:val="24"/>
              </w:rPr>
            </w:pPr>
            <w:r>
              <w:rPr>
                <w:rFonts w:cs="Times New Roman"/>
                <w:color w:val="000000" w:themeColor="text1"/>
                <w:szCs w:val="24"/>
              </w:rPr>
              <w:lastRenderedPageBreak/>
              <w:t>1</w:t>
            </w:r>
          </w:p>
        </w:tc>
        <w:tc>
          <w:tcPr>
            <w:tcW w:w="2244" w:type="dxa"/>
          </w:tcPr>
          <w:p w14:paraId="69F54064" w14:textId="5193E83F" w:rsidR="00C45D17" w:rsidRPr="007A4EAB" w:rsidRDefault="00C45D17" w:rsidP="00C45D17">
            <w:pPr>
              <w:autoSpaceDE w:val="0"/>
              <w:autoSpaceDN w:val="0"/>
              <w:adjustRightInd w:val="0"/>
              <w:jc w:val="center"/>
              <w:rPr>
                <w:rFonts w:cs="Times New Roman"/>
                <w:color w:val="000000" w:themeColor="text1"/>
                <w:szCs w:val="24"/>
              </w:rPr>
            </w:pPr>
            <w:r>
              <w:rPr>
                <w:rFonts w:cs="Times New Roman"/>
                <w:color w:val="000000" w:themeColor="text1"/>
                <w:szCs w:val="24"/>
              </w:rPr>
              <w:t>2</w:t>
            </w:r>
          </w:p>
        </w:tc>
        <w:tc>
          <w:tcPr>
            <w:tcW w:w="6769" w:type="dxa"/>
          </w:tcPr>
          <w:p w14:paraId="00B41C77" w14:textId="32418B02" w:rsidR="00C45D17" w:rsidRPr="007A4EAB" w:rsidRDefault="00C45D17" w:rsidP="00C45D17">
            <w:pPr>
              <w:autoSpaceDE w:val="0"/>
              <w:autoSpaceDN w:val="0"/>
              <w:adjustRightInd w:val="0"/>
              <w:jc w:val="center"/>
              <w:rPr>
                <w:rFonts w:cs="Times New Roman"/>
                <w:color w:val="000000" w:themeColor="text1"/>
                <w:szCs w:val="24"/>
              </w:rPr>
            </w:pPr>
            <w:r>
              <w:rPr>
                <w:rFonts w:cs="Times New Roman"/>
                <w:color w:val="000000" w:themeColor="text1"/>
                <w:szCs w:val="24"/>
              </w:rPr>
              <w:t>3</w:t>
            </w:r>
          </w:p>
        </w:tc>
      </w:tr>
      <w:tr w:rsidR="00B84110" w:rsidRPr="007A4EAB" w14:paraId="02C3920A" w14:textId="77777777" w:rsidTr="00C45D17">
        <w:tc>
          <w:tcPr>
            <w:tcW w:w="558" w:type="dxa"/>
          </w:tcPr>
          <w:p w14:paraId="1449E211" w14:textId="4721B566"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10</w:t>
            </w:r>
          </w:p>
        </w:tc>
        <w:tc>
          <w:tcPr>
            <w:tcW w:w="2244" w:type="dxa"/>
          </w:tcPr>
          <w:p w14:paraId="71726E2E" w14:textId="38329FEB" w:rsidR="00B84110" w:rsidRPr="007A4EAB" w:rsidRDefault="00B84110" w:rsidP="000604CD">
            <w:pPr>
              <w:autoSpaceDE w:val="0"/>
              <w:autoSpaceDN w:val="0"/>
              <w:adjustRightInd w:val="0"/>
              <w:jc w:val="both"/>
              <w:rPr>
                <w:rFonts w:cs="Times New Roman"/>
                <w:color w:val="000000" w:themeColor="text1"/>
                <w:szCs w:val="24"/>
              </w:rPr>
            </w:pPr>
            <w:r w:rsidRPr="007A4EAB">
              <w:rPr>
                <w:rFonts w:cs="Times New Roman"/>
                <w:color w:val="000000" w:themeColor="text1"/>
                <w:szCs w:val="24"/>
              </w:rPr>
              <w:t>Научно-техническая деятельность</w:t>
            </w:r>
          </w:p>
        </w:tc>
        <w:tc>
          <w:tcPr>
            <w:tcW w:w="6769" w:type="dxa"/>
          </w:tcPr>
          <w:p w14:paraId="4DF9C9E7" w14:textId="02B0ADBF" w:rsidR="00B84110" w:rsidRPr="00244365" w:rsidRDefault="00B84110" w:rsidP="000604CD">
            <w:pPr>
              <w:autoSpaceDE w:val="0"/>
              <w:autoSpaceDN w:val="0"/>
              <w:adjustRightInd w:val="0"/>
              <w:jc w:val="both"/>
              <w:rPr>
                <w:rFonts w:cs="Times New Roman"/>
                <w:color w:val="000000" w:themeColor="text1"/>
                <w:szCs w:val="24"/>
                <w:lang w:val="en-US"/>
              </w:rPr>
            </w:pPr>
            <w:r w:rsidRPr="007A4EAB">
              <w:rPr>
                <w:rFonts w:cs="Times New Roman"/>
                <w:color w:val="000000" w:themeColor="text1"/>
                <w:szCs w:val="24"/>
              </w:rPr>
              <w:t>«деятельность, направленная на получение и применение новых знаний в областях науки, техники и производства для решения технологических, конструкторских, экономических и социально-политических и иных задач, обеспечение функционирования науки, технологии и производства как единой системы, включая разработку нормативно-технической документации, необходимой для проведения этих исследований»</w:t>
            </w:r>
            <w:r w:rsidR="00845FCC">
              <w:rPr>
                <w:rFonts w:cs="Times New Roman"/>
                <w:color w:val="000000" w:themeColor="text1"/>
                <w:szCs w:val="24"/>
              </w:rPr>
              <w:t xml:space="preserve"> </w:t>
            </w:r>
            <w:r w:rsidR="00244365">
              <w:rPr>
                <w:rFonts w:cs="Times New Roman"/>
                <w:color w:val="000000" w:themeColor="text1"/>
                <w:szCs w:val="24"/>
                <w:lang w:val="en-US"/>
              </w:rPr>
              <w:t>[22]</w:t>
            </w:r>
            <w:r w:rsidR="00244365" w:rsidRPr="007A4EAB">
              <w:rPr>
                <w:rFonts w:cs="Times New Roman"/>
                <w:color w:val="000000" w:themeColor="text1"/>
                <w:szCs w:val="24"/>
              </w:rPr>
              <w:t>.</w:t>
            </w:r>
          </w:p>
        </w:tc>
      </w:tr>
      <w:tr w:rsidR="000752E0" w:rsidRPr="007A4EAB" w14:paraId="6F29C484" w14:textId="77777777" w:rsidTr="007A726C">
        <w:tc>
          <w:tcPr>
            <w:tcW w:w="9571" w:type="dxa"/>
            <w:gridSpan w:val="3"/>
          </w:tcPr>
          <w:p w14:paraId="2BC9936F" w14:textId="468918D5" w:rsidR="000752E0" w:rsidRPr="007A4EAB" w:rsidRDefault="000752E0" w:rsidP="000752E0">
            <w:pPr>
              <w:autoSpaceDE w:val="0"/>
              <w:autoSpaceDN w:val="0"/>
              <w:adjustRightInd w:val="0"/>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 на основе литературы</w:t>
            </w:r>
          </w:p>
        </w:tc>
      </w:tr>
    </w:tbl>
    <w:p w14:paraId="6C9CAC1A" w14:textId="77777777" w:rsidR="00B84110" w:rsidRPr="007A4EAB" w:rsidRDefault="00B84110" w:rsidP="001F397B">
      <w:pPr>
        <w:autoSpaceDE w:val="0"/>
        <w:autoSpaceDN w:val="0"/>
        <w:adjustRightInd w:val="0"/>
        <w:ind w:firstLine="709"/>
        <w:jc w:val="both"/>
        <w:rPr>
          <w:rFonts w:cs="Times New Roman"/>
          <w:color w:val="000000" w:themeColor="text1"/>
          <w:sz w:val="28"/>
          <w:szCs w:val="28"/>
        </w:rPr>
      </w:pPr>
    </w:p>
    <w:p w14:paraId="0793B0EE" w14:textId="39A14AAF" w:rsidR="00105387" w:rsidRDefault="00B84110" w:rsidP="00A9681D">
      <w:pPr>
        <w:autoSpaceDE w:val="0"/>
        <w:autoSpaceDN w:val="0"/>
        <w:adjustRightInd w:val="0"/>
        <w:spacing w:line="235" w:lineRule="auto"/>
        <w:ind w:firstLine="709"/>
        <w:jc w:val="both"/>
        <w:rPr>
          <w:rFonts w:cs="Times New Roman"/>
          <w:color w:val="000000" w:themeColor="text1"/>
          <w:sz w:val="28"/>
          <w:szCs w:val="28"/>
        </w:rPr>
      </w:pPr>
      <w:r w:rsidRPr="007A4EAB">
        <w:rPr>
          <w:rFonts w:cs="Times New Roman"/>
          <w:color w:val="000000" w:themeColor="text1"/>
          <w:sz w:val="28"/>
          <w:szCs w:val="28"/>
        </w:rPr>
        <w:t xml:space="preserve">Определения, данные в Руководстве </w:t>
      </w:r>
      <w:proofErr w:type="spellStart"/>
      <w:r w:rsidRPr="007A4EAB">
        <w:rPr>
          <w:rFonts w:cs="Times New Roman"/>
          <w:color w:val="000000" w:themeColor="text1"/>
          <w:sz w:val="28"/>
          <w:szCs w:val="28"/>
        </w:rPr>
        <w:t>Фраскати</w:t>
      </w:r>
      <w:proofErr w:type="spellEnd"/>
      <w:r w:rsidRPr="007A4EAB">
        <w:rPr>
          <w:rFonts w:cs="Times New Roman"/>
          <w:color w:val="000000" w:themeColor="text1"/>
          <w:sz w:val="28"/>
          <w:szCs w:val="28"/>
        </w:rPr>
        <w:t xml:space="preserve"> и национальных законодательствах России и Казахстана, в целом согласуются между собой, подчеркивая глобальные стандарты в определении научной деятельности. Однако, </w:t>
      </w:r>
      <w:r w:rsidR="00417D93">
        <w:rPr>
          <w:rFonts w:cs="Times New Roman"/>
          <w:color w:val="000000" w:themeColor="text1"/>
          <w:sz w:val="28"/>
          <w:szCs w:val="28"/>
        </w:rPr>
        <w:t>с</w:t>
      </w:r>
      <w:r w:rsidR="00417D93" w:rsidRPr="00417D93">
        <w:rPr>
          <w:rFonts w:cs="Times New Roman"/>
          <w:color w:val="000000" w:themeColor="text1"/>
          <w:sz w:val="28"/>
          <w:szCs w:val="28"/>
        </w:rPr>
        <w:t xml:space="preserve">уществует значительное различие между понятиями научная, </w:t>
      </w:r>
      <w:r w:rsidR="00EB53C5">
        <w:rPr>
          <w:rFonts w:cs="Times New Roman"/>
          <w:color w:val="000000" w:themeColor="text1"/>
          <w:sz w:val="28"/>
          <w:szCs w:val="28"/>
        </w:rPr>
        <w:t>научно-</w:t>
      </w:r>
      <w:r w:rsidR="00417D93" w:rsidRPr="00417D93">
        <w:rPr>
          <w:rFonts w:cs="Times New Roman"/>
          <w:color w:val="000000" w:themeColor="text1"/>
          <w:sz w:val="28"/>
          <w:szCs w:val="28"/>
        </w:rPr>
        <w:t xml:space="preserve">исследовательская и научно-техническая деятельность. </w:t>
      </w:r>
      <w:r w:rsidR="00105387" w:rsidRPr="00105387">
        <w:rPr>
          <w:rFonts w:cs="Times New Roman"/>
          <w:color w:val="000000" w:themeColor="text1"/>
          <w:sz w:val="28"/>
          <w:szCs w:val="28"/>
        </w:rPr>
        <w:t xml:space="preserve">Научная деятельность сосредоточена на генерации новых знаний и их использовании, включая как теоретические, так и прикладные аспекты. Научно-техническая деятельность акцентируется на практическом применении научных достижений в технических и производственных сферах. </w:t>
      </w:r>
      <w:r w:rsidR="0004051B" w:rsidRPr="000859AE">
        <w:rPr>
          <w:rFonts w:cs="Times New Roman"/>
          <w:color w:val="000000" w:themeColor="text1"/>
          <w:sz w:val="28"/>
          <w:szCs w:val="28"/>
        </w:rPr>
        <w:t xml:space="preserve">Научно-исследовательская </w:t>
      </w:r>
      <w:r w:rsidR="00105387" w:rsidRPr="00105387">
        <w:rPr>
          <w:rFonts w:cs="Times New Roman"/>
          <w:color w:val="000000" w:themeColor="text1"/>
          <w:sz w:val="28"/>
          <w:szCs w:val="28"/>
        </w:rPr>
        <w:t>деятельность объединяет фундаментальные и прикладные исследования, охватывая широкий спектр задач, направленных как на понимание основ реальности, так и на решение практических вопросов.</w:t>
      </w:r>
    </w:p>
    <w:p w14:paraId="0B332942" w14:textId="144C44AF" w:rsidR="00B84110" w:rsidRPr="007A4EAB" w:rsidRDefault="00CA5AED" w:rsidP="00A9681D">
      <w:pPr>
        <w:spacing w:line="235" w:lineRule="auto"/>
        <w:ind w:firstLine="709"/>
        <w:jc w:val="both"/>
        <w:rPr>
          <w:rFonts w:cs="Times New Roman"/>
          <w:color w:val="000000" w:themeColor="text1"/>
          <w:sz w:val="28"/>
          <w:szCs w:val="28"/>
        </w:rPr>
      </w:pPr>
      <w:r w:rsidRPr="00CA5AED">
        <w:rPr>
          <w:rFonts w:cs="Times New Roman"/>
          <w:color w:val="000000" w:themeColor="text1"/>
          <w:sz w:val="28"/>
          <w:szCs w:val="28"/>
        </w:rPr>
        <w:t>В законодательстве Республики Казахстан отсутствует определение термина «научно-исследовательская деятельность», несмотря на его широкое использование в различных нормативно-правовых актах. В связи с этим представляется целесообразным предложить авторское определение данного понятия</w:t>
      </w:r>
      <w:r w:rsidR="00B84110" w:rsidRPr="007A4EAB">
        <w:rPr>
          <w:sz w:val="28"/>
          <w:szCs w:val="28"/>
        </w:rPr>
        <w:t xml:space="preserve"> как деятельность, связанная с научным поиском, проведением исследований, экспериментов в целях расширения имеющихся и получения новых знаний в фундаментальных и прикладных исследованиях.</w:t>
      </w:r>
    </w:p>
    <w:p w14:paraId="175AD795" w14:textId="2BEEB20B" w:rsidR="00B84110" w:rsidRPr="007A4EAB" w:rsidRDefault="00B84110" w:rsidP="00A9681D">
      <w:pPr>
        <w:autoSpaceDE w:val="0"/>
        <w:autoSpaceDN w:val="0"/>
        <w:adjustRightInd w:val="0"/>
        <w:spacing w:line="235" w:lineRule="auto"/>
        <w:ind w:firstLine="709"/>
        <w:jc w:val="both"/>
        <w:rPr>
          <w:rFonts w:cs="Times New Roman"/>
          <w:sz w:val="28"/>
          <w:szCs w:val="28"/>
        </w:rPr>
      </w:pPr>
      <w:r w:rsidRPr="007A4EAB">
        <w:rPr>
          <w:rFonts w:cs="Times New Roman"/>
          <w:color w:val="000000" w:themeColor="text1"/>
          <w:sz w:val="28"/>
          <w:szCs w:val="28"/>
        </w:rPr>
        <w:t xml:space="preserve">Указанные различия также можно проследить и в том, как различные государства организуют управление и регулирование НИД на институциональном уровне. Как указано в Руководстве </w:t>
      </w:r>
      <w:proofErr w:type="spellStart"/>
      <w:r w:rsidRPr="007A4EAB">
        <w:rPr>
          <w:rFonts w:cs="Times New Roman"/>
          <w:color w:val="000000" w:themeColor="text1"/>
          <w:sz w:val="28"/>
          <w:szCs w:val="28"/>
        </w:rPr>
        <w:t>Фраскати</w:t>
      </w:r>
      <w:proofErr w:type="spellEnd"/>
      <w:r w:rsidRPr="007A4EAB">
        <w:rPr>
          <w:rFonts w:cs="Times New Roman"/>
          <w:color w:val="000000" w:themeColor="text1"/>
          <w:sz w:val="28"/>
          <w:szCs w:val="28"/>
        </w:rPr>
        <w:t xml:space="preserve">, страны ОЭСР понимают исследовательские и экспериментальные разработки как комплексное систематическое исследование, состоящее из трех компонентов: фундаментальные, прикладные и экспериментальные разработки </w:t>
      </w:r>
      <w:r w:rsidR="0024731D">
        <w:rPr>
          <w:rFonts w:cs="Times New Roman"/>
          <w:color w:val="000000" w:themeColor="text1"/>
          <w:sz w:val="28"/>
          <w:szCs w:val="28"/>
          <w:lang w:val="en-US"/>
        </w:rPr>
        <w:t>[19]</w:t>
      </w:r>
      <w:r w:rsidRPr="007A4EAB">
        <w:rPr>
          <w:rFonts w:cs="Times New Roman"/>
          <w:color w:val="000000" w:themeColor="text1"/>
          <w:sz w:val="28"/>
          <w:szCs w:val="28"/>
        </w:rPr>
        <w:t xml:space="preserve">. </w:t>
      </w:r>
      <w:r w:rsidR="009D746C" w:rsidRPr="009D746C">
        <w:rPr>
          <w:rFonts w:cs="Times New Roman"/>
          <w:color w:val="000000" w:themeColor="text1"/>
          <w:sz w:val="28"/>
          <w:szCs w:val="28"/>
        </w:rPr>
        <w:t xml:space="preserve">Согласно данному определению, </w:t>
      </w:r>
      <w:r w:rsidR="009D746C">
        <w:rPr>
          <w:rFonts w:cs="Times New Roman"/>
          <w:color w:val="000000" w:themeColor="text1"/>
          <w:sz w:val="28"/>
          <w:szCs w:val="28"/>
        </w:rPr>
        <w:t>отдельные ученые</w:t>
      </w:r>
      <w:r w:rsidR="009D746C" w:rsidRPr="009D746C">
        <w:rPr>
          <w:rFonts w:cs="Times New Roman"/>
          <w:color w:val="000000" w:themeColor="text1"/>
          <w:sz w:val="28"/>
          <w:szCs w:val="28"/>
        </w:rPr>
        <w:t xml:space="preserve"> рассматривают научные исследования в </w:t>
      </w:r>
      <w:r w:rsidR="009D746C">
        <w:rPr>
          <w:rFonts w:cs="Times New Roman"/>
          <w:color w:val="000000" w:themeColor="text1"/>
          <w:sz w:val="28"/>
          <w:szCs w:val="28"/>
        </w:rPr>
        <w:t xml:space="preserve">этих </w:t>
      </w:r>
      <w:r w:rsidR="009D746C" w:rsidRPr="009D746C">
        <w:rPr>
          <w:rFonts w:cs="Times New Roman"/>
          <w:color w:val="000000" w:themeColor="text1"/>
          <w:sz w:val="28"/>
          <w:szCs w:val="28"/>
        </w:rPr>
        <w:t xml:space="preserve">трёх </w:t>
      </w:r>
      <w:r w:rsidR="009D746C">
        <w:rPr>
          <w:rFonts w:cs="Times New Roman"/>
          <w:color w:val="000000" w:themeColor="text1"/>
          <w:sz w:val="28"/>
          <w:szCs w:val="28"/>
        </w:rPr>
        <w:t>компонентах</w:t>
      </w:r>
      <w:r w:rsidR="009D746C" w:rsidRPr="009D746C">
        <w:rPr>
          <w:rFonts w:cs="Times New Roman"/>
          <w:color w:val="000000" w:themeColor="text1"/>
          <w:sz w:val="28"/>
          <w:szCs w:val="28"/>
        </w:rPr>
        <w:t>, не разграничивая научную и технологическую политику. Они полагают, что научная, технологическая и инновационная политика опираются на единые принципы, что делает их взаимосвязанными и не требует отдельного различения</w:t>
      </w:r>
      <w:r w:rsidR="009D746C">
        <w:rPr>
          <w:rFonts w:cs="Times New Roman"/>
          <w:color w:val="000000" w:themeColor="text1"/>
          <w:sz w:val="28"/>
          <w:szCs w:val="28"/>
        </w:rPr>
        <w:t xml:space="preserve"> </w:t>
      </w:r>
      <w:r w:rsidR="0024731D">
        <w:rPr>
          <w:rFonts w:cs="Times New Roman"/>
          <w:sz w:val="28"/>
          <w:szCs w:val="28"/>
          <w:lang w:val="en-US"/>
        </w:rPr>
        <w:t>[23]</w:t>
      </w:r>
      <w:r w:rsidRPr="007A4EAB">
        <w:rPr>
          <w:rFonts w:cs="Times New Roman"/>
          <w:sz w:val="28"/>
          <w:szCs w:val="28"/>
        </w:rPr>
        <w:t>. К тому же, с развитием концепции инновационных систем исследования в сфере государственной политики получили новый толчок, и так как инновации тесно связаны с научными исследованиями, то в развитых странах они получили общую политику – по развитию науки, технологий и инноваций (</w:t>
      </w:r>
      <w:proofErr w:type="spellStart"/>
      <w:r w:rsidRPr="007A4EAB">
        <w:rPr>
          <w:rFonts w:cs="Times New Roman"/>
          <w:sz w:val="28"/>
          <w:szCs w:val="28"/>
        </w:rPr>
        <w:t>science</w:t>
      </w:r>
      <w:proofErr w:type="spellEnd"/>
      <w:r w:rsidRPr="007A4EAB">
        <w:rPr>
          <w:rFonts w:cs="Times New Roman"/>
          <w:sz w:val="28"/>
          <w:szCs w:val="28"/>
        </w:rPr>
        <w:t xml:space="preserve">, </w:t>
      </w:r>
      <w:proofErr w:type="spellStart"/>
      <w:r w:rsidRPr="007A4EAB">
        <w:rPr>
          <w:rFonts w:cs="Times New Roman"/>
          <w:sz w:val="28"/>
          <w:szCs w:val="28"/>
        </w:rPr>
        <w:t>technology</w:t>
      </w:r>
      <w:proofErr w:type="spellEnd"/>
      <w:r w:rsidRPr="007A4EAB">
        <w:rPr>
          <w:rFonts w:cs="Times New Roman"/>
          <w:sz w:val="28"/>
          <w:szCs w:val="28"/>
        </w:rPr>
        <w:t xml:space="preserve"> </w:t>
      </w:r>
      <w:proofErr w:type="spellStart"/>
      <w:r w:rsidRPr="007A4EAB">
        <w:rPr>
          <w:rFonts w:cs="Times New Roman"/>
          <w:sz w:val="28"/>
          <w:szCs w:val="28"/>
        </w:rPr>
        <w:t>and</w:t>
      </w:r>
      <w:proofErr w:type="spellEnd"/>
      <w:r w:rsidRPr="007A4EAB">
        <w:rPr>
          <w:rFonts w:cs="Times New Roman"/>
          <w:sz w:val="28"/>
          <w:szCs w:val="28"/>
        </w:rPr>
        <w:t xml:space="preserve"> </w:t>
      </w:r>
      <w:proofErr w:type="spellStart"/>
      <w:r w:rsidRPr="007A4EAB">
        <w:rPr>
          <w:rFonts w:cs="Times New Roman"/>
          <w:sz w:val="28"/>
          <w:szCs w:val="28"/>
        </w:rPr>
        <w:t>innovation</w:t>
      </w:r>
      <w:proofErr w:type="spellEnd"/>
      <w:r w:rsidRPr="007A4EAB">
        <w:rPr>
          <w:rFonts w:cs="Times New Roman"/>
          <w:sz w:val="28"/>
          <w:szCs w:val="28"/>
        </w:rPr>
        <w:t>, STI).</w:t>
      </w:r>
    </w:p>
    <w:p w14:paraId="31507ECF" w14:textId="6CC1B526" w:rsidR="00B84110" w:rsidRPr="007A4EAB" w:rsidRDefault="004D7740" w:rsidP="00A9681D">
      <w:pPr>
        <w:autoSpaceDE w:val="0"/>
        <w:autoSpaceDN w:val="0"/>
        <w:adjustRightInd w:val="0"/>
        <w:spacing w:line="235" w:lineRule="auto"/>
        <w:ind w:firstLine="709"/>
        <w:jc w:val="both"/>
        <w:rPr>
          <w:rFonts w:cs="Times New Roman"/>
          <w:color w:val="000000" w:themeColor="text1"/>
          <w:sz w:val="28"/>
          <w:szCs w:val="28"/>
        </w:rPr>
      </w:pPr>
      <w:r w:rsidRPr="004D7740">
        <w:rPr>
          <w:rFonts w:cs="Times New Roman"/>
          <w:color w:val="000000" w:themeColor="text1"/>
          <w:sz w:val="28"/>
          <w:szCs w:val="28"/>
        </w:rPr>
        <w:lastRenderedPageBreak/>
        <w:t xml:space="preserve">Тем не менее, существуют примеры стран, в которых научная, технологическая и инновационная политика четко разграничены. Так, в Финляндии Министерство образования несет ответственность за формирование научной политики, сосредотачивая внимание на научных исследованиях, проводимых университетами. </w:t>
      </w:r>
      <w:r w:rsidR="00074645">
        <w:rPr>
          <w:rFonts w:cs="Times New Roman"/>
          <w:color w:val="000000" w:themeColor="text1"/>
          <w:sz w:val="28"/>
          <w:szCs w:val="28"/>
        </w:rPr>
        <w:t>Тогда как</w:t>
      </w:r>
      <w:r w:rsidRPr="004D7740">
        <w:rPr>
          <w:rFonts w:cs="Times New Roman"/>
          <w:color w:val="000000" w:themeColor="text1"/>
          <w:sz w:val="28"/>
          <w:szCs w:val="28"/>
        </w:rPr>
        <w:t xml:space="preserve"> Министерство занятости и экономики осуществляет руководство технологической политикой, поддерживая проекты, реализуемые как университетами, так и промышленными предприятиями</w:t>
      </w:r>
      <w:r w:rsidR="00B84110" w:rsidRPr="007A4EAB">
        <w:rPr>
          <w:rFonts w:cs="Times New Roman"/>
          <w:color w:val="000000" w:themeColor="text1"/>
          <w:sz w:val="28"/>
          <w:szCs w:val="28"/>
        </w:rPr>
        <w:t xml:space="preserve"> </w:t>
      </w:r>
      <w:r w:rsidR="009B77E4">
        <w:rPr>
          <w:rFonts w:cs="Times New Roman"/>
          <w:color w:val="000000" w:themeColor="text1"/>
          <w:sz w:val="28"/>
          <w:szCs w:val="28"/>
          <w:lang w:val="en-US"/>
        </w:rPr>
        <w:t>[23]</w:t>
      </w:r>
      <w:r w:rsidR="00B84110" w:rsidRPr="007A4EAB">
        <w:rPr>
          <w:rFonts w:cs="Times New Roman"/>
          <w:color w:val="000000" w:themeColor="text1"/>
          <w:sz w:val="28"/>
          <w:szCs w:val="28"/>
        </w:rPr>
        <w:t>.</w:t>
      </w:r>
    </w:p>
    <w:p w14:paraId="3EC49D87" w14:textId="69282066" w:rsidR="00B84110" w:rsidRPr="007A4EAB" w:rsidRDefault="00A123B5" w:rsidP="00A9681D">
      <w:pPr>
        <w:spacing w:line="235" w:lineRule="auto"/>
        <w:ind w:firstLine="709"/>
        <w:jc w:val="both"/>
        <w:rPr>
          <w:rFonts w:cs="Times New Roman"/>
          <w:color w:val="000000" w:themeColor="text1"/>
          <w:sz w:val="28"/>
          <w:szCs w:val="28"/>
        </w:rPr>
      </w:pPr>
      <w:r w:rsidRPr="00A123B5">
        <w:rPr>
          <w:rFonts w:cs="Times New Roman"/>
          <w:color w:val="000000" w:themeColor="text1"/>
          <w:sz w:val="28"/>
          <w:szCs w:val="28"/>
        </w:rPr>
        <w:t>В Казахстане научная политика, аналогично опыту Финляндии, разделена на два ключевых направления: научные исследования и технологическое развитие. Ответственность за реализацию научной политики возложена на</w:t>
      </w:r>
      <w:r w:rsidR="00B84110" w:rsidRPr="007A4EAB">
        <w:rPr>
          <w:rFonts w:cs="Times New Roman"/>
          <w:color w:val="000000" w:themeColor="text1"/>
          <w:sz w:val="28"/>
          <w:szCs w:val="28"/>
        </w:rPr>
        <w:t xml:space="preserve"> МНВО (ранее МОН</w:t>
      </w:r>
      <w:r w:rsidR="00072AF9">
        <w:rPr>
          <w:rFonts w:cs="Times New Roman"/>
          <w:color w:val="000000" w:themeColor="text1"/>
          <w:sz w:val="28"/>
          <w:szCs w:val="28"/>
        </w:rPr>
        <w:t>)</w:t>
      </w:r>
      <w:r w:rsidR="00B84110" w:rsidRPr="007A4EAB">
        <w:rPr>
          <w:rFonts w:cs="Times New Roman"/>
          <w:color w:val="000000" w:themeColor="text1"/>
          <w:sz w:val="28"/>
          <w:szCs w:val="28"/>
        </w:rPr>
        <w:t xml:space="preserve">. </w:t>
      </w:r>
      <w:r w:rsidR="00072AF9">
        <w:rPr>
          <w:rFonts w:cs="Times New Roman"/>
          <w:color w:val="000000" w:themeColor="text1"/>
          <w:sz w:val="28"/>
          <w:szCs w:val="28"/>
        </w:rPr>
        <w:t>В</w:t>
      </w:r>
      <w:r w:rsidR="00B84110" w:rsidRPr="007A4EAB">
        <w:rPr>
          <w:rFonts w:cs="Times New Roman"/>
          <w:color w:val="000000" w:themeColor="text1"/>
          <w:sz w:val="28"/>
          <w:szCs w:val="28"/>
        </w:rPr>
        <w:t xml:space="preserve"> стране действует </w:t>
      </w:r>
      <w:r w:rsidR="00072AF9" w:rsidRPr="00072AF9">
        <w:rPr>
          <w:rFonts w:cs="Times New Roman"/>
          <w:color w:val="000000" w:themeColor="text1"/>
          <w:sz w:val="28"/>
          <w:szCs w:val="28"/>
        </w:rPr>
        <w:t>Министерство промышленности и строительства</w:t>
      </w:r>
      <w:r w:rsidR="00072AF9">
        <w:rPr>
          <w:rFonts w:cs="Times New Roman"/>
          <w:color w:val="000000" w:themeColor="text1"/>
          <w:sz w:val="28"/>
          <w:szCs w:val="28"/>
        </w:rPr>
        <w:t>,</w:t>
      </w:r>
      <w:r w:rsidR="00072AF9" w:rsidRPr="00072AF9">
        <w:rPr>
          <w:rFonts w:cs="Times New Roman"/>
          <w:color w:val="000000" w:themeColor="text1"/>
          <w:sz w:val="28"/>
          <w:szCs w:val="28"/>
        </w:rPr>
        <w:t xml:space="preserve"> </w:t>
      </w:r>
      <w:r w:rsidR="00B84110" w:rsidRPr="007A4EAB">
        <w:rPr>
          <w:rFonts w:cs="Times New Roman"/>
          <w:color w:val="000000" w:themeColor="text1"/>
          <w:sz w:val="28"/>
          <w:szCs w:val="28"/>
        </w:rPr>
        <w:t xml:space="preserve">Министерство цифрового развития, инноваций и аэрокосмической </w:t>
      </w:r>
      <w:r w:rsidR="00072AF9" w:rsidRPr="007A4EAB">
        <w:rPr>
          <w:rFonts w:cs="Times New Roman"/>
          <w:color w:val="000000" w:themeColor="text1"/>
          <w:sz w:val="28"/>
          <w:szCs w:val="28"/>
        </w:rPr>
        <w:t>промышленности</w:t>
      </w:r>
      <w:r w:rsidR="00B84110" w:rsidRPr="007A4EAB">
        <w:rPr>
          <w:rFonts w:cs="Times New Roman"/>
          <w:color w:val="000000" w:themeColor="text1"/>
          <w:sz w:val="28"/>
          <w:szCs w:val="28"/>
        </w:rPr>
        <w:t xml:space="preserve">, а также другие секторальные Министерства, ответственные за формирование и реализацию </w:t>
      </w:r>
      <w:r w:rsidR="000C5A1D">
        <w:rPr>
          <w:rFonts w:cs="Times New Roman"/>
          <w:color w:val="000000" w:themeColor="text1"/>
          <w:sz w:val="28"/>
          <w:szCs w:val="28"/>
        </w:rPr>
        <w:t xml:space="preserve">технологической </w:t>
      </w:r>
      <w:r w:rsidR="00B84110" w:rsidRPr="007A4EAB">
        <w:rPr>
          <w:rFonts w:cs="Times New Roman"/>
          <w:color w:val="000000" w:themeColor="text1"/>
          <w:sz w:val="28"/>
          <w:szCs w:val="28"/>
        </w:rPr>
        <w:t>политики в соответствующей области. В данной же работе проводится анализ регулирования НИД, которое проводилось МОН</w:t>
      </w:r>
      <w:r w:rsidR="004B7029">
        <w:rPr>
          <w:rFonts w:cs="Times New Roman"/>
          <w:color w:val="000000" w:themeColor="text1"/>
          <w:sz w:val="28"/>
          <w:szCs w:val="28"/>
        </w:rPr>
        <w:t>, и далее в МНВО</w:t>
      </w:r>
      <w:r w:rsidR="00B84110" w:rsidRPr="007A4EAB">
        <w:rPr>
          <w:rFonts w:cs="Times New Roman"/>
          <w:color w:val="000000" w:themeColor="text1"/>
          <w:sz w:val="28"/>
          <w:szCs w:val="28"/>
        </w:rPr>
        <w:t>, в части научно-исследовательской деятельности.</w:t>
      </w:r>
    </w:p>
    <w:p w14:paraId="3866E6D0" w14:textId="50A7D436" w:rsidR="00B84110" w:rsidRPr="007A4EAB" w:rsidRDefault="00B84110" w:rsidP="00A9681D">
      <w:pPr>
        <w:spacing w:line="235" w:lineRule="auto"/>
        <w:ind w:firstLine="709"/>
        <w:jc w:val="both"/>
        <w:rPr>
          <w:rFonts w:cs="Times New Roman"/>
          <w:color w:val="000000" w:themeColor="text1"/>
          <w:sz w:val="28"/>
          <w:szCs w:val="28"/>
        </w:rPr>
      </w:pPr>
      <w:r w:rsidRPr="007A4EAB">
        <w:rPr>
          <w:rFonts w:cs="Times New Roman"/>
          <w:color w:val="000000" w:themeColor="text1"/>
          <w:sz w:val="28"/>
          <w:szCs w:val="28"/>
        </w:rPr>
        <w:t xml:space="preserve">Очень часто в изучаемой литературе, посвященной НИД встречаются термины «научная политика» и «научно-техническая политика». В </w:t>
      </w:r>
      <w:r w:rsidR="006F6DFE">
        <w:rPr>
          <w:rFonts w:cs="Times New Roman"/>
          <w:color w:val="000000" w:themeColor="text1"/>
          <w:sz w:val="28"/>
          <w:szCs w:val="28"/>
        </w:rPr>
        <w:t>т</w:t>
      </w:r>
      <w:r w:rsidRPr="007A4EAB">
        <w:rPr>
          <w:rFonts w:cs="Times New Roman"/>
          <w:color w:val="000000" w:themeColor="text1"/>
          <w:sz w:val="28"/>
          <w:szCs w:val="28"/>
        </w:rPr>
        <w:t xml:space="preserve">аблице </w:t>
      </w:r>
      <w:r w:rsidR="00703C33">
        <w:rPr>
          <w:rFonts w:cs="Times New Roman"/>
          <w:color w:val="000000" w:themeColor="text1"/>
          <w:sz w:val="28"/>
          <w:szCs w:val="28"/>
        </w:rPr>
        <w:t xml:space="preserve">2 </w:t>
      </w:r>
      <w:r w:rsidRPr="007A4EAB">
        <w:rPr>
          <w:rFonts w:cs="Times New Roman"/>
          <w:color w:val="000000" w:themeColor="text1"/>
          <w:sz w:val="28"/>
          <w:szCs w:val="28"/>
        </w:rPr>
        <w:t>рассмотрены различные их определения.</w:t>
      </w:r>
    </w:p>
    <w:p w14:paraId="5C3D15ED" w14:textId="77777777" w:rsidR="00B84110" w:rsidRPr="007A4EAB" w:rsidRDefault="00B84110" w:rsidP="001F397B">
      <w:pPr>
        <w:ind w:firstLine="709"/>
        <w:jc w:val="both"/>
        <w:rPr>
          <w:rFonts w:cs="Times New Roman"/>
          <w:color w:val="000000" w:themeColor="text1"/>
          <w:sz w:val="28"/>
          <w:szCs w:val="28"/>
        </w:rPr>
      </w:pPr>
    </w:p>
    <w:p w14:paraId="7A3B8EB3" w14:textId="6F6B5019" w:rsidR="00B84110" w:rsidRPr="007A4EAB" w:rsidRDefault="00B84110" w:rsidP="005C0195">
      <w:pPr>
        <w:autoSpaceDE w:val="0"/>
        <w:autoSpaceDN w:val="0"/>
        <w:adjustRightInd w:val="0"/>
        <w:jc w:val="both"/>
        <w:rPr>
          <w:rFonts w:cs="Times New Roman"/>
          <w:color w:val="000000" w:themeColor="text1"/>
          <w:sz w:val="28"/>
          <w:szCs w:val="28"/>
        </w:rPr>
      </w:pPr>
      <w:r w:rsidRPr="007A4EAB">
        <w:rPr>
          <w:rFonts w:cs="Times New Roman"/>
          <w:color w:val="000000" w:themeColor="text1"/>
          <w:sz w:val="28"/>
          <w:szCs w:val="28"/>
        </w:rPr>
        <w:t>Таблица 2 – Сравнительная таблица по основным терминам и определениям научной политики</w:t>
      </w:r>
    </w:p>
    <w:tbl>
      <w:tblPr>
        <w:tblStyle w:val="TableGrid"/>
        <w:tblW w:w="9464" w:type="dxa"/>
        <w:tblLook w:val="04A0" w:firstRow="1" w:lastRow="0" w:firstColumn="1" w:lastColumn="0" w:noHBand="0" w:noVBand="1"/>
      </w:tblPr>
      <w:tblGrid>
        <w:gridCol w:w="525"/>
        <w:gridCol w:w="1727"/>
        <w:gridCol w:w="7212"/>
      </w:tblGrid>
      <w:tr w:rsidR="00B84110" w:rsidRPr="007A4EAB" w14:paraId="7CD583FC" w14:textId="77777777" w:rsidTr="002A65B4">
        <w:tc>
          <w:tcPr>
            <w:tcW w:w="525" w:type="dxa"/>
          </w:tcPr>
          <w:p w14:paraId="6FF59376" w14:textId="77777777" w:rsidR="00B84110" w:rsidRPr="007A4EAB" w:rsidRDefault="00B84110" w:rsidP="00107A36">
            <w:pPr>
              <w:jc w:val="both"/>
              <w:rPr>
                <w:rFonts w:cs="Times New Roman"/>
                <w:color w:val="000000" w:themeColor="text1"/>
                <w:szCs w:val="24"/>
              </w:rPr>
            </w:pPr>
          </w:p>
        </w:tc>
        <w:tc>
          <w:tcPr>
            <w:tcW w:w="1727" w:type="dxa"/>
          </w:tcPr>
          <w:p w14:paraId="3B26F9E6" w14:textId="5D8FF799" w:rsidR="00B84110" w:rsidRPr="007A4EAB" w:rsidRDefault="00B84110" w:rsidP="00FD404F">
            <w:pPr>
              <w:jc w:val="center"/>
              <w:rPr>
                <w:rFonts w:cs="Times New Roman"/>
                <w:color w:val="000000" w:themeColor="text1"/>
                <w:szCs w:val="24"/>
              </w:rPr>
            </w:pPr>
            <w:r w:rsidRPr="007A4EAB">
              <w:rPr>
                <w:rFonts w:cs="Times New Roman"/>
                <w:color w:val="000000" w:themeColor="text1"/>
                <w:szCs w:val="24"/>
              </w:rPr>
              <w:t>Автор</w:t>
            </w:r>
          </w:p>
        </w:tc>
        <w:tc>
          <w:tcPr>
            <w:tcW w:w="7212" w:type="dxa"/>
          </w:tcPr>
          <w:p w14:paraId="614DB2E9" w14:textId="362C33FE" w:rsidR="00B84110" w:rsidRPr="007A4EAB" w:rsidRDefault="00B84110" w:rsidP="00FD404F">
            <w:pPr>
              <w:jc w:val="center"/>
              <w:rPr>
                <w:rFonts w:cs="Times New Roman"/>
                <w:color w:val="000000" w:themeColor="text1"/>
                <w:szCs w:val="24"/>
              </w:rPr>
            </w:pPr>
            <w:r w:rsidRPr="007A4EAB">
              <w:rPr>
                <w:rFonts w:cs="Times New Roman"/>
                <w:color w:val="000000" w:themeColor="text1"/>
                <w:szCs w:val="24"/>
              </w:rPr>
              <w:t>Определение</w:t>
            </w:r>
          </w:p>
        </w:tc>
      </w:tr>
      <w:tr w:rsidR="00FD78A8" w:rsidRPr="007A4EAB" w14:paraId="2A3FC95D" w14:textId="77777777" w:rsidTr="002A65B4">
        <w:tc>
          <w:tcPr>
            <w:tcW w:w="525" w:type="dxa"/>
          </w:tcPr>
          <w:p w14:paraId="44B70C3E" w14:textId="6C1CC841" w:rsidR="00FD78A8" w:rsidRPr="007A4EAB" w:rsidRDefault="00FD78A8" w:rsidP="00FD78A8">
            <w:pPr>
              <w:jc w:val="center"/>
              <w:rPr>
                <w:rFonts w:cs="Times New Roman"/>
                <w:color w:val="000000" w:themeColor="text1"/>
                <w:szCs w:val="24"/>
              </w:rPr>
            </w:pPr>
            <w:r>
              <w:rPr>
                <w:rFonts w:cs="Times New Roman"/>
                <w:color w:val="000000" w:themeColor="text1"/>
                <w:szCs w:val="24"/>
              </w:rPr>
              <w:t>1</w:t>
            </w:r>
          </w:p>
        </w:tc>
        <w:tc>
          <w:tcPr>
            <w:tcW w:w="1727" w:type="dxa"/>
          </w:tcPr>
          <w:p w14:paraId="3D5D8169" w14:textId="273B4CCB" w:rsidR="00FD78A8" w:rsidRPr="007A4EAB" w:rsidRDefault="00FD78A8" w:rsidP="00FD78A8">
            <w:pPr>
              <w:jc w:val="center"/>
              <w:rPr>
                <w:rFonts w:cs="Times New Roman"/>
                <w:color w:val="000000" w:themeColor="text1"/>
                <w:szCs w:val="24"/>
              </w:rPr>
            </w:pPr>
            <w:r>
              <w:rPr>
                <w:rFonts w:cs="Times New Roman"/>
                <w:color w:val="000000" w:themeColor="text1"/>
                <w:szCs w:val="24"/>
              </w:rPr>
              <w:t>2</w:t>
            </w:r>
          </w:p>
        </w:tc>
        <w:tc>
          <w:tcPr>
            <w:tcW w:w="7212" w:type="dxa"/>
          </w:tcPr>
          <w:p w14:paraId="473A7FA5" w14:textId="28FDBFDE" w:rsidR="00FD78A8" w:rsidRPr="007A4EAB" w:rsidRDefault="00FD78A8" w:rsidP="00FD78A8">
            <w:pPr>
              <w:jc w:val="center"/>
              <w:rPr>
                <w:rFonts w:cs="Times New Roman"/>
                <w:color w:val="000000" w:themeColor="text1"/>
                <w:szCs w:val="24"/>
              </w:rPr>
            </w:pPr>
            <w:r>
              <w:rPr>
                <w:rFonts w:cs="Times New Roman"/>
                <w:color w:val="000000" w:themeColor="text1"/>
                <w:szCs w:val="24"/>
              </w:rPr>
              <w:t>3</w:t>
            </w:r>
          </w:p>
        </w:tc>
      </w:tr>
      <w:tr w:rsidR="00B84110" w:rsidRPr="007A4EAB" w14:paraId="741F42B9" w14:textId="77777777" w:rsidTr="002A65B4">
        <w:tc>
          <w:tcPr>
            <w:tcW w:w="525" w:type="dxa"/>
          </w:tcPr>
          <w:p w14:paraId="2635579B" w14:textId="51B8A913"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1</w:t>
            </w:r>
          </w:p>
        </w:tc>
        <w:tc>
          <w:tcPr>
            <w:tcW w:w="1727" w:type="dxa"/>
          </w:tcPr>
          <w:p w14:paraId="676E8EED" w14:textId="16C2A28E" w:rsidR="00B84110" w:rsidRPr="007A4EAB" w:rsidRDefault="00B84110" w:rsidP="00107A36">
            <w:pPr>
              <w:jc w:val="both"/>
              <w:rPr>
                <w:rFonts w:cs="Times New Roman"/>
                <w:color w:val="000000" w:themeColor="text1"/>
                <w:szCs w:val="24"/>
              </w:rPr>
            </w:pPr>
            <w:proofErr w:type="spellStart"/>
            <w:r w:rsidRPr="007A4EAB">
              <w:rPr>
                <w:rFonts w:cs="Times New Roman"/>
                <w:color w:val="000000" w:themeColor="text1"/>
                <w:szCs w:val="24"/>
              </w:rPr>
              <w:t>Doern</w:t>
            </w:r>
            <w:proofErr w:type="spellEnd"/>
            <w:r w:rsidRPr="007A4EAB">
              <w:rPr>
                <w:rFonts w:cs="Times New Roman"/>
                <w:color w:val="000000" w:themeColor="text1"/>
                <w:szCs w:val="24"/>
              </w:rPr>
              <w:t xml:space="preserve"> и </w:t>
            </w:r>
            <w:proofErr w:type="spellStart"/>
            <w:r w:rsidRPr="007A4EAB">
              <w:rPr>
                <w:rFonts w:cs="Times New Roman"/>
                <w:color w:val="000000" w:themeColor="text1"/>
                <w:szCs w:val="24"/>
              </w:rPr>
              <w:t>Stoney</w:t>
            </w:r>
            <w:proofErr w:type="spellEnd"/>
          </w:p>
        </w:tc>
        <w:tc>
          <w:tcPr>
            <w:tcW w:w="7212" w:type="dxa"/>
          </w:tcPr>
          <w:p w14:paraId="176E0E17" w14:textId="323CB898"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w:t>
            </w:r>
            <w:r w:rsidR="00705187" w:rsidRPr="00705187">
              <w:rPr>
                <w:rFonts w:cs="Times New Roman"/>
                <w:color w:val="000000" w:themeColor="text1"/>
                <w:szCs w:val="24"/>
              </w:rPr>
              <w:t>Научная политика — это заявления о целях и намерениях в отношении исследований, науки, технологий и инноваций, сформулированные и обсуждаемые правительством через различные каналы и на множестве дискуссионных платформ. В рамках этой политики применяются такие ключевые инструменты, как налогообложение, государственные расходы, регулирование и убеждение</w:t>
            </w:r>
            <w:r w:rsidRPr="007A4EAB">
              <w:rPr>
                <w:rFonts w:cs="Times New Roman"/>
                <w:color w:val="000000" w:themeColor="text1"/>
                <w:szCs w:val="24"/>
              </w:rPr>
              <w:t xml:space="preserve">» </w:t>
            </w:r>
            <w:r w:rsidR="009B77E4">
              <w:rPr>
                <w:rFonts w:cs="Times New Roman"/>
                <w:color w:val="000000" w:themeColor="text1"/>
                <w:szCs w:val="24"/>
                <w:lang w:val="en-US"/>
              </w:rPr>
              <w:t>[24]</w:t>
            </w:r>
            <w:r w:rsidRPr="007A4EAB">
              <w:rPr>
                <w:rFonts w:cs="Times New Roman"/>
                <w:color w:val="000000" w:themeColor="text1"/>
                <w:szCs w:val="24"/>
              </w:rPr>
              <w:t>.</w:t>
            </w:r>
          </w:p>
        </w:tc>
      </w:tr>
      <w:tr w:rsidR="00B84110" w:rsidRPr="007A4EAB" w14:paraId="1A63F445" w14:textId="77777777" w:rsidTr="002A65B4">
        <w:tc>
          <w:tcPr>
            <w:tcW w:w="525" w:type="dxa"/>
          </w:tcPr>
          <w:p w14:paraId="6E4FA026" w14:textId="5B465417"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2</w:t>
            </w:r>
          </w:p>
        </w:tc>
        <w:tc>
          <w:tcPr>
            <w:tcW w:w="1727" w:type="dxa"/>
          </w:tcPr>
          <w:p w14:paraId="7FBFD633" w14:textId="445EE09A"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Тамбовцев В. Л.</w:t>
            </w:r>
          </w:p>
        </w:tc>
        <w:tc>
          <w:tcPr>
            <w:tcW w:w="7212" w:type="dxa"/>
          </w:tcPr>
          <w:p w14:paraId="7D89613A" w14:textId="22244463"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 xml:space="preserve">«Научная политика – совокупность намерений некоторого субъекта относительно будущего состояния и динамики науки (как социально-экономической системы) и выбранных им средств (инструментов политики), применение которых, по его мнению, обеспечит реализацию его намерений» </w:t>
            </w:r>
            <w:r w:rsidR="009B77E4">
              <w:rPr>
                <w:rFonts w:cs="Times New Roman"/>
                <w:color w:val="000000" w:themeColor="text1"/>
                <w:szCs w:val="24"/>
                <w:lang w:val="en-US"/>
              </w:rPr>
              <w:t>[25]</w:t>
            </w:r>
            <w:r w:rsidRPr="007A4EAB">
              <w:rPr>
                <w:rFonts w:cs="Times New Roman"/>
                <w:color w:val="000000" w:themeColor="text1"/>
                <w:szCs w:val="24"/>
              </w:rPr>
              <w:t>.</w:t>
            </w:r>
          </w:p>
        </w:tc>
      </w:tr>
      <w:tr w:rsidR="00B84110" w:rsidRPr="007A4EAB" w14:paraId="72179DA4" w14:textId="77777777" w:rsidTr="002A65B4">
        <w:tc>
          <w:tcPr>
            <w:tcW w:w="525" w:type="dxa"/>
          </w:tcPr>
          <w:p w14:paraId="079EBAD6" w14:textId="3414ECE5"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3</w:t>
            </w:r>
          </w:p>
        </w:tc>
        <w:tc>
          <w:tcPr>
            <w:tcW w:w="1727" w:type="dxa"/>
          </w:tcPr>
          <w:p w14:paraId="6F7246F5" w14:textId="7A8B58E5" w:rsidR="00B84110" w:rsidRPr="007A4EAB" w:rsidRDefault="00B84110" w:rsidP="00107A36">
            <w:pPr>
              <w:jc w:val="both"/>
              <w:rPr>
                <w:rFonts w:cs="Times New Roman"/>
                <w:color w:val="000000" w:themeColor="text1"/>
                <w:szCs w:val="24"/>
              </w:rPr>
            </w:pPr>
            <w:proofErr w:type="spellStart"/>
            <w:r w:rsidRPr="007A4EAB">
              <w:rPr>
                <w:rFonts w:cs="Times New Roman"/>
                <w:color w:val="000000" w:themeColor="text1"/>
                <w:szCs w:val="24"/>
              </w:rPr>
              <w:t>Дежина</w:t>
            </w:r>
            <w:proofErr w:type="spellEnd"/>
            <w:r w:rsidRPr="007A4EAB">
              <w:rPr>
                <w:rFonts w:cs="Times New Roman"/>
                <w:color w:val="000000" w:themeColor="text1"/>
                <w:szCs w:val="24"/>
              </w:rPr>
              <w:t xml:space="preserve"> И.</w:t>
            </w:r>
          </w:p>
        </w:tc>
        <w:tc>
          <w:tcPr>
            <w:tcW w:w="7212" w:type="dxa"/>
          </w:tcPr>
          <w:p w14:paraId="0E190D15" w14:textId="1BF8C93C"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Государственная научная политика – «политика, направленная на финансирование, проведение и распространение научных исследований»</w:t>
            </w:r>
            <w:r w:rsidRPr="007A4EAB">
              <w:rPr>
                <w:rStyle w:val="FootnoteReference"/>
                <w:rFonts w:cs="Times New Roman"/>
                <w:color w:val="000000" w:themeColor="text1"/>
                <w:szCs w:val="24"/>
              </w:rPr>
              <w:t xml:space="preserve"> </w:t>
            </w:r>
            <w:r w:rsidR="009B77E4">
              <w:rPr>
                <w:rFonts w:cs="Times New Roman"/>
                <w:color w:val="000000" w:themeColor="text1"/>
                <w:szCs w:val="24"/>
                <w:lang w:val="en-US"/>
              </w:rPr>
              <w:t>[26]</w:t>
            </w:r>
            <w:r w:rsidRPr="007A4EAB">
              <w:rPr>
                <w:rFonts w:cs="Times New Roman"/>
                <w:color w:val="000000" w:themeColor="text1"/>
                <w:szCs w:val="24"/>
              </w:rPr>
              <w:t xml:space="preserve">. </w:t>
            </w:r>
            <w:r w:rsidRPr="007A4EAB">
              <w:rPr>
                <w:szCs w:val="24"/>
              </w:rPr>
              <w:t>«Чистыми» инструментами научной политики, по мнению автора, являются грантовое финансирование научных исследований, организация научной работы</w:t>
            </w:r>
            <w:r w:rsidR="00E4416E">
              <w:rPr>
                <w:szCs w:val="24"/>
              </w:rPr>
              <w:t xml:space="preserve"> </w:t>
            </w:r>
            <w:r w:rsidR="009B77E4">
              <w:rPr>
                <w:szCs w:val="24"/>
                <w:lang w:val="en-US"/>
              </w:rPr>
              <w:t>[26]</w:t>
            </w:r>
            <w:r w:rsidR="00E4416E" w:rsidRPr="007A4EAB">
              <w:rPr>
                <w:rFonts w:cs="Times New Roman"/>
                <w:color w:val="000000" w:themeColor="text1"/>
                <w:szCs w:val="24"/>
              </w:rPr>
              <w:t>.</w:t>
            </w:r>
          </w:p>
        </w:tc>
      </w:tr>
      <w:tr w:rsidR="00B84110" w:rsidRPr="007A4EAB" w14:paraId="309BBE03" w14:textId="77777777" w:rsidTr="002A65B4">
        <w:tc>
          <w:tcPr>
            <w:tcW w:w="525" w:type="dxa"/>
          </w:tcPr>
          <w:p w14:paraId="6111B132" w14:textId="21D0CE4E" w:rsidR="00B84110" w:rsidRPr="007A4EAB" w:rsidRDefault="00B84110" w:rsidP="00107A36">
            <w:pPr>
              <w:jc w:val="both"/>
              <w:rPr>
                <w:rFonts w:cs="Times New Roman"/>
                <w:color w:val="000000" w:themeColor="text1"/>
                <w:szCs w:val="24"/>
              </w:rPr>
            </w:pPr>
            <w:r w:rsidRPr="007A4EAB">
              <w:rPr>
                <w:rFonts w:cs="Times New Roman"/>
                <w:color w:val="000000" w:themeColor="text1"/>
                <w:szCs w:val="24"/>
              </w:rPr>
              <w:t>4</w:t>
            </w:r>
          </w:p>
        </w:tc>
        <w:tc>
          <w:tcPr>
            <w:tcW w:w="1727" w:type="dxa"/>
          </w:tcPr>
          <w:p w14:paraId="7EC7B3D6" w14:textId="2063CBB0" w:rsidR="00B84110" w:rsidRPr="007A4EAB" w:rsidRDefault="00B84110" w:rsidP="00107A36">
            <w:pPr>
              <w:jc w:val="both"/>
              <w:rPr>
                <w:rFonts w:cs="Times New Roman"/>
                <w:color w:val="000000" w:themeColor="text1"/>
                <w:szCs w:val="24"/>
              </w:rPr>
            </w:pPr>
            <w:proofErr w:type="spellStart"/>
            <w:r w:rsidRPr="007A4EAB">
              <w:rPr>
                <w:rFonts w:cs="Times New Roman"/>
                <w:color w:val="000000" w:themeColor="text1"/>
                <w:szCs w:val="24"/>
              </w:rPr>
              <w:t>Сыдыкназаров</w:t>
            </w:r>
            <w:proofErr w:type="spellEnd"/>
            <w:r w:rsidRPr="007A4EAB">
              <w:rPr>
                <w:rFonts w:cs="Times New Roman"/>
                <w:color w:val="000000" w:themeColor="text1"/>
                <w:szCs w:val="24"/>
              </w:rPr>
              <w:t xml:space="preserve"> М.К.</w:t>
            </w:r>
          </w:p>
        </w:tc>
        <w:tc>
          <w:tcPr>
            <w:tcW w:w="7212" w:type="dxa"/>
          </w:tcPr>
          <w:p w14:paraId="4E4B0F6E" w14:textId="42A52E52" w:rsidR="00B84110" w:rsidRPr="007A4EAB" w:rsidRDefault="00706122" w:rsidP="00107A36">
            <w:pPr>
              <w:jc w:val="both"/>
              <w:rPr>
                <w:rFonts w:cs="Times New Roman"/>
                <w:color w:val="000000" w:themeColor="text1"/>
                <w:szCs w:val="24"/>
              </w:rPr>
            </w:pPr>
            <w:r>
              <w:rPr>
                <w:rFonts w:cs="Times New Roman"/>
                <w:color w:val="000000" w:themeColor="text1"/>
                <w:szCs w:val="24"/>
              </w:rPr>
              <w:t>«</w:t>
            </w:r>
            <w:r w:rsidR="00B84110" w:rsidRPr="007A4EAB">
              <w:rPr>
                <w:rFonts w:cs="Times New Roman"/>
                <w:color w:val="000000" w:themeColor="text1"/>
                <w:szCs w:val="24"/>
              </w:rPr>
              <w:t>Научная политика – это процесс влияния на науку, которая оптимальным образом способствует экономическому росту и общественному развитию</w:t>
            </w:r>
            <w:r>
              <w:rPr>
                <w:rFonts w:cs="Times New Roman"/>
                <w:color w:val="000000" w:themeColor="text1"/>
                <w:szCs w:val="24"/>
              </w:rPr>
              <w:t>»</w:t>
            </w:r>
            <w:r w:rsidR="00B84110" w:rsidRPr="007A4EAB">
              <w:rPr>
                <w:rFonts w:cs="Times New Roman"/>
                <w:color w:val="000000" w:themeColor="text1"/>
                <w:szCs w:val="24"/>
              </w:rPr>
              <w:t xml:space="preserve"> </w:t>
            </w:r>
            <w:r w:rsidR="00B56482">
              <w:rPr>
                <w:rFonts w:cs="Times New Roman"/>
                <w:color w:val="000000" w:themeColor="text1"/>
                <w:szCs w:val="24"/>
                <w:lang w:val="en-US"/>
              </w:rPr>
              <w:t>[27]</w:t>
            </w:r>
            <w:r w:rsidR="00B84110" w:rsidRPr="007A4EAB">
              <w:rPr>
                <w:rFonts w:cs="Times New Roman"/>
                <w:color w:val="000000" w:themeColor="text1"/>
                <w:szCs w:val="24"/>
              </w:rPr>
              <w:t>.</w:t>
            </w:r>
          </w:p>
        </w:tc>
      </w:tr>
      <w:tr w:rsidR="00BF430C" w:rsidRPr="007A4EAB" w14:paraId="530C7C29" w14:textId="77777777" w:rsidTr="002A65B4">
        <w:tc>
          <w:tcPr>
            <w:tcW w:w="9464" w:type="dxa"/>
            <w:gridSpan w:val="3"/>
          </w:tcPr>
          <w:p w14:paraId="1D153E87" w14:textId="11C29C0A" w:rsidR="00BF430C" w:rsidRDefault="00BF430C" w:rsidP="00BF430C">
            <w:pPr>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 на основе обзора литературы</w:t>
            </w:r>
          </w:p>
        </w:tc>
      </w:tr>
    </w:tbl>
    <w:p w14:paraId="7D9E5A3C" w14:textId="77777777" w:rsidR="00B84110" w:rsidRPr="007A4EAB" w:rsidRDefault="00B84110" w:rsidP="001F397B">
      <w:pPr>
        <w:ind w:firstLine="709"/>
        <w:jc w:val="both"/>
        <w:rPr>
          <w:rFonts w:cs="Times New Roman"/>
          <w:color w:val="000000" w:themeColor="text1"/>
          <w:sz w:val="28"/>
          <w:szCs w:val="28"/>
        </w:rPr>
      </w:pPr>
    </w:p>
    <w:p w14:paraId="351C20FE" w14:textId="3C2ED037" w:rsidR="00B84110" w:rsidRPr="007A4EAB" w:rsidRDefault="007A4625" w:rsidP="001F397B">
      <w:pPr>
        <w:ind w:firstLine="709"/>
        <w:jc w:val="both"/>
        <w:rPr>
          <w:rFonts w:cs="Times New Roman"/>
          <w:color w:val="000000" w:themeColor="text1"/>
          <w:sz w:val="28"/>
          <w:szCs w:val="28"/>
        </w:rPr>
      </w:pPr>
      <w:r w:rsidRPr="007A4625">
        <w:rPr>
          <w:rFonts w:cs="Times New Roman"/>
          <w:color w:val="000000" w:themeColor="text1"/>
          <w:sz w:val="28"/>
          <w:szCs w:val="28"/>
        </w:rPr>
        <w:lastRenderedPageBreak/>
        <w:t>Термин «научно-техническая политика»</w:t>
      </w:r>
      <w:r>
        <w:rPr>
          <w:rFonts w:cs="Times New Roman"/>
          <w:color w:val="000000" w:themeColor="text1"/>
          <w:sz w:val="28"/>
          <w:szCs w:val="28"/>
        </w:rPr>
        <w:t>,</w:t>
      </w:r>
      <w:r w:rsidRPr="007A4625">
        <w:rPr>
          <w:rFonts w:cs="Times New Roman"/>
          <w:color w:val="000000" w:themeColor="text1"/>
          <w:sz w:val="28"/>
          <w:szCs w:val="28"/>
        </w:rPr>
        <w:t xml:space="preserve"> получи</w:t>
      </w:r>
      <w:r>
        <w:rPr>
          <w:rFonts w:cs="Times New Roman"/>
          <w:color w:val="000000" w:themeColor="text1"/>
          <w:sz w:val="28"/>
          <w:szCs w:val="28"/>
        </w:rPr>
        <w:t>вший</w:t>
      </w:r>
      <w:r w:rsidRPr="007A4625">
        <w:rPr>
          <w:rFonts w:cs="Times New Roman"/>
          <w:color w:val="000000" w:themeColor="text1"/>
          <w:sz w:val="28"/>
          <w:szCs w:val="28"/>
        </w:rPr>
        <w:t xml:space="preserve"> более широкое распространение в казахстанской научной литературе, а также в странах СНГ</w:t>
      </w:r>
      <w:r w:rsidR="00B84110" w:rsidRPr="007A4EAB">
        <w:rPr>
          <w:rFonts w:cs="Times New Roman"/>
          <w:color w:val="000000" w:themeColor="text1"/>
          <w:sz w:val="28"/>
          <w:szCs w:val="28"/>
        </w:rPr>
        <w:t>, представля</w:t>
      </w:r>
      <w:r>
        <w:rPr>
          <w:rFonts w:cs="Times New Roman"/>
          <w:color w:val="000000" w:themeColor="text1"/>
          <w:sz w:val="28"/>
          <w:szCs w:val="28"/>
        </w:rPr>
        <w:t>ет</w:t>
      </w:r>
      <w:r w:rsidR="00B84110" w:rsidRPr="007A4EAB">
        <w:rPr>
          <w:rFonts w:cs="Times New Roman"/>
          <w:color w:val="000000" w:themeColor="text1"/>
          <w:sz w:val="28"/>
          <w:szCs w:val="28"/>
        </w:rPr>
        <w:t xml:space="preserve"> собой «совокупность принципов и методов, направленных на формирование и развитие научно-технического потенциала страны для достижения стратегических целей общества» </w:t>
      </w:r>
      <w:r w:rsidR="00B56482">
        <w:rPr>
          <w:rFonts w:cs="Times New Roman"/>
          <w:color w:val="000000" w:themeColor="text1"/>
          <w:sz w:val="28"/>
          <w:szCs w:val="28"/>
          <w:lang w:val="en-US"/>
        </w:rPr>
        <w:t>[28]</w:t>
      </w:r>
      <w:r w:rsidR="00B84110" w:rsidRPr="007A4EAB">
        <w:rPr>
          <w:rFonts w:cs="Times New Roman"/>
          <w:color w:val="000000" w:themeColor="text1"/>
          <w:sz w:val="28"/>
          <w:szCs w:val="28"/>
        </w:rPr>
        <w:t>.</w:t>
      </w:r>
    </w:p>
    <w:p w14:paraId="4BC47E33" w14:textId="5A65C43D" w:rsidR="00B84110" w:rsidRPr="007A4EAB" w:rsidRDefault="00BE3B65" w:rsidP="001F397B">
      <w:pPr>
        <w:ind w:firstLine="709"/>
        <w:jc w:val="both"/>
        <w:rPr>
          <w:rFonts w:cs="Times New Roman"/>
          <w:color w:val="000000" w:themeColor="text1"/>
          <w:sz w:val="28"/>
          <w:szCs w:val="28"/>
        </w:rPr>
      </w:pPr>
      <w:r w:rsidRPr="00BE3B65">
        <w:rPr>
          <w:rFonts w:cs="Times New Roman"/>
          <w:color w:val="000000" w:themeColor="text1"/>
          <w:sz w:val="28"/>
          <w:szCs w:val="28"/>
        </w:rPr>
        <w:t>Государственная научно-техническая политика выстраивается на основе приоритетов общей экономической стратегии и охватывает следующие направления</w:t>
      </w:r>
      <w:r w:rsidRPr="00BE3B65">
        <w:rPr>
          <w:rFonts w:cs="Times New Roman"/>
          <w:color w:val="000000" w:themeColor="text1"/>
          <w:sz w:val="28"/>
          <w:szCs w:val="28"/>
          <w:lang w:val="en-US"/>
        </w:rPr>
        <w:t xml:space="preserve"> </w:t>
      </w:r>
      <w:r w:rsidR="00AB7C41">
        <w:rPr>
          <w:rFonts w:cs="Times New Roman"/>
          <w:color w:val="000000" w:themeColor="text1"/>
          <w:sz w:val="28"/>
          <w:szCs w:val="28"/>
          <w:lang w:val="en-US"/>
        </w:rPr>
        <w:t>[29]</w:t>
      </w:r>
      <w:r w:rsidR="00B84110" w:rsidRPr="007A4EAB">
        <w:rPr>
          <w:rFonts w:cs="Times New Roman"/>
          <w:color w:val="000000" w:themeColor="text1"/>
          <w:sz w:val="28"/>
          <w:szCs w:val="28"/>
        </w:rPr>
        <w:t>:</w:t>
      </w:r>
    </w:p>
    <w:p w14:paraId="3F341883" w14:textId="77624DA6" w:rsidR="00B84110" w:rsidRPr="007A4EAB" w:rsidRDefault="00BE3B65" w:rsidP="001F397B">
      <w:pPr>
        <w:pStyle w:val="ListParagraph"/>
        <w:numPr>
          <w:ilvl w:val="0"/>
          <w:numId w:val="27"/>
        </w:numPr>
        <w:tabs>
          <w:tab w:val="left" w:pos="1134"/>
        </w:tabs>
        <w:ind w:left="0" w:firstLine="709"/>
        <w:jc w:val="both"/>
        <w:rPr>
          <w:rFonts w:cs="Times New Roman"/>
          <w:color w:val="000000" w:themeColor="text1"/>
          <w:sz w:val="28"/>
          <w:szCs w:val="28"/>
        </w:rPr>
      </w:pPr>
      <w:r w:rsidRPr="00BE3B65">
        <w:rPr>
          <w:rFonts w:cs="Times New Roman"/>
          <w:color w:val="000000" w:themeColor="text1"/>
          <w:sz w:val="28"/>
          <w:szCs w:val="28"/>
        </w:rPr>
        <w:t>формирование институциональной базы для регулирования НИОКР</w:t>
      </w:r>
      <w:r w:rsidR="00B84110" w:rsidRPr="007A4EAB">
        <w:rPr>
          <w:rFonts w:cs="Times New Roman"/>
          <w:color w:val="000000" w:themeColor="text1"/>
          <w:sz w:val="28"/>
          <w:szCs w:val="28"/>
        </w:rPr>
        <w:t>;</w:t>
      </w:r>
    </w:p>
    <w:p w14:paraId="0DBC9655" w14:textId="62106685" w:rsidR="00B84110" w:rsidRPr="007A4EAB" w:rsidRDefault="003C2487" w:rsidP="001F397B">
      <w:pPr>
        <w:pStyle w:val="ListParagraph"/>
        <w:numPr>
          <w:ilvl w:val="0"/>
          <w:numId w:val="27"/>
        </w:numPr>
        <w:tabs>
          <w:tab w:val="left" w:pos="1134"/>
        </w:tabs>
        <w:ind w:left="0" w:firstLine="709"/>
        <w:jc w:val="both"/>
        <w:rPr>
          <w:rFonts w:cs="Times New Roman"/>
          <w:color w:val="000000" w:themeColor="text1"/>
          <w:sz w:val="28"/>
          <w:szCs w:val="28"/>
        </w:rPr>
      </w:pPr>
      <w:r w:rsidRPr="003C2487">
        <w:rPr>
          <w:rFonts w:cs="Times New Roman"/>
          <w:color w:val="000000" w:themeColor="text1"/>
          <w:sz w:val="28"/>
          <w:szCs w:val="28"/>
        </w:rPr>
        <w:t>прямое государственное финансирование научно-исследовательских и опытно-конструкторских работ</w:t>
      </w:r>
      <w:r w:rsidR="00B84110" w:rsidRPr="007A4EAB">
        <w:rPr>
          <w:rFonts w:cs="Times New Roman"/>
          <w:color w:val="000000" w:themeColor="text1"/>
          <w:sz w:val="28"/>
          <w:szCs w:val="28"/>
        </w:rPr>
        <w:t>;</w:t>
      </w:r>
    </w:p>
    <w:p w14:paraId="63239F25" w14:textId="11877218" w:rsidR="00B84110" w:rsidRPr="007A4EAB" w:rsidRDefault="00DD7153" w:rsidP="001F397B">
      <w:pPr>
        <w:pStyle w:val="ListParagraph"/>
        <w:numPr>
          <w:ilvl w:val="0"/>
          <w:numId w:val="27"/>
        </w:numPr>
        <w:tabs>
          <w:tab w:val="left" w:pos="1134"/>
        </w:tabs>
        <w:ind w:left="0" w:firstLine="709"/>
        <w:jc w:val="both"/>
        <w:rPr>
          <w:rFonts w:cs="Times New Roman"/>
          <w:color w:val="000000" w:themeColor="text1"/>
          <w:sz w:val="28"/>
          <w:szCs w:val="28"/>
        </w:rPr>
      </w:pPr>
      <w:r w:rsidRPr="00DD7153">
        <w:rPr>
          <w:rFonts w:cs="Times New Roman"/>
          <w:color w:val="000000" w:themeColor="text1"/>
          <w:sz w:val="28"/>
          <w:szCs w:val="28"/>
        </w:rPr>
        <w:t>налоговые льготы и амортизационная политика, направленные на поддержку научно-технической активности</w:t>
      </w:r>
      <w:r w:rsidR="00B84110" w:rsidRPr="007A4EAB">
        <w:rPr>
          <w:rFonts w:cs="Times New Roman"/>
          <w:color w:val="000000" w:themeColor="text1"/>
          <w:sz w:val="28"/>
          <w:szCs w:val="28"/>
        </w:rPr>
        <w:t>.</w:t>
      </w:r>
    </w:p>
    <w:p w14:paraId="689D2D99" w14:textId="1897ABAB" w:rsidR="00B84110" w:rsidRPr="007A4EAB" w:rsidRDefault="00F01093" w:rsidP="001F397B">
      <w:pPr>
        <w:ind w:firstLine="709"/>
        <w:jc w:val="both"/>
        <w:rPr>
          <w:rFonts w:cs="Times New Roman"/>
          <w:color w:val="000000" w:themeColor="text1"/>
          <w:sz w:val="28"/>
          <w:szCs w:val="28"/>
        </w:rPr>
      </w:pPr>
      <w:r w:rsidRPr="00906129">
        <w:rPr>
          <w:rFonts w:cs="Times New Roman"/>
          <w:color w:val="000000" w:themeColor="text1"/>
          <w:sz w:val="28"/>
          <w:szCs w:val="28"/>
        </w:rPr>
        <w:t xml:space="preserve">Научно-техническая политика в государствах СНГ </w:t>
      </w:r>
      <w:r>
        <w:rPr>
          <w:rFonts w:cs="Times New Roman"/>
          <w:color w:val="000000" w:themeColor="text1"/>
          <w:sz w:val="28"/>
          <w:szCs w:val="28"/>
        </w:rPr>
        <w:t>или н</w:t>
      </w:r>
      <w:r w:rsidR="00906129" w:rsidRPr="00906129">
        <w:rPr>
          <w:rFonts w:cs="Times New Roman"/>
          <w:color w:val="000000" w:themeColor="text1"/>
          <w:sz w:val="28"/>
          <w:szCs w:val="28"/>
        </w:rPr>
        <w:t xml:space="preserve">аучная политика в странах Запада создаёт систему государственного управления в научной сфере. Под </w:t>
      </w:r>
      <w:r w:rsidR="00906129">
        <w:rPr>
          <w:rFonts w:cs="Times New Roman"/>
          <w:color w:val="000000" w:themeColor="text1"/>
          <w:sz w:val="28"/>
          <w:szCs w:val="28"/>
        </w:rPr>
        <w:t xml:space="preserve">государственным </w:t>
      </w:r>
      <w:r w:rsidR="00906129" w:rsidRPr="00906129">
        <w:rPr>
          <w:rFonts w:cs="Times New Roman"/>
          <w:color w:val="000000" w:themeColor="text1"/>
          <w:sz w:val="28"/>
          <w:szCs w:val="28"/>
        </w:rPr>
        <w:t xml:space="preserve">управлением наукой и технологиями понимается </w:t>
      </w:r>
      <w:r w:rsidR="00906129">
        <w:rPr>
          <w:rFonts w:cs="Times New Roman"/>
          <w:color w:val="000000" w:themeColor="text1"/>
          <w:sz w:val="28"/>
          <w:szCs w:val="28"/>
        </w:rPr>
        <w:t>комплекс</w:t>
      </w:r>
      <w:r w:rsidR="00906129" w:rsidRPr="00906129">
        <w:rPr>
          <w:rFonts w:cs="Times New Roman"/>
          <w:color w:val="000000" w:themeColor="text1"/>
          <w:sz w:val="28"/>
          <w:szCs w:val="28"/>
        </w:rPr>
        <w:t xml:space="preserve"> процессов, обеспечивающих их постоянную настройку и координацию с текущей практикой</w:t>
      </w:r>
      <w:r w:rsidR="00906129">
        <w:rPr>
          <w:rFonts w:cs="Times New Roman"/>
          <w:color w:val="000000" w:themeColor="text1"/>
          <w:sz w:val="28"/>
          <w:szCs w:val="28"/>
        </w:rPr>
        <w:t xml:space="preserve"> </w:t>
      </w:r>
      <w:r w:rsidR="00AB7C41">
        <w:rPr>
          <w:rFonts w:cs="Times New Roman"/>
          <w:color w:val="000000" w:themeColor="text1"/>
          <w:sz w:val="28"/>
          <w:szCs w:val="28"/>
          <w:lang w:val="en-US"/>
        </w:rPr>
        <w:t>[1]</w:t>
      </w:r>
      <w:r w:rsidR="00B84110" w:rsidRPr="007A4EAB">
        <w:rPr>
          <w:rFonts w:cs="Times New Roman"/>
          <w:color w:val="000000" w:themeColor="text1"/>
          <w:sz w:val="28"/>
          <w:szCs w:val="28"/>
        </w:rPr>
        <w:t>.</w:t>
      </w:r>
    </w:p>
    <w:p w14:paraId="70EB3AA5" w14:textId="103C41EA" w:rsidR="00B84110" w:rsidRPr="007A4EAB" w:rsidRDefault="00B84110" w:rsidP="001F397B">
      <w:pPr>
        <w:ind w:firstLine="709"/>
        <w:jc w:val="both"/>
        <w:rPr>
          <w:rFonts w:cs="Times New Roman"/>
          <w:color w:val="000000" w:themeColor="text1"/>
          <w:sz w:val="28"/>
          <w:szCs w:val="28"/>
        </w:rPr>
      </w:pPr>
      <w:r w:rsidRPr="007A4EAB">
        <w:rPr>
          <w:rFonts w:cs="Times New Roman"/>
          <w:color w:val="000000" w:themeColor="text1"/>
          <w:sz w:val="28"/>
          <w:szCs w:val="28"/>
        </w:rPr>
        <w:t xml:space="preserve">В научной литературе вопрос регулирования НИД рассматривается с точки зрения двух контрастных позиций: с одной стороны, присутствует мнение ученых о том, что наука представляет собой саморегулируемую систему, а с другой стороны — стремление политиков координировать и направлять развитие научной сферы в соответствии с государственными и общественными интересами. Управление наукой и технологиями исторически сталкивается с дилеммой между необходимостью поддержания автономии научного творчества и исполнением государственных целей, проявляющимся в коллизиях между внутренними организационными нормами научного сообщества и стремлением государства использовать достижения науки и технологий для обеспечения национальной безопасности, экономического развития, улучшения здравоохранения и других целей </w:t>
      </w:r>
      <w:r w:rsidR="00AB7C41">
        <w:rPr>
          <w:rFonts w:cs="Times New Roman"/>
          <w:color w:val="000000" w:themeColor="text1"/>
          <w:sz w:val="28"/>
          <w:szCs w:val="28"/>
          <w:lang w:val="en-US"/>
        </w:rPr>
        <w:t>[30]</w:t>
      </w:r>
      <w:r w:rsidRPr="007A4EAB">
        <w:rPr>
          <w:rFonts w:cs="Times New Roman"/>
          <w:color w:val="000000" w:themeColor="text1"/>
          <w:sz w:val="28"/>
          <w:szCs w:val="28"/>
        </w:rPr>
        <w:t>.</w:t>
      </w:r>
    </w:p>
    <w:p w14:paraId="5317BEFA" w14:textId="65503097" w:rsidR="00B84110" w:rsidRPr="007A4EAB" w:rsidRDefault="00B84110" w:rsidP="001F397B">
      <w:pPr>
        <w:ind w:firstLine="709"/>
        <w:jc w:val="both"/>
        <w:rPr>
          <w:rFonts w:cs="Times New Roman"/>
          <w:color w:val="000000" w:themeColor="text1"/>
          <w:sz w:val="28"/>
          <w:szCs w:val="28"/>
        </w:rPr>
      </w:pPr>
      <w:r w:rsidRPr="007A4EAB">
        <w:rPr>
          <w:rFonts w:cs="Times New Roman"/>
          <w:color w:val="000000" w:themeColor="text1"/>
          <w:sz w:val="28"/>
          <w:szCs w:val="28"/>
        </w:rPr>
        <w:t xml:space="preserve">В современной научной литературе теория принципала и агента выступает как один из актуальных подходов к анализу взаимодействий между государством и другими участниками в процессе осуществления политики в сфере науки и инноваций </w:t>
      </w:r>
      <w:r w:rsidR="00AB7C41">
        <w:rPr>
          <w:rFonts w:cs="Times New Roman"/>
          <w:color w:val="000000" w:themeColor="text1"/>
          <w:sz w:val="28"/>
          <w:szCs w:val="28"/>
          <w:lang w:val="en-US"/>
        </w:rPr>
        <w:t>[26]</w:t>
      </w:r>
      <w:r w:rsidRPr="007A4EAB">
        <w:rPr>
          <w:rFonts w:cs="Times New Roman"/>
          <w:color w:val="000000" w:themeColor="text1"/>
          <w:sz w:val="28"/>
          <w:szCs w:val="28"/>
        </w:rPr>
        <w:t xml:space="preserve">. </w:t>
      </w:r>
      <w:r w:rsidR="00E678E8" w:rsidRPr="00E678E8">
        <w:rPr>
          <w:rFonts w:cs="Times New Roman"/>
          <w:color w:val="000000" w:themeColor="text1"/>
          <w:sz w:val="28"/>
          <w:szCs w:val="28"/>
        </w:rPr>
        <w:t>Взаимоотношения между принципалом и агентом характеризуются тем, что принципал (в данном случае государство) делегирует ресурсы сторонним субъектам (агентам), наделяя их правом распоряжаться этими ресурсами с целью достижения задач, которые принципал не может выполнить самостоятельно.</w:t>
      </w:r>
      <w:r w:rsidRPr="007A4EAB">
        <w:rPr>
          <w:rFonts w:cs="Times New Roman"/>
          <w:color w:val="000000" w:themeColor="text1"/>
          <w:sz w:val="28"/>
          <w:szCs w:val="28"/>
        </w:rPr>
        <w:t xml:space="preserve"> Взамен на передачу ресурсов принципалу предоставляется право осуществлять контроль за процессом их реализации, обеспечивая тем самым выполнение поставленных задач в соответствии с общественными и государственными интересами </w:t>
      </w:r>
      <w:r w:rsidR="00AB7C41">
        <w:rPr>
          <w:rFonts w:cs="Times New Roman"/>
          <w:color w:val="000000" w:themeColor="text1"/>
          <w:sz w:val="28"/>
          <w:szCs w:val="28"/>
          <w:lang w:val="en-US"/>
        </w:rPr>
        <w:t>[31]</w:t>
      </w:r>
      <w:r w:rsidRPr="007A4EAB">
        <w:rPr>
          <w:rFonts w:cs="Times New Roman"/>
          <w:color w:val="000000" w:themeColor="text1"/>
          <w:sz w:val="28"/>
          <w:szCs w:val="28"/>
        </w:rPr>
        <w:t>.</w:t>
      </w:r>
    </w:p>
    <w:p w14:paraId="4DE4FED2" w14:textId="623744E9" w:rsidR="004F3F1D" w:rsidRDefault="004F3F1D" w:rsidP="001F397B">
      <w:pPr>
        <w:ind w:firstLine="709"/>
        <w:jc w:val="both"/>
        <w:rPr>
          <w:rFonts w:cs="Times New Roman"/>
          <w:color w:val="000000" w:themeColor="text1"/>
          <w:sz w:val="28"/>
          <w:szCs w:val="28"/>
        </w:rPr>
      </w:pPr>
      <w:r w:rsidRPr="004F3F1D">
        <w:rPr>
          <w:rFonts w:cs="Times New Roman"/>
          <w:color w:val="000000" w:themeColor="text1"/>
          <w:sz w:val="28"/>
          <w:szCs w:val="28"/>
        </w:rPr>
        <w:t xml:space="preserve">Опыт </w:t>
      </w:r>
      <w:r>
        <w:rPr>
          <w:rFonts w:cs="Times New Roman"/>
          <w:color w:val="000000" w:themeColor="text1"/>
          <w:sz w:val="28"/>
          <w:szCs w:val="28"/>
        </w:rPr>
        <w:t>отдельных государств</w:t>
      </w:r>
      <w:r w:rsidRPr="004F3F1D">
        <w:rPr>
          <w:rFonts w:cs="Times New Roman"/>
          <w:color w:val="000000" w:themeColor="text1"/>
          <w:sz w:val="28"/>
          <w:szCs w:val="28"/>
        </w:rPr>
        <w:t xml:space="preserve"> с </w:t>
      </w:r>
      <w:r w:rsidR="00E13569">
        <w:rPr>
          <w:rFonts w:cs="Times New Roman"/>
          <w:color w:val="000000" w:themeColor="text1"/>
          <w:sz w:val="28"/>
          <w:szCs w:val="28"/>
        </w:rPr>
        <w:t>инновационными</w:t>
      </w:r>
      <w:r w:rsidRPr="004F3F1D">
        <w:rPr>
          <w:rFonts w:cs="Times New Roman"/>
          <w:color w:val="000000" w:themeColor="text1"/>
          <w:sz w:val="28"/>
          <w:szCs w:val="28"/>
        </w:rPr>
        <w:t xml:space="preserve"> экономиками показывает, что государственное регулирование научно-исследовательской деятельности претерпевало изменения в зависимости от трансформации роли науки, взаимодействия ключевых участников данной сферы и изменений в </w:t>
      </w:r>
      <w:r w:rsidRPr="004F3F1D">
        <w:rPr>
          <w:rFonts w:cs="Times New Roman"/>
          <w:color w:val="000000" w:themeColor="text1"/>
          <w:sz w:val="28"/>
          <w:szCs w:val="28"/>
        </w:rPr>
        <w:lastRenderedPageBreak/>
        <w:t>политической структуре государства. Ниже представлен краткий обзор изменений систем научного регулирования в странах ОЭСР.</w:t>
      </w:r>
    </w:p>
    <w:p w14:paraId="0772E4AE" w14:textId="583B341E" w:rsidR="00B84110" w:rsidRPr="007A4EAB" w:rsidRDefault="00F73928" w:rsidP="001F397B">
      <w:pPr>
        <w:shd w:val="clear" w:color="auto" w:fill="FFFFFF"/>
        <w:ind w:firstLine="709"/>
        <w:jc w:val="both"/>
        <w:rPr>
          <w:rFonts w:cs="Times New Roman"/>
          <w:color w:val="000000" w:themeColor="text1"/>
          <w:sz w:val="28"/>
          <w:szCs w:val="28"/>
        </w:rPr>
      </w:pPr>
      <w:r w:rsidRPr="00F73928">
        <w:rPr>
          <w:rFonts w:cs="Times New Roman"/>
          <w:color w:val="000000" w:themeColor="text1"/>
          <w:sz w:val="28"/>
          <w:szCs w:val="28"/>
        </w:rPr>
        <w:t xml:space="preserve">В 1950-е годы американский экономист Роберт </w:t>
      </w:r>
      <w:proofErr w:type="spellStart"/>
      <w:r w:rsidRPr="00F73928">
        <w:rPr>
          <w:rFonts w:cs="Times New Roman"/>
          <w:color w:val="000000" w:themeColor="text1"/>
          <w:sz w:val="28"/>
          <w:szCs w:val="28"/>
        </w:rPr>
        <w:t>Солоу</w:t>
      </w:r>
      <w:proofErr w:type="spellEnd"/>
      <w:r w:rsidRPr="00F73928">
        <w:rPr>
          <w:rFonts w:cs="Times New Roman"/>
          <w:color w:val="000000" w:themeColor="text1"/>
          <w:sz w:val="28"/>
          <w:szCs w:val="28"/>
        </w:rPr>
        <w:t xml:space="preserve"> пришёл к выводу, что основным фактором экономического развития является научно-технический прогресс [32]. К концу 1970-х годов в ряде стран-участниц ОЭСР была сформирована основа для </w:t>
      </w:r>
      <w:r>
        <w:rPr>
          <w:rFonts w:cs="Times New Roman"/>
          <w:color w:val="000000" w:themeColor="text1"/>
          <w:sz w:val="28"/>
          <w:szCs w:val="28"/>
        </w:rPr>
        <w:t>координации</w:t>
      </w:r>
      <w:r w:rsidRPr="00F73928">
        <w:rPr>
          <w:rFonts w:cs="Times New Roman"/>
          <w:color w:val="000000" w:themeColor="text1"/>
          <w:sz w:val="28"/>
          <w:szCs w:val="28"/>
        </w:rPr>
        <w:t xml:space="preserve"> промышленной и научно-технологической политик [33].</w:t>
      </w:r>
      <w:r>
        <w:rPr>
          <w:rFonts w:cs="Times New Roman"/>
          <w:color w:val="000000" w:themeColor="text1"/>
          <w:sz w:val="28"/>
          <w:szCs w:val="28"/>
        </w:rPr>
        <w:t xml:space="preserve"> </w:t>
      </w:r>
      <w:r w:rsidR="00FA2C82" w:rsidRPr="00FA2C82">
        <w:rPr>
          <w:rFonts w:cs="Times New Roman"/>
          <w:color w:val="000000" w:themeColor="text1"/>
          <w:sz w:val="28"/>
          <w:szCs w:val="28"/>
        </w:rPr>
        <w:t>Если в период «холодной войны» научн</w:t>
      </w:r>
      <w:r w:rsidR="0052065E">
        <w:rPr>
          <w:rFonts w:cs="Times New Roman"/>
          <w:color w:val="000000" w:themeColor="text1"/>
          <w:sz w:val="28"/>
          <w:szCs w:val="28"/>
        </w:rPr>
        <w:t>ая</w:t>
      </w:r>
      <w:r w:rsidR="00FA2C82" w:rsidRPr="00FA2C82">
        <w:rPr>
          <w:rFonts w:cs="Times New Roman"/>
          <w:color w:val="000000" w:themeColor="text1"/>
          <w:sz w:val="28"/>
          <w:szCs w:val="28"/>
        </w:rPr>
        <w:t xml:space="preserve"> </w:t>
      </w:r>
      <w:r w:rsidR="0052065E">
        <w:rPr>
          <w:rFonts w:cs="Times New Roman"/>
          <w:color w:val="000000" w:themeColor="text1"/>
          <w:sz w:val="28"/>
          <w:szCs w:val="28"/>
        </w:rPr>
        <w:t>политика</w:t>
      </w:r>
      <w:r w:rsidR="00FA2C82" w:rsidRPr="00FA2C82">
        <w:rPr>
          <w:rFonts w:cs="Times New Roman"/>
          <w:color w:val="000000" w:themeColor="text1"/>
          <w:sz w:val="28"/>
          <w:szCs w:val="28"/>
        </w:rPr>
        <w:t xml:space="preserve"> основывал</w:t>
      </w:r>
      <w:r w:rsidR="0052065E">
        <w:rPr>
          <w:rFonts w:cs="Times New Roman"/>
          <w:color w:val="000000" w:themeColor="text1"/>
          <w:sz w:val="28"/>
          <w:szCs w:val="28"/>
        </w:rPr>
        <w:t>а</w:t>
      </w:r>
      <w:r w:rsidR="00FA2C82" w:rsidRPr="00FA2C82">
        <w:rPr>
          <w:rFonts w:cs="Times New Roman"/>
          <w:color w:val="000000" w:themeColor="text1"/>
          <w:sz w:val="28"/>
          <w:szCs w:val="28"/>
        </w:rPr>
        <w:t xml:space="preserve">сь на государственном финансировании </w:t>
      </w:r>
      <w:r w:rsidR="0052065E">
        <w:rPr>
          <w:rFonts w:cs="Times New Roman"/>
          <w:color w:val="000000" w:themeColor="text1"/>
          <w:sz w:val="28"/>
          <w:szCs w:val="28"/>
        </w:rPr>
        <w:t>науки</w:t>
      </w:r>
      <w:r w:rsidR="00FA2C82" w:rsidRPr="00FA2C82">
        <w:rPr>
          <w:rFonts w:cs="Times New Roman"/>
          <w:color w:val="000000" w:themeColor="text1"/>
          <w:sz w:val="28"/>
          <w:szCs w:val="28"/>
        </w:rPr>
        <w:t>, то с распространением неолиберальных идей и ростом требований к коммерциализации научных знаний произошло сокращение государственных вложений в науку.</w:t>
      </w:r>
      <w:r w:rsidR="00B84110" w:rsidRPr="007A4EAB">
        <w:rPr>
          <w:rFonts w:cs="Times New Roman"/>
          <w:color w:val="000000" w:themeColor="text1"/>
          <w:sz w:val="28"/>
          <w:szCs w:val="28"/>
        </w:rPr>
        <w:t xml:space="preserve"> К 1980 году в США частные инвестиции в научные исследования впервые превысили объем финансирования федерального правительства. Частные средства стали направляться через контракты на целевые исследования в НИИ и университеты. Таким образом, затраты на научные исследования трансформировались в инвестиции, взамен которых получались новые товары и знания, отмечая переход от прямого финансирования к принципу финансового обмена </w:t>
      </w:r>
      <w:r w:rsidR="00DD719E">
        <w:rPr>
          <w:rFonts w:cs="Times New Roman"/>
          <w:color w:val="000000" w:themeColor="text1"/>
          <w:sz w:val="28"/>
          <w:szCs w:val="28"/>
          <w:lang w:val="en-US"/>
        </w:rPr>
        <w:t>[14]</w:t>
      </w:r>
      <w:r w:rsidR="00B84110" w:rsidRPr="007A4EAB">
        <w:rPr>
          <w:rFonts w:cs="Times New Roman"/>
          <w:color w:val="000000" w:themeColor="text1"/>
          <w:sz w:val="28"/>
          <w:szCs w:val="28"/>
        </w:rPr>
        <w:t>.</w:t>
      </w:r>
    </w:p>
    <w:p w14:paraId="5DBBAE04" w14:textId="5F9A0F80" w:rsidR="00B84110" w:rsidRPr="007A4EAB" w:rsidRDefault="00011957" w:rsidP="001F397B">
      <w:pPr>
        <w:shd w:val="clear" w:color="auto" w:fill="FFFFFF"/>
        <w:ind w:firstLine="709"/>
        <w:jc w:val="both"/>
        <w:rPr>
          <w:rFonts w:cs="Times New Roman"/>
          <w:color w:val="000000" w:themeColor="text1"/>
          <w:sz w:val="28"/>
          <w:szCs w:val="28"/>
        </w:rPr>
      </w:pPr>
      <w:r w:rsidRPr="00011957">
        <w:rPr>
          <w:rFonts w:cs="Times New Roman"/>
          <w:color w:val="000000" w:themeColor="text1"/>
          <w:sz w:val="28"/>
          <w:szCs w:val="28"/>
        </w:rPr>
        <w:t>Неолиберальная модель способствовала изменению подходов к управлению, переходу от непосредственного государственного вмешательства к применению рыночных инструментов, что подразумевало децентрализацию и снижение уровня контроля со стороны государства над деятельностью основных участников научно-исследовательской сферы [34].</w:t>
      </w:r>
    </w:p>
    <w:p w14:paraId="72B4EB9A" w14:textId="5D93B79C" w:rsidR="00886FDE" w:rsidRDefault="00011957" w:rsidP="00886FDE">
      <w:pPr>
        <w:shd w:val="clear" w:color="auto" w:fill="FFFFFF"/>
        <w:ind w:firstLine="709"/>
        <w:jc w:val="both"/>
        <w:rPr>
          <w:rFonts w:cs="Times New Roman"/>
          <w:color w:val="000000" w:themeColor="text1"/>
          <w:sz w:val="28"/>
          <w:szCs w:val="28"/>
        </w:rPr>
      </w:pPr>
      <w:r w:rsidRPr="00011957">
        <w:rPr>
          <w:rFonts w:cs="Times New Roman"/>
          <w:color w:val="000000" w:themeColor="text1"/>
          <w:sz w:val="28"/>
          <w:szCs w:val="28"/>
        </w:rPr>
        <w:t>Развитие системы управления научно-исследовательской деятельностью, вовлечение новых участников, таких как частный сектор, и усиление акцента на коммерциализацию науки привели к необходимости внедрения более сложных моделей управления в странах с высоким уровнем экономического развития. В начале 1990-х годов европейские интеграционные процессы и появление различных государственных и негосударственных структур на разных уровнях, включая наднациональные организации, обусловили необходимость реформирования управленческих механизмов в Европейском Союзе (ЕС) [35]. В ответ на эти изменения была разработана и внедрена концепция «многоуровневого управления» [36], которая предусматривает делегирование ответственности за формирование и реализацию политики между различными административными и территориальными уровнями [37] для повышения её результативности [38]. В рамках управления научно-исследовательской деятельностью эта многоуровневая структура охватывает три ключевых уровня: политический, административный и операционный. На политическом уровне основная задача заключается в определении стратегических направлений и формулировании общей политики, что требует системного подхода к процессу принятия решений.</w:t>
      </w:r>
      <w:r w:rsidR="00B84110" w:rsidRPr="007A4EAB">
        <w:rPr>
          <w:rFonts w:cs="Times New Roman"/>
          <w:color w:val="000000" w:themeColor="text1"/>
          <w:sz w:val="28"/>
          <w:szCs w:val="28"/>
        </w:rPr>
        <w:t xml:space="preserve"> </w:t>
      </w:r>
      <w:r w:rsidR="004E2C5E" w:rsidRPr="004E2C5E">
        <w:rPr>
          <w:rFonts w:cs="Times New Roman"/>
          <w:color w:val="000000" w:themeColor="text1"/>
          <w:sz w:val="28"/>
          <w:szCs w:val="28"/>
        </w:rPr>
        <w:t xml:space="preserve">Административный уровень отвечает за преобразование стратегических целей в конкретные механизмы и инструменты политики, включая налоговые льготы, поддержку НИОКР и другие направления. </w:t>
      </w:r>
      <w:r w:rsidR="00225F44" w:rsidRPr="00225F44">
        <w:rPr>
          <w:rFonts w:cs="Times New Roman"/>
          <w:color w:val="000000" w:themeColor="text1"/>
          <w:sz w:val="28"/>
          <w:szCs w:val="28"/>
        </w:rPr>
        <w:t xml:space="preserve">На оперативном уровне действуют исполнительные органы, которые реализуют приоритеты, определенные на политическом и административном уровнях, </w:t>
      </w:r>
      <w:r w:rsidR="00225F44" w:rsidRPr="00225F44">
        <w:rPr>
          <w:rFonts w:cs="Times New Roman"/>
          <w:color w:val="000000" w:themeColor="text1"/>
          <w:sz w:val="28"/>
          <w:szCs w:val="28"/>
        </w:rPr>
        <w:lastRenderedPageBreak/>
        <w:t>посредством осуществления конкретных программ и проектов. В их задачи входит взаимодействие с грантовыми организациями, проведение информационно-просветительских мероприятий и другие инициативы [39].</w:t>
      </w:r>
    </w:p>
    <w:p w14:paraId="7768B0B9" w14:textId="6D7D15A9" w:rsidR="00450724" w:rsidRDefault="00886FDE" w:rsidP="00886FDE">
      <w:pPr>
        <w:shd w:val="clear" w:color="auto" w:fill="FFFFFF"/>
        <w:ind w:firstLine="709"/>
        <w:jc w:val="both"/>
        <w:rPr>
          <w:rFonts w:cs="Times New Roman"/>
          <w:color w:val="000000" w:themeColor="text1"/>
          <w:sz w:val="28"/>
          <w:szCs w:val="28"/>
        </w:rPr>
      </w:pPr>
      <w:r w:rsidRPr="00886FDE">
        <w:rPr>
          <w:rFonts w:cs="Times New Roman"/>
          <w:color w:val="000000" w:themeColor="text1"/>
          <w:sz w:val="28"/>
          <w:szCs w:val="28"/>
        </w:rPr>
        <w:t>В научной литературе выделяются два типа многоуровневых управленческих структур:</w:t>
      </w:r>
    </w:p>
    <w:p w14:paraId="6C06001A" w14:textId="0FE6C255" w:rsidR="00450724" w:rsidRDefault="00BD499C" w:rsidP="001F397B">
      <w:pPr>
        <w:shd w:val="clear" w:color="auto" w:fill="FFFFFF"/>
        <w:ind w:firstLine="709"/>
        <w:jc w:val="both"/>
        <w:rPr>
          <w:rFonts w:cs="Times New Roman"/>
          <w:color w:val="000000" w:themeColor="text1"/>
          <w:sz w:val="28"/>
          <w:szCs w:val="28"/>
        </w:rPr>
      </w:pPr>
      <w:r w:rsidRPr="00BD499C">
        <w:rPr>
          <w:rFonts w:cs="Times New Roman"/>
          <w:color w:val="000000" w:themeColor="text1"/>
          <w:sz w:val="28"/>
          <w:szCs w:val="28"/>
        </w:rPr>
        <w:t xml:space="preserve">1) </w:t>
      </w:r>
      <w:r w:rsidR="00183B2C" w:rsidRPr="00183B2C">
        <w:rPr>
          <w:rFonts w:cs="Times New Roman"/>
          <w:color w:val="000000" w:themeColor="text1"/>
          <w:sz w:val="28"/>
          <w:szCs w:val="28"/>
        </w:rPr>
        <w:t xml:space="preserve">В централизованных государствах, таких как Франция и Япония, где научная политика традиционно концентрировалась на национальном уровне, всё активнее развиваются региональные субъекты, принимающие участие в формировании и реализации научных стратегий [35, </w:t>
      </w:r>
      <w:proofErr w:type="gramStart"/>
      <w:r w:rsidR="00183B2C" w:rsidRPr="00183B2C">
        <w:rPr>
          <w:rFonts w:cs="Times New Roman"/>
          <w:color w:val="000000" w:themeColor="text1"/>
          <w:sz w:val="28"/>
          <w:szCs w:val="28"/>
        </w:rPr>
        <w:t>40-42</w:t>
      </w:r>
      <w:proofErr w:type="gramEnd"/>
      <w:r w:rsidR="00183B2C" w:rsidRPr="00183B2C">
        <w:rPr>
          <w:rFonts w:cs="Times New Roman"/>
          <w:color w:val="000000" w:themeColor="text1"/>
          <w:sz w:val="28"/>
          <w:szCs w:val="28"/>
        </w:rPr>
        <w:t>];</w:t>
      </w:r>
    </w:p>
    <w:p w14:paraId="19BB9E57" w14:textId="1E03B34D" w:rsidR="00BD499C" w:rsidRDefault="00BD499C" w:rsidP="001F397B">
      <w:pPr>
        <w:shd w:val="clear" w:color="auto" w:fill="FFFFFF"/>
        <w:ind w:firstLine="709"/>
        <w:jc w:val="both"/>
        <w:rPr>
          <w:rFonts w:cs="Times New Roman"/>
          <w:color w:val="000000" w:themeColor="text1"/>
          <w:sz w:val="28"/>
          <w:szCs w:val="28"/>
        </w:rPr>
      </w:pPr>
      <w:r w:rsidRPr="00BD499C">
        <w:rPr>
          <w:rFonts w:cs="Times New Roman"/>
          <w:color w:val="000000" w:themeColor="text1"/>
          <w:sz w:val="28"/>
          <w:szCs w:val="28"/>
        </w:rPr>
        <w:t xml:space="preserve">2) </w:t>
      </w:r>
      <w:r w:rsidR="00183B2C" w:rsidRPr="00183B2C">
        <w:rPr>
          <w:rFonts w:cs="Times New Roman"/>
          <w:color w:val="000000" w:themeColor="text1"/>
          <w:sz w:val="28"/>
          <w:szCs w:val="28"/>
        </w:rPr>
        <w:t>В федеративных странах, таких как США, Канада и Германия, где региональные органы власти обладают значительной самостоятельностью в создании научной политики, сформировались различные модели взаимодействия между федеральными и региональными структурами [43-45].</w:t>
      </w:r>
    </w:p>
    <w:p w14:paraId="3458978C" w14:textId="6FA40820" w:rsidR="00B84110" w:rsidRPr="007A4EAB" w:rsidRDefault="00B84110" w:rsidP="001F397B">
      <w:pPr>
        <w:shd w:val="clear" w:color="auto" w:fill="FFFFFF"/>
        <w:ind w:firstLine="709"/>
        <w:jc w:val="both"/>
        <w:rPr>
          <w:rFonts w:eastAsia="Times New Roman" w:cs="Times New Roman"/>
          <w:color w:val="000000" w:themeColor="text1"/>
          <w:sz w:val="28"/>
          <w:szCs w:val="28"/>
          <w:lang w:eastAsia="ru-RU"/>
        </w:rPr>
      </w:pPr>
      <w:r w:rsidRPr="007A4EAB">
        <w:rPr>
          <w:rFonts w:eastAsia="Times New Roman" w:cs="Times New Roman"/>
          <w:color w:val="000000" w:themeColor="text1"/>
          <w:sz w:val="28"/>
          <w:szCs w:val="28"/>
          <w:lang w:eastAsia="ru-RU"/>
        </w:rPr>
        <w:t xml:space="preserve">Таким образом, в начале XXI века в странах и интеграционных объединениях с многоуровневым управлением, наблюдалась значительная активизация субнациональных уровней власти, проявляющаяся в создании специализированных институтов через региональные научные структуры. Этот процесс сопровождался формированием новых политических функций на национальном и региональном уровнях. В результате усиления связей между научными исследованиями и экономическим развитием начала уменьшаться роль центрального государственного контроля, что отражало сдвиг в управленческих парадигмах и подчеркивало важность интеграции научной политики в широкий контекст социально-экономического планирования на региональном уровне </w:t>
      </w:r>
      <w:r w:rsidR="00DD719E">
        <w:rPr>
          <w:rFonts w:eastAsia="Times New Roman" w:cs="Times New Roman"/>
          <w:color w:val="000000" w:themeColor="text1"/>
          <w:sz w:val="28"/>
          <w:szCs w:val="28"/>
          <w:lang w:val="en-US" w:eastAsia="ru-RU"/>
        </w:rPr>
        <w:t>[40]</w:t>
      </w:r>
      <w:r w:rsidRPr="007A4EAB">
        <w:rPr>
          <w:rFonts w:eastAsia="Times New Roman" w:cs="Times New Roman"/>
          <w:color w:val="000000" w:themeColor="text1"/>
          <w:sz w:val="28"/>
          <w:szCs w:val="28"/>
          <w:lang w:eastAsia="ru-RU"/>
        </w:rPr>
        <w:t>.</w:t>
      </w:r>
    </w:p>
    <w:p w14:paraId="45BA9F37" w14:textId="548FB172" w:rsidR="00B84110" w:rsidRPr="007A4EAB" w:rsidRDefault="00A334C3" w:rsidP="001F397B">
      <w:pPr>
        <w:shd w:val="clear" w:color="auto" w:fill="FFFFFF"/>
        <w:ind w:firstLine="709"/>
        <w:jc w:val="both"/>
        <w:rPr>
          <w:rFonts w:eastAsia="Times New Roman" w:cs="Times New Roman"/>
          <w:color w:val="000000" w:themeColor="text1"/>
          <w:sz w:val="28"/>
          <w:szCs w:val="28"/>
          <w:lang w:eastAsia="ru-RU"/>
        </w:rPr>
      </w:pPr>
      <w:r w:rsidRPr="00A334C3">
        <w:rPr>
          <w:rFonts w:eastAsia="Times New Roman" w:cs="Times New Roman"/>
          <w:color w:val="000000" w:themeColor="text1"/>
          <w:sz w:val="28"/>
          <w:szCs w:val="28"/>
          <w:lang w:eastAsia="ru-RU"/>
        </w:rPr>
        <w:t>В управлении и регулировании НИД всё большее значение приобретают теории регионализации, предполагающие расширение автономии регионов в разработке собственных научных стратегий. Это направление усиливается в контексте осознания того, что научные исследования и их внедрение в экономику играют ключевую роль в стимулировании регионального развития.</w:t>
      </w:r>
      <w:r>
        <w:rPr>
          <w:rFonts w:eastAsia="Times New Roman" w:cs="Times New Roman"/>
          <w:color w:val="000000" w:themeColor="text1"/>
          <w:sz w:val="28"/>
          <w:szCs w:val="28"/>
          <w:lang w:eastAsia="ru-RU"/>
        </w:rPr>
        <w:t xml:space="preserve"> </w:t>
      </w:r>
      <w:r w:rsidR="00B84110" w:rsidRPr="007A4EAB">
        <w:rPr>
          <w:rFonts w:cs="Times New Roman"/>
          <w:color w:val="000000" w:themeColor="text1"/>
          <w:sz w:val="28"/>
          <w:szCs w:val="28"/>
        </w:rPr>
        <w:t xml:space="preserve">Такой подход способствует углублению специализации и повышению конкурентоспособности регионов, подчеркивая значимость инноваций и технологического прогресса в достижении экономического роста и социального благополучия регионов </w:t>
      </w:r>
      <w:r w:rsidR="00DD719E">
        <w:rPr>
          <w:rFonts w:cs="Times New Roman"/>
          <w:color w:val="000000" w:themeColor="text1"/>
          <w:sz w:val="28"/>
          <w:szCs w:val="28"/>
          <w:lang w:val="en-US"/>
        </w:rPr>
        <w:t>[</w:t>
      </w:r>
      <w:r w:rsidR="00C3491D">
        <w:rPr>
          <w:rFonts w:cs="Times New Roman"/>
          <w:color w:val="000000" w:themeColor="text1"/>
          <w:sz w:val="28"/>
          <w:szCs w:val="28"/>
          <w:lang w:val="en-US"/>
        </w:rPr>
        <w:t>46</w:t>
      </w:r>
      <w:r w:rsidR="00DD719E">
        <w:rPr>
          <w:rFonts w:cs="Times New Roman"/>
          <w:color w:val="000000" w:themeColor="text1"/>
          <w:sz w:val="28"/>
          <w:szCs w:val="28"/>
          <w:lang w:val="en-US"/>
        </w:rPr>
        <w:t>]</w:t>
      </w:r>
      <w:r w:rsidR="00B84110" w:rsidRPr="007A4EAB">
        <w:rPr>
          <w:rFonts w:cs="Times New Roman"/>
          <w:color w:val="000000" w:themeColor="text1"/>
          <w:sz w:val="28"/>
          <w:szCs w:val="28"/>
        </w:rPr>
        <w:t>.</w:t>
      </w:r>
    </w:p>
    <w:p w14:paraId="237AD427" w14:textId="5AE8ACC0" w:rsidR="00B84110" w:rsidRPr="007A4EAB" w:rsidRDefault="00B84110" w:rsidP="001F397B">
      <w:pPr>
        <w:shd w:val="clear" w:color="auto" w:fill="FFFFFF"/>
        <w:ind w:firstLine="709"/>
        <w:jc w:val="both"/>
        <w:rPr>
          <w:rFonts w:cs="Times New Roman"/>
          <w:color w:val="000000" w:themeColor="text1"/>
          <w:sz w:val="28"/>
          <w:szCs w:val="28"/>
        </w:rPr>
      </w:pPr>
      <w:r w:rsidRPr="007A4EAB">
        <w:rPr>
          <w:rFonts w:cs="Times New Roman"/>
          <w:color w:val="000000" w:themeColor="text1"/>
          <w:sz w:val="28"/>
          <w:szCs w:val="28"/>
        </w:rPr>
        <w:t xml:space="preserve">В результате этих изменений регионы в ведущих странах ОЭСР проявляют значительную активность и автономию в формировании научной политики. Это явление наблюдается не только в федеративных, но и в унитарных государствах </w:t>
      </w:r>
      <w:r w:rsidR="00C3491D">
        <w:rPr>
          <w:rFonts w:cs="Times New Roman"/>
          <w:color w:val="000000" w:themeColor="text1"/>
          <w:sz w:val="28"/>
          <w:szCs w:val="28"/>
          <w:lang w:val="en-US"/>
        </w:rPr>
        <w:t xml:space="preserve">[35, </w:t>
      </w:r>
      <w:proofErr w:type="gramStart"/>
      <w:r w:rsidR="00C3491D">
        <w:rPr>
          <w:rFonts w:cs="Times New Roman"/>
          <w:color w:val="000000" w:themeColor="text1"/>
          <w:sz w:val="28"/>
          <w:szCs w:val="28"/>
          <w:lang w:val="en-US"/>
        </w:rPr>
        <w:t>41-44</w:t>
      </w:r>
      <w:proofErr w:type="gramEnd"/>
      <w:r w:rsidR="00C3491D">
        <w:rPr>
          <w:rFonts w:cs="Times New Roman"/>
          <w:color w:val="000000" w:themeColor="text1"/>
          <w:sz w:val="28"/>
          <w:szCs w:val="28"/>
          <w:lang w:val="en-US"/>
        </w:rPr>
        <w:t>]</w:t>
      </w:r>
      <w:r w:rsidRPr="007A4EAB">
        <w:rPr>
          <w:rFonts w:cs="Times New Roman"/>
          <w:color w:val="000000" w:themeColor="text1"/>
          <w:sz w:val="28"/>
          <w:szCs w:val="28"/>
        </w:rPr>
        <w:t>, где традиционно централизованное управление начинает делегировать полномочия на региональный уровень. Такая тенденция подчеркивает растущее признание роли региональных властей в стимулировании научных исследований и инновационной деятельности, а также в адаптации и реализации национальных научных агенд с учетом региональных особенностей и потребностей.</w:t>
      </w:r>
    </w:p>
    <w:p w14:paraId="7E87B7F5" w14:textId="2BBEE13E" w:rsidR="00D73C89" w:rsidRDefault="000D30B8" w:rsidP="001F397B">
      <w:pPr>
        <w:ind w:firstLine="709"/>
        <w:jc w:val="both"/>
        <w:rPr>
          <w:rFonts w:cs="Times New Roman"/>
          <w:color w:val="000000" w:themeColor="text1"/>
          <w:sz w:val="28"/>
          <w:szCs w:val="28"/>
        </w:rPr>
      </w:pPr>
      <w:r w:rsidRPr="000D30B8">
        <w:rPr>
          <w:rFonts w:cs="Times New Roman"/>
          <w:color w:val="000000" w:themeColor="text1"/>
          <w:sz w:val="28"/>
          <w:szCs w:val="28"/>
        </w:rPr>
        <w:t xml:space="preserve">В академических исследованиях выделяются два подхода к регионализации научной политики. В централизованных государствах управление строится по принципу «сверху-вниз» [40], что подразумевает </w:t>
      </w:r>
      <w:r w:rsidRPr="000D30B8">
        <w:rPr>
          <w:rFonts w:cs="Times New Roman"/>
          <w:color w:val="000000" w:themeColor="text1"/>
          <w:sz w:val="28"/>
          <w:szCs w:val="28"/>
        </w:rPr>
        <w:lastRenderedPageBreak/>
        <w:t>формирование научной политики на уровне национальных правительств с её дальнейшей реализацией как на государственном, так и на региональном и местном уровнях. При этом центральные власти продолжают играть ведущую роль в определении стратегических направлений развития науки, технологий и инноваций.</w:t>
      </w:r>
    </w:p>
    <w:p w14:paraId="6B0A957C" w14:textId="788BE35A" w:rsidR="00B84110" w:rsidRPr="007A4EAB" w:rsidRDefault="000D30B8" w:rsidP="001F397B">
      <w:pPr>
        <w:ind w:firstLine="709"/>
        <w:jc w:val="both"/>
        <w:rPr>
          <w:rFonts w:cs="Times New Roman"/>
          <w:color w:val="000000" w:themeColor="text1"/>
          <w:sz w:val="28"/>
          <w:szCs w:val="28"/>
        </w:rPr>
      </w:pPr>
      <w:r w:rsidRPr="000D30B8">
        <w:rPr>
          <w:rFonts w:cs="Times New Roman"/>
          <w:color w:val="000000" w:themeColor="text1"/>
          <w:sz w:val="28"/>
          <w:szCs w:val="28"/>
        </w:rPr>
        <w:t>В противоположность этому, в федеративных странах многоуровневое управление и региональная научная политика оказываются более действенными, что связано с политической системой, обеспечивающей регионам значительную автономию. В результате, для таких стран, как Германия, Канада и США, характерно формирование региональной научной политики по принципу «снизу-вверх», что часто сопровождается тесным взаимодействием между региональными и местными органами управления [43–44] (рисунок 1).</w:t>
      </w:r>
    </w:p>
    <w:p w14:paraId="6DA72913" w14:textId="77777777" w:rsidR="00B84110" w:rsidRPr="007A4EAB" w:rsidRDefault="00B84110" w:rsidP="001F397B">
      <w:pPr>
        <w:ind w:firstLine="709"/>
        <w:jc w:val="both"/>
        <w:rPr>
          <w:rFonts w:cs="Times New Roman"/>
          <w:color w:val="000000" w:themeColor="text1"/>
          <w:sz w:val="28"/>
          <w:szCs w:val="28"/>
        </w:rPr>
      </w:pPr>
    </w:p>
    <w:p w14:paraId="48E2FE01" w14:textId="77777777" w:rsidR="00B84110" w:rsidRPr="007A4EAB" w:rsidRDefault="00B84110" w:rsidP="0078169F">
      <w:pPr>
        <w:jc w:val="both"/>
        <w:rPr>
          <w:rFonts w:cs="Times New Roman"/>
          <w:color w:val="000000" w:themeColor="text1"/>
          <w:sz w:val="28"/>
          <w:szCs w:val="28"/>
        </w:rPr>
      </w:pPr>
      <w:r w:rsidRPr="007A4EAB">
        <w:rPr>
          <w:rFonts w:cs="Times New Roman"/>
          <w:noProof/>
          <w:color w:val="000000" w:themeColor="text1"/>
          <w:sz w:val="28"/>
          <w:szCs w:val="28"/>
          <w:lang w:eastAsia="ru-RU"/>
        </w:rPr>
        <w:drawing>
          <wp:inline distT="0" distB="0" distL="0" distR="0" wp14:anchorId="5C4DB04B" wp14:editId="2B71121A">
            <wp:extent cx="5761355" cy="4238848"/>
            <wp:effectExtent l="0" t="0" r="0" b="0"/>
            <wp:docPr id="2709213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2131" name="Picture 1" descr="A diagram of a compan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273" cy="4246880"/>
                    </a:xfrm>
                    <a:prstGeom prst="rect">
                      <a:avLst/>
                    </a:prstGeom>
                    <a:noFill/>
                    <a:ln>
                      <a:noFill/>
                    </a:ln>
                  </pic:spPr>
                </pic:pic>
              </a:graphicData>
            </a:graphic>
          </wp:inline>
        </w:drawing>
      </w:r>
    </w:p>
    <w:p w14:paraId="4737430E" w14:textId="6ACE0CE7" w:rsidR="00B84110" w:rsidRPr="007A4EAB" w:rsidRDefault="00B84110" w:rsidP="000310C4">
      <w:pPr>
        <w:jc w:val="center"/>
        <w:outlineLvl w:val="0"/>
        <w:rPr>
          <w:rFonts w:cs="Times New Roman"/>
          <w:color w:val="000000" w:themeColor="text1"/>
          <w:sz w:val="28"/>
          <w:szCs w:val="28"/>
        </w:rPr>
      </w:pPr>
      <w:r w:rsidRPr="007A4EAB">
        <w:rPr>
          <w:rFonts w:cs="Times New Roman"/>
          <w:color w:val="000000" w:themeColor="text1"/>
          <w:sz w:val="28"/>
          <w:szCs w:val="28"/>
        </w:rPr>
        <w:t>Рисунок 1 – Система государственной научной политики в странах ОЭСР с многоуровневым управлением</w:t>
      </w:r>
    </w:p>
    <w:p w14:paraId="3BB352E5" w14:textId="77777777" w:rsidR="005C0195" w:rsidRDefault="005C0195" w:rsidP="00DA4189">
      <w:pPr>
        <w:ind w:firstLine="709"/>
        <w:jc w:val="both"/>
        <w:rPr>
          <w:rFonts w:cs="Times New Roman"/>
          <w:color w:val="000000" w:themeColor="text1"/>
          <w:szCs w:val="24"/>
        </w:rPr>
      </w:pPr>
    </w:p>
    <w:p w14:paraId="2E144FFF" w14:textId="6EFB59DD" w:rsidR="00B84110" w:rsidRPr="007A4EAB" w:rsidRDefault="00B84110" w:rsidP="00DA4189">
      <w:pPr>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 на основе научной литературы</w:t>
      </w:r>
    </w:p>
    <w:p w14:paraId="560CECBD" w14:textId="77777777" w:rsidR="00B84110" w:rsidRPr="007A4EAB" w:rsidRDefault="00B84110" w:rsidP="00DA4189">
      <w:pPr>
        <w:ind w:firstLine="709"/>
        <w:jc w:val="both"/>
        <w:rPr>
          <w:rFonts w:cs="Times New Roman"/>
          <w:color w:val="000000" w:themeColor="text1"/>
          <w:sz w:val="28"/>
          <w:szCs w:val="28"/>
        </w:rPr>
      </w:pPr>
    </w:p>
    <w:p w14:paraId="218E4CDA" w14:textId="2EC56E49" w:rsidR="00B84110" w:rsidRPr="007A4EAB" w:rsidRDefault="008A3FD5" w:rsidP="00DA4189">
      <w:pPr>
        <w:shd w:val="clear" w:color="auto" w:fill="FFFFFF"/>
        <w:ind w:firstLine="709"/>
        <w:jc w:val="both"/>
        <w:rPr>
          <w:rFonts w:cs="Times New Roman"/>
          <w:color w:val="000000" w:themeColor="text1"/>
          <w:sz w:val="28"/>
          <w:szCs w:val="28"/>
        </w:rPr>
      </w:pPr>
      <w:r w:rsidRPr="008A3FD5">
        <w:rPr>
          <w:rFonts w:cs="Times New Roman"/>
          <w:color w:val="000000" w:themeColor="text1"/>
          <w:sz w:val="28"/>
          <w:szCs w:val="28"/>
        </w:rPr>
        <w:t>Внедрение подходов многоуровневого управления наукой и применение концепции регионализации также сопряжены с определёнными негативными аспектами.</w:t>
      </w:r>
      <w:r w:rsidR="005317AF">
        <w:rPr>
          <w:rFonts w:cs="Times New Roman"/>
          <w:color w:val="000000" w:themeColor="text1"/>
          <w:sz w:val="28"/>
          <w:szCs w:val="28"/>
        </w:rPr>
        <w:t xml:space="preserve"> </w:t>
      </w:r>
      <w:r w:rsidR="00B84110" w:rsidRPr="007A4EAB">
        <w:rPr>
          <w:rFonts w:cs="Times New Roman"/>
          <w:color w:val="000000" w:themeColor="text1"/>
          <w:sz w:val="28"/>
          <w:szCs w:val="28"/>
        </w:rPr>
        <w:t xml:space="preserve">Так, вовлечение в процесс большого числа акторов и субъектов влечет за собой риск дублирования целей и инструментов реализации, что </w:t>
      </w:r>
      <w:proofErr w:type="gramStart"/>
      <w:r w:rsidR="00B84110" w:rsidRPr="007A4EAB">
        <w:rPr>
          <w:rFonts w:cs="Times New Roman"/>
          <w:color w:val="000000" w:themeColor="text1"/>
          <w:sz w:val="28"/>
          <w:szCs w:val="28"/>
        </w:rPr>
        <w:t>в конечном итоге</w:t>
      </w:r>
      <w:proofErr w:type="gramEnd"/>
      <w:r w:rsidR="00B84110" w:rsidRPr="007A4EAB">
        <w:rPr>
          <w:rFonts w:cs="Times New Roman"/>
          <w:color w:val="000000" w:themeColor="text1"/>
          <w:sz w:val="28"/>
          <w:szCs w:val="28"/>
        </w:rPr>
        <w:t xml:space="preserve"> ведет к потере эффективности и создает, так называемые </w:t>
      </w:r>
      <w:r w:rsidR="00B84110" w:rsidRPr="007A4EAB">
        <w:rPr>
          <w:rFonts w:cs="Times New Roman"/>
          <w:color w:val="000000" w:themeColor="text1"/>
          <w:sz w:val="28"/>
          <w:szCs w:val="28"/>
        </w:rPr>
        <w:lastRenderedPageBreak/>
        <w:t>«ошибки (сбои) координации». К таким сбоям относятся дублирование и перекрещивающаяся деятельность, несогласованность и непоследовательность политики, бюрократические и политические конфликты, а также отсутствие консенсуса при определении приоритетов</w:t>
      </w:r>
      <w:r w:rsidR="00B84110" w:rsidRPr="007A4EAB">
        <w:rPr>
          <w:rStyle w:val="FootnoteReference"/>
          <w:rFonts w:cs="Times New Roman"/>
          <w:color w:val="000000" w:themeColor="text1"/>
          <w:sz w:val="28"/>
          <w:szCs w:val="28"/>
        </w:rPr>
        <w:t xml:space="preserve"> </w:t>
      </w:r>
      <w:r w:rsidR="002959E2">
        <w:rPr>
          <w:rFonts w:cs="Times New Roman"/>
          <w:color w:val="000000" w:themeColor="text1"/>
          <w:sz w:val="28"/>
          <w:szCs w:val="28"/>
          <w:lang w:val="en-US"/>
        </w:rPr>
        <w:t>[39]</w:t>
      </w:r>
      <w:r w:rsidR="00B84110" w:rsidRPr="007A4EAB">
        <w:rPr>
          <w:rFonts w:cs="Times New Roman"/>
          <w:color w:val="000000" w:themeColor="text1"/>
          <w:sz w:val="28"/>
          <w:szCs w:val="28"/>
        </w:rPr>
        <w:t>.</w:t>
      </w:r>
    </w:p>
    <w:p w14:paraId="3DEE243F" w14:textId="3C9596ED" w:rsidR="00E84F43" w:rsidRDefault="00B84110" w:rsidP="00DA4189">
      <w:pPr>
        <w:shd w:val="clear" w:color="auto" w:fill="FFFFFF"/>
        <w:ind w:firstLine="709"/>
        <w:jc w:val="both"/>
        <w:rPr>
          <w:rFonts w:cs="Times New Roman"/>
          <w:color w:val="000000" w:themeColor="text1"/>
          <w:sz w:val="28"/>
          <w:szCs w:val="28"/>
        </w:rPr>
      </w:pPr>
      <w:r w:rsidRPr="007A4EAB">
        <w:rPr>
          <w:rFonts w:cs="Times New Roman"/>
          <w:color w:val="000000" w:themeColor="text1"/>
          <w:sz w:val="28"/>
          <w:szCs w:val="28"/>
        </w:rPr>
        <w:t xml:space="preserve">В контексте централизованных государств негативным аспектом многоуровневой научной системы является дисбаланс в региональном развитии. </w:t>
      </w:r>
      <w:r w:rsidR="00731896" w:rsidRPr="00731896">
        <w:rPr>
          <w:rFonts w:cs="Times New Roman"/>
          <w:color w:val="000000" w:themeColor="text1"/>
          <w:sz w:val="28"/>
          <w:szCs w:val="28"/>
        </w:rPr>
        <w:t>К примеру, во Франции, где важным элементом государственной стратегии выступает достижение сбалансированного развития и региональной симметрии, реализация принципа территориального равенства сталкивается с определёнными проблемами. Это связано с тем, что эффективность инициатив, внедряемых по модели «сверху-вниз» (включая распределение ресурсов), в значительной степени зависит от готовности и способностей самих регионов [35].</w:t>
      </w:r>
    </w:p>
    <w:p w14:paraId="46236075" w14:textId="77777777" w:rsidR="00B84110" w:rsidRPr="007A4EAB" w:rsidRDefault="00B84110" w:rsidP="00DA4189">
      <w:pPr>
        <w:shd w:val="clear" w:color="auto" w:fill="FFFFFF"/>
        <w:ind w:firstLine="709"/>
        <w:jc w:val="both"/>
        <w:rPr>
          <w:rFonts w:cs="Times New Roman"/>
          <w:color w:val="000000" w:themeColor="text1"/>
          <w:sz w:val="28"/>
          <w:szCs w:val="28"/>
        </w:rPr>
      </w:pPr>
      <w:r w:rsidRPr="007A4EAB">
        <w:rPr>
          <w:sz w:val="28"/>
          <w:szCs w:val="28"/>
        </w:rPr>
        <w:t>Однако, что объединяет рассмотренные модели управления наукой это то, что определяющая роль принадлежит государству, в частности по определению приоритетов развития НИД и их соответствия с приоритетами в других отраслях государственного управления для достижения реализации национальных интересов.</w:t>
      </w:r>
    </w:p>
    <w:p w14:paraId="73A56D95" w14:textId="3CFB32E3" w:rsidR="00EB1956"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Таким образом, особенности национальной политической системы каждого государства, включая ее характеристики и исторический контекст, оказывают существенное воздействие на управленческие структуры, действующие в сфере науки </w:t>
      </w:r>
      <w:r w:rsidR="002959E2">
        <w:rPr>
          <w:rFonts w:cs="Times New Roman"/>
          <w:color w:val="000000" w:themeColor="text1"/>
          <w:sz w:val="28"/>
          <w:szCs w:val="28"/>
          <w:lang w:val="en-US"/>
        </w:rPr>
        <w:t>[47]</w:t>
      </w:r>
      <w:r w:rsidRPr="007A4EAB">
        <w:rPr>
          <w:rFonts w:cs="Times New Roman"/>
          <w:color w:val="000000" w:themeColor="text1"/>
          <w:sz w:val="28"/>
          <w:szCs w:val="28"/>
        </w:rPr>
        <w:t xml:space="preserve">. </w:t>
      </w:r>
      <w:r w:rsidR="00645E4F" w:rsidRPr="00645E4F">
        <w:rPr>
          <w:rFonts w:cs="Times New Roman"/>
          <w:color w:val="000000" w:themeColor="text1"/>
          <w:sz w:val="28"/>
          <w:szCs w:val="28"/>
        </w:rPr>
        <w:t xml:space="preserve">Похожие изменения в системе государственного регулирования </w:t>
      </w:r>
      <w:r w:rsidR="003A0E75">
        <w:rPr>
          <w:rFonts w:cs="Times New Roman"/>
          <w:color w:val="000000" w:themeColor="text1"/>
          <w:sz w:val="28"/>
          <w:szCs w:val="28"/>
        </w:rPr>
        <w:t>НИД</w:t>
      </w:r>
      <w:r w:rsidR="00645E4F" w:rsidRPr="00645E4F">
        <w:rPr>
          <w:rFonts w:cs="Times New Roman"/>
          <w:color w:val="000000" w:themeColor="text1"/>
          <w:sz w:val="28"/>
          <w:szCs w:val="28"/>
        </w:rPr>
        <w:t xml:space="preserve"> в разных странах мира обусловлены различиями в политической структуре, а также процессами интеграции и созданием наднациональных органов управления. Этот процесс находится в постоянной динамике, поскольку наука продолжает эволюционировать, что в свою очередь требует адаптации подходов к её регулированию.</w:t>
      </w:r>
    </w:p>
    <w:p w14:paraId="1A9EABE6" w14:textId="77777777" w:rsidR="00B84110" w:rsidRPr="007A4EAB" w:rsidRDefault="00B84110" w:rsidP="00DA4189">
      <w:pPr>
        <w:ind w:firstLine="709"/>
        <w:rPr>
          <w:rFonts w:cs="Times New Roman"/>
          <w:color w:val="000000" w:themeColor="text1"/>
          <w:sz w:val="28"/>
          <w:szCs w:val="28"/>
        </w:rPr>
      </w:pPr>
      <w:r w:rsidRPr="007A4EAB">
        <w:rPr>
          <w:rFonts w:cs="Times New Roman"/>
          <w:color w:val="000000" w:themeColor="text1"/>
          <w:sz w:val="28"/>
          <w:szCs w:val="28"/>
        </w:rPr>
        <w:t>На основе проведенного анализа следует сделать следующие выводы:</w:t>
      </w:r>
    </w:p>
    <w:p w14:paraId="491E072E" w14:textId="0562F711" w:rsidR="00B84110" w:rsidRPr="007A4EAB" w:rsidRDefault="00B84110" w:rsidP="00DA4189">
      <w:pPr>
        <w:pStyle w:val="ListParagraph"/>
        <w:numPr>
          <w:ilvl w:val="0"/>
          <w:numId w:val="1"/>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Определения, представленные в Руководстве </w:t>
      </w:r>
      <w:proofErr w:type="spellStart"/>
      <w:r w:rsidRPr="007A4EAB">
        <w:rPr>
          <w:rFonts w:cs="Times New Roman"/>
          <w:color w:val="000000" w:themeColor="text1"/>
          <w:sz w:val="28"/>
          <w:szCs w:val="28"/>
        </w:rPr>
        <w:t>Фраскати</w:t>
      </w:r>
      <w:proofErr w:type="spellEnd"/>
      <w:r w:rsidRPr="007A4EAB">
        <w:rPr>
          <w:rFonts w:cs="Times New Roman"/>
          <w:color w:val="000000" w:themeColor="text1"/>
          <w:sz w:val="28"/>
          <w:szCs w:val="28"/>
        </w:rPr>
        <w:t xml:space="preserve"> и национальных законодательных актах России и Казахстана, в целом соответствуют друг другу, отражая глобальные стандарты в области научной деятельности. Тем не менее, существуют различия в интерпретации терминов «научная деятельность», «научно-исследовательская деятельность» и «научно-техническая деятельность».</w:t>
      </w:r>
    </w:p>
    <w:p w14:paraId="54355C76" w14:textId="05B34300" w:rsidR="00B84110" w:rsidRPr="007A4EAB" w:rsidRDefault="00B84110" w:rsidP="00DA4189">
      <w:pPr>
        <w:pStyle w:val="ListParagraph"/>
        <w:numPr>
          <w:ilvl w:val="0"/>
          <w:numId w:val="1"/>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Было разработано и предложено авторское определение термина: «научно-исследовательская деятельность – </w:t>
      </w:r>
      <w:r w:rsidRPr="007A4EAB">
        <w:rPr>
          <w:rFonts w:cs="Times New Roman"/>
          <w:sz w:val="28"/>
          <w:szCs w:val="28"/>
        </w:rPr>
        <w:t xml:space="preserve">это </w:t>
      </w:r>
      <w:r w:rsidRPr="007A4EAB">
        <w:rPr>
          <w:sz w:val="28"/>
          <w:szCs w:val="28"/>
        </w:rPr>
        <w:t>деятельность, связанная с научным поиском, проведением исследований, экспериментов в целях расширения имеющихся и получения новых знаний в фундаментальных и прикладных исследованиях</w:t>
      </w:r>
      <w:r w:rsidRPr="007A4EAB">
        <w:rPr>
          <w:rFonts w:cs="Times New Roman"/>
          <w:sz w:val="28"/>
          <w:szCs w:val="28"/>
        </w:rPr>
        <w:t>».</w:t>
      </w:r>
    </w:p>
    <w:p w14:paraId="2CFAFFA3" w14:textId="5DD7B8D5" w:rsidR="00B84110" w:rsidRPr="007A4EAB" w:rsidRDefault="00B84110" w:rsidP="00DA4189">
      <w:pPr>
        <w:pStyle w:val="ListParagraph"/>
        <w:numPr>
          <w:ilvl w:val="0"/>
          <w:numId w:val="1"/>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В развитых странах мира государственное управление в целом и в сфере НИД имеет многоуровневую структуру. Если на первоначальном этапе многоуровневое управление было в большей мере присуще федеративным государствам и интеграционным объединениям (по принципу «снизу-вверх»), то тенденция последнего времени свидетельствует о том, что данные модели регулирования внедряют и централизованные унитарные государства. </w:t>
      </w:r>
      <w:r w:rsidRPr="007A4EAB">
        <w:rPr>
          <w:rFonts w:cs="Times New Roman"/>
          <w:color w:val="000000" w:themeColor="text1"/>
          <w:sz w:val="28"/>
          <w:szCs w:val="28"/>
        </w:rPr>
        <w:lastRenderedPageBreak/>
        <w:t>Причем, в данных странах процесс делегирования полномочий регионам идет от центрального правительства, по принципу «сверху-вниз».</w:t>
      </w:r>
    </w:p>
    <w:p w14:paraId="0C2697AE" w14:textId="77777777" w:rsidR="00B84110" w:rsidRDefault="00B84110" w:rsidP="00DA4189">
      <w:pPr>
        <w:ind w:firstLine="709"/>
        <w:jc w:val="both"/>
        <w:rPr>
          <w:rFonts w:cs="Times New Roman"/>
          <w:b/>
          <w:color w:val="000000" w:themeColor="text1"/>
          <w:sz w:val="28"/>
          <w:szCs w:val="28"/>
        </w:rPr>
      </w:pPr>
    </w:p>
    <w:p w14:paraId="58AF08DA" w14:textId="6D959435" w:rsidR="00B84110" w:rsidRPr="007A4EAB" w:rsidRDefault="00B84110" w:rsidP="00DA4189">
      <w:pPr>
        <w:ind w:firstLine="709"/>
        <w:jc w:val="both"/>
        <w:rPr>
          <w:rFonts w:cs="Times New Roman"/>
          <w:b/>
          <w:color w:val="000000" w:themeColor="text1"/>
          <w:sz w:val="28"/>
          <w:szCs w:val="28"/>
        </w:rPr>
      </w:pPr>
      <w:r w:rsidRPr="007A4EAB">
        <w:rPr>
          <w:rFonts w:cs="Times New Roman"/>
          <w:b/>
          <w:color w:val="000000" w:themeColor="text1"/>
          <w:sz w:val="28"/>
          <w:szCs w:val="28"/>
        </w:rPr>
        <w:t>1.2 Методология государственного регулирования научно-исследовательской деятельности</w:t>
      </w:r>
    </w:p>
    <w:p w14:paraId="0D0DA08E" w14:textId="50C0026B" w:rsidR="00B84110" w:rsidRPr="007A4EAB" w:rsidRDefault="001C7CDF" w:rsidP="00DA4189">
      <w:pPr>
        <w:ind w:firstLine="709"/>
        <w:jc w:val="both"/>
        <w:rPr>
          <w:sz w:val="28"/>
          <w:szCs w:val="28"/>
        </w:rPr>
      </w:pPr>
      <w:r w:rsidRPr="001C7CDF">
        <w:rPr>
          <w:sz w:val="28"/>
          <w:szCs w:val="28"/>
        </w:rPr>
        <w:t xml:space="preserve">Государственное регулирование любой отрасли экономики нацелено на улучшение её показателей и повышение общей эффективности [48]. </w:t>
      </w:r>
      <w:r w:rsidR="006A6004" w:rsidRPr="006A6004">
        <w:rPr>
          <w:sz w:val="28"/>
          <w:szCs w:val="28"/>
        </w:rPr>
        <w:t>Результативность научной и научно-технической деятельности во многом определяется уровнем качества организационно-экономического механизма, обеспечивающего разработку и внедрение государственной научно-технической стратегии.</w:t>
      </w:r>
      <w:r w:rsidRPr="001C7CDF">
        <w:rPr>
          <w:sz w:val="28"/>
          <w:szCs w:val="28"/>
        </w:rPr>
        <w:t xml:space="preserve"> Этот механизм включает организационную структуру, методы регулирования, а также аспекты финансирования, кредитования, налогообложения, нормативы затрат и оплаты труда [48].</w:t>
      </w:r>
    </w:p>
    <w:p w14:paraId="5ED51F1B" w14:textId="24C23171" w:rsidR="00B84110" w:rsidRPr="007A4EAB" w:rsidRDefault="00B84110" w:rsidP="00DA4189">
      <w:pPr>
        <w:ind w:firstLine="709"/>
        <w:jc w:val="both"/>
        <w:rPr>
          <w:sz w:val="28"/>
          <w:szCs w:val="28"/>
        </w:rPr>
      </w:pPr>
      <w:proofErr w:type="spellStart"/>
      <w:r w:rsidRPr="007A4EAB">
        <w:rPr>
          <w:sz w:val="28"/>
          <w:szCs w:val="28"/>
        </w:rPr>
        <w:t>В.Баранова</w:t>
      </w:r>
      <w:proofErr w:type="spellEnd"/>
      <w:r w:rsidRPr="007A4EAB">
        <w:rPr>
          <w:sz w:val="28"/>
          <w:szCs w:val="28"/>
        </w:rPr>
        <w:t xml:space="preserve"> и </w:t>
      </w:r>
      <w:proofErr w:type="spellStart"/>
      <w:r w:rsidRPr="007A4EAB">
        <w:rPr>
          <w:sz w:val="28"/>
          <w:szCs w:val="28"/>
        </w:rPr>
        <w:t>В.Белоусов</w:t>
      </w:r>
      <w:proofErr w:type="spellEnd"/>
      <w:r w:rsidRPr="007A4EAB">
        <w:rPr>
          <w:sz w:val="28"/>
          <w:szCs w:val="28"/>
        </w:rPr>
        <w:t xml:space="preserve"> отмечают, что «государственное регулирование научной сферы — это часть государственной социально-экономической политики, связанная с осуществлением государством комплекса организационных, экономических и правовых мер, направленных на развитие научной и инновационной деятельности... Государственное регулирование научной деятельности можно рассмотреть в виде комплекса механизмов, направленных на регулирование научных процессов, а также совершенствование нормативно-правового обеспечения» </w:t>
      </w:r>
      <w:r w:rsidR="00F07BEA">
        <w:rPr>
          <w:sz w:val="28"/>
          <w:szCs w:val="28"/>
          <w:lang w:val="en-US"/>
        </w:rPr>
        <w:t>[49]</w:t>
      </w:r>
      <w:r w:rsidRPr="007A4EAB">
        <w:rPr>
          <w:sz w:val="28"/>
          <w:szCs w:val="28"/>
        </w:rPr>
        <w:t>.</w:t>
      </w:r>
    </w:p>
    <w:p w14:paraId="31173F81" w14:textId="509C6CAB"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В рамках теории менеджмента механизм представляет собой совокупность разносторонних методов управления, применяемых управляющим субъектом с целью воздействия на взаимосвязи и отношения между компонентами системы, то есть объектом управления, с целью достижения поставленных задач </w:t>
      </w:r>
      <w:r w:rsidR="00595769">
        <w:rPr>
          <w:rFonts w:cs="Times New Roman"/>
          <w:color w:val="000000" w:themeColor="text1"/>
          <w:sz w:val="28"/>
          <w:szCs w:val="28"/>
          <w:lang w:val="en-US"/>
        </w:rPr>
        <w:t>[50]</w:t>
      </w:r>
      <w:r w:rsidRPr="007A4EAB">
        <w:rPr>
          <w:rFonts w:cs="Times New Roman"/>
          <w:color w:val="000000" w:themeColor="text1"/>
          <w:sz w:val="28"/>
          <w:szCs w:val="28"/>
        </w:rPr>
        <w:t>.</w:t>
      </w:r>
    </w:p>
    <w:p w14:paraId="28F6E518" w14:textId="58A51D0D" w:rsidR="00DC492F" w:rsidRPr="007A4EAB" w:rsidRDefault="00DC492F" w:rsidP="00DA4189">
      <w:pPr>
        <w:ind w:firstLine="709"/>
        <w:jc w:val="both"/>
        <w:rPr>
          <w:rFonts w:cs="Times New Roman"/>
          <w:color w:val="000000" w:themeColor="text1"/>
          <w:sz w:val="28"/>
          <w:szCs w:val="28"/>
        </w:rPr>
      </w:pPr>
      <w:r w:rsidRPr="007A4EAB">
        <w:rPr>
          <w:sz w:val="28"/>
          <w:szCs w:val="28"/>
        </w:rPr>
        <w:t>Таким образом, был</w:t>
      </w:r>
      <w:r w:rsidR="0080718D">
        <w:rPr>
          <w:sz w:val="28"/>
          <w:szCs w:val="28"/>
        </w:rPr>
        <w:t>о</w:t>
      </w:r>
      <w:r w:rsidRPr="007A4EAB">
        <w:rPr>
          <w:sz w:val="28"/>
          <w:szCs w:val="28"/>
        </w:rPr>
        <w:t xml:space="preserve"> сформулировано авторское определение механизма государственного регулирования научно-исследовательской деятельности – это </w:t>
      </w:r>
      <w:r w:rsidRPr="007A4EAB">
        <w:rPr>
          <w:rFonts w:cs="Times New Roman"/>
          <w:color w:val="000000" w:themeColor="text1"/>
          <w:sz w:val="28"/>
          <w:szCs w:val="28"/>
        </w:rPr>
        <w:t xml:space="preserve">совокупность </w:t>
      </w:r>
      <w:r w:rsidRPr="007A4EAB">
        <w:rPr>
          <w:sz w:val="28"/>
          <w:szCs w:val="28"/>
        </w:rPr>
        <w:t>методов и инструментов, применяемых субъектом и оказывающих влияние на отношения в области научных исследований, связи между компонентами системы научно-исследовательской деятельности для достижения заданных целей.</w:t>
      </w:r>
    </w:p>
    <w:p w14:paraId="39FD73D7" w14:textId="26F06B66" w:rsidR="00B84110" w:rsidRPr="00595769" w:rsidRDefault="004A71DD" w:rsidP="00DA4189">
      <w:pPr>
        <w:ind w:firstLine="709"/>
        <w:jc w:val="both"/>
        <w:rPr>
          <w:rFonts w:cs="Times New Roman"/>
          <w:color w:val="000000" w:themeColor="text1"/>
          <w:sz w:val="28"/>
          <w:szCs w:val="28"/>
          <w:lang w:val="en-US"/>
        </w:rPr>
      </w:pPr>
      <w:r w:rsidRPr="004A71DD">
        <w:rPr>
          <w:sz w:val="28"/>
          <w:szCs w:val="28"/>
        </w:rPr>
        <w:t>В практическом аспекте различают административно-правовые и экономические механизмы. К первому типу относятся мероприятия, направленные на обеспечение правовой и организационной основы для научно-исследовательской деятельности, с целью развития науки и её интеграции в общенациональную и международную научно-техническую систему.</w:t>
      </w:r>
      <w:r w:rsidR="00BE186E">
        <w:rPr>
          <w:sz w:val="28"/>
          <w:szCs w:val="28"/>
        </w:rPr>
        <w:t xml:space="preserve"> </w:t>
      </w:r>
      <w:r w:rsidR="00B84110" w:rsidRPr="007A4EAB">
        <w:rPr>
          <w:rFonts w:cs="Times New Roman"/>
          <w:color w:val="000000" w:themeColor="text1"/>
          <w:sz w:val="28"/>
          <w:szCs w:val="28"/>
        </w:rPr>
        <w:t>К данному механизму регулирования НИД можно отнести следующие инструменты:</w:t>
      </w:r>
    </w:p>
    <w:p w14:paraId="41DC4B91" w14:textId="277C6233" w:rsidR="00B84110" w:rsidRPr="00595769" w:rsidRDefault="00B84110" w:rsidP="00DA4189">
      <w:pPr>
        <w:ind w:firstLine="709"/>
        <w:jc w:val="both"/>
        <w:rPr>
          <w:rFonts w:cs="Times New Roman"/>
          <w:color w:val="000000" w:themeColor="text1"/>
          <w:sz w:val="28"/>
          <w:szCs w:val="28"/>
          <w:lang w:val="en-US"/>
        </w:rPr>
      </w:pPr>
      <w:r w:rsidRPr="009967C1">
        <w:rPr>
          <w:rFonts w:cs="Times New Roman"/>
          <w:b/>
          <w:color w:val="000000" w:themeColor="text1"/>
          <w:sz w:val="28"/>
          <w:szCs w:val="28"/>
        </w:rPr>
        <w:t>-</w:t>
      </w:r>
      <w:r>
        <w:rPr>
          <w:rFonts w:cs="Times New Roman"/>
          <w:color w:val="000000" w:themeColor="text1"/>
          <w:sz w:val="28"/>
          <w:szCs w:val="28"/>
        </w:rPr>
        <w:t xml:space="preserve"> </w:t>
      </w:r>
      <w:r w:rsidR="00BE186E" w:rsidRPr="00BE186E">
        <w:rPr>
          <w:rFonts w:cs="Times New Roman"/>
          <w:color w:val="000000" w:themeColor="text1"/>
          <w:sz w:val="28"/>
          <w:szCs w:val="28"/>
        </w:rPr>
        <w:t xml:space="preserve">Разработка и принятие нормативно-правовых актов, регулирующих отношения в данной области, включают в себя установление порядка организации и финансирования научных исследований, а также учреждений, осуществляющих деятельность в сфере </w:t>
      </w:r>
      <w:r w:rsidR="00777119">
        <w:rPr>
          <w:rFonts w:cs="Times New Roman"/>
          <w:color w:val="000000" w:themeColor="text1"/>
          <w:sz w:val="28"/>
          <w:szCs w:val="28"/>
        </w:rPr>
        <w:t>науки</w:t>
      </w:r>
      <w:r w:rsidRPr="009967C1">
        <w:rPr>
          <w:rFonts w:cs="Times New Roman"/>
          <w:color w:val="000000" w:themeColor="text1"/>
          <w:sz w:val="28"/>
          <w:szCs w:val="28"/>
        </w:rPr>
        <w:t>.</w:t>
      </w:r>
    </w:p>
    <w:p w14:paraId="67523C25" w14:textId="52CA0595" w:rsidR="00B84110" w:rsidRPr="00595769" w:rsidRDefault="00B84110" w:rsidP="00DA4189">
      <w:pPr>
        <w:ind w:firstLine="709"/>
        <w:jc w:val="both"/>
        <w:rPr>
          <w:rFonts w:cs="Times New Roman"/>
          <w:color w:val="000000" w:themeColor="text1"/>
          <w:sz w:val="28"/>
          <w:szCs w:val="28"/>
          <w:lang w:val="en-US"/>
        </w:rPr>
      </w:pPr>
      <w:r w:rsidRPr="009967C1">
        <w:rPr>
          <w:rFonts w:cs="Times New Roman"/>
          <w:b/>
          <w:color w:val="000000" w:themeColor="text1"/>
          <w:sz w:val="28"/>
          <w:szCs w:val="28"/>
        </w:rPr>
        <w:lastRenderedPageBreak/>
        <w:t>-</w:t>
      </w:r>
      <w:r>
        <w:rPr>
          <w:rFonts w:cs="Times New Roman"/>
          <w:color w:val="000000" w:themeColor="text1"/>
          <w:sz w:val="28"/>
          <w:szCs w:val="28"/>
        </w:rPr>
        <w:t xml:space="preserve"> </w:t>
      </w:r>
      <w:r w:rsidRPr="009967C1">
        <w:rPr>
          <w:rFonts w:cs="Times New Roman"/>
          <w:color w:val="000000" w:themeColor="text1"/>
          <w:sz w:val="28"/>
          <w:szCs w:val="28"/>
        </w:rPr>
        <w:t xml:space="preserve">Обеспечение </w:t>
      </w:r>
      <w:r w:rsidR="00B468AD" w:rsidRPr="00B468AD">
        <w:rPr>
          <w:rFonts w:cs="Times New Roman"/>
          <w:color w:val="000000" w:themeColor="text1"/>
          <w:sz w:val="28"/>
          <w:szCs w:val="28"/>
        </w:rPr>
        <w:t xml:space="preserve">государственного контроля за соблюдением законодательства в области науки, что предполагает проведение проверок, аудита и инспекций организаций, занимающихся </w:t>
      </w:r>
      <w:r w:rsidR="00893A56">
        <w:rPr>
          <w:rFonts w:cs="Times New Roman"/>
          <w:color w:val="000000" w:themeColor="text1"/>
          <w:sz w:val="28"/>
          <w:szCs w:val="28"/>
        </w:rPr>
        <w:t>НИД</w:t>
      </w:r>
      <w:r w:rsidRPr="009967C1">
        <w:rPr>
          <w:rFonts w:cs="Times New Roman"/>
          <w:color w:val="000000" w:themeColor="text1"/>
          <w:sz w:val="28"/>
          <w:szCs w:val="28"/>
        </w:rPr>
        <w:t>.</w:t>
      </w:r>
    </w:p>
    <w:p w14:paraId="63FBE348" w14:textId="397FC17F" w:rsidR="00B84110" w:rsidRPr="00595769" w:rsidRDefault="00B84110" w:rsidP="00DA4189">
      <w:pPr>
        <w:ind w:firstLine="709"/>
        <w:jc w:val="both"/>
        <w:rPr>
          <w:rFonts w:cs="Times New Roman"/>
          <w:color w:val="000000" w:themeColor="text1"/>
          <w:sz w:val="28"/>
          <w:szCs w:val="28"/>
          <w:lang w:val="en-US"/>
        </w:rPr>
      </w:pPr>
      <w:r w:rsidRPr="009967C1">
        <w:rPr>
          <w:rFonts w:cs="Times New Roman"/>
          <w:b/>
          <w:color w:val="000000" w:themeColor="text1"/>
          <w:sz w:val="28"/>
          <w:szCs w:val="28"/>
        </w:rPr>
        <w:t>-</w:t>
      </w:r>
      <w:r>
        <w:rPr>
          <w:rFonts w:cs="Times New Roman"/>
          <w:color w:val="000000" w:themeColor="text1"/>
          <w:sz w:val="28"/>
          <w:szCs w:val="28"/>
        </w:rPr>
        <w:t xml:space="preserve"> </w:t>
      </w:r>
      <w:r w:rsidRPr="009967C1">
        <w:rPr>
          <w:rFonts w:cs="Times New Roman"/>
          <w:color w:val="000000" w:themeColor="text1"/>
          <w:sz w:val="28"/>
          <w:szCs w:val="28"/>
        </w:rPr>
        <w:t>Разработка уполномоченным органом в области науки административных процедур и регламентов (например, для подачи заявок на гранты и субсидии).</w:t>
      </w:r>
    </w:p>
    <w:p w14:paraId="146E7A89" w14:textId="4B079142" w:rsidR="00B84110" w:rsidRPr="009967C1" w:rsidRDefault="00B84110" w:rsidP="00DA4189">
      <w:pPr>
        <w:ind w:firstLine="709"/>
        <w:jc w:val="both"/>
        <w:rPr>
          <w:rFonts w:cs="Times New Roman"/>
          <w:color w:val="000000" w:themeColor="text1"/>
          <w:sz w:val="28"/>
          <w:szCs w:val="28"/>
        </w:rPr>
      </w:pPr>
      <w:r w:rsidRPr="009967C1">
        <w:rPr>
          <w:rFonts w:cs="Times New Roman"/>
          <w:b/>
          <w:color w:val="000000" w:themeColor="text1"/>
          <w:sz w:val="28"/>
          <w:szCs w:val="28"/>
        </w:rPr>
        <w:t>-</w:t>
      </w:r>
      <w:r>
        <w:rPr>
          <w:rFonts w:cs="Times New Roman"/>
          <w:color w:val="000000" w:themeColor="text1"/>
          <w:sz w:val="28"/>
          <w:szCs w:val="28"/>
        </w:rPr>
        <w:t xml:space="preserve"> </w:t>
      </w:r>
      <w:r w:rsidRPr="009967C1">
        <w:rPr>
          <w:rFonts w:cs="Times New Roman"/>
          <w:color w:val="000000" w:themeColor="text1"/>
          <w:sz w:val="28"/>
          <w:szCs w:val="28"/>
        </w:rPr>
        <w:t>Разработка требований и стандартов и проведение процедуры аккредитации субъектов НИД и их регистрации в государственных реестрах.</w:t>
      </w:r>
    </w:p>
    <w:p w14:paraId="09B40DC8" w14:textId="414B2BE9" w:rsidR="00B84110" w:rsidRPr="00595769" w:rsidRDefault="00B84110" w:rsidP="00DA4189">
      <w:pPr>
        <w:ind w:firstLine="709"/>
        <w:jc w:val="both"/>
        <w:rPr>
          <w:rFonts w:cs="Times New Roman"/>
          <w:color w:val="000000" w:themeColor="text1"/>
          <w:sz w:val="28"/>
          <w:szCs w:val="28"/>
          <w:lang w:val="en-US"/>
        </w:rPr>
      </w:pPr>
      <w:r w:rsidRPr="009967C1">
        <w:rPr>
          <w:rFonts w:cs="Times New Roman"/>
          <w:b/>
          <w:color w:val="000000" w:themeColor="text1"/>
          <w:sz w:val="28"/>
          <w:szCs w:val="28"/>
        </w:rPr>
        <w:t>-</w:t>
      </w:r>
      <w:r>
        <w:rPr>
          <w:rFonts w:cs="Times New Roman"/>
          <w:color w:val="000000" w:themeColor="text1"/>
          <w:sz w:val="28"/>
          <w:szCs w:val="28"/>
        </w:rPr>
        <w:t xml:space="preserve"> </w:t>
      </w:r>
      <w:r w:rsidRPr="009967C1">
        <w:rPr>
          <w:rFonts w:cs="Times New Roman"/>
          <w:color w:val="000000" w:themeColor="text1"/>
          <w:sz w:val="28"/>
          <w:szCs w:val="28"/>
        </w:rPr>
        <w:t>Защита интеллектуальной собственности, включая патентование изобретений и охрану авторских прав на научные разработки.</w:t>
      </w:r>
    </w:p>
    <w:p w14:paraId="0DD81D9D" w14:textId="7BE06774" w:rsidR="00B84110" w:rsidRDefault="00B84110" w:rsidP="00DA4189">
      <w:pPr>
        <w:ind w:firstLine="709"/>
        <w:jc w:val="both"/>
        <w:rPr>
          <w:rFonts w:cs="Times New Roman"/>
          <w:color w:val="000000" w:themeColor="text1"/>
          <w:sz w:val="28"/>
          <w:szCs w:val="28"/>
        </w:rPr>
      </w:pPr>
      <w:r w:rsidRPr="009967C1">
        <w:rPr>
          <w:rFonts w:cs="Times New Roman"/>
          <w:b/>
          <w:color w:val="000000" w:themeColor="text1"/>
          <w:sz w:val="28"/>
          <w:szCs w:val="28"/>
        </w:rPr>
        <w:t>-</w:t>
      </w:r>
      <w:r>
        <w:rPr>
          <w:rFonts w:cs="Times New Roman"/>
          <w:color w:val="000000" w:themeColor="text1"/>
          <w:sz w:val="28"/>
          <w:szCs w:val="28"/>
        </w:rPr>
        <w:t xml:space="preserve"> </w:t>
      </w:r>
      <w:r w:rsidRPr="009967C1">
        <w:rPr>
          <w:rFonts w:cs="Times New Roman"/>
          <w:color w:val="000000" w:themeColor="text1"/>
          <w:sz w:val="28"/>
          <w:szCs w:val="28"/>
        </w:rPr>
        <w:t>Определение методов оценки квалификации ученых (например, ученой степени, ученых званий), а также квалификационных требований для претендентов на научные гранты, звания, стипендии, премии в области науки.</w:t>
      </w:r>
    </w:p>
    <w:p w14:paraId="1A7A835A" w14:textId="77777777" w:rsidR="006A6004" w:rsidRDefault="00F437B0" w:rsidP="006A6004">
      <w:pPr>
        <w:ind w:firstLine="709"/>
        <w:jc w:val="both"/>
        <w:rPr>
          <w:sz w:val="28"/>
          <w:szCs w:val="28"/>
        </w:rPr>
      </w:pPr>
      <w:r w:rsidRPr="00F437B0">
        <w:rPr>
          <w:rFonts w:cs="Times New Roman"/>
          <w:color w:val="000000" w:themeColor="text1"/>
          <w:sz w:val="28"/>
          <w:szCs w:val="28"/>
        </w:rPr>
        <w:t>Экономические методы и инструменты государственного регулирования НИОКР включают в себя механизмы финансового стимулирования, такие как прямое государственное финансирование исследований</w:t>
      </w:r>
      <w:r w:rsidR="00AB6A4D">
        <w:rPr>
          <w:rFonts w:cs="Times New Roman"/>
          <w:color w:val="000000" w:themeColor="text1"/>
          <w:sz w:val="28"/>
          <w:szCs w:val="28"/>
        </w:rPr>
        <w:t>, в том числе на конкурсной основе;</w:t>
      </w:r>
      <w:r w:rsidRPr="00F437B0">
        <w:rPr>
          <w:rFonts w:cs="Times New Roman"/>
          <w:color w:val="000000" w:themeColor="text1"/>
          <w:sz w:val="28"/>
          <w:szCs w:val="28"/>
        </w:rPr>
        <w:t xml:space="preserve"> предоставление грантов и субсидий</w:t>
      </w:r>
      <w:r w:rsidR="00AB6A4D">
        <w:rPr>
          <w:rFonts w:cs="Times New Roman"/>
          <w:color w:val="000000" w:themeColor="text1"/>
          <w:sz w:val="28"/>
          <w:szCs w:val="28"/>
        </w:rPr>
        <w:t>;</w:t>
      </w:r>
      <w:r w:rsidRPr="00F437B0">
        <w:rPr>
          <w:rFonts w:cs="Times New Roman"/>
          <w:color w:val="000000" w:themeColor="text1"/>
          <w:sz w:val="28"/>
          <w:szCs w:val="28"/>
        </w:rPr>
        <w:t xml:space="preserve"> налоговые льготы и преференции для компаний, инвестирующих в научные разработки, а также создание венчурных фондов для поддержки стартапов и инновационных проектов</w:t>
      </w:r>
      <w:r w:rsidR="00AB6A4D">
        <w:rPr>
          <w:rFonts w:cs="Times New Roman"/>
          <w:color w:val="000000" w:themeColor="text1"/>
          <w:sz w:val="28"/>
          <w:szCs w:val="28"/>
        </w:rPr>
        <w:t xml:space="preserve">; подготовка научных кадров для различных отраслей экономики </w:t>
      </w:r>
      <w:r w:rsidR="00595769">
        <w:rPr>
          <w:sz w:val="28"/>
          <w:szCs w:val="28"/>
          <w:lang w:val="en-US"/>
        </w:rPr>
        <w:t>[51]</w:t>
      </w:r>
      <w:r w:rsidR="00B84110" w:rsidRPr="007A4EAB">
        <w:rPr>
          <w:sz w:val="28"/>
          <w:szCs w:val="28"/>
        </w:rPr>
        <w:t>. Экономические инструменты подразделяются на прямые и косвенные.</w:t>
      </w:r>
    </w:p>
    <w:p w14:paraId="047BC62A" w14:textId="1A82BCFF" w:rsidR="00B84110" w:rsidRPr="006A6004" w:rsidRDefault="006A6004" w:rsidP="006A6004">
      <w:pPr>
        <w:ind w:firstLine="709"/>
        <w:jc w:val="both"/>
        <w:rPr>
          <w:sz w:val="28"/>
          <w:szCs w:val="28"/>
        </w:rPr>
      </w:pPr>
      <w:r w:rsidRPr="006A6004">
        <w:rPr>
          <w:rFonts w:cs="Times New Roman"/>
          <w:color w:val="000000" w:themeColor="text1"/>
          <w:sz w:val="28"/>
          <w:szCs w:val="28"/>
        </w:rPr>
        <w:t xml:space="preserve">Одним из прямых способов экономического воздействия, способствующих развитию </w:t>
      </w:r>
      <w:r>
        <w:rPr>
          <w:rFonts w:cs="Times New Roman"/>
          <w:color w:val="000000" w:themeColor="text1"/>
          <w:sz w:val="28"/>
          <w:szCs w:val="28"/>
        </w:rPr>
        <w:t>НИД</w:t>
      </w:r>
      <w:r w:rsidRPr="006A6004">
        <w:rPr>
          <w:rFonts w:cs="Times New Roman"/>
          <w:color w:val="000000" w:themeColor="text1"/>
          <w:sz w:val="28"/>
          <w:szCs w:val="28"/>
        </w:rPr>
        <w:t xml:space="preserve">, является государственное финансирование. К числу </w:t>
      </w:r>
      <w:r w:rsidR="00491F48">
        <w:rPr>
          <w:rFonts w:cs="Times New Roman"/>
          <w:color w:val="000000" w:themeColor="text1"/>
          <w:sz w:val="28"/>
          <w:szCs w:val="28"/>
        </w:rPr>
        <w:t>таковых</w:t>
      </w:r>
      <w:r w:rsidRPr="006A6004">
        <w:rPr>
          <w:rFonts w:cs="Times New Roman"/>
          <w:color w:val="000000" w:themeColor="text1"/>
          <w:sz w:val="28"/>
          <w:szCs w:val="28"/>
        </w:rPr>
        <w:t xml:space="preserve"> относятся различные формы поддержки, включая </w:t>
      </w:r>
      <w:r w:rsidR="007B29F0">
        <w:rPr>
          <w:rFonts w:cs="Times New Roman"/>
          <w:color w:val="000000" w:themeColor="text1"/>
          <w:sz w:val="28"/>
          <w:szCs w:val="28"/>
        </w:rPr>
        <w:t xml:space="preserve">прямой </w:t>
      </w:r>
      <w:r w:rsidR="007B29F0" w:rsidRPr="006A6004">
        <w:rPr>
          <w:rFonts w:cs="Times New Roman"/>
          <w:color w:val="000000" w:themeColor="text1"/>
          <w:sz w:val="28"/>
          <w:szCs w:val="28"/>
        </w:rPr>
        <w:t>заказ со стороны государства и формирование корпораций с его участием</w:t>
      </w:r>
      <w:r w:rsidR="007B29F0">
        <w:rPr>
          <w:rFonts w:cs="Times New Roman"/>
          <w:color w:val="000000" w:themeColor="text1"/>
          <w:sz w:val="28"/>
          <w:szCs w:val="28"/>
        </w:rPr>
        <w:t>,</w:t>
      </w:r>
      <w:r w:rsidR="007B29F0" w:rsidRPr="006A6004">
        <w:rPr>
          <w:rFonts w:cs="Times New Roman"/>
          <w:color w:val="000000" w:themeColor="text1"/>
          <w:sz w:val="28"/>
          <w:szCs w:val="28"/>
        </w:rPr>
        <w:t xml:space="preserve"> </w:t>
      </w:r>
      <w:r w:rsidR="007B29F0">
        <w:rPr>
          <w:rFonts w:cs="Times New Roman"/>
          <w:color w:val="000000" w:themeColor="text1"/>
          <w:sz w:val="28"/>
          <w:szCs w:val="28"/>
        </w:rPr>
        <w:t xml:space="preserve">различные </w:t>
      </w:r>
      <w:r w:rsidR="00F02948">
        <w:rPr>
          <w:rFonts w:cs="Times New Roman"/>
          <w:color w:val="000000" w:themeColor="text1"/>
          <w:sz w:val="28"/>
          <w:szCs w:val="28"/>
        </w:rPr>
        <w:t xml:space="preserve">государственные </w:t>
      </w:r>
      <w:r w:rsidRPr="006A6004">
        <w:rPr>
          <w:rFonts w:cs="Times New Roman"/>
          <w:color w:val="000000" w:themeColor="text1"/>
          <w:sz w:val="28"/>
          <w:szCs w:val="28"/>
        </w:rPr>
        <w:t xml:space="preserve">гранты, </w:t>
      </w:r>
      <w:r w:rsidR="007B29F0">
        <w:rPr>
          <w:rFonts w:cs="Times New Roman"/>
          <w:color w:val="000000" w:themeColor="text1"/>
          <w:sz w:val="28"/>
          <w:szCs w:val="28"/>
        </w:rPr>
        <w:t xml:space="preserve">гарантии, </w:t>
      </w:r>
      <w:r w:rsidR="007B29F0" w:rsidRPr="006A6004">
        <w:rPr>
          <w:rFonts w:cs="Times New Roman"/>
          <w:color w:val="000000" w:themeColor="text1"/>
          <w:sz w:val="28"/>
          <w:szCs w:val="28"/>
        </w:rPr>
        <w:t>кредитные и лизинговые программы,</w:t>
      </w:r>
      <w:r w:rsidR="007B29F0">
        <w:rPr>
          <w:rFonts w:cs="Times New Roman"/>
          <w:color w:val="000000" w:themeColor="text1"/>
          <w:sz w:val="28"/>
          <w:szCs w:val="28"/>
        </w:rPr>
        <w:t xml:space="preserve"> </w:t>
      </w:r>
      <w:r w:rsidRPr="006A6004">
        <w:rPr>
          <w:rFonts w:cs="Times New Roman"/>
          <w:color w:val="000000" w:themeColor="text1"/>
          <w:sz w:val="28"/>
          <w:szCs w:val="28"/>
        </w:rPr>
        <w:t>субсидии, меры по снижению процентных ставок</w:t>
      </w:r>
      <w:r w:rsidR="007B29F0">
        <w:rPr>
          <w:rFonts w:cs="Times New Roman"/>
          <w:color w:val="000000" w:themeColor="text1"/>
          <w:sz w:val="28"/>
          <w:szCs w:val="28"/>
        </w:rPr>
        <w:t xml:space="preserve"> и др</w:t>
      </w:r>
      <w:r w:rsidRPr="006A6004">
        <w:rPr>
          <w:rFonts w:cs="Times New Roman"/>
          <w:color w:val="000000" w:themeColor="text1"/>
          <w:sz w:val="28"/>
          <w:szCs w:val="28"/>
        </w:rPr>
        <w:t>.</w:t>
      </w:r>
      <w:r w:rsidR="00AF4B4B">
        <w:rPr>
          <w:rFonts w:cs="Times New Roman"/>
          <w:color w:val="000000" w:themeColor="text1"/>
          <w:sz w:val="28"/>
          <w:szCs w:val="28"/>
        </w:rPr>
        <w:t xml:space="preserve"> </w:t>
      </w:r>
      <w:r w:rsidR="00AF4B4B">
        <w:rPr>
          <w:rFonts w:cs="Times New Roman"/>
          <w:color w:val="000000" w:themeColor="text1"/>
          <w:sz w:val="28"/>
          <w:szCs w:val="28"/>
          <w:lang w:val="en-US"/>
        </w:rPr>
        <w:t>[52]</w:t>
      </w:r>
    </w:p>
    <w:p w14:paraId="1B6DDF40" w14:textId="60C8CCBE"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Косвенные методы экономических механизмов</w:t>
      </w:r>
      <w:r w:rsidRPr="007A4EAB">
        <w:t xml:space="preserve"> </w:t>
      </w:r>
      <w:r w:rsidRPr="007A4EAB">
        <w:rPr>
          <w:rFonts w:cs="Times New Roman"/>
          <w:color w:val="000000" w:themeColor="text1"/>
          <w:sz w:val="28"/>
          <w:szCs w:val="28"/>
        </w:rPr>
        <w:t xml:space="preserve">включают формирование условий и правил для проведения НИД, такие как налоговые стимулы для НИОКР, предоставление преференций (вычетов, льгот), и амортизационная политика </w:t>
      </w:r>
      <w:r w:rsidR="00595769">
        <w:rPr>
          <w:rFonts w:cs="Times New Roman"/>
          <w:color w:val="000000" w:themeColor="text1"/>
          <w:sz w:val="28"/>
          <w:szCs w:val="28"/>
          <w:lang w:val="en-US"/>
        </w:rPr>
        <w:t>[52]</w:t>
      </w:r>
      <w:r w:rsidRPr="007A4EAB">
        <w:rPr>
          <w:rFonts w:cs="Times New Roman"/>
          <w:color w:val="000000" w:themeColor="text1"/>
          <w:sz w:val="28"/>
          <w:szCs w:val="28"/>
        </w:rPr>
        <w:t>.</w:t>
      </w:r>
    </w:p>
    <w:p w14:paraId="1BF6464D" w14:textId="65D0DA9D" w:rsidR="00B84110" w:rsidRPr="007A4EAB" w:rsidRDefault="00B84110" w:rsidP="00DA4189">
      <w:pPr>
        <w:ind w:firstLine="709"/>
        <w:jc w:val="both"/>
        <w:rPr>
          <w:rFonts w:cs="Times New Roman"/>
          <w:b/>
          <w:color w:val="000000" w:themeColor="text1"/>
          <w:sz w:val="28"/>
          <w:szCs w:val="28"/>
        </w:rPr>
      </w:pPr>
      <w:r w:rsidRPr="007A4EAB">
        <w:rPr>
          <w:rFonts w:cs="Times New Roman"/>
          <w:color w:val="000000" w:themeColor="text1"/>
          <w:sz w:val="28"/>
          <w:szCs w:val="28"/>
        </w:rPr>
        <w:t xml:space="preserve">Государственная политика и госрегулирование НИД играют ключевую роль, поскольку рыночные механизмы в одиночку не способны обеспечить </w:t>
      </w:r>
      <w:proofErr w:type="gramStart"/>
      <w:r w:rsidRPr="007A4EAB">
        <w:rPr>
          <w:rFonts w:cs="Times New Roman"/>
          <w:color w:val="000000" w:themeColor="text1"/>
          <w:sz w:val="28"/>
          <w:szCs w:val="28"/>
        </w:rPr>
        <w:t>значительные результаты</w:t>
      </w:r>
      <w:proofErr w:type="gramEnd"/>
      <w:r w:rsidRPr="007A4EAB">
        <w:rPr>
          <w:rFonts w:cs="Times New Roman"/>
          <w:color w:val="000000" w:themeColor="text1"/>
          <w:sz w:val="28"/>
          <w:szCs w:val="28"/>
        </w:rPr>
        <w:t xml:space="preserve"> в формировании наукоемкой экономики. Рыночные силы, характеризуемые стихийностью, неспособны внести существенные изменения в экономический порядок. Для того чтобы сделать этот процесс более системным и эффективным, необходимо осознанное вмешательство государства</w:t>
      </w:r>
      <w:r w:rsidRPr="007A4EAB">
        <w:rPr>
          <w:rStyle w:val="FootnoteReference"/>
          <w:rFonts w:cs="Times New Roman"/>
          <w:color w:val="000000" w:themeColor="text1"/>
          <w:sz w:val="28"/>
          <w:szCs w:val="28"/>
          <w:vertAlign w:val="baseline"/>
        </w:rPr>
        <w:t xml:space="preserve"> </w:t>
      </w:r>
      <w:r w:rsidR="00016100" w:rsidRPr="00016100">
        <w:rPr>
          <w:sz w:val="28"/>
          <w:szCs w:val="28"/>
          <w:lang w:val="en-US"/>
        </w:rPr>
        <w:t>[32]</w:t>
      </w:r>
      <w:r w:rsidRPr="007A4EAB">
        <w:rPr>
          <w:rFonts w:cs="Times New Roman"/>
          <w:color w:val="000000" w:themeColor="text1"/>
          <w:sz w:val="28"/>
          <w:szCs w:val="28"/>
        </w:rPr>
        <w:t>.</w:t>
      </w:r>
    </w:p>
    <w:p w14:paraId="61A6B788" w14:textId="601EE3BB"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В качестве механизмов реализации политики, как научной, так и инновационной, используют также понятие инструментов политики –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instruments</w:t>
      </w:r>
      <w:proofErr w:type="spellEnd"/>
      <w:r w:rsidRPr="007A4EAB">
        <w:rPr>
          <w:rFonts w:cs="Times New Roman"/>
          <w:color w:val="000000" w:themeColor="text1"/>
          <w:sz w:val="28"/>
          <w:szCs w:val="28"/>
        </w:rPr>
        <w:t xml:space="preserve"> или комбинирование различных инструментов –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mix</w:t>
      </w:r>
      <w:proofErr w:type="spellEnd"/>
      <w:r w:rsidRPr="007A4EAB">
        <w:rPr>
          <w:rFonts w:cs="Times New Roman"/>
          <w:color w:val="000000" w:themeColor="text1"/>
          <w:sz w:val="28"/>
          <w:szCs w:val="28"/>
        </w:rPr>
        <w:t xml:space="preserve">. В значительности части литературы по научной и инновационной политике термин «инструмент политики» часто использовался в разных интерпретациях, и принимал довольно разное значение </w:t>
      </w:r>
      <w:r w:rsidR="00016100">
        <w:rPr>
          <w:rFonts w:cs="Times New Roman"/>
          <w:color w:val="000000" w:themeColor="text1"/>
          <w:sz w:val="28"/>
          <w:szCs w:val="28"/>
          <w:lang w:val="en-US"/>
        </w:rPr>
        <w:t>[53]</w:t>
      </w:r>
      <w:r w:rsidRPr="007A4EAB">
        <w:rPr>
          <w:rFonts w:cs="Times New Roman"/>
          <w:color w:val="000000" w:themeColor="text1"/>
          <w:sz w:val="28"/>
          <w:szCs w:val="28"/>
        </w:rPr>
        <w:t xml:space="preserve">. Однако в более </w:t>
      </w:r>
      <w:r w:rsidRPr="007A4EAB">
        <w:rPr>
          <w:rFonts w:cs="Times New Roman"/>
          <w:color w:val="000000" w:themeColor="text1"/>
          <w:sz w:val="28"/>
          <w:szCs w:val="28"/>
        </w:rPr>
        <w:lastRenderedPageBreak/>
        <w:t xml:space="preserve">широкой области разработки государственной политики это уже давно устоявшаяся концепция. Например, </w:t>
      </w:r>
      <w:proofErr w:type="spellStart"/>
      <w:r w:rsidRPr="007A4EAB">
        <w:rPr>
          <w:rFonts w:cs="Times New Roman"/>
          <w:color w:val="000000" w:themeColor="text1"/>
          <w:sz w:val="28"/>
          <w:szCs w:val="28"/>
        </w:rPr>
        <w:t>Хоулетт</w:t>
      </w:r>
      <w:proofErr w:type="spellEnd"/>
      <w:r w:rsidRPr="007A4EAB">
        <w:rPr>
          <w:rFonts w:cs="Times New Roman"/>
          <w:color w:val="000000" w:themeColor="text1"/>
          <w:sz w:val="28"/>
          <w:szCs w:val="28"/>
        </w:rPr>
        <w:t xml:space="preserve"> и Рейнер определяют инструменты политики как «методы управления, которые, так или иначе, предполагают использование государственных ресурсов или их сознательное ограничение для достижения целей политики» </w:t>
      </w:r>
      <w:r w:rsidR="00016100">
        <w:rPr>
          <w:rFonts w:cs="Times New Roman"/>
          <w:color w:val="000000" w:themeColor="text1"/>
          <w:sz w:val="28"/>
          <w:szCs w:val="28"/>
          <w:lang w:val="en-US"/>
        </w:rPr>
        <w:t>[54]</w:t>
      </w:r>
      <w:r w:rsidRPr="007A4EAB">
        <w:rPr>
          <w:rFonts w:cs="Times New Roman"/>
          <w:color w:val="000000" w:themeColor="text1"/>
          <w:sz w:val="28"/>
          <w:szCs w:val="28"/>
        </w:rPr>
        <w:t>.</w:t>
      </w:r>
    </w:p>
    <w:p w14:paraId="53DBC7A1" w14:textId="4F0F4ABB"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Существует несколько типологий инструментов государственной политики, но наиболее широко распространенная, и, соответственно, часто используемая следующая классификация </w:t>
      </w:r>
      <w:r w:rsidR="00016100">
        <w:rPr>
          <w:rFonts w:cs="Times New Roman"/>
          <w:color w:val="000000" w:themeColor="text1"/>
          <w:sz w:val="28"/>
          <w:szCs w:val="28"/>
          <w:lang w:val="en-US"/>
        </w:rPr>
        <w:t>[11]</w:t>
      </w:r>
      <w:r w:rsidRPr="007A4EAB">
        <w:rPr>
          <w:rFonts w:cs="Times New Roman"/>
          <w:color w:val="000000" w:themeColor="text1"/>
          <w:sz w:val="28"/>
          <w:szCs w:val="28"/>
        </w:rPr>
        <w:t>:</w:t>
      </w:r>
    </w:p>
    <w:p w14:paraId="3186428E" w14:textId="3A91B554" w:rsidR="00B84110" w:rsidRPr="007A4EAB" w:rsidRDefault="00B84110" w:rsidP="00DA4189">
      <w:pPr>
        <w:pStyle w:val="ListParagraph"/>
        <w:numPr>
          <w:ilvl w:val="0"/>
          <w:numId w:val="2"/>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регуляторные инструменты (нормативно-правовые);</w:t>
      </w:r>
    </w:p>
    <w:p w14:paraId="06B41DFA" w14:textId="77777777" w:rsidR="00B84110" w:rsidRPr="007A4EAB" w:rsidRDefault="00B84110" w:rsidP="00DA4189">
      <w:pPr>
        <w:pStyle w:val="ListParagraph"/>
        <w:numPr>
          <w:ilvl w:val="0"/>
          <w:numId w:val="2"/>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экономические и финансовые инструменты;</w:t>
      </w:r>
    </w:p>
    <w:p w14:paraId="46EEB1DF" w14:textId="4186916F" w:rsidR="00B84110" w:rsidRPr="007A4EAB" w:rsidRDefault="00B84110" w:rsidP="00DA4189">
      <w:pPr>
        <w:pStyle w:val="ListParagraph"/>
        <w:numPr>
          <w:ilvl w:val="0"/>
          <w:numId w:val="2"/>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так называемые «мягкие» инструменты.</w:t>
      </w:r>
    </w:p>
    <w:p w14:paraId="4E2A9EBD" w14:textId="2840B58A"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Далее авторы </w:t>
      </w:r>
      <w:r w:rsidR="005E2A7A">
        <w:rPr>
          <w:rFonts w:cs="Times New Roman"/>
          <w:color w:val="000000" w:themeColor="text1"/>
          <w:sz w:val="28"/>
          <w:szCs w:val="28"/>
          <w:lang w:val="en-US"/>
        </w:rPr>
        <w:t>[11]</w:t>
      </w:r>
      <w:r w:rsidRPr="007A4EAB">
        <w:rPr>
          <w:rFonts w:cs="Times New Roman"/>
          <w:color w:val="000000" w:themeColor="text1"/>
          <w:sz w:val="28"/>
          <w:szCs w:val="28"/>
        </w:rPr>
        <w:t xml:space="preserve"> раскрывают данные определения. Первая категория включает разнообразные инструменты, используемые правительствами для регулирования социальных и рыночных взаимодействий посредством установления нормативных рамок, основывающихся на законности и обязательности выполнения (законы, указы, регламенты, директивы и другие НПА), а их нарушение влечет за собой санкции.</w:t>
      </w:r>
    </w:p>
    <w:p w14:paraId="5418939F" w14:textId="4B96F03C"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Вторая категория – экономические и финансовые инструменты – это материальные методы стимулирования, направленные на поддержку определенных социальных и экономических видов деятельности, как поощряющие, так и сдерживающие определенные действия. Примеры включают прямое финансирование, субсидии, финансирование на конкурсной основе, льготные кредиты, кредитные гарантии, налоговые льготы и преференции для компаний, занимающихся НИОКР, а также таможенные пошлины.</w:t>
      </w:r>
    </w:p>
    <w:p w14:paraId="4DE4283B" w14:textId="7B27AEF8"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Третья категория, представляющая собой «мягкие» инструменты, характеризующиеся добровольностью и необязательностью исполнения, предлагающие рекомендации или договорные отношения. При использовании этих инструментов управляемые субъекты не подвергаются обязательным мерам, санкциям или прямым стимулам со стороны государства. Данные инструменты основываются на обмене информацией, убеждении и сотрудничестве. Примеры включают добровольные соглашения, рекомендации, информационные кампании, кодексы поведения и договорные отношения.</w:t>
      </w:r>
    </w:p>
    <w:p w14:paraId="1F6880CC" w14:textId="519926B5"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Регуляторные инструменты, функционирующие по принципу «командования и контроля», </w:t>
      </w:r>
      <w:r w:rsidRPr="007A4EAB">
        <w:rPr>
          <w:sz w:val="28"/>
          <w:szCs w:val="28"/>
        </w:rPr>
        <w:t xml:space="preserve">представляют собой основополагающий механизм государственной власти </w:t>
      </w:r>
      <w:r w:rsidR="005E2A7A">
        <w:rPr>
          <w:sz w:val="28"/>
          <w:szCs w:val="28"/>
          <w:lang w:val="en-US"/>
        </w:rPr>
        <w:t>[55]</w:t>
      </w:r>
      <w:r w:rsidRPr="007A4EAB">
        <w:rPr>
          <w:sz w:val="28"/>
          <w:szCs w:val="28"/>
        </w:rPr>
        <w:t xml:space="preserve">. Государственная политика в области науки и технологий поддерживается нормативно-правовой базой, которая формирует основу взаимодействия между различными субъектами НИД. Внутренние регламенты и правила, установленные на основании этих правовых норм, регулируют деятельность данных учреждений, способствуя координации и систематизации их работы. Посредством регуляторных инструментов государство обеспечивает создание структурированной системы, направляющей НИОКР на достижение высоких стандартов производительности и повышения конкурентоспособности </w:t>
      </w:r>
      <w:r w:rsidR="0096320D">
        <w:rPr>
          <w:sz w:val="28"/>
          <w:szCs w:val="28"/>
          <w:lang w:val="en-US"/>
        </w:rPr>
        <w:t>[23]</w:t>
      </w:r>
      <w:r w:rsidRPr="007A4EAB">
        <w:rPr>
          <w:sz w:val="28"/>
          <w:szCs w:val="28"/>
        </w:rPr>
        <w:t>.</w:t>
      </w:r>
    </w:p>
    <w:p w14:paraId="38F65B2D" w14:textId="2F3F4276"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Эффективное использование регуляторных инструментов способствует не только упорядочению научной деятельности, но и созданию благоприятной среды для инноваций. Они позволяют установить четкие критерии оценки результатов исследований, гарантируя их соответствие установленным требованиям качества и безопасности. Более того, регуляторные механизмы играют важную роль в защите интеллектуальной собственности, а также выполняют функцию координации усилий различных участников научного процесса, включая государственные учреждения, частные компании и академические организации. Это способствует созданию интегрированных научно-исследовательских сетей, которые обеспечивают более эффективное использование ресурсов и ускорение внедрения научных достижений в практику.</w:t>
      </w:r>
    </w:p>
    <w:p w14:paraId="543EB2E2" w14:textId="3FD1D015"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Однако применение регуляторных инструментов может также сопровождаться рядом вызовов. Одним из главных негативных последствий регуляторных инструментов является бюрократизация научного процесса. Строгие нормативные требования и сложные административные процедуры могут замедлять ход исследований. Учёные вынуждены тратить значительное время и ресурсы на соблюдение всех формальностей, что отвлекает их от основной научной деятельности. Кроме того, чрезмерная бюрократизация может существенно ограничить творческую свободу исследователей, снижая их мотивацию и способность к инновациям.</w:t>
      </w:r>
    </w:p>
    <w:p w14:paraId="4211A409" w14:textId="57EF0087" w:rsidR="00B84110" w:rsidRPr="0096320D" w:rsidRDefault="00B84110" w:rsidP="00DA4189">
      <w:pPr>
        <w:ind w:firstLine="709"/>
        <w:jc w:val="both"/>
        <w:rPr>
          <w:rFonts w:cs="Times New Roman"/>
          <w:color w:val="000000" w:themeColor="text1"/>
          <w:sz w:val="28"/>
          <w:szCs w:val="28"/>
          <w:lang w:val="en-US"/>
        </w:rPr>
      </w:pPr>
      <w:r w:rsidRPr="007A4EAB">
        <w:rPr>
          <w:rFonts w:cs="Times New Roman"/>
          <w:color w:val="000000" w:themeColor="text1"/>
          <w:sz w:val="28"/>
          <w:szCs w:val="28"/>
        </w:rPr>
        <w:t>Другим негативным последствием регуляторных инструментов является то, что они часто предусматривают жесткий контроль и мониторинг НИД, что может создать атмосферу давления на исследователей. Постоянные проверки и необходимость соответствовать многочисленным стандартам могут привести к стрессу и выгоранию среди ученых. Например, давление со стороны администрации к сотрудникам вузов и НИИ по постоянному опубликованию трудов в рецензируемых журналах для поддержания своей квалификации и соответствия занимаемой должности, привели к такому феномену, как «</w:t>
      </w:r>
      <w:proofErr w:type="spellStart"/>
      <w:r w:rsidRPr="007A4EAB">
        <w:rPr>
          <w:rFonts w:cs="Times New Roman"/>
          <w:color w:val="000000" w:themeColor="text1"/>
          <w:sz w:val="28"/>
          <w:szCs w:val="28"/>
        </w:rPr>
        <w:t>publish</w:t>
      </w:r>
      <w:proofErr w:type="spellEnd"/>
      <w:r w:rsidRPr="007A4EAB">
        <w:rPr>
          <w:rFonts w:cs="Times New Roman"/>
          <w:color w:val="000000" w:themeColor="text1"/>
          <w:sz w:val="28"/>
          <w:szCs w:val="28"/>
        </w:rPr>
        <w:t xml:space="preserve"> or </w:t>
      </w:r>
      <w:proofErr w:type="spellStart"/>
      <w:r w:rsidRPr="007A4EAB">
        <w:rPr>
          <w:rFonts w:cs="Times New Roman"/>
          <w:color w:val="000000" w:themeColor="text1"/>
          <w:sz w:val="28"/>
          <w:szCs w:val="28"/>
        </w:rPr>
        <w:t>perish</w:t>
      </w:r>
      <w:proofErr w:type="spellEnd"/>
      <w:r w:rsidRPr="007A4EAB">
        <w:rPr>
          <w:rFonts w:cs="Times New Roman"/>
          <w:color w:val="000000" w:themeColor="text1"/>
          <w:sz w:val="28"/>
          <w:szCs w:val="28"/>
        </w:rPr>
        <w:t xml:space="preserve">» («публикуйся или погибни») </w:t>
      </w:r>
      <w:r w:rsidR="0096320D">
        <w:rPr>
          <w:rFonts w:cs="Times New Roman"/>
          <w:color w:val="000000" w:themeColor="text1"/>
          <w:sz w:val="28"/>
          <w:szCs w:val="28"/>
          <w:lang w:val="en-US"/>
        </w:rPr>
        <w:t>[56]</w:t>
      </w:r>
      <w:r w:rsidRPr="007A4EAB">
        <w:rPr>
          <w:rFonts w:cs="Times New Roman"/>
          <w:color w:val="000000" w:themeColor="text1"/>
          <w:sz w:val="28"/>
          <w:szCs w:val="28"/>
        </w:rPr>
        <w:t>.</w:t>
      </w:r>
    </w:p>
    <w:p w14:paraId="79CDA8C5" w14:textId="09136C46" w:rsidR="00B84110" w:rsidRPr="007A4EAB" w:rsidRDefault="00B84110" w:rsidP="00DA4189">
      <w:pPr>
        <w:ind w:firstLine="709"/>
        <w:jc w:val="both"/>
        <w:rPr>
          <w:sz w:val="28"/>
          <w:szCs w:val="28"/>
        </w:rPr>
      </w:pPr>
      <w:r w:rsidRPr="007A4EAB">
        <w:rPr>
          <w:rFonts w:cs="Times New Roman"/>
          <w:color w:val="000000" w:themeColor="text1"/>
          <w:sz w:val="28"/>
          <w:szCs w:val="28"/>
        </w:rPr>
        <w:t xml:space="preserve">Внедрение определенных формальных требований к оценке квалификации ученых в нормативных документах привело к выработке определенных типов поведения у исследователей: </w:t>
      </w:r>
      <w:r w:rsidRPr="007A4EAB">
        <w:rPr>
          <w:sz w:val="28"/>
          <w:szCs w:val="28"/>
        </w:rPr>
        <w:t xml:space="preserve">адаптации и сопротивления </w:t>
      </w:r>
      <w:r w:rsidR="0096320D">
        <w:rPr>
          <w:sz w:val="28"/>
          <w:szCs w:val="28"/>
          <w:lang w:val="en-US"/>
        </w:rPr>
        <w:t>[57]</w:t>
      </w:r>
      <w:r w:rsidRPr="007A4EAB">
        <w:rPr>
          <w:sz w:val="28"/>
          <w:szCs w:val="28"/>
        </w:rPr>
        <w:t>. Сопротивление может проявляться в форме принципиального сопротивления и символического соответствия, а адаптация — в виде «игры» и принятия</w:t>
      </w:r>
      <w:r w:rsidR="00EA0A06">
        <w:rPr>
          <w:sz w:val="28"/>
          <w:szCs w:val="28"/>
        </w:rPr>
        <w:t xml:space="preserve"> </w:t>
      </w:r>
      <w:r w:rsidR="00EA0A06">
        <w:rPr>
          <w:sz w:val="28"/>
          <w:szCs w:val="28"/>
          <w:lang w:val="en-US"/>
        </w:rPr>
        <w:t>[57]</w:t>
      </w:r>
      <w:r w:rsidRPr="007A4EAB">
        <w:rPr>
          <w:sz w:val="28"/>
          <w:szCs w:val="28"/>
        </w:rPr>
        <w:t xml:space="preserve">. Так, исследователи данной категории осуществляют деятельность, чтобы только формально соответствовать новым требованиям, например, по публикациям в рецензируемых журналах. Для этого исследователи данной категории могут публиковать статьи в журналах через посреднические компании, или в так называемых «хищнических» </w:t>
      </w:r>
      <w:r w:rsidR="0035156C">
        <w:rPr>
          <w:sz w:val="28"/>
          <w:szCs w:val="28"/>
          <w:lang w:val="en-US"/>
        </w:rPr>
        <w:t>[58]</w:t>
      </w:r>
      <w:r w:rsidRPr="007A4EAB">
        <w:rPr>
          <w:sz w:val="28"/>
          <w:szCs w:val="28"/>
        </w:rPr>
        <w:t xml:space="preserve"> изданиях, которые, однако, соответствует требованиям, указанным в НПА.</w:t>
      </w:r>
    </w:p>
    <w:p w14:paraId="08F58B29" w14:textId="5E00CCD0"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К следующим негативным последствиям нормативно-правовых инструментов в области НИД является то, что жесткие регуляторные требования могут сделать исследовательскую карьеру менее привлекательной для молодых ученых. Необходимость постоянно справляться с высоким </w:t>
      </w:r>
      <w:r w:rsidRPr="007A4EAB">
        <w:rPr>
          <w:rFonts w:cs="Times New Roman"/>
          <w:color w:val="000000" w:themeColor="text1"/>
          <w:sz w:val="28"/>
          <w:szCs w:val="28"/>
        </w:rPr>
        <w:lastRenderedPageBreak/>
        <w:t>уровнем бюрократизации и жестким контролем может оттолкнуть талантливых молодых исследователей от научной карьеры. Тогда как для привлечения и удержания молодых талантов в науке важно обеспечить благоприятные условия работы, которые способствуют творчеству и инновациям.</w:t>
      </w:r>
    </w:p>
    <w:p w14:paraId="3F937953" w14:textId="534D0347"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Также регуляторные инструменты могут непреднамеренно способствовать усилению неравенства в научно-исследовательской среде. Крупные и хорошо финансируемые учреждения обычно имеют больше ресурсов для соответствия сложным регуляторным требованиям, в то время как малые и менее обеспеченные организации могут столкнуться с трудностями. Это может привести к концентрации ресурсов и возможностей в руках ограниченного числа учреждений, что снижает общий инновационный потенциал.</w:t>
      </w:r>
    </w:p>
    <w:p w14:paraId="22A2EFB3" w14:textId="36222156"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Для минимизации негативных эффектов регуляторных инструментов важно разрабатывать сбалансированные нормативно-правовые механизмы, которые обеспечивают необходимый контроль и поддержку, но при этом не ограничивают творческую свободу и инновационную деятельность ученых.</w:t>
      </w:r>
    </w:p>
    <w:p w14:paraId="44E847BC" w14:textId="1D33DCFD"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К финансово-экономическим инструментам относятся различные механизмы финансирования субъектов НИД.</w:t>
      </w:r>
    </w:p>
    <w:p w14:paraId="7DC6C594" w14:textId="26EAA4E8"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Например, в большинстве стран ОЭСР стало отдаваться предпочтение схемам с использованием конкурентного финансирования исследований, взамен принципа поддержки всех организаций, занимающихся исследованиями </w:t>
      </w:r>
      <w:r w:rsidR="0035156C">
        <w:rPr>
          <w:rFonts w:cs="Times New Roman"/>
          <w:color w:val="000000" w:themeColor="text1"/>
          <w:sz w:val="28"/>
          <w:szCs w:val="28"/>
          <w:lang w:val="en-US"/>
        </w:rPr>
        <w:t>[47]</w:t>
      </w:r>
      <w:r w:rsidRPr="007A4EAB">
        <w:rPr>
          <w:rFonts w:cs="Times New Roman"/>
          <w:color w:val="000000" w:themeColor="text1"/>
          <w:sz w:val="28"/>
          <w:szCs w:val="28"/>
        </w:rPr>
        <w:t>. Это было связано с тенденцией по выбору и разработке «рыночных» экономических стимулов благодаря распространению новой концепции New Public Management (NPM).</w:t>
      </w:r>
    </w:p>
    <w:p w14:paraId="7B07E0D7" w14:textId="78026FD5"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Реформы New Public Management направлены на преодоление проблем традиционной государственной бюрократии</w:t>
      </w:r>
      <w:r w:rsidR="0035156C">
        <w:rPr>
          <w:rFonts w:cs="Times New Roman"/>
          <w:color w:val="000000" w:themeColor="text1"/>
          <w:sz w:val="28"/>
          <w:szCs w:val="28"/>
          <w:lang w:val="en-US"/>
        </w:rPr>
        <w:t xml:space="preserve"> [59]</w:t>
      </w:r>
      <w:r w:rsidRPr="007A4EAB">
        <w:rPr>
          <w:rFonts w:cs="Times New Roman"/>
          <w:color w:val="000000" w:themeColor="text1"/>
          <w:sz w:val="28"/>
          <w:szCs w:val="28"/>
        </w:rPr>
        <w:t xml:space="preserve">, характерной для </w:t>
      </w:r>
      <w:proofErr w:type="spellStart"/>
      <w:r w:rsidRPr="007A4EAB">
        <w:rPr>
          <w:rFonts w:cs="Times New Roman"/>
          <w:color w:val="000000" w:themeColor="text1"/>
          <w:sz w:val="28"/>
          <w:szCs w:val="28"/>
        </w:rPr>
        <w:t>веберианской</w:t>
      </w:r>
      <w:proofErr w:type="spellEnd"/>
      <w:r w:rsidRPr="007A4EAB">
        <w:rPr>
          <w:rFonts w:cs="Times New Roman"/>
          <w:color w:val="000000" w:themeColor="text1"/>
          <w:sz w:val="28"/>
          <w:szCs w:val="28"/>
        </w:rPr>
        <w:t xml:space="preserve"> модели, и стали популярными на Западе в 1970-х годах. Ключевые элементы этих реформ включают сокращение процедурных правил, передачу функций квазиавтономным организациям, усиление ответственности должностных лиц, внедрение практик частного сектора и передачу функций частным компаниям через контракты</w:t>
      </w:r>
      <w:r w:rsidR="0035156C">
        <w:rPr>
          <w:rFonts w:cs="Times New Roman"/>
          <w:color w:val="000000" w:themeColor="text1"/>
          <w:sz w:val="28"/>
          <w:szCs w:val="28"/>
          <w:lang w:val="en-US"/>
        </w:rPr>
        <w:t xml:space="preserve"> [60]</w:t>
      </w:r>
      <w:r w:rsidRPr="007A4EAB">
        <w:rPr>
          <w:rFonts w:cs="Times New Roman"/>
          <w:color w:val="000000" w:themeColor="text1"/>
          <w:sz w:val="28"/>
          <w:szCs w:val="28"/>
        </w:rPr>
        <w:t>. В то же время, считается, что NPM неэффективен в развивающихся странах, таких как постсоветские, где бюрократия отличается политическим вмешательством</w:t>
      </w:r>
      <w:r w:rsidR="0035156C">
        <w:rPr>
          <w:rFonts w:cs="Times New Roman"/>
          <w:color w:val="000000" w:themeColor="text1"/>
          <w:sz w:val="28"/>
          <w:szCs w:val="28"/>
          <w:lang w:val="en-US"/>
        </w:rPr>
        <w:t xml:space="preserve"> [61]</w:t>
      </w:r>
      <w:r w:rsidRPr="007A4EAB">
        <w:rPr>
          <w:rFonts w:cs="Times New Roman"/>
          <w:color w:val="000000" w:themeColor="text1"/>
          <w:sz w:val="28"/>
          <w:szCs w:val="28"/>
        </w:rPr>
        <w:t xml:space="preserve"> и коррупцией. Исследования показывают, что советская система была более политизированной, с патронажными назначениями и взяточничеством, что препятствует реформам</w:t>
      </w:r>
      <w:r w:rsidR="00E0042A">
        <w:rPr>
          <w:rFonts w:cs="Times New Roman"/>
          <w:color w:val="000000" w:themeColor="text1"/>
          <w:sz w:val="28"/>
          <w:szCs w:val="28"/>
          <w:lang w:val="en-US"/>
        </w:rPr>
        <w:t xml:space="preserve"> [62]</w:t>
      </w:r>
      <w:r w:rsidRPr="007A4EAB">
        <w:rPr>
          <w:rFonts w:cs="Times New Roman"/>
          <w:color w:val="000000" w:themeColor="text1"/>
          <w:sz w:val="28"/>
          <w:szCs w:val="28"/>
        </w:rPr>
        <w:t xml:space="preserve">. Авторы предлагают сначала внедрить элементы </w:t>
      </w:r>
      <w:proofErr w:type="spellStart"/>
      <w:r w:rsidRPr="007A4EAB">
        <w:rPr>
          <w:rFonts w:cs="Times New Roman"/>
          <w:color w:val="000000" w:themeColor="text1"/>
          <w:sz w:val="28"/>
          <w:szCs w:val="28"/>
        </w:rPr>
        <w:t>веберианской</w:t>
      </w:r>
      <w:proofErr w:type="spellEnd"/>
      <w:r w:rsidRPr="007A4EAB">
        <w:rPr>
          <w:rFonts w:cs="Times New Roman"/>
          <w:color w:val="000000" w:themeColor="text1"/>
          <w:sz w:val="28"/>
          <w:szCs w:val="28"/>
        </w:rPr>
        <w:t xml:space="preserve"> бюрократии для повышения компетентности и борьбы с коррупцией, прежде чем переходить к реформам NPM</w:t>
      </w:r>
      <w:r w:rsidR="00E0042A">
        <w:rPr>
          <w:rFonts w:cs="Times New Roman"/>
          <w:color w:val="000000" w:themeColor="text1"/>
          <w:sz w:val="28"/>
          <w:szCs w:val="28"/>
          <w:lang w:val="en-US"/>
        </w:rPr>
        <w:t xml:space="preserve"> [63]</w:t>
      </w:r>
      <w:r w:rsidRPr="007A4EAB">
        <w:rPr>
          <w:rFonts w:cs="Times New Roman"/>
          <w:color w:val="000000" w:themeColor="text1"/>
          <w:sz w:val="28"/>
          <w:szCs w:val="28"/>
        </w:rPr>
        <w:t>.</w:t>
      </w:r>
    </w:p>
    <w:p w14:paraId="5630606B" w14:textId="3EE37D21"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В развитых странах в рамках концепции NPM внедрены схемы конкурентного финансирования научных исследований, одной из которых является система финансирования на основе результативности (Performance-</w:t>
      </w:r>
      <w:proofErr w:type="spellStart"/>
      <w:r w:rsidRPr="007A4EAB">
        <w:rPr>
          <w:rFonts w:cs="Times New Roman"/>
          <w:color w:val="000000" w:themeColor="text1"/>
          <w:sz w:val="28"/>
          <w:szCs w:val="28"/>
        </w:rPr>
        <w:t>based</w:t>
      </w:r>
      <w:proofErr w:type="spellEnd"/>
      <w:r w:rsidRPr="007A4EAB">
        <w:rPr>
          <w:rFonts w:cs="Times New Roman"/>
          <w:color w:val="000000" w:themeColor="text1"/>
          <w:sz w:val="28"/>
          <w:szCs w:val="28"/>
        </w:rPr>
        <w:t xml:space="preserve"> Research </w:t>
      </w:r>
      <w:proofErr w:type="spellStart"/>
      <w:r w:rsidRPr="007A4EAB">
        <w:rPr>
          <w:rFonts w:cs="Times New Roman"/>
          <w:color w:val="000000" w:themeColor="text1"/>
          <w:sz w:val="28"/>
          <w:szCs w:val="28"/>
        </w:rPr>
        <w:t>Funding</w:t>
      </w:r>
      <w:proofErr w:type="spellEnd"/>
      <w:r w:rsidRPr="007A4EAB">
        <w:rPr>
          <w:rFonts w:cs="Times New Roman"/>
          <w:color w:val="000000" w:themeColor="text1"/>
          <w:sz w:val="28"/>
          <w:szCs w:val="28"/>
        </w:rPr>
        <w:t xml:space="preserve"> System, PRFS). Суть этого подхода в том, что более эффективные учреждения получают больше средств, чем менее эффективные, что направляет ресурсы туда, где они принесут наибольшую пользу. Такая </w:t>
      </w:r>
      <w:r w:rsidRPr="007A4EAB">
        <w:rPr>
          <w:rFonts w:cs="Times New Roman"/>
          <w:color w:val="000000" w:themeColor="text1"/>
          <w:sz w:val="28"/>
          <w:szCs w:val="28"/>
        </w:rPr>
        <w:lastRenderedPageBreak/>
        <w:t>система создает конкурентную среду, стимулируя менее эффективные организации улучшать свою работу. PRFS используется для оценки и распределения финансирования между исследовательскими организациями, такими как университеты и институты, на национальном уровне</w:t>
      </w:r>
      <w:r w:rsidR="0020110B">
        <w:rPr>
          <w:rFonts w:cs="Times New Roman"/>
          <w:color w:val="000000" w:themeColor="text1"/>
          <w:sz w:val="28"/>
          <w:szCs w:val="28"/>
          <w:lang w:val="en-US"/>
        </w:rPr>
        <w:t xml:space="preserve"> [64]</w:t>
      </w:r>
      <w:r w:rsidRPr="007A4EAB">
        <w:rPr>
          <w:rFonts w:cs="Times New Roman"/>
          <w:color w:val="000000" w:themeColor="text1"/>
          <w:sz w:val="28"/>
          <w:szCs w:val="28"/>
        </w:rPr>
        <w:t>.</w:t>
      </w:r>
    </w:p>
    <w:p w14:paraId="76AE95C7" w14:textId="699EF43E"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D. </w:t>
      </w:r>
      <w:proofErr w:type="spellStart"/>
      <w:r w:rsidRPr="007A4EAB">
        <w:rPr>
          <w:rFonts w:cs="Times New Roman"/>
          <w:color w:val="000000" w:themeColor="text1"/>
          <w:sz w:val="28"/>
          <w:szCs w:val="28"/>
        </w:rPr>
        <w:t>Hicks</w:t>
      </w:r>
      <w:proofErr w:type="spellEnd"/>
      <w:r w:rsidRPr="007A4EAB">
        <w:rPr>
          <w:rFonts w:cs="Times New Roman"/>
          <w:color w:val="000000" w:themeColor="text1"/>
          <w:sz w:val="28"/>
          <w:szCs w:val="28"/>
        </w:rPr>
        <w:t>, исследуя системы PRFS в ответ на новую экономику знаний и принципы NPM, на примере 14 стран, включая Великобританию, Испанию, Словакию и другие, делает важные выводы</w:t>
      </w:r>
      <w:r w:rsidR="0020110B">
        <w:rPr>
          <w:rFonts w:cs="Times New Roman"/>
          <w:color w:val="000000" w:themeColor="text1"/>
          <w:sz w:val="28"/>
          <w:szCs w:val="28"/>
          <w:lang w:val="en-US"/>
        </w:rPr>
        <w:t xml:space="preserve"> [65]</w:t>
      </w:r>
      <w:r w:rsidRPr="007A4EAB">
        <w:rPr>
          <w:rFonts w:cs="Times New Roman"/>
          <w:color w:val="000000" w:themeColor="text1"/>
          <w:sz w:val="28"/>
          <w:szCs w:val="28"/>
        </w:rPr>
        <w:t xml:space="preserve">. Хотя он признает значимость распределения финансирования по результатам и отмечает, что борьба за высокие рейтинги стимулирует исследователей, он подчеркивает, что такая система не способствует достижению более общих целей, таких как улучшение взаимодействия университетов с промышленностью и экономическая выгода. Кроме того, PRFS может усилить контроль со стороны регулирующих органов и упустить из виду важные ценности, такие как разнообразие и творчество. </w:t>
      </w:r>
      <w:proofErr w:type="spellStart"/>
      <w:r w:rsidRPr="007A4EAB">
        <w:rPr>
          <w:rFonts w:cs="Times New Roman"/>
          <w:color w:val="000000" w:themeColor="text1"/>
          <w:sz w:val="28"/>
          <w:szCs w:val="28"/>
        </w:rPr>
        <w:t>Hicks</w:t>
      </w:r>
      <w:proofErr w:type="spellEnd"/>
      <w:r w:rsidRPr="007A4EAB">
        <w:rPr>
          <w:rFonts w:cs="Times New Roman"/>
          <w:color w:val="000000" w:themeColor="text1"/>
          <w:sz w:val="28"/>
          <w:szCs w:val="28"/>
        </w:rPr>
        <w:t xml:space="preserve"> предлагает использовать PRFS строго по назначению и комбинировать её с программами, направленными на достижение других целей, таких как гранты для междисциплинарных исследований и сотрудничество с промышленностью</w:t>
      </w:r>
      <w:r w:rsidR="0020110B">
        <w:rPr>
          <w:rFonts w:cs="Times New Roman"/>
          <w:color w:val="000000" w:themeColor="text1"/>
          <w:sz w:val="28"/>
          <w:szCs w:val="28"/>
          <w:lang w:val="en-US"/>
        </w:rPr>
        <w:t xml:space="preserve"> [65]</w:t>
      </w:r>
      <w:r w:rsidRPr="007A4EAB">
        <w:rPr>
          <w:rFonts w:cs="Times New Roman"/>
          <w:color w:val="000000" w:themeColor="text1"/>
          <w:sz w:val="28"/>
          <w:szCs w:val="28"/>
        </w:rPr>
        <w:t>.</w:t>
      </w:r>
    </w:p>
    <w:p w14:paraId="28436335" w14:textId="0A4C12E7" w:rsidR="00B84110" w:rsidRPr="007A4EAB" w:rsidRDefault="00B84110" w:rsidP="00DA4189">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Следует подчеркнуть, что в контексте эволюции систем финансирования научных исследований, традиционные подходы к конкурентному и неконкурентному финансированию претерпели значительные изменения. Правительства многих развитых стран активно внедряют гибридные модели финансирования. Эти модели сочетают элементы институционального финансирования, обеспечивающего базовую поддержку исследовательских учреждений, и проектного финансирования, направленного на поддержку конкретных исследовательских проектов. Эта интеграция различных финансовых инструментов позволяет создать более устойчивую и эффективную систему поддержки НИД.</w:t>
      </w:r>
    </w:p>
    <w:p w14:paraId="7B14D3C0" w14:textId="6DAB934B" w:rsidR="00B84110" w:rsidRPr="007A4EAB" w:rsidRDefault="00B84110" w:rsidP="00DA4189">
      <w:pPr>
        <w:ind w:firstLine="709"/>
        <w:jc w:val="both"/>
        <w:rPr>
          <w:rFonts w:cs="Times New Roman"/>
          <w:color w:val="000000" w:themeColor="text1"/>
          <w:sz w:val="28"/>
          <w:szCs w:val="28"/>
        </w:rPr>
      </w:pPr>
      <w:proofErr w:type="spellStart"/>
      <w:r w:rsidRPr="007A4EAB">
        <w:rPr>
          <w:rFonts w:cs="Times New Roman"/>
          <w:color w:val="000000" w:themeColor="text1"/>
          <w:sz w:val="28"/>
          <w:szCs w:val="28"/>
        </w:rPr>
        <w:t>Himanen</w:t>
      </w:r>
      <w:proofErr w:type="spellEnd"/>
      <w:r w:rsidRPr="007A4EAB">
        <w:rPr>
          <w:rFonts w:cs="Times New Roman"/>
          <w:color w:val="000000" w:themeColor="text1"/>
          <w:sz w:val="28"/>
          <w:szCs w:val="28"/>
        </w:rPr>
        <w:t xml:space="preserve"> </w:t>
      </w:r>
      <w:r w:rsidR="0020110B">
        <w:rPr>
          <w:rFonts w:cs="Times New Roman"/>
          <w:color w:val="000000" w:themeColor="text1"/>
          <w:sz w:val="28"/>
          <w:szCs w:val="28"/>
        </w:rPr>
        <w:t>и др.</w:t>
      </w:r>
      <w:r w:rsidRPr="007A4EAB">
        <w:rPr>
          <w:rFonts w:cs="Times New Roman"/>
          <w:color w:val="000000" w:themeColor="text1"/>
          <w:sz w:val="28"/>
          <w:szCs w:val="28"/>
        </w:rPr>
        <w:t xml:space="preserve"> в своей работе проанализировали влияние политических инструментов, основанных на оценке результативности университетских исследований и связанном с этим финансировании. Они пришли к выводу, что прямая связь между конкурентными схемами финансирования и эффективностью исследований отсутствует. В то же время, традиционные подходы к государственному управлению, которые поддерживают автономию учебных заведений, более способствуют достижению высоких результатов в научной деятельности </w:t>
      </w:r>
      <w:r w:rsidR="00150732">
        <w:rPr>
          <w:rFonts w:cs="Times New Roman"/>
          <w:color w:val="000000" w:themeColor="text1"/>
          <w:sz w:val="28"/>
          <w:szCs w:val="28"/>
          <w:lang w:val="en-US"/>
        </w:rPr>
        <w:t>[66]</w:t>
      </w:r>
      <w:r w:rsidRPr="007A4EAB">
        <w:rPr>
          <w:rFonts w:cs="Times New Roman"/>
          <w:color w:val="000000" w:themeColor="text1"/>
          <w:sz w:val="28"/>
          <w:szCs w:val="28"/>
        </w:rPr>
        <w:t>.</w:t>
      </w:r>
    </w:p>
    <w:p w14:paraId="0CC45CC5" w14:textId="51F093D4" w:rsidR="00B84110" w:rsidRPr="007A4EAB" w:rsidRDefault="00B84110" w:rsidP="00DA4189">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В последние годы наблюдается тенденция, когда правительства различных стран все чаще организуют конкурсы для выделения многолетнего финансирования научным организациям или их отдельным подразделениям в рамках инициатив по поддержке исследовательского превосходства (Research </w:t>
      </w:r>
      <w:proofErr w:type="spellStart"/>
      <w:r w:rsidRPr="007A4EAB">
        <w:rPr>
          <w:rFonts w:cs="Times New Roman"/>
          <w:color w:val="000000" w:themeColor="text1"/>
          <w:sz w:val="28"/>
          <w:szCs w:val="28"/>
        </w:rPr>
        <w:t>excellence</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initiative</w:t>
      </w:r>
      <w:proofErr w:type="spellEnd"/>
      <w:r w:rsidRPr="007A4EAB">
        <w:rPr>
          <w:rFonts w:cs="Times New Roman"/>
          <w:color w:val="000000" w:themeColor="text1"/>
          <w:sz w:val="28"/>
          <w:szCs w:val="28"/>
        </w:rPr>
        <w:t xml:space="preserve"> – REI). Цель этих инициатив заключается в стимулировании высококачественных исследований за счет предоставления крупномасштабного и долгосрочного финансирования конкретным исследовательским группам. Эти схемы финансирования сочетают в себе элементы как институционального, так и проектного финансирования. По </w:t>
      </w:r>
      <w:r w:rsidRPr="007A4EAB">
        <w:rPr>
          <w:rFonts w:cs="Times New Roman"/>
          <w:color w:val="000000" w:themeColor="text1"/>
          <w:sz w:val="28"/>
          <w:szCs w:val="28"/>
        </w:rPr>
        <w:lastRenderedPageBreak/>
        <w:t xml:space="preserve">данным отчета ОЭСР, в 2014 году более двух третей стран этой организации применяли такие программы </w:t>
      </w:r>
      <w:r w:rsidR="00094345">
        <w:rPr>
          <w:rFonts w:cs="Times New Roman"/>
          <w:color w:val="000000" w:themeColor="text1"/>
          <w:sz w:val="28"/>
          <w:szCs w:val="28"/>
          <w:lang w:val="en-US"/>
        </w:rPr>
        <w:t>[67]</w:t>
      </w:r>
      <w:r w:rsidRPr="007A4EAB">
        <w:rPr>
          <w:rFonts w:cs="Times New Roman"/>
          <w:color w:val="000000" w:themeColor="text1"/>
          <w:sz w:val="28"/>
          <w:szCs w:val="28"/>
        </w:rPr>
        <w:t>.</w:t>
      </w:r>
    </w:p>
    <w:p w14:paraId="690C5DE4" w14:textId="1B5F1CCD" w:rsidR="00B84110" w:rsidRPr="007A4EAB" w:rsidRDefault="00B84110" w:rsidP="00DA4189">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Отчет ОЭСР подробно описывает последние тенденции и изменения в механизмах финансирования исследований, подчеркивая, что финансирование включает множество участников и влияний, управляемых обычно в рамках отдельных политик </w:t>
      </w:r>
      <w:r w:rsidR="00094345">
        <w:rPr>
          <w:rFonts w:cs="Times New Roman"/>
          <w:color w:val="000000" w:themeColor="text1"/>
          <w:sz w:val="28"/>
          <w:szCs w:val="28"/>
          <w:lang w:val="en-US"/>
        </w:rPr>
        <w:t>[67].</w:t>
      </w:r>
      <w:r w:rsidRPr="007A4EAB">
        <w:rPr>
          <w:rFonts w:cs="Times New Roman"/>
          <w:color w:val="000000" w:themeColor="text1"/>
          <w:sz w:val="28"/>
          <w:szCs w:val="28"/>
        </w:rPr>
        <w:t xml:space="preserve"> Становится очевидным, что координированный подход может способствовать более эффективному управлению всей системой, способствуя ее развитию и поддержке реализации национальной политики в области исследований и инноваций. В таких условиях политикам необходимо принимать комплексные решения, учитывая конкретные национальные особенности, при анализе потребностей и выборе инструментов политики. Конечно, одно министерство не способно обеспечить такую координацию; это требует участия более высоких органов, таких как совет по исследованиям и инновациям или само правительство, которые должны координировать различные аспекты системы исследований и инноваций.</w:t>
      </w:r>
    </w:p>
    <w:p w14:paraId="1A7AD876" w14:textId="77777777"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Рассмотрим следом за финансированием другие экономические инструменты, хотя, на наш взгляд, они присущи уже больше инновационной политике.</w:t>
      </w:r>
    </w:p>
    <w:p w14:paraId="75CED82B" w14:textId="12BC2D5B"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Один из традиционных инструментов экономической политики — предоставление субсидий компаниям на НИОКР — был тщательно изучен экономистами и стал предметом активных дискуссий. Основной вопрос заключается в эффекте «вытеснения»: уменьшает ли государственное финансирование частные инвестиции в НИОКР или, наоборот, стимулирует компании увеличивать свои вложения. Ранее существовали разногласия по этому вопросу</w:t>
      </w:r>
      <w:r w:rsidR="00094345">
        <w:rPr>
          <w:rFonts w:cs="Times New Roman"/>
          <w:color w:val="000000" w:themeColor="text1"/>
          <w:sz w:val="28"/>
          <w:szCs w:val="28"/>
          <w:lang w:val="en-US"/>
        </w:rPr>
        <w:t xml:space="preserve"> [68]</w:t>
      </w:r>
      <w:r w:rsidRPr="007A4EAB">
        <w:rPr>
          <w:rFonts w:cs="Times New Roman"/>
          <w:color w:val="000000" w:themeColor="text1"/>
          <w:sz w:val="28"/>
          <w:szCs w:val="28"/>
        </w:rPr>
        <w:t>, но современные данные показывают отсутствие значимого эффекта «вытеснения». Более того, без государственной поддержки компании могли бы инвестировать в НИОКР значительно меньше собственных средств, что подтверждает положительное влияние субсидий на стимулирование частных инвестиций в научные исследования и разработки</w:t>
      </w:r>
      <w:r w:rsidR="00094345">
        <w:rPr>
          <w:rFonts w:cs="Times New Roman"/>
          <w:color w:val="000000" w:themeColor="text1"/>
          <w:sz w:val="28"/>
          <w:szCs w:val="28"/>
          <w:lang w:val="en-US"/>
        </w:rPr>
        <w:t xml:space="preserve"> [69]</w:t>
      </w:r>
      <w:r w:rsidRPr="007A4EAB">
        <w:rPr>
          <w:rFonts w:cs="Times New Roman"/>
          <w:color w:val="000000" w:themeColor="text1"/>
          <w:sz w:val="28"/>
          <w:szCs w:val="28"/>
        </w:rPr>
        <w:t>.</w:t>
      </w:r>
    </w:p>
    <w:p w14:paraId="41164C05" w14:textId="641980B9" w:rsidR="00B84110" w:rsidRPr="007A4EAB" w:rsidRDefault="00B84110" w:rsidP="00DA4189">
      <w:pPr>
        <w:ind w:firstLine="709"/>
        <w:jc w:val="both"/>
        <w:rPr>
          <w:rFonts w:cs="Times New Roman"/>
          <w:color w:val="000000" w:themeColor="text1"/>
          <w:sz w:val="28"/>
          <w:szCs w:val="28"/>
        </w:rPr>
      </w:pPr>
      <w:bookmarkStart w:id="3" w:name="bookmark64"/>
      <w:bookmarkStart w:id="4" w:name="bookmark65"/>
      <w:r w:rsidRPr="007A4EAB">
        <w:rPr>
          <w:rFonts w:cs="Times New Roman"/>
          <w:color w:val="000000" w:themeColor="text1"/>
          <w:sz w:val="28"/>
          <w:szCs w:val="28"/>
        </w:rPr>
        <w:t xml:space="preserve">Другой инструмент экономической политики в области НИД, вызывающий значительный интерес среди экономистов, представляет собой налоговые стимулы. Исследование, проведенное </w:t>
      </w:r>
      <w:proofErr w:type="spellStart"/>
      <w:r w:rsidRPr="007A4EAB">
        <w:rPr>
          <w:rFonts w:cs="Times New Roman"/>
          <w:color w:val="000000" w:themeColor="text1"/>
          <w:sz w:val="28"/>
          <w:szCs w:val="28"/>
        </w:rPr>
        <w:t>N.Bloom</w:t>
      </w:r>
      <w:proofErr w:type="spellEnd"/>
      <w:r w:rsidRPr="007A4EAB">
        <w:rPr>
          <w:rFonts w:cs="Times New Roman"/>
          <w:color w:val="000000" w:themeColor="text1"/>
          <w:sz w:val="28"/>
          <w:szCs w:val="28"/>
        </w:rPr>
        <w:t xml:space="preserve"> и др., </w:t>
      </w:r>
      <w:bookmarkEnd w:id="3"/>
      <w:bookmarkEnd w:id="4"/>
      <w:r w:rsidRPr="007A4EAB">
        <w:rPr>
          <w:rFonts w:cs="Times New Roman"/>
          <w:color w:val="000000" w:themeColor="text1"/>
          <w:sz w:val="28"/>
          <w:szCs w:val="28"/>
        </w:rPr>
        <w:t xml:space="preserve">подчеркивает, что налоговые льготы являются эффективным средством для увеличения интенсивности НИОКР. Эффект сохраняется даже в условиях глобальных макроэкономических кризисов и других изменений в политическом ландшафте. По их данным, снижение затрат на НИОКР на 10% за счет налоговых стимулов приводит к увеличению объема НИОКР более чем на 1% в краткосрочной перспективе и на 10% в долгосрочной перспективе </w:t>
      </w:r>
      <w:r w:rsidR="00491E78">
        <w:rPr>
          <w:rFonts w:cs="Times New Roman"/>
          <w:color w:val="000000" w:themeColor="text1"/>
          <w:sz w:val="28"/>
          <w:szCs w:val="28"/>
          <w:lang w:val="en-US"/>
        </w:rPr>
        <w:t>[70]</w:t>
      </w:r>
      <w:r w:rsidRPr="007A4EAB">
        <w:rPr>
          <w:rFonts w:cs="Times New Roman"/>
          <w:color w:val="000000" w:themeColor="text1"/>
          <w:sz w:val="28"/>
          <w:szCs w:val="28"/>
        </w:rPr>
        <w:t>.</w:t>
      </w:r>
    </w:p>
    <w:p w14:paraId="75CFB433" w14:textId="0F3A7EE4" w:rsidR="00B84110" w:rsidRPr="007A4EAB" w:rsidRDefault="00B84110" w:rsidP="00DA4189">
      <w:pPr>
        <w:ind w:firstLine="709"/>
        <w:jc w:val="both"/>
        <w:rPr>
          <w:rFonts w:cs="Times New Roman"/>
          <w:color w:val="000000" w:themeColor="text1"/>
          <w:sz w:val="28"/>
          <w:szCs w:val="28"/>
        </w:rPr>
      </w:pPr>
      <w:bookmarkStart w:id="5" w:name="bookmark47"/>
      <w:bookmarkStart w:id="6" w:name="bookmark48"/>
      <w:r w:rsidRPr="007A4EAB">
        <w:rPr>
          <w:rFonts w:cs="Times New Roman"/>
          <w:color w:val="000000" w:themeColor="text1"/>
          <w:sz w:val="28"/>
          <w:szCs w:val="28"/>
        </w:rPr>
        <w:t xml:space="preserve">Следующий набор экономических инструментов политики в области научных исследований и разработок включает в себя различные формы сотрудничества, такие как взаимодействие между университетами и промышленными предприятиями </w:t>
      </w:r>
      <w:r w:rsidR="00491E78">
        <w:rPr>
          <w:rFonts w:cs="Times New Roman"/>
          <w:color w:val="000000" w:themeColor="text1"/>
          <w:sz w:val="28"/>
          <w:szCs w:val="28"/>
          <w:lang w:val="en-US"/>
        </w:rPr>
        <w:t>[71]</w:t>
      </w:r>
      <w:r w:rsidRPr="007A4EAB">
        <w:rPr>
          <w:rFonts w:cs="Times New Roman"/>
          <w:color w:val="000000" w:themeColor="text1"/>
          <w:sz w:val="28"/>
          <w:szCs w:val="28"/>
        </w:rPr>
        <w:t xml:space="preserve">, а также создание научно-технологических парков. Эти меры направлены на усиление связей между </w:t>
      </w:r>
      <w:r w:rsidRPr="007A4EAB">
        <w:rPr>
          <w:rFonts w:cs="Times New Roman"/>
          <w:color w:val="000000" w:themeColor="text1"/>
          <w:sz w:val="28"/>
          <w:szCs w:val="28"/>
        </w:rPr>
        <w:lastRenderedPageBreak/>
        <w:t>академическими кругами и промышленностью, что способствует быстрому переносу технологий и коммерциализации научных разработок.</w:t>
      </w:r>
      <w:bookmarkEnd w:id="5"/>
      <w:bookmarkEnd w:id="6"/>
    </w:p>
    <w:p w14:paraId="26C34300" w14:textId="4175FE93" w:rsidR="00B84110" w:rsidRPr="007A4EAB" w:rsidRDefault="00B84110" w:rsidP="00DA4189">
      <w:pPr>
        <w:ind w:firstLine="709"/>
        <w:jc w:val="both"/>
        <w:rPr>
          <w:rFonts w:cs="Times New Roman"/>
          <w:color w:val="000000" w:themeColor="text1"/>
          <w:sz w:val="28"/>
          <w:szCs w:val="28"/>
        </w:rPr>
      </w:pPr>
      <w:bookmarkStart w:id="7" w:name="bookmark70"/>
      <w:bookmarkStart w:id="8" w:name="bookmark71"/>
      <w:r w:rsidRPr="007A4EAB">
        <w:rPr>
          <w:rFonts w:cs="Times New Roman"/>
          <w:color w:val="000000" w:themeColor="text1"/>
          <w:sz w:val="28"/>
          <w:szCs w:val="28"/>
        </w:rPr>
        <w:t xml:space="preserve">Развитие политических систем, в первую очередь, в ведущих странах мира привело к такому процессу как дерегуляция НИД </w:t>
      </w:r>
      <w:r w:rsidR="00491E78">
        <w:rPr>
          <w:rFonts w:cs="Times New Roman"/>
          <w:color w:val="000000" w:themeColor="text1"/>
          <w:sz w:val="28"/>
          <w:szCs w:val="28"/>
          <w:lang w:val="en-US"/>
        </w:rPr>
        <w:t>[35]</w:t>
      </w:r>
      <w:r w:rsidRPr="007A4EAB">
        <w:rPr>
          <w:rFonts w:cs="Times New Roman"/>
          <w:color w:val="000000" w:themeColor="text1"/>
          <w:sz w:val="28"/>
          <w:szCs w:val="28"/>
        </w:rPr>
        <w:t xml:space="preserve">, а также переходу к рыночным отношениям в сфере науки в связи с распространением неолиберальной идеологии </w:t>
      </w:r>
      <w:r w:rsidR="00491E78">
        <w:rPr>
          <w:rFonts w:cs="Times New Roman"/>
          <w:color w:val="000000" w:themeColor="text1"/>
          <w:sz w:val="28"/>
          <w:szCs w:val="28"/>
          <w:lang w:val="en-US"/>
        </w:rPr>
        <w:t>[14]</w:t>
      </w:r>
      <w:r w:rsidRPr="007A4EAB">
        <w:rPr>
          <w:rFonts w:cs="Times New Roman"/>
          <w:color w:val="000000" w:themeColor="text1"/>
          <w:sz w:val="28"/>
          <w:szCs w:val="28"/>
        </w:rPr>
        <w:t xml:space="preserve">. Все это в свою очередь стало основой формирования новых методов в научной политике и широкому использованию «мягких» инструментов </w:t>
      </w:r>
      <w:r w:rsidR="00491E78">
        <w:rPr>
          <w:rFonts w:cs="Times New Roman"/>
          <w:color w:val="000000" w:themeColor="text1"/>
          <w:sz w:val="28"/>
          <w:szCs w:val="28"/>
          <w:lang w:val="en-US"/>
        </w:rPr>
        <w:t>[72]</w:t>
      </w:r>
      <w:r w:rsidRPr="007A4EAB">
        <w:rPr>
          <w:rFonts w:cs="Times New Roman"/>
          <w:color w:val="000000" w:themeColor="text1"/>
          <w:sz w:val="28"/>
          <w:szCs w:val="28"/>
        </w:rPr>
        <w:t xml:space="preserve">. К таковым относятся форсайт или технологическое предвидение </w:t>
      </w:r>
      <w:r w:rsidR="00491E78">
        <w:rPr>
          <w:rFonts w:cs="Times New Roman"/>
          <w:color w:val="000000" w:themeColor="text1"/>
          <w:sz w:val="28"/>
          <w:szCs w:val="28"/>
          <w:lang w:val="en-US"/>
        </w:rPr>
        <w:t>[73]</w:t>
      </w:r>
      <w:r w:rsidRPr="007A4EAB">
        <w:rPr>
          <w:rFonts w:cs="Times New Roman"/>
          <w:color w:val="000000" w:themeColor="text1"/>
          <w:sz w:val="28"/>
          <w:szCs w:val="28"/>
        </w:rPr>
        <w:t xml:space="preserve"> и участие общественности и ученых в процессе принятие решений в области науки </w:t>
      </w:r>
      <w:r w:rsidR="00491E78">
        <w:rPr>
          <w:rFonts w:cs="Times New Roman"/>
          <w:color w:val="000000" w:themeColor="text1"/>
          <w:sz w:val="28"/>
          <w:szCs w:val="28"/>
          <w:lang w:val="en-US"/>
        </w:rPr>
        <w:t>[74]</w:t>
      </w:r>
      <w:r w:rsidRPr="007A4EAB">
        <w:rPr>
          <w:rFonts w:cs="Times New Roman"/>
          <w:color w:val="000000" w:themeColor="text1"/>
          <w:sz w:val="28"/>
          <w:szCs w:val="28"/>
        </w:rPr>
        <w:t>.</w:t>
      </w:r>
    </w:p>
    <w:p w14:paraId="770905A7" w14:textId="54E07108"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В целом, «мягкие» инструменты представляют собой более гибкие и нетрадиционные подходы к управлению НИД. Они часто основаны на принципах добровольности, сотрудничества и общественного участия, в отличие от обязательных правовых норм.</w:t>
      </w:r>
    </w:p>
    <w:p w14:paraId="74B2094E" w14:textId="2914C9F2" w:rsidR="00B84110" w:rsidRPr="007A4EAB" w:rsidRDefault="00966235" w:rsidP="00DA4189">
      <w:pPr>
        <w:ind w:firstLine="709"/>
        <w:jc w:val="both"/>
        <w:rPr>
          <w:rFonts w:cs="Times New Roman"/>
          <w:color w:val="000000" w:themeColor="text1"/>
          <w:sz w:val="28"/>
          <w:szCs w:val="28"/>
        </w:rPr>
      </w:pPr>
      <w:r w:rsidRPr="00966235">
        <w:rPr>
          <w:rFonts w:cs="Times New Roman"/>
          <w:color w:val="000000" w:themeColor="text1"/>
          <w:sz w:val="28"/>
          <w:szCs w:val="28"/>
        </w:rPr>
        <w:t xml:space="preserve">Форсайт, или технологическое предвидение, представляет собой относительно новый инструмент в сфере политики, эффективность которого еще не полностью исследована. Он предполагает систематический анализ и оценку научно-технических тенденций с целью выявления потенциальных вызовов и возможностей для инноваций. Форсайт служит государству для принятия обоснованных решений в области </w:t>
      </w:r>
      <w:r w:rsidR="00F92FF5">
        <w:rPr>
          <w:rFonts w:cs="Times New Roman"/>
          <w:color w:val="000000" w:themeColor="text1"/>
          <w:sz w:val="28"/>
          <w:szCs w:val="28"/>
        </w:rPr>
        <w:t xml:space="preserve">НИОКР </w:t>
      </w:r>
      <w:bookmarkEnd w:id="7"/>
      <w:bookmarkEnd w:id="8"/>
      <w:r w:rsidR="0004298C">
        <w:rPr>
          <w:rFonts w:cs="Times New Roman"/>
          <w:color w:val="000000" w:themeColor="text1"/>
          <w:sz w:val="28"/>
          <w:szCs w:val="28"/>
          <w:lang w:val="en-US"/>
        </w:rPr>
        <w:t>[75]</w:t>
      </w:r>
      <w:r w:rsidR="00B84110" w:rsidRPr="007A4EAB">
        <w:rPr>
          <w:rFonts w:cs="Times New Roman"/>
          <w:color w:val="000000" w:themeColor="text1"/>
          <w:sz w:val="28"/>
          <w:szCs w:val="28"/>
        </w:rPr>
        <w:t>.</w:t>
      </w:r>
    </w:p>
    <w:p w14:paraId="6D1BFCBB" w14:textId="0CE89858" w:rsidR="00B84110" w:rsidRPr="007A4EAB" w:rsidRDefault="00B84110" w:rsidP="00DA4189">
      <w:pPr>
        <w:ind w:firstLine="709"/>
        <w:jc w:val="both"/>
        <w:rPr>
          <w:rFonts w:cs="Times New Roman"/>
          <w:color w:val="000000" w:themeColor="text1"/>
          <w:sz w:val="28"/>
          <w:szCs w:val="28"/>
        </w:rPr>
      </w:pPr>
      <w:bookmarkStart w:id="9" w:name="bookmark72"/>
      <w:r w:rsidRPr="007A4EAB">
        <w:rPr>
          <w:rFonts w:cs="Times New Roman"/>
          <w:color w:val="000000" w:themeColor="text1"/>
          <w:sz w:val="28"/>
          <w:szCs w:val="28"/>
        </w:rPr>
        <w:t xml:space="preserve">Вовлечение общественности, особенно в областях науки и техники, где мнение общественности может иметь большое значение, также является одним из относительно новых инструментов в области НИОКР. Например, формы участия общественности, применяемые в контексте исследования нанотехнологий во Франции. Оценивается эффективность этого участия в формировании доверия к научным исследованиям и создании основы для принятия государственных решений </w:t>
      </w:r>
      <w:r w:rsidR="0004298C">
        <w:rPr>
          <w:rFonts w:cs="Times New Roman"/>
          <w:color w:val="000000" w:themeColor="text1"/>
          <w:sz w:val="28"/>
          <w:szCs w:val="28"/>
          <w:lang w:val="en-US"/>
        </w:rPr>
        <w:t>[75]</w:t>
      </w:r>
      <w:r w:rsidRPr="007A4EAB">
        <w:rPr>
          <w:rFonts w:cs="Times New Roman"/>
          <w:color w:val="000000" w:themeColor="text1"/>
          <w:sz w:val="28"/>
          <w:szCs w:val="28"/>
        </w:rPr>
        <w:t>.</w:t>
      </w:r>
      <w:bookmarkEnd w:id="9"/>
    </w:p>
    <w:p w14:paraId="3606D769" w14:textId="5018854E"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Исследование </w:t>
      </w:r>
      <w:proofErr w:type="spellStart"/>
      <w:r w:rsidRPr="007A4EAB">
        <w:rPr>
          <w:rFonts w:cs="Times New Roman"/>
          <w:color w:val="000000" w:themeColor="text1"/>
          <w:sz w:val="28"/>
          <w:szCs w:val="28"/>
        </w:rPr>
        <w:t>Chilvers</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Kearnes</w:t>
      </w:r>
      <w:proofErr w:type="spellEnd"/>
      <w:r w:rsidRPr="007A4EAB">
        <w:rPr>
          <w:rFonts w:cs="Times New Roman"/>
          <w:color w:val="000000" w:themeColor="text1"/>
          <w:sz w:val="28"/>
          <w:szCs w:val="28"/>
        </w:rPr>
        <w:t xml:space="preserve"> подчеркивает важность активного вовлечения общественности в процесс принятия решений, особенно в областях, имеющих широкий общественный интерес, таких как биомедицина и экология </w:t>
      </w:r>
      <w:r w:rsidR="0004298C">
        <w:rPr>
          <w:rFonts w:cs="Times New Roman"/>
          <w:color w:val="000000" w:themeColor="text1"/>
          <w:sz w:val="28"/>
          <w:szCs w:val="28"/>
          <w:lang w:val="en-US"/>
        </w:rPr>
        <w:t>[74]</w:t>
      </w:r>
      <w:r w:rsidRPr="007A4EAB">
        <w:rPr>
          <w:rFonts w:cs="Times New Roman"/>
          <w:color w:val="000000" w:themeColor="text1"/>
          <w:sz w:val="28"/>
          <w:szCs w:val="28"/>
        </w:rPr>
        <w:t>. Участие общественности может способствовать созданию более ответственной и демократичной научной политики, а также повышению доверия к научным организациям и исследователям.</w:t>
      </w:r>
    </w:p>
    <w:p w14:paraId="25C3EDDE" w14:textId="712F589C"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«Мягкие» инструменты также включают в себя механизмы публичной дипломатии, направленные на создание позитивного образа научных исследований и их вклада в общественное благо. Например, проведение научных выставок, форумов и конференций, где научные организации могут демонстрировать свои достижения и обмениваться опытом с другими участниками научного сообщества и обществом в целом.</w:t>
      </w:r>
    </w:p>
    <w:p w14:paraId="71E9362D" w14:textId="2551C373"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Согласно </w:t>
      </w:r>
      <w:proofErr w:type="spellStart"/>
      <w:r w:rsidRPr="007A4EAB">
        <w:rPr>
          <w:rFonts w:cs="Times New Roman"/>
          <w:color w:val="000000" w:themeColor="text1"/>
          <w:sz w:val="28"/>
          <w:szCs w:val="28"/>
        </w:rPr>
        <w:t>Jordan</w:t>
      </w:r>
      <w:proofErr w:type="spellEnd"/>
      <w:r w:rsidRPr="007A4EAB">
        <w:rPr>
          <w:rFonts w:cs="Times New Roman"/>
          <w:color w:val="000000" w:themeColor="text1"/>
          <w:sz w:val="28"/>
          <w:szCs w:val="28"/>
        </w:rPr>
        <w:t xml:space="preserve"> и др., «мягкие» инструменты становятся все более популярными в контексте изменяющейся роли государства в НИД. Они позволяют государству более гибко реагировать на изменяющиеся условия и потребности научного сообщества, а также улучшают взаимодействие между государством, обществом и бизнесом </w:t>
      </w:r>
      <w:r w:rsidR="0004298C">
        <w:rPr>
          <w:rFonts w:cs="Times New Roman"/>
          <w:color w:val="000000" w:themeColor="text1"/>
          <w:sz w:val="28"/>
          <w:szCs w:val="28"/>
          <w:lang w:val="en-US"/>
        </w:rPr>
        <w:t>[72]</w:t>
      </w:r>
      <w:r w:rsidRPr="007A4EAB">
        <w:rPr>
          <w:rFonts w:cs="Times New Roman"/>
          <w:color w:val="000000" w:themeColor="text1"/>
          <w:sz w:val="28"/>
          <w:szCs w:val="28"/>
        </w:rPr>
        <w:t>.</w:t>
      </w:r>
    </w:p>
    <w:p w14:paraId="44BDD2F1" w14:textId="05F1CC13"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Однако, несмотря на их преимущества, «мягкие» инструменты также имеют свои ограничения. Например, они могут быть менее эффективными в случае отсутствия четких целей и механизмов оценки их эффективности. Кроме того, использование «мягких» инструментов требует значительных затрат времени и ресурсов на организацию общественного участия и консультаций, что может привести к задержкам в принятии решений и реализации научных программ и проектов.</w:t>
      </w:r>
    </w:p>
    <w:p w14:paraId="65BB7476" w14:textId="2C34A343" w:rsidR="00B84110" w:rsidRPr="007A4EAB" w:rsidRDefault="00B84110" w:rsidP="00DA4189">
      <w:pPr>
        <w:tabs>
          <w:tab w:val="left" w:pos="9355"/>
        </w:tabs>
        <w:ind w:firstLine="709"/>
        <w:jc w:val="both"/>
        <w:rPr>
          <w:rFonts w:cs="Times New Roman"/>
          <w:color w:val="000000" w:themeColor="text1"/>
          <w:sz w:val="28"/>
          <w:szCs w:val="28"/>
        </w:rPr>
      </w:pPr>
      <w:r w:rsidRPr="007A4EAB">
        <w:rPr>
          <w:rFonts w:cs="Times New Roman"/>
          <w:color w:val="000000" w:themeColor="text1"/>
          <w:sz w:val="28"/>
          <w:szCs w:val="28"/>
        </w:rPr>
        <w:t xml:space="preserve">Выбор инструментов политики и их комбинаций должен быть нацелен на решение конкретных проблем, так как они могут сильно различаться в зависимости от контекста. Уникальные особенности каждой инновационной системы, включая её сильные и слабые стороны, а также специфические проблемы и вызовы, требуют адаптации политик к конкретной ситуации. Это означает, что универсальный подход неэффективен, и политики должны быть адаптированы к особенностям каждой системы, учитывая национальные и региональные различия. Комбинации политик в области инноваций различаются из-за разнообразия инновационных систем и контекстов развития политики в разных странах и регионах </w:t>
      </w:r>
      <w:r w:rsidR="0004298C">
        <w:rPr>
          <w:rFonts w:cs="Times New Roman"/>
          <w:color w:val="000000" w:themeColor="text1"/>
          <w:sz w:val="28"/>
          <w:szCs w:val="28"/>
          <w:lang w:val="en-US"/>
        </w:rPr>
        <w:t>[76]</w:t>
      </w:r>
      <w:r w:rsidRPr="007A4EAB">
        <w:rPr>
          <w:rFonts w:cs="Times New Roman"/>
          <w:color w:val="000000" w:themeColor="text1"/>
          <w:sz w:val="28"/>
          <w:szCs w:val="28"/>
        </w:rPr>
        <w:t>.</w:t>
      </w:r>
    </w:p>
    <w:p w14:paraId="54A6FAC2" w14:textId="77777777" w:rsidR="00CF4EF6" w:rsidRDefault="00B84110" w:rsidP="00DA4189">
      <w:pPr>
        <w:ind w:firstLine="709"/>
        <w:jc w:val="both"/>
        <w:rPr>
          <w:rFonts w:cs="Times New Roman"/>
          <w:color w:val="000000" w:themeColor="text1"/>
          <w:sz w:val="28"/>
          <w:szCs w:val="28"/>
        </w:rPr>
      </w:pPr>
      <w:bookmarkStart w:id="10" w:name="bookmark126"/>
      <w:r w:rsidRPr="007A4EAB">
        <w:rPr>
          <w:rFonts w:cs="Times New Roman"/>
          <w:color w:val="000000" w:themeColor="text1"/>
          <w:sz w:val="28"/>
          <w:szCs w:val="28"/>
        </w:rPr>
        <w:t>В начале развития науки и политики в области НИОКР национальные правительства были главными игроками, но теперь ситуация усложнилась. Современные исследования и разработки включают сотрудничество между исследователями, лабораториями, а также многосторонние сети и кластеры. На протяжении десятилетий акцент смещался на расширение взаимодействия между различными учреждениями, секторами (университеты, промышленность) и странами. Это привело к увеличению значимости сетей и кластеров в сравнении с прежними политическими инструментами, ориентированными на отдельных участников</w:t>
      </w:r>
      <w:r w:rsidR="0004298C">
        <w:rPr>
          <w:rFonts w:cs="Times New Roman"/>
          <w:color w:val="000000" w:themeColor="text1"/>
          <w:sz w:val="28"/>
          <w:szCs w:val="28"/>
          <w:lang w:val="en-US"/>
        </w:rPr>
        <w:t xml:space="preserve"> [24]</w:t>
      </w:r>
      <w:r w:rsidRPr="007A4EAB">
        <w:rPr>
          <w:rFonts w:cs="Times New Roman"/>
          <w:color w:val="000000" w:themeColor="text1"/>
          <w:sz w:val="28"/>
          <w:szCs w:val="28"/>
        </w:rPr>
        <w:t>. Таким образом, разработка политики и выбор инструментов становятся более сложными.</w:t>
      </w:r>
      <w:bookmarkEnd w:id="10"/>
    </w:p>
    <w:p w14:paraId="4B73EDC5" w14:textId="04E15C85"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Среди российских авторов, изучающих инструменты политики в области науки и инновационной политики следует выделить </w:t>
      </w:r>
      <w:proofErr w:type="spellStart"/>
      <w:r w:rsidRPr="007A4EAB">
        <w:rPr>
          <w:rFonts w:cs="Times New Roman"/>
          <w:color w:val="000000" w:themeColor="text1"/>
          <w:sz w:val="28"/>
          <w:szCs w:val="28"/>
        </w:rPr>
        <w:t>И.Дежину</w:t>
      </w:r>
      <w:proofErr w:type="spellEnd"/>
      <w:r w:rsidRPr="007A4EAB">
        <w:rPr>
          <w:rFonts w:cs="Times New Roman"/>
          <w:color w:val="000000" w:themeColor="text1"/>
          <w:sz w:val="28"/>
          <w:szCs w:val="28"/>
        </w:rPr>
        <w:t>. Ее анализ темпов развития инструментов научной и инновационной политики в России в постсоветский период указывает на высокий уровень централизации в принятии решений. Одними из основных препятствий на пути формирования устойчивого инновационного развития в России являются отсутствие вовлечения основных участников на горизонтальном уровне и тот факт, что российская инновационная система в основном поддерживается и регулируется государством</w:t>
      </w:r>
      <w:r w:rsidR="0004298C">
        <w:rPr>
          <w:rFonts w:cs="Times New Roman"/>
          <w:color w:val="000000" w:themeColor="text1"/>
          <w:sz w:val="28"/>
          <w:szCs w:val="28"/>
          <w:lang w:val="en-US"/>
        </w:rPr>
        <w:t xml:space="preserve"> [26]</w:t>
      </w:r>
      <w:r w:rsidRPr="007A4EAB">
        <w:rPr>
          <w:rFonts w:cs="Times New Roman"/>
          <w:color w:val="000000" w:themeColor="text1"/>
          <w:sz w:val="28"/>
          <w:szCs w:val="28"/>
        </w:rPr>
        <w:t xml:space="preserve">. Последнее в свою очередь, является показателем такого явления, обозначенного в научной литературе как </w:t>
      </w:r>
      <w:proofErr w:type="spellStart"/>
      <w:r w:rsidRPr="007A4EAB">
        <w:rPr>
          <w:rFonts w:cs="Times New Roman"/>
          <w:color w:val="000000" w:themeColor="text1"/>
          <w:sz w:val="28"/>
          <w:szCs w:val="28"/>
        </w:rPr>
        <w:t>path</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dependency</w:t>
      </w:r>
      <w:proofErr w:type="spellEnd"/>
      <w:r w:rsidRPr="007A4EAB">
        <w:rPr>
          <w:rFonts w:cs="Times New Roman"/>
          <w:color w:val="000000" w:themeColor="text1"/>
          <w:sz w:val="28"/>
          <w:szCs w:val="28"/>
        </w:rPr>
        <w:t xml:space="preserve"> (перевод с английского как «зависимость от пути», в научной литературе же применяется термин «эффект колеи») </w:t>
      </w:r>
      <w:r w:rsidR="0004298C">
        <w:rPr>
          <w:rFonts w:cs="Times New Roman"/>
          <w:color w:val="000000" w:themeColor="text1"/>
          <w:sz w:val="28"/>
          <w:szCs w:val="28"/>
          <w:lang w:val="en-US"/>
        </w:rPr>
        <w:t>[31, 77]</w:t>
      </w:r>
      <w:r w:rsidRPr="007A4EAB">
        <w:rPr>
          <w:rFonts w:cs="Times New Roman"/>
          <w:color w:val="000000" w:themeColor="text1"/>
          <w:sz w:val="28"/>
          <w:szCs w:val="28"/>
        </w:rPr>
        <w:t>.</w:t>
      </w:r>
    </w:p>
    <w:p w14:paraId="77ED2E26" w14:textId="56953B69" w:rsidR="00B84110" w:rsidRPr="000C3AB8" w:rsidRDefault="00B84110" w:rsidP="00DA4189">
      <w:pPr>
        <w:ind w:firstLine="709"/>
        <w:jc w:val="both"/>
        <w:rPr>
          <w:rFonts w:cs="Times New Roman"/>
          <w:color w:val="000000" w:themeColor="text1"/>
          <w:sz w:val="28"/>
          <w:szCs w:val="28"/>
          <w:lang w:val="en-US"/>
        </w:rPr>
      </w:pPr>
      <w:r w:rsidRPr="007A4EAB">
        <w:rPr>
          <w:rFonts w:cs="Times New Roman"/>
          <w:color w:val="000000" w:themeColor="text1"/>
          <w:sz w:val="28"/>
          <w:szCs w:val="28"/>
        </w:rPr>
        <w:t xml:space="preserve">Теория «эффекта колеи» утверждает, что исторические решения и события сильно влияют на будущее развитие системы. В российском контексте высокая степень централизации принятия решений в области научной и инновационной политики делает государство ключевым игроком, формирующим направления развития. Это создает зависимость от выбранного пути, где предыдущие решения определяют последующие шаги, даже если они </w:t>
      </w:r>
      <w:r w:rsidRPr="007A4EAB">
        <w:rPr>
          <w:rFonts w:cs="Times New Roman"/>
          <w:color w:val="000000" w:themeColor="text1"/>
          <w:sz w:val="28"/>
          <w:szCs w:val="28"/>
        </w:rPr>
        <w:lastRenderedPageBreak/>
        <w:t>не всегда оптимальны. Отсутствие вовлеченности ключевых участников на горизонтальном уровне, то есть недостаток сотрудничества между различными заинтересованными сторонами, укрепляет этот путь и затрудняет изменения в инновационной системе.</w:t>
      </w:r>
    </w:p>
    <w:p w14:paraId="52D6696B" w14:textId="4C2F2DEB"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В российском кейсе правительство как принципал ищет новые способы достижения задач в научно-техническом развитии, однако оценка эффективности политики остается недостаточно изученной. Введение новых инструментов </w:t>
      </w:r>
      <w:proofErr w:type="gramStart"/>
      <w:r w:rsidRPr="007A4EAB">
        <w:rPr>
          <w:rFonts w:cs="Times New Roman"/>
          <w:color w:val="000000" w:themeColor="text1"/>
          <w:sz w:val="28"/>
          <w:szCs w:val="28"/>
        </w:rPr>
        <w:t>без пересмотра</w:t>
      </w:r>
      <w:proofErr w:type="gramEnd"/>
      <w:r w:rsidRPr="007A4EAB">
        <w:rPr>
          <w:rFonts w:cs="Times New Roman"/>
          <w:color w:val="000000" w:themeColor="text1"/>
          <w:sz w:val="28"/>
          <w:szCs w:val="28"/>
        </w:rPr>
        <w:t xml:space="preserve"> существующих из-за отсутствия систематического мониторинга ведет к информационной асимметрии и риску принятия неэффективных решений</w:t>
      </w:r>
      <w:r w:rsidR="000C3AB8">
        <w:rPr>
          <w:rFonts w:cs="Times New Roman"/>
          <w:color w:val="000000" w:themeColor="text1"/>
          <w:sz w:val="28"/>
          <w:szCs w:val="28"/>
          <w:lang w:val="en-US"/>
        </w:rPr>
        <w:t xml:space="preserve"> [26]</w:t>
      </w:r>
      <w:r w:rsidRPr="007A4EAB">
        <w:rPr>
          <w:rFonts w:cs="Times New Roman"/>
          <w:color w:val="000000" w:themeColor="text1"/>
          <w:sz w:val="28"/>
          <w:szCs w:val="28"/>
        </w:rPr>
        <w:t>.</w:t>
      </w:r>
    </w:p>
    <w:p w14:paraId="7519EAC6" w14:textId="072D4DC3"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Отдельные авторы утверждают, что выбор определенного набора инструментов реализации государственной политики в области НИД зависит от стиля государственного регулирования научной деятельност</w:t>
      </w:r>
      <w:r>
        <w:rPr>
          <w:rFonts w:cs="Times New Roman"/>
          <w:color w:val="000000" w:themeColor="text1"/>
          <w:sz w:val="28"/>
          <w:szCs w:val="28"/>
        </w:rPr>
        <w:t>и</w:t>
      </w:r>
      <w:r w:rsidRPr="007A4EAB">
        <w:rPr>
          <w:rFonts w:cs="Times New Roman"/>
          <w:color w:val="000000" w:themeColor="text1"/>
          <w:sz w:val="28"/>
          <w:szCs w:val="28"/>
        </w:rPr>
        <w:t>.</w:t>
      </w:r>
    </w:p>
    <w:p w14:paraId="75F67E5B" w14:textId="6DD22B4A"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Первый стиль – «технократический» основывается на формальных структурах и правовых нормах, где основное внимание уделяется независимой экспертной оценке научных исследований, прежде всего, оценке риска и управлению рисками </w:t>
      </w:r>
      <w:r w:rsidR="000C3AB8">
        <w:rPr>
          <w:rFonts w:cs="Times New Roman"/>
          <w:color w:val="000000" w:themeColor="text1"/>
          <w:sz w:val="28"/>
          <w:szCs w:val="28"/>
          <w:lang w:val="en-US"/>
        </w:rPr>
        <w:t>[1]</w:t>
      </w:r>
      <w:r w:rsidRPr="007A4EAB">
        <w:rPr>
          <w:rFonts w:cs="Times New Roman"/>
          <w:color w:val="000000" w:themeColor="text1"/>
          <w:sz w:val="28"/>
          <w:szCs w:val="28"/>
        </w:rPr>
        <w:t xml:space="preserve">. Предполагается, что ученые определяют приемлемый уровень риска, а законодатели разрабатывают процедуры его регулирования. Этот процесс называется «двойным делегированием», где решения передаются от граждан к парламенту, а затем от законотворцев к научным сообществам </w:t>
      </w:r>
      <w:r w:rsidR="000C3AB8">
        <w:rPr>
          <w:rFonts w:cs="Times New Roman"/>
          <w:color w:val="000000" w:themeColor="text1"/>
          <w:sz w:val="28"/>
          <w:szCs w:val="28"/>
          <w:lang w:val="en-US"/>
        </w:rPr>
        <w:t>[78]</w:t>
      </w:r>
      <w:r w:rsidRPr="007A4EAB">
        <w:rPr>
          <w:rFonts w:cs="Times New Roman"/>
          <w:color w:val="000000" w:themeColor="text1"/>
          <w:sz w:val="28"/>
          <w:szCs w:val="28"/>
        </w:rPr>
        <w:t>.</w:t>
      </w:r>
    </w:p>
    <w:p w14:paraId="0C5A56D5" w14:textId="04A54E79"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Технократический подход имеет свои ограничения, игнорируя моральные и этические аспекты, связанные с развитием научных направлений. Это приводит к представлению научной экспертизы как объективной и информированной, в то время как общественное мнение считается часто иррациональным из-за недостатка знаний </w:t>
      </w:r>
      <w:r w:rsidR="000C3AB8">
        <w:rPr>
          <w:rFonts w:cs="Times New Roman"/>
          <w:color w:val="000000" w:themeColor="text1"/>
          <w:sz w:val="28"/>
          <w:szCs w:val="28"/>
          <w:lang w:val="en-US"/>
        </w:rPr>
        <w:t>[79]</w:t>
      </w:r>
      <w:r w:rsidRPr="007A4EAB">
        <w:rPr>
          <w:rFonts w:cs="Times New Roman"/>
          <w:color w:val="000000" w:themeColor="text1"/>
          <w:sz w:val="28"/>
          <w:szCs w:val="28"/>
        </w:rPr>
        <w:t xml:space="preserve">. Данный стиль присущ централизованным государствам, где применяется подход «сверху вниз» </w:t>
      </w:r>
      <w:r w:rsidR="000C3AB8">
        <w:rPr>
          <w:rFonts w:cs="Times New Roman"/>
          <w:color w:val="000000" w:themeColor="text1"/>
          <w:sz w:val="28"/>
          <w:szCs w:val="28"/>
          <w:lang w:val="en-US"/>
        </w:rPr>
        <w:t>[1]</w:t>
      </w:r>
      <w:r w:rsidRPr="007A4EAB">
        <w:rPr>
          <w:rFonts w:cs="Times New Roman"/>
          <w:color w:val="000000" w:themeColor="text1"/>
          <w:sz w:val="28"/>
          <w:szCs w:val="28"/>
        </w:rPr>
        <w:t>.</w:t>
      </w:r>
    </w:p>
    <w:p w14:paraId="00C1E0E8" w14:textId="6611CD91"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Второй стиль регулирования научной деятельностью связан с растущим влиянием принципов научной этики. Европейская комиссия начала реализацию этого подхода в начале 1990-х годов через программу «Этические, правовые и социальные аспекты» (</w:t>
      </w:r>
      <w:proofErr w:type="spellStart"/>
      <w:r w:rsidRPr="007A4EAB">
        <w:rPr>
          <w:rFonts w:cs="Times New Roman"/>
          <w:color w:val="000000" w:themeColor="text1"/>
          <w:sz w:val="28"/>
          <w:szCs w:val="28"/>
        </w:rPr>
        <w:t>Ethical</w:t>
      </w:r>
      <w:proofErr w:type="spellEnd"/>
      <w:r w:rsidRPr="007A4EAB">
        <w:rPr>
          <w:rFonts w:cs="Times New Roman"/>
          <w:color w:val="000000" w:themeColor="text1"/>
          <w:sz w:val="28"/>
          <w:szCs w:val="28"/>
        </w:rPr>
        <w:t xml:space="preserve">, Legal </w:t>
      </w:r>
      <w:proofErr w:type="spellStart"/>
      <w:r w:rsidRPr="007A4EAB">
        <w:rPr>
          <w:rFonts w:cs="Times New Roman"/>
          <w:color w:val="000000" w:themeColor="text1"/>
          <w:sz w:val="28"/>
          <w:szCs w:val="28"/>
        </w:rPr>
        <w:t>and</w:t>
      </w:r>
      <w:proofErr w:type="spellEnd"/>
      <w:r w:rsidRPr="007A4EAB">
        <w:rPr>
          <w:rFonts w:cs="Times New Roman"/>
          <w:color w:val="000000" w:themeColor="text1"/>
          <w:sz w:val="28"/>
          <w:szCs w:val="28"/>
        </w:rPr>
        <w:t xml:space="preserve"> Social </w:t>
      </w:r>
      <w:proofErr w:type="spellStart"/>
      <w:r w:rsidRPr="007A4EAB">
        <w:rPr>
          <w:rFonts w:cs="Times New Roman"/>
          <w:color w:val="000000" w:themeColor="text1"/>
          <w:sz w:val="28"/>
          <w:szCs w:val="28"/>
        </w:rPr>
        <w:t>Aspects</w:t>
      </w:r>
      <w:proofErr w:type="spellEnd"/>
      <w:r w:rsidRPr="007A4EAB">
        <w:rPr>
          <w:rFonts w:cs="Times New Roman"/>
          <w:color w:val="000000" w:themeColor="text1"/>
          <w:sz w:val="28"/>
          <w:szCs w:val="28"/>
        </w:rPr>
        <w:t xml:space="preserve"> – ELSA). В рамках этой программы участвуют не только научные и юридические эксперты, но и специалисты по этике. Впоследствии этот подход требовал также включения в состав этических комитетов ученых, имеющих опыт работы с этическими вопросами в области общественных наук </w:t>
      </w:r>
      <w:r w:rsidR="00470795">
        <w:rPr>
          <w:rFonts w:cs="Times New Roman"/>
          <w:color w:val="000000" w:themeColor="text1"/>
          <w:sz w:val="28"/>
          <w:szCs w:val="28"/>
          <w:lang w:val="en-US"/>
        </w:rPr>
        <w:t>[1]</w:t>
      </w:r>
      <w:r w:rsidRPr="007A4EAB">
        <w:rPr>
          <w:rFonts w:cs="Times New Roman"/>
          <w:color w:val="000000" w:themeColor="text1"/>
          <w:sz w:val="28"/>
          <w:szCs w:val="28"/>
        </w:rPr>
        <w:t>.</w:t>
      </w:r>
    </w:p>
    <w:p w14:paraId="28DDC840" w14:textId="766793D2"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По мере развития политических процессов в демократических странах, включая движение за гражданские права, возникла потребность в третьем стиле регулирования, который характеризуется участием общественности. Этот стиль выделяется тем, что общественность требует, чтобы научные исследования и инновации не нарушали права и ценности человека, а также не наносили ущерб окружающей среде </w:t>
      </w:r>
      <w:r w:rsidR="00470795">
        <w:rPr>
          <w:rFonts w:cs="Times New Roman"/>
          <w:color w:val="000000" w:themeColor="text1"/>
          <w:sz w:val="28"/>
          <w:szCs w:val="28"/>
          <w:lang w:val="en-US"/>
        </w:rPr>
        <w:t>[80]</w:t>
      </w:r>
      <w:r w:rsidRPr="007A4EAB">
        <w:rPr>
          <w:rFonts w:cs="Times New Roman"/>
          <w:color w:val="000000" w:themeColor="text1"/>
          <w:sz w:val="28"/>
          <w:szCs w:val="28"/>
        </w:rPr>
        <w:t>.</w:t>
      </w:r>
    </w:p>
    <w:p w14:paraId="4D1B9A54" w14:textId="46AF5BF9"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Тенденция вовлечения общественности в оценку необходимости проведения определенных научных исследований оказывает влияние и на изменения в государственном регулировании НИД. Например, наблюдается увеличение открытости научных исследований, финансируемых </w:t>
      </w:r>
      <w:r w:rsidRPr="007A4EAB">
        <w:rPr>
          <w:rFonts w:cs="Times New Roman"/>
          <w:color w:val="000000" w:themeColor="text1"/>
          <w:sz w:val="28"/>
          <w:szCs w:val="28"/>
        </w:rPr>
        <w:lastRenderedPageBreak/>
        <w:t xml:space="preserve">государством, перед широкой публикой. За последние десять лет были приняты законы и нормативные акты, которые требуют, чтобы результаты государственно финансируемых исследований были общедоступными </w:t>
      </w:r>
      <w:r w:rsidR="00470795">
        <w:rPr>
          <w:rFonts w:cs="Times New Roman"/>
          <w:color w:val="000000" w:themeColor="text1"/>
          <w:sz w:val="28"/>
          <w:szCs w:val="28"/>
          <w:lang w:val="en-US"/>
        </w:rPr>
        <w:t>[81]</w:t>
      </w:r>
      <w:r w:rsidRPr="007A4EAB">
        <w:rPr>
          <w:rFonts w:cs="Times New Roman"/>
          <w:color w:val="000000" w:themeColor="text1"/>
          <w:sz w:val="28"/>
          <w:szCs w:val="28"/>
        </w:rPr>
        <w:t>.</w:t>
      </w:r>
    </w:p>
    <w:p w14:paraId="4E95A113" w14:textId="49EDC242"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Следует отметить, что в своих работах авторы применяли различные методы сбора и обработки данных, интерпретации полученных результатов на основе научных методов, обобщения выводов с точки зрения различных теорий и концепций, применяемых в государственном управлении и регулировании.</w:t>
      </w:r>
    </w:p>
    <w:p w14:paraId="5D513177" w14:textId="408C0B36"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Так, в большинстве из рассмотренных исследовательских работ по государственному регулированию и политике авторы прибегали к качественным методам, таким как интервьюирование. Например, </w:t>
      </w:r>
      <w:proofErr w:type="spellStart"/>
      <w:r w:rsidRPr="007A4EAB">
        <w:rPr>
          <w:rFonts w:cs="Times New Roman"/>
          <w:color w:val="000000" w:themeColor="text1"/>
          <w:sz w:val="28"/>
          <w:szCs w:val="28"/>
        </w:rPr>
        <w:t>Дж.Ли</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А.Кужабекова</w:t>
      </w:r>
      <w:proofErr w:type="spellEnd"/>
      <w:r w:rsidRPr="007A4EAB">
        <w:rPr>
          <w:rFonts w:cs="Times New Roman"/>
          <w:color w:val="000000" w:themeColor="text1"/>
          <w:sz w:val="28"/>
          <w:szCs w:val="28"/>
        </w:rPr>
        <w:t xml:space="preserve"> при изучении местного исследовательского потенциала </w:t>
      </w:r>
      <w:r w:rsidR="00470795">
        <w:rPr>
          <w:rFonts w:cs="Times New Roman"/>
          <w:color w:val="000000" w:themeColor="text1"/>
          <w:sz w:val="28"/>
          <w:szCs w:val="28"/>
          <w:lang w:val="en-US"/>
        </w:rPr>
        <w:t>[82]</w:t>
      </w:r>
      <w:r w:rsidRPr="007A4EAB">
        <w:rPr>
          <w:rFonts w:cs="Times New Roman"/>
          <w:color w:val="000000" w:themeColor="text1"/>
          <w:sz w:val="28"/>
          <w:szCs w:val="28"/>
        </w:rPr>
        <w:t xml:space="preserve"> интервьюировали ученых, иностранных и местных преподавателей, которые соответствовали определенным критериям. Для более широкого охвата респондентов, выборки разнообразного набора участников, были отобраны исследователи в зависимости от возраста, преподаваемой дисциплины, ранга, учреждения и страны происхождения.</w:t>
      </w:r>
    </w:p>
    <w:p w14:paraId="0EE37AB9" w14:textId="146A73A8"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В статье </w:t>
      </w:r>
      <w:proofErr w:type="spellStart"/>
      <w:r w:rsidRPr="007A4EAB">
        <w:rPr>
          <w:rFonts w:cs="Times New Roman"/>
          <w:color w:val="000000" w:themeColor="text1"/>
          <w:sz w:val="28"/>
          <w:szCs w:val="28"/>
        </w:rPr>
        <w:t>А.Монобаевой</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C.Howard</w:t>
      </w:r>
      <w:proofErr w:type="spellEnd"/>
      <w:r w:rsidRPr="007A4EAB">
        <w:rPr>
          <w:rFonts w:cs="Times New Roman"/>
          <w:color w:val="000000" w:themeColor="text1"/>
          <w:sz w:val="28"/>
          <w:szCs w:val="28"/>
        </w:rPr>
        <w:t xml:space="preserve"> использовали подход рефлексивного тематического исследования, включающего систематический обзор исследований внедрения NPM в постсоветских республиках и реализации Болонских принципов в посткоммунистических странах. Сбор данных проводился из официальных источников (документов, статистической информации), а также ответов респондентов, участвовавших в глубинных интервью, и из личного профессионального опыту первого автора в процессах реформы образования в Казахстане </w:t>
      </w:r>
      <w:r w:rsidR="00470795">
        <w:rPr>
          <w:rFonts w:cs="Times New Roman"/>
          <w:color w:val="000000" w:themeColor="text1"/>
          <w:sz w:val="28"/>
          <w:szCs w:val="28"/>
          <w:lang w:val="en-US"/>
        </w:rPr>
        <w:t>[60]</w:t>
      </w:r>
      <w:r w:rsidRPr="007A4EAB">
        <w:rPr>
          <w:rFonts w:cs="Times New Roman"/>
          <w:color w:val="000000" w:themeColor="text1"/>
          <w:sz w:val="28"/>
          <w:szCs w:val="28"/>
        </w:rPr>
        <w:t>.</w:t>
      </w:r>
    </w:p>
    <w:p w14:paraId="47E7D28A" w14:textId="716D9BA3"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В своих публикациях, посвященных исследованию государственного управления в Казахстане </w:t>
      </w:r>
      <w:proofErr w:type="spellStart"/>
      <w:r w:rsidRPr="007A4EAB">
        <w:rPr>
          <w:rFonts w:cs="Times New Roman"/>
          <w:color w:val="000000" w:themeColor="text1"/>
          <w:sz w:val="28"/>
          <w:szCs w:val="28"/>
        </w:rPr>
        <w:t>C.Knox</w:t>
      </w:r>
      <w:proofErr w:type="spellEnd"/>
      <w:r w:rsidRPr="007A4EAB">
        <w:rPr>
          <w:rFonts w:cs="Times New Roman"/>
          <w:color w:val="000000" w:themeColor="text1"/>
          <w:sz w:val="28"/>
          <w:szCs w:val="28"/>
        </w:rPr>
        <w:t xml:space="preserve"> также использовал качественные методы – интервью с высокопоставленными должностными лицами в министерствах Казахстана. При этом автор утверждает, что среди нового поколения государственных служащих в Казахстане растет степень открытости, чему способствует доступ к международному образованию. Лица, успешно получившие международную квалификацию, быстро перемещаются на руководящие должности в государственной службе и принимают непосредственное участие в реализации программ реформ государственного сектора </w:t>
      </w:r>
      <w:r w:rsidR="00470795">
        <w:rPr>
          <w:rFonts w:cs="Times New Roman"/>
          <w:color w:val="000000" w:themeColor="text1"/>
          <w:sz w:val="28"/>
          <w:szCs w:val="28"/>
          <w:lang w:val="en-US"/>
        </w:rPr>
        <w:t>[63]</w:t>
      </w:r>
      <w:r w:rsidRPr="007A4EAB">
        <w:rPr>
          <w:rFonts w:cs="Times New Roman"/>
          <w:color w:val="000000" w:themeColor="text1"/>
          <w:sz w:val="28"/>
          <w:szCs w:val="28"/>
        </w:rPr>
        <w:t>.</w:t>
      </w:r>
    </w:p>
    <w:p w14:paraId="2384CEFA" w14:textId="7BE6ABEE"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В другой работе </w:t>
      </w:r>
      <w:proofErr w:type="spellStart"/>
      <w:r w:rsidRPr="007A4EAB">
        <w:rPr>
          <w:rFonts w:cs="Times New Roman"/>
          <w:color w:val="000000" w:themeColor="text1"/>
          <w:sz w:val="28"/>
          <w:szCs w:val="28"/>
        </w:rPr>
        <w:t>C.Knox</w:t>
      </w:r>
      <w:proofErr w:type="spellEnd"/>
      <w:r w:rsidRPr="007A4EAB">
        <w:rPr>
          <w:rFonts w:cs="Times New Roman"/>
          <w:color w:val="000000" w:themeColor="text1"/>
          <w:sz w:val="28"/>
          <w:szCs w:val="28"/>
        </w:rPr>
        <w:t xml:space="preserve"> совместно с </w:t>
      </w:r>
      <w:proofErr w:type="spellStart"/>
      <w:r w:rsidRPr="007A4EAB">
        <w:rPr>
          <w:rFonts w:cs="Times New Roman"/>
          <w:color w:val="000000" w:themeColor="text1"/>
          <w:sz w:val="28"/>
          <w:szCs w:val="28"/>
        </w:rPr>
        <w:t>С.Джаненовой</w:t>
      </w:r>
      <w:proofErr w:type="spellEnd"/>
      <w:r w:rsidRPr="007A4EAB">
        <w:rPr>
          <w:rFonts w:cs="Times New Roman"/>
          <w:color w:val="000000" w:themeColor="text1"/>
          <w:sz w:val="28"/>
          <w:szCs w:val="28"/>
        </w:rPr>
        <w:t xml:space="preserve"> добавляют к обзору литературы и документов, также международные данные, индексы эффективного государственного управления, данные рейтинга Индекса восприятия коррупции Transparency International, а также рекомендации, и инициативы ОЭСР, аналитические данные ОЭСР и Всемирного Банка </w:t>
      </w:r>
      <w:r w:rsidR="00032179">
        <w:rPr>
          <w:rFonts w:cs="Times New Roman"/>
          <w:color w:val="000000" w:themeColor="text1"/>
          <w:sz w:val="28"/>
          <w:szCs w:val="28"/>
          <w:lang w:val="en-US"/>
        </w:rPr>
        <w:t>[83]</w:t>
      </w:r>
      <w:r w:rsidRPr="007A4EAB">
        <w:rPr>
          <w:rFonts w:cs="Times New Roman"/>
          <w:color w:val="000000" w:themeColor="text1"/>
          <w:sz w:val="28"/>
          <w:szCs w:val="28"/>
        </w:rPr>
        <w:t>.</w:t>
      </w:r>
    </w:p>
    <w:p w14:paraId="3905144D" w14:textId="5E6AF5A1" w:rsidR="00B84110" w:rsidRPr="007A4EAB" w:rsidRDefault="00B84110" w:rsidP="00DA4189">
      <w:pPr>
        <w:ind w:firstLine="709"/>
        <w:jc w:val="both"/>
        <w:rPr>
          <w:rFonts w:cs="Times New Roman"/>
          <w:sz w:val="28"/>
          <w:szCs w:val="28"/>
        </w:rPr>
      </w:pPr>
      <w:r w:rsidRPr="007A4EAB">
        <w:rPr>
          <w:sz w:val="28"/>
          <w:szCs w:val="28"/>
        </w:rPr>
        <w:t xml:space="preserve">Следует отметить, что международные организации также формируют собственные методологии по оценке результативности НИД стран мира. Так, в глобальном рейтинге </w:t>
      </w:r>
      <w:r w:rsidRPr="007A4EAB">
        <w:rPr>
          <w:rFonts w:cs="Times New Roman"/>
          <w:sz w:val="28"/>
          <w:szCs w:val="28"/>
        </w:rPr>
        <w:t xml:space="preserve">Индекс экономики знаний существует субиндекс «Инновационная система», который высчитывается на основе доли расходов на НИОКР в ВВП; количество научных статей в естественнонаучных и </w:t>
      </w:r>
      <w:r w:rsidRPr="007A4EAB">
        <w:rPr>
          <w:rFonts w:cs="Times New Roman"/>
          <w:sz w:val="28"/>
          <w:szCs w:val="28"/>
        </w:rPr>
        <w:lastRenderedPageBreak/>
        <w:t>научно-технических журналах (на 1 млн жителей); количество патентов на 1 млн жителей и др.</w:t>
      </w:r>
    </w:p>
    <w:p w14:paraId="12E8B2C1" w14:textId="4EF29FB9" w:rsidR="00B84110" w:rsidRPr="007A4EAB" w:rsidRDefault="00B84110" w:rsidP="00DA4189">
      <w:pPr>
        <w:ind w:firstLine="709"/>
        <w:jc w:val="both"/>
        <w:rPr>
          <w:rFonts w:cs="Times New Roman"/>
          <w:sz w:val="28"/>
          <w:szCs w:val="28"/>
        </w:rPr>
      </w:pPr>
      <w:r w:rsidRPr="007A4EAB">
        <w:rPr>
          <w:rFonts w:cs="Times New Roman"/>
          <w:sz w:val="28"/>
          <w:szCs w:val="28"/>
        </w:rPr>
        <w:t xml:space="preserve">Глобальной индекс конкурентоспособности Всемирного экономического форума (ГИК ВЭФ) состоит из 113 переменных, характеризующих общественно-экономическое развитие различных стран мира и объединенных в 12 контрольных факторов национальной конкурентоспособности. Для анализа результативности научно-исследовательской деятельности страны в ГИК ВЭФ используются критерии «Качество научно-исследовательских институтов», «Наличие ученых и инженеров», «Патенты» </w:t>
      </w:r>
      <w:r w:rsidR="00032179">
        <w:rPr>
          <w:rFonts w:cs="Times New Roman"/>
          <w:sz w:val="28"/>
          <w:szCs w:val="28"/>
          <w:lang w:val="en-US"/>
        </w:rPr>
        <w:t>[84]</w:t>
      </w:r>
      <w:r w:rsidRPr="007A4EAB">
        <w:rPr>
          <w:rFonts w:cs="Times New Roman"/>
          <w:sz w:val="28"/>
          <w:szCs w:val="28"/>
        </w:rPr>
        <w:t>.</w:t>
      </w:r>
    </w:p>
    <w:p w14:paraId="69C8C044" w14:textId="6EA6675B" w:rsidR="00B84110" w:rsidRPr="007A4EAB" w:rsidRDefault="00E42B64" w:rsidP="00DA4189">
      <w:pPr>
        <w:ind w:firstLine="709"/>
        <w:jc w:val="both"/>
        <w:rPr>
          <w:rFonts w:cs="Times New Roman"/>
          <w:sz w:val="28"/>
          <w:szCs w:val="28"/>
        </w:rPr>
      </w:pPr>
      <w:r w:rsidRPr="00E42B64">
        <w:rPr>
          <w:rFonts w:cs="Times New Roman"/>
          <w:sz w:val="28"/>
          <w:szCs w:val="28"/>
        </w:rPr>
        <w:t>Глобальный инновационный индекс (ГИИ) охватывает около 80 переменных, среди которых выделяется категория «Человеческий капитал и наука». Данный показатель рассчитывается, в том числе, на основе индикатора «Научные исследования и разработки».</w:t>
      </w:r>
      <w:r>
        <w:rPr>
          <w:rFonts w:cs="Times New Roman"/>
          <w:sz w:val="28"/>
          <w:szCs w:val="28"/>
        </w:rPr>
        <w:t xml:space="preserve"> </w:t>
      </w:r>
      <w:r w:rsidR="00B84110" w:rsidRPr="007A4EAB">
        <w:rPr>
          <w:sz w:val="28"/>
          <w:szCs w:val="28"/>
        </w:rPr>
        <w:t xml:space="preserve">Всемирный банк использует такой индикатор, как численность научно-исследовательских кадров. </w:t>
      </w:r>
      <w:r w:rsidR="00B84110" w:rsidRPr="007A4EAB">
        <w:rPr>
          <w:rFonts w:cs="Times New Roman"/>
          <w:sz w:val="28"/>
          <w:szCs w:val="28"/>
        </w:rPr>
        <w:t>Индикаторами Европейского инновационного табло являются следующие:</w:t>
      </w:r>
    </w:p>
    <w:p w14:paraId="5584D362" w14:textId="77777777" w:rsidR="00B84110" w:rsidRPr="007A4EAB" w:rsidRDefault="00B84110" w:rsidP="00DA4189">
      <w:pPr>
        <w:pStyle w:val="ListParagraph"/>
        <w:numPr>
          <w:ilvl w:val="0"/>
          <w:numId w:val="36"/>
        </w:numPr>
        <w:tabs>
          <w:tab w:val="left" w:pos="810"/>
          <w:tab w:val="left" w:pos="900"/>
          <w:tab w:val="left" w:pos="1134"/>
        </w:tabs>
        <w:autoSpaceDE w:val="0"/>
        <w:autoSpaceDN w:val="0"/>
        <w:adjustRightInd w:val="0"/>
        <w:ind w:left="0" w:firstLine="709"/>
        <w:jc w:val="both"/>
        <w:rPr>
          <w:rFonts w:cs="Times New Roman"/>
          <w:sz w:val="28"/>
          <w:szCs w:val="28"/>
        </w:rPr>
      </w:pPr>
      <w:r w:rsidRPr="007A4EAB">
        <w:rPr>
          <w:rFonts w:cs="Times New Roman"/>
          <w:sz w:val="28"/>
          <w:szCs w:val="28"/>
        </w:rPr>
        <w:t xml:space="preserve">Человеческие ресурсы – выпуск докторантов на 1 000 человек населения в возрасте </w:t>
      </w:r>
      <w:proofErr w:type="gramStart"/>
      <w:r w:rsidRPr="007A4EAB">
        <w:rPr>
          <w:rFonts w:cs="Times New Roman"/>
          <w:sz w:val="28"/>
          <w:szCs w:val="28"/>
        </w:rPr>
        <w:t>25-34</w:t>
      </w:r>
      <w:proofErr w:type="gramEnd"/>
      <w:r w:rsidRPr="007A4EAB">
        <w:rPr>
          <w:rFonts w:cs="Times New Roman"/>
          <w:sz w:val="28"/>
          <w:szCs w:val="28"/>
        </w:rPr>
        <w:t xml:space="preserve"> лет. Методология расчета данного индикатора высчитывается на основе соотношения количества выпускников докторантуры к численности населения от 25 до 34 лет;</w:t>
      </w:r>
    </w:p>
    <w:p w14:paraId="63AE38E8" w14:textId="2789B602" w:rsidR="00B84110" w:rsidRPr="007A4EAB" w:rsidRDefault="00B84110" w:rsidP="00DA4189">
      <w:pPr>
        <w:pStyle w:val="ListParagraph"/>
        <w:numPr>
          <w:ilvl w:val="0"/>
          <w:numId w:val="36"/>
        </w:numPr>
        <w:tabs>
          <w:tab w:val="left" w:pos="810"/>
          <w:tab w:val="left" w:pos="900"/>
          <w:tab w:val="left" w:pos="1134"/>
        </w:tabs>
        <w:autoSpaceDE w:val="0"/>
        <w:autoSpaceDN w:val="0"/>
        <w:adjustRightInd w:val="0"/>
        <w:ind w:left="0" w:firstLine="709"/>
        <w:jc w:val="both"/>
        <w:rPr>
          <w:rFonts w:cs="Times New Roman"/>
          <w:sz w:val="28"/>
          <w:szCs w:val="28"/>
        </w:rPr>
      </w:pPr>
      <w:r w:rsidRPr="007A4EAB">
        <w:rPr>
          <w:rFonts w:cs="Times New Roman"/>
          <w:sz w:val="28"/>
          <w:szCs w:val="28"/>
        </w:rPr>
        <w:t>Открытость и привлекательность национальной научно-исследовательской системы – количество международных научных публикаций на 1 млн населения. Методология расчета данного индикатора высчитывается на основе соотношения количество научных публикаций за рубежом к общей численности населения;</w:t>
      </w:r>
    </w:p>
    <w:p w14:paraId="2DCA021C" w14:textId="77777777" w:rsidR="00B84110" w:rsidRPr="007A4EAB" w:rsidRDefault="00B84110" w:rsidP="00DA4189">
      <w:pPr>
        <w:pStyle w:val="ListParagraph"/>
        <w:numPr>
          <w:ilvl w:val="0"/>
          <w:numId w:val="36"/>
        </w:numPr>
        <w:tabs>
          <w:tab w:val="left" w:pos="810"/>
          <w:tab w:val="left" w:pos="900"/>
          <w:tab w:val="left" w:pos="1134"/>
        </w:tabs>
        <w:autoSpaceDE w:val="0"/>
        <w:autoSpaceDN w:val="0"/>
        <w:adjustRightInd w:val="0"/>
        <w:ind w:left="0" w:firstLine="709"/>
        <w:jc w:val="both"/>
        <w:rPr>
          <w:rFonts w:cs="Times New Roman"/>
          <w:sz w:val="28"/>
          <w:szCs w:val="28"/>
        </w:rPr>
      </w:pPr>
      <w:r w:rsidRPr="007A4EAB">
        <w:rPr>
          <w:rFonts w:cs="Times New Roman"/>
          <w:sz w:val="28"/>
          <w:szCs w:val="28"/>
        </w:rPr>
        <w:t>Научные публикации среди 10% наиболее цитируемых публикаций в мире в процентах от общего объема научных публикаций страны. Методология расчета данного индикатора высчитывается на основе соотношения количество научных публикаций в ТОП-10% самых цитируемых изданий мира к общему количеству научных публикаций;</w:t>
      </w:r>
    </w:p>
    <w:p w14:paraId="39BFC03E" w14:textId="77777777" w:rsidR="00B84110" w:rsidRPr="007A4EAB" w:rsidRDefault="00B84110" w:rsidP="00DA4189">
      <w:pPr>
        <w:pStyle w:val="ListParagraph"/>
        <w:numPr>
          <w:ilvl w:val="0"/>
          <w:numId w:val="36"/>
        </w:numPr>
        <w:tabs>
          <w:tab w:val="left" w:pos="810"/>
          <w:tab w:val="left" w:pos="900"/>
          <w:tab w:val="left" w:pos="1134"/>
        </w:tabs>
        <w:autoSpaceDE w:val="0"/>
        <w:autoSpaceDN w:val="0"/>
        <w:adjustRightInd w:val="0"/>
        <w:ind w:left="0" w:firstLine="709"/>
        <w:jc w:val="both"/>
        <w:rPr>
          <w:rFonts w:cs="Times New Roman"/>
          <w:sz w:val="28"/>
          <w:szCs w:val="28"/>
        </w:rPr>
      </w:pPr>
      <w:r w:rsidRPr="007A4EAB">
        <w:rPr>
          <w:rFonts w:cs="Times New Roman"/>
          <w:sz w:val="28"/>
          <w:szCs w:val="28"/>
        </w:rPr>
        <w:t>Доля иностранных граждан, обучающихся в докторантуре в общей численности обучающихся в докторантуре. Методология расчета данного индикатора высчитывается на основе соотношения количество иностранных докторантов к общему количеству докторантов, обучающихся в стране;</w:t>
      </w:r>
    </w:p>
    <w:p w14:paraId="0C3EDCB9" w14:textId="2068A998" w:rsidR="00B84110" w:rsidRPr="007A4EAB" w:rsidRDefault="00CC4F71" w:rsidP="00DA4189">
      <w:pPr>
        <w:pStyle w:val="ListParagraph"/>
        <w:numPr>
          <w:ilvl w:val="0"/>
          <w:numId w:val="36"/>
        </w:numPr>
        <w:tabs>
          <w:tab w:val="left" w:pos="810"/>
          <w:tab w:val="left" w:pos="900"/>
          <w:tab w:val="left" w:pos="1134"/>
        </w:tabs>
        <w:autoSpaceDE w:val="0"/>
        <w:autoSpaceDN w:val="0"/>
        <w:adjustRightInd w:val="0"/>
        <w:ind w:left="0" w:firstLine="709"/>
        <w:jc w:val="both"/>
        <w:rPr>
          <w:rFonts w:cs="Times New Roman"/>
          <w:sz w:val="28"/>
          <w:szCs w:val="28"/>
        </w:rPr>
      </w:pPr>
      <w:r w:rsidRPr="00CC4F71">
        <w:rPr>
          <w:rFonts w:cs="Times New Roman"/>
          <w:sz w:val="28"/>
          <w:szCs w:val="28"/>
        </w:rPr>
        <w:t xml:space="preserve">Финансовые средства и государственная поддержка – это </w:t>
      </w:r>
      <w:r w:rsidR="00930D05">
        <w:rPr>
          <w:rFonts w:cs="Times New Roman"/>
          <w:sz w:val="28"/>
          <w:szCs w:val="28"/>
        </w:rPr>
        <w:t>процентное соотношение расходов государства на науку по отношению к ВВП</w:t>
      </w:r>
      <w:r w:rsidRPr="00CC4F71">
        <w:rPr>
          <w:rFonts w:cs="Times New Roman"/>
          <w:sz w:val="28"/>
          <w:szCs w:val="28"/>
        </w:rPr>
        <w:t>. Методологи</w:t>
      </w:r>
      <w:r w:rsidR="00930D05">
        <w:rPr>
          <w:rFonts w:cs="Times New Roman"/>
          <w:sz w:val="28"/>
          <w:szCs w:val="28"/>
        </w:rPr>
        <w:t>ческий</w:t>
      </w:r>
      <w:r w:rsidRPr="00CC4F71">
        <w:rPr>
          <w:rFonts w:cs="Times New Roman"/>
          <w:sz w:val="28"/>
          <w:szCs w:val="28"/>
        </w:rPr>
        <w:t xml:space="preserve"> расчет основывается на </w:t>
      </w:r>
      <w:r w:rsidR="00DB2FBA">
        <w:rPr>
          <w:rFonts w:cs="Times New Roman"/>
          <w:sz w:val="28"/>
          <w:szCs w:val="28"/>
        </w:rPr>
        <w:t xml:space="preserve">доле </w:t>
      </w:r>
      <w:proofErr w:type="spellStart"/>
      <w:r w:rsidRPr="00CC4F71">
        <w:rPr>
          <w:rFonts w:cs="Times New Roman"/>
          <w:sz w:val="28"/>
          <w:szCs w:val="28"/>
        </w:rPr>
        <w:t>госзатрат</w:t>
      </w:r>
      <w:proofErr w:type="spellEnd"/>
      <w:r w:rsidRPr="00CC4F71">
        <w:rPr>
          <w:rFonts w:cs="Times New Roman"/>
          <w:sz w:val="28"/>
          <w:szCs w:val="28"/>
        </w:rPr>
        <w:t xml:space="preserve"> на НИОКР к ВВП</w:t>
      </w:r>
      <w:r w:rsidR="00B84110" w:rsidRPr="007A4EAB">
        <w:rPr>
          <w:rFonts w:cs="Times New Roman"/>
          <w:sz w:val="28"/>
          <w:szCs w:val="28"/>
        </w:rPr>
        <w:t>;</w:t>
      </w:r>
    </w:p>
    <w:p w14:paraId="62A662A5" w14:textId="4225798E" w:rsidR="00B84110" w:rsidRPr="007A4EAB" w:rsidRDefault="00334C90" w:rsidP="00DA4189">
      <w:pPr>
        <w:pStyle w:val="ListParagraph"/>
        <w:numPr>
          <w:ilvl w:val="0"/>
          <w:numId w:val="36"/>
        </w:numPr>
        <w:tabs>
          <w:tab w:val="left" w:pos="810"/>
          <w:tab w:val="left" w:pos="900"/>
          <w:tab w:val="left" w:pos="1134"/>
        </w:tabs>
        <w:autoSpaceDE w:val="0"/>
        <w:autoSpaceDN w:val="0"/>
        <w:adjustRightInd w:val="0"/>
        <w:ind w:left="0" w:firstLine="709"/>
        <w:jc w:val="both"/>
        <w:rPr>
          <w:rFonts w:cs="Times New Roman"/>
          <w:sz w:val="28"/>
          <w:szCs w:val="28"/>
        </w:rPr>
      </w:pPr>
      <w:r w:rsidRPr="00334C90">
        <w:rPr>
          <w:rFonts w:cs="Times New Roman"/>
          <w:sz w:val="28"/>
          <w:szCs w:val="28"/>
        </w:rPr>
        <w:t>Доля частных расходов на НИОКР в структуре ВВП</w:t>
      </w:r>
      <w:r w:rsidR="005C330A" w:rsidRPr="005C330A">
        <w:t xml:space="preserve"> </w:t>
      </w:r>
      <w:r w:rsidR="005C330A" w:rsidRPr="005C330A">
        <w:rPr>
          <w:rFonts w:cs="Times New Roman"/>
          <w:sz w:val="28"/>
          <w:szCs w:val="28"/>
        </w:rPr>
        <w:t xml:space="preserve">определяется на основе методологии, которая </w:t>
      </w:r>
      <w:r w:rsidR="00C7214D">
        <w:rPr>
          <w:rFonts w:cs="Times New Roman"/>
          <w:sz w:val="28"/>
          <w:szCs w:val="28"/>
        </w:rPr>
        <w:t>высчитывает</w:t>
      </w:r>
      <w:r w:rsidR="005C330A" w:rsidRPr="005C330A">
        <w:rPr>
          <w:rFonts w:cs="Times New Roman"/>
          <w:sz w:val="28"/>
          <w:szCs w:val="28"/>
        </w:rPr>
        <w:t xml:space="preserve"> соотношении частных затрат на НИОКР к общему объему ВВП</w:t>
      </w:r>
      <w:r w:rsidR="00B84110" w:rsidRPr="007A4EAB">
        <w:rPr>
          <w:rFonts w:cs="Times New Roman"/>
          <w:sz w:val="28"/>
          <w:szCs w:val="28"/>
        </w:rPr>
        <w:t>;</w:t>
      </w:r>
    </w:p>
    <w:p w14:paraId="2423520C" w14:textId="77777777" w:rsidR="00B84110" w:rsidRPr="007A4EAB" w:rsidRDefault="00B84110" w:rsidP="00DA4189">
      <w:pPr>
        <w:pStyle w:val="ListParagraph"/>
        <w:numPr>
          <w:ilvl w:val="0"/>
          <w:numId w:val="36"/>
        </w:numPr>
        <w:tabs>
          <w:tab w:val="left" w:pos="810"/>
          <w:tab w:val="left" w:pos="900"/>
          <w:tab w:val="left" w:pos="1134"/>
        </w:tabs>
        <w:autoSpaceDE w:val="0"/>
        <w:autoSpaceDN w:val="0"/>
        <w:adjustRightInd w:val="0"/>
        <w:ind w:left="0" w:firstLine="709"/>
        <w:jc w:val="both"/>
        <w:rPr>
          <w:rFonts w:cs="Times New Roman"/>
          <w:sz w:val="28"/>
          <w:szCs w:val="28"/>
        </w:rPr>
      </w:pPr>
      <w:r w:rsidRPr="007A4EAB">
        <w:rPr>
          <w:rFonts w:cs="Times New Roman"/>
          <w:sz w:val="28"/>
          <w:szCs w:val="28"/>
        </w:rPr>
        <w:t>Интеллектуальный капитал – заявки на международные патенты на миллиард ВВП. Методология расчета данного индикатора высчитывается на основе соотношения количество заявок на международные патенты к ВВП в стандарте покупательной способности.</w:t>
      </w:r>
    </w:p>
    <w:p w14:paraId="7A0F64BB" w14:textId="7591B4BE"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Согласно методологии ученых </w:t>
      </w:r>
      <w:proofErr w:type="spellStart"/>
      <w:r w:rsidRPr="007A4EAB">
        <w:rPr>
          <w:rFonts w:cs="Times New Roman"/>
          <w:color w:val="000000" w:themeColor="text1"/>
          <w:sz w:val="28"/>
          <w:szCs w:val="28"/>
        </w:rPr>
        <w:t>Ю.Яковец</w:t>
      </w:r>
      <w:proofErr w:type="spellEnd"/>
      <w:r w:rsidRPr="007A4EAB">
        <w:rPr>
          <w:rFonts w:cs="Times New Roman"/>
          <w:color w:val="000000" w:themeColor="text1"/>
          <w:sz w:val="28"/>
          <w:szCs w:val="28"/>
        </w:rPr>
        <w:t xml:space="preserve"> и др. оценка научного потенциала стран мира высчитывается на основе следующих критериев: число ученых и инженеров в НИОКР на 1 млн. населения; количество статей в научных и технических журналах; количество заявок на патенты от резидентов, количество патентных заявок на 1 млн. населения </w:t>
      </w:r>
      <w:r w:rsidR="00032179">
        <w:rPr>
          <w:rFonts w:cs="Times New Roman"/>
          <w:color w:val="000000" w:themeColor="text1"/>
          <w:sz w:val="28"/>
          <w:szCs w:val="28"/>
          <w:lang w:val="en-US"/>
        </w:rPr>
        <w:t>[85]</w:t>
      </w:r>
      <w:r w:rsidRPr="007A4EAB">
        <w:rPr>
          <w:rFonts w:cs="Times New Roman"/>
          <w:color w:val="000000" w:themeColor="text1"/>
          <w:sz w:val="28"/>
          <w:szCs w:val="28"/>
        </w:rPr>
        <w:t>.</w:t>
      </w:r>
    </w:p>
    <w:p w14:paraId="3B9859FD" w14:textId="3704C9E6"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Таким образом, одним из основных показателей результативности НИД являются как количество патентов, так и патентных заявок. Так, исследователь </w:t>
      </w:r>
      <w:proofErr w:type="spellStart"/>
      <w:r w:rsidRPr="007A4EAB">
        <w:rPr>
          <w:rFonts w:cs="Times New Roman"/>
          <w:color w:val="000000" w:themeColor="text1"/>
          <w:sz w:val="28"/>
          <w:szCs w:val="28"/>
        </w:rPr>
        <w:t>А.Жупарова</w:t>
      </w:r>
      <w:proofErr w:type="spellEnd"/>
      <w:r w:rsidRPr="007A4EAB">
        <w:rPr>
          <w:rFonts w:cs="Times New Roman"/>
          <w:color w:val="000000" w:themeColor="text1"/>
          <w:sz w:val="28"/>
          <w:szCs w:val="28"/>
        </w:rPr>
        <w:t xml:space="preserve"> отмечает методологию расчета количества поданных патентных заявок на 1 млн жителей страны (по формуле соотношение количества поданных заявок резидентов страны на численность населения страны в миллионах)</w:t>
      </w:r>
      <w:r w:rsidR="00032179">
        <w:rPr>
          <w:rFonts w:cs="Times New Roman"/>
          <w:color w:val="000000" w:themeColor="text1"/>
          <w:sz w:val="28"/>
          <w:szCs w:val="28"/>
          <w:lang w:val="en-US"/>
        </w:rPr>
        <w:t xml:space="preserve"> [86]</w:t>
      </w:r>
      <w:r w:rsidRPr="007A4EAB">
        <w:rPr>
          <w:rFonts w:cs="Times New Roman"/>
          <w:color w:val="000000" w:themeColor="text1"/>
          <w:sz w:val="28"/>
          <w:szCs w:val="28"/>
        </w:rPr>
        <w:t>. Также, в своей работе она рассматривает другой индикатор – показатель средней цитируемости одной публикации в базе данных Scopus и количество публикаций авторов из страны в изданиях базы данных Scopus</w:t>
      </w:r>
      <w:r w:rsidR="00032179">
        <w:rPr>
          <w:rFonts w:cs="Times New Roman"/>
          <w:color w:val="000000" w:themeColor="text1"/>
          <w:sz w:val="28"/>
          <w:szCs w:val="28"/>
          <w:lang w:val="en-US"/>
        </w:rPr>
        <w:t xml:space="preserve"> [86</w:t>
      </w:r>
      <w:r w:rsidR="00B11912">
        <w:rPr>
          <w:rFonts w:cs="Times New Roman"/>
          <w:color w:val="000000" w:themeColor="text1"/>
          <w:sz w:val="28"/>
          <w:szCs w:val="28"/>
          <w:lang w:val="en-US"/>
        </w:rPr>
        <w:t>,</w:t>
      </w:r>
      <w:r w:rsidR="00B11912" w:rsidRPr="00B11912">
        <w:t xml:space="preserve"> </w:t>
      </w:r>
      <w:r w:rsidR="00B11912" w:rsidRPr="00B11912">
        <w:rPr>
          <w:rFonts w:cs="Times New Roman"/>
          <w:color w:val="000000" w:themeColor="text1"/>
          <w:sz w:val="28"/>
          <w:szCs w:val="28"/>
          <w:lang w:val="en-US"/>
        </w:rPr>
        <w:t>С.75</w:t>
      </w:r>
      <w:r w:rsidR="00032179">
        <w:rPr>
          <w:rFonts w:cs="Times New Roman"/>
          <w:color w:val="000000" w:themeColor="text1"/>
          <w:sz w:val="28"/>
          <w:szCs w:val="28"/>
          <w:lang w:val="en-US"/>
        </w:rPr>
        <w:t>]</w:t>
      </w:r>
      <w:r w:rsidRPr="007A4EAB">
        <w:rPr>
          <w:rFonts w:cs="Times New Roman"/>
          <w:color w:val="000000" w:themeColor="text1"/>
          <w:sz w:val="28"/>
          <w:szCs w:val="28"/>
        </w:rPr>
        <w:t xml:space="preserve">. Показатель количества и доли публикаций совместно с зарубежным ученым в изданиях базы данных Scopus </w:t>
      </w:r>
      <w:r w:rsidR="00032179">
        <w:rPr>
          <w:rFonts w:cs="Times New Roman"/>
          <w:color w:val="000000" w:themeColor="text1"/>
          <w:sz w:val="28"/>
          <w:szCs w:val="28"/>
          <w:lang w:val="en-US"/>
        </w:rPr>
        <w:t>[86</w:t>
      </w:r>
      <w:r w:rsidR="00B11912">
        <w:rPr>
          <w:rFonts w:cs="Times New Roman"/>
          <w:color w:val="000000" w:themeColor="text1"/>
          <w:sz w:val="28"/>
          <w:szCs w:val="28"/>
          <w:lang w:val="en-US"/>
        </w:rPr>
        <w:t>,</w:t>
      </w:r>
      <w:r w:rsidR="00B11912" w:rsidRPr="00B11912">
        <w:t xml:space="preserve"> </w:t>
      </w:r>
      <w:r w:rsidR="00B11912" w:rsidRPr="00B11912">
        <w:rPr>
          <w:rFonts w:cs="Times New Roman"/>
          <w:color w:val="000000" w:themeColor="text1"/>
          <w:sz w:val="28"/>
          <w:szCs w:val="28"/>
          <w:lang w:val="en-US"/>
        </w:rPr>
        <w:t>С.75</w:t>
      </w:r>
      <w:r w:rsidR="00032179">
        <w:rPr>
          <w:rFonts w:cs="Times New Roman"/>
          <w:color w:val="000000" w:themeColor="text1"/>
          <w:sz w:val="28"/>
          <w:szCs w:val="28"/>
          <w:lang w:val="en-US"/>
        </w:rPr>
        <w:t>]</w:t>
      </w:r>
      <w:r w:rsidRPr="007A4EAB">
        <w:rPr>
          <w:rFonts w:cs="Times New Roman"/>
          <w:color w:val="000000" w:themeColor="text1"/>
          <w:sz w:val="28"/>
          <w:szCs w:val="28"/>
        </w:rPr>
        <w:t>.</w:t>
      </w:r>
    </w:p>
    <w:p w14:paraId="490C4479" w14:textId="36BE90CE" w:rsidR="001C0C2C" w:rsidRPr="001C0C2C" w:rsidRDefault="001C0C2C" w:rsidP="00DA4189">
      <w:pPr>
        <w:ind w:firstLine="709"/>
        <w:jc w:val="both"/>
        <w:rPr>
          <w:rFonts w:cs="Times New Roman"/>
          <w:color w:val="000000" w:themeColor="text1"/>
          <w:sz w:val="28"/>
          <w:szCs w:val="28"/>
        </w:rPr>
      </w:pPr>
      <w:r w:rsidRPr="001C0C2C">
        <w:rPr>
          <w:rFonts w:cs="Times New Roman"/>
          <w:color w:val="000000" w:themeColor="text1"/>
          <w:sz w:val="28"/>
          <w:szCs w:val="28"/>
        </w:rPr>
        <w:t xml:space="preserve">В общем, реализация </w:t>
      </w:r>
      <w:r w:rsidR="00B406DB">
        <w:rPr>
          <w:rFonts w:cs="Times New Roman"/>
          <w:color w:val="000000" w:themeColor="text1"/>
          <w:sz w:val="28"/>
          <w:szCs w:val="28"/>
        </w:rPr>
        <w:t xml:space="preserve">исследований с применением </w:t>
      </w:r>
      <w:proofErr w:type="spellStart"/>
      <w:r w:rsidR="00B406DB">
        <w:rPr>
          <w:rFonts w:cs="Times New Roman"/>
          <w:color w:val="000000" w:themeColor="text1"/>
          <w:sz w:val="28"/>
          <w:szCs w:val="28"/>
        </w:rPr>
        <w:t>библиометрии</w:t>
      </w:r>
      <w:proofErr w:type="spellEnd"/>
      <w:r w:rsidR="00B406DB">
        <w:rPr>
          <w:rFonts w:cs="Times New Roman"/>
          <w:color w:val="000000" w:themeColor="text1"/>
          <w:sz w:val="28"/>
          <w:szCs w:val="28"/>
        </w:rPr>
        <w:t xml:space="preserve"> и наукометрии </w:t>
      </w:r>
      <w:r w:rsidR="009505A1">
        <w:rPr>
          <w:rFonts w:cs="Times New Roman"/>
          <w:color w:val="000000" w:themeColor="text1"/>
          <w:sz w:val="28"/>
          <w:szCs w:val="28"/>
        </w:rPr>
        <w:t>дает возможность</w:t>
      </w:r>
      <w:r w:rsidRPr="001C0C2C">
        <w:rPr>
          <w:rFonts w:cs="Times New Roman"/>
          <w:color w:val="000000" w:themeColor="text1"/>
          <w:sz w:val="28"/>
          <w:szCs w:val="28"/>
        </w:rPr>
        <w:t xml:space="preserve"> объективно оценить уровень развития </w:t>
      </w:r>
      <w:r w:rsidR="009505A1">
        <w:rPr>
          <w:rFonts w:cs="Times New Roman"/>
          <w:color w:val="000000" w:themeColor="text1"/>
          <w:sz w:val="28"/>
          <w:szCs w:val="28"/>
        </w:rPr>
        <w:t>НИД</w:t>
      </w:r>
      <w:r w:rsidRPr="001C0C2C">
        <w:rPr>
          <w:rFonts w:cs="Times New Roman"/>
          <w:color w:val="000000" w:themeColor="text1"/>
          <w:sz w:val="28"/>
          <w:szCs w:val="28"/>
        </w:rPr>
        <w:t xml:space="preserve">. </w:t>
      </w:r>
      <w:r w:rsidR="00423585">
        <w:rPr>
          <w:rFonts w:cs="Times New Roman"/>
          <w:color w:val="000000" w:themeColor="text1"/>
          <w:sz w:val="28"/>
          <w:szCs w:val="28"/>
        </w:rPr>
        <w:t>Проведение подобных</w:t>
      </w:r>
      <w:r w:rsidRPr="001C0C2C">
        <w:rPr>
          <w:rFonts w:cs="Times New Roman"/>
          <w:color w:val="000000" w:themeColor="text1"/>
          <w:sz w:val="28"/>
          <w:szCs w:val="28"/>
        </w:rPr>
        <w:t xml:space="preserve"> исследований </w:t>
      </w:r>
      <w:r w:rsidR="00423585">
        <w:rPr>
          <w:rFonts w:cs="Times New Roman"/>
          <w:color w:val="000000" w:themeColor="text1"/>
          <w:sz w:val="28"/>
          <w:szCs w:val="28"/>
        </w:rPr>
        <w:t>практикуется и в ведущих странах Запада, и в отдельных странах постсоветского пространства</w:t>
      </w:r>
      <w:r w:rsidR="001B2F9E">
        <w:rPr>
          <w:rFonts w:cs="Times New Roman"/>
          <w:color w:val="000000" w:themeColor="text1"/>
          <w:sz w:val="28"/>
          <w:szCs w:val="28"/>
        </w:rPr>
        <w:t>, способствуя повышению уровня осведомленности о требованиях к публикационной активности авторов и метрикам по оценке научных изданий</w:t>
      </w:r>
      <w:r w:rsidR="00056E0B">
        <w:rPr>
          <w:rFonts w:cs="Times New Roman"/>
          <w:color w:val="000000" w:themeColor="text1"/>
          <w:sz w:val="28"/>
          <w:szCs w:val="28"/>
        </w:rPr>
        <w:t xml:space="preserve"> </w:t>
      </w:r>
      <w:r w:rsidRPr="001C0C2C">
        <w:rPr>
          <w:rFonts w:cs="Times New Roman"/>
          <w:color w:val="000000" w:themeColor="text1"/>
          <w:sz w:val="28"/>
          <w:szCs w:val="28"/>
        </w:rPr>
        <w:t>[87-92].</w:t>
      </w:r>
    </w:p>
    <w:p w14:paraId="2D923572" w14:textId="37BFEDC2" w:rsidR="00B84110" w:rsidRPr="007A4EAB" w:rsidRDefault="00FC5D04" w:rsidP="00DA4189">
      <w:pPr>
        <w:ind w:firstLine="709"/>
        <w:jc w:val="both"/>
        <w:rPr>
          <w:rFonts w:cs="Times New Roman"/>
          <w:color w:val="000000" w:themeColor="text1"/>
          <w:sz w:val="28"/>
          <w:szCs w:val="28"/>
        </w:rPr>
      </w:pPr>
      <w:r w:rsidRPr="00FC5D04">
        <w:rPr>
          <w:rFonts w:cs="Times New Roman"/>
          <w:color w:val="000000" w:themeColor="text1"/>
          <w:sz w:val="28"/>
          <w:szCs w:val="28"/>
        </w:rPr>
        <w:t xml:space="preserve">Анализ, основанный на </w:t>
      </w:r>
      <w:r w:rsidR="008C417D">
        <w:rPr>
          <w:rFonts w:cs="Times New Roman"/>
          <w:color w:val="000000" w:themeColor="text1"/>
          <w:sz w:val="28"/>
          <w:szCs w:val="28"/>
        </w:rPr>
        <w:t xml:space="preserve">метриках </w:t>
      </w:r>
      <w:proofErr w:type="spellStart"/>
      <w:r w:rsidR="008C417D">
        <w:rPr>
          <w:rFonts w:cs="Times New Roman"/>
          <w:color w:val="000000" w:themeColor="text1"/>
          <w:sz w:val="28"/>
          <w:szCs w:val="28"/>
        </w:rPr>
        <w:t>библиометрии</w:t>
      </w:r>
      <w:proofErr w:type="spellEnd"/>
      <w:r w:rsidRPr="00FC5D04">
        <w:rPr>
          <w:rFonts w:cs="Times New Roman"/>
          <w:color w:val="000000" w:themeColor="text1"/>
          <w:sz w:val="28"/>
          <w:szCs w:val="28"/>
        </w:rPr>
        <w:t xml:space="preserve"> </w:t>
      </w:r>
      <w:r w:rsidR="008C417D">
        <w:rPr>
          <w:rFonts w:cs="Times New Roman"/>
          <w:color w:val="000000" w:themeColor="text1"/>
          <w:sz w:val="28"/>
          <w:szCs w:val="28"/>
        </w:rPr>
        <w:t>по</w:t>
      </w:r>
      <w:r w:rsidRPr="00FC5D04">
        <w:rPr>
          <w:rFonts w:cs="Times New Roman"/>
          <w:color w:val="000000" w:themeColor="text1"/>
          <w:sz w:val="28"/>
          <w:szCs w:val="28"/>
        </w:rPr>
        <w:t xml:space="preserve"> оценк</w:t>
      </w:r>
      <w:r w:rsidR="008C417D">
        <w:rPr>
          <w:rFonts w:cs="Times New Roman"/>
          <w:color w:val="000000" w:themeColor="text1"/>
          <w:sz w:val="28"/>
          <w:szCs w:val="28"/>
        </w:rPr>
        <w:t>е</w:t>
      </w:r>
      <w:r w:rsidRPr="00FC5D04">
        <w:rPr>
          <w:rFonts w:cs="Times New Roman"/>
          <w:color w:val="000000" w:themeColor="text1"/>
          <w:sz w:val="28"/>
          <w:szCs w:val="28"/>
        </w:rPr>
        <w:t xml:space="preserve"> </w:t>
      </w:r>
      <w:r w:rsidR="008C417D">
        <w:rPr>
          <w:rFonts w:cs="Times New Roman"/>
          <w:color w:val="000000" w:themeColor="text1"/>
          <w:sz w:val="28"/>
          <w:szCs w:val="28"/>
        </w:rPr>
        <w:t>публикационной активности</w:t>
      </w:r>
      <w:r w:rsidRPr="00FC5D04">
        <w:rPr>
          <w:rFonts w:cs="Times New Roman"/>
          <w:color w:val="000000" w:themeColor="text1"/>
          <w:sz w:val="28"/>
          <w:szCs w:val="28"/>
        </w:rPr>
        <w:t xml:space="preserve"> </w:t>
      </w:r>
      <w:r w:rsidR="008C417D">
        <w:rPr>
          <w:rFonts w:cs="Times New Roman"/>
          <w:color w:val="000000" w:themeColor="text1"/>
          <w:sz w:val="28"/>
          <w:szCs w:val="28"/>
        </w:rPr>
        <w:t>отдельных исследователей и групп ученых</w:t>
      </w:r>
      <w:r w:rsidRPr="00FC5D04">
        <w:rPr>
          <w:rFonts w:cs="Times New Roman"/>
          <w:color w:val="000000" w:themeColor="text1"/>
          <w:sz w:val="28"/>
          <w:szCs w:val="28"/>
        </w:rPr>
        <w:t xml:space="preserve">, был впервые осуществлен в Лейденском университете. </w:t>
      </w:r>
      <w:r w:rsidR="000316DA" w:rsidRPr="000316DA">
        <w:rPr>
          <w:rFonts w:cs="Times New Roman"/>
          <w:color w:val="000000" w:themeColor="text1"/>
          <w:sz w:val="28"/>
          <w:szCs w:val="28"/>
        </w:rPr>
        <w:t>Авторы предложенной методики выделяют два основных параметра: первым из которых является число статей, опубликованных в международных научных изданиях, что отражает продуктивность и эффективность научной деятельности исследователя; вторым — количество ссылок на эти работы в других статьях, размещённых в международных журналах, что свидетельствует о значимости и высоком уровне качества исследовани</w:t>
      </w:r>
      <w:r w:rsidR="007B6BA2">
        <w:rPr>
          <w:rFonts w:cs="Times New Roman"/>
          <w:color w:val="000000" w:themeColor="text1"/>
          <w:sz w:val="28"/>
          <w:szCs w:val="28"/>
        </w:rPr>
        <w:t>я</w:t>
      </w:r>
      <w:r w:rsidR="000316DA" w:rsidRPr="000316DA">
        <w:rPr>
          <w:rFonts w:cs="Times New Roman"/>
          <w:color w:val="000000" w:themeColor="text1"/>
          <w:sz w:val="28"/>
          <w:szCs w:val="28"/>
        </w:rPr>
        <w:t xml:space="preserve"> [8].</w:t>
      </w:r>
    </w:p>
    <w:p w14:paraId="27E49BBD" w14:textId="2F5A4998"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Одним из критериев определения научно-исследовательского потенциала и результативности НИД является число научных работников с ученой степенью, а также возрастная структура работников, выполняющих научные исследования и разработки </w:t>
      </w:r>
      <w:r w:rsidR="004D3621">
        <w:rPr>
          <w:rFonts w:cs="Times New Roman"/>
          <w:color w:val="000000" w:themeColor="text1"/>
          <w:sz w:val="28"/>
          <w:szCs w:val="28"/>
          <w:lang w:val="en-US"/>
        </w:rPr>
        <w:t>[32]</w:t>
      </w:r>
      <w:r w:rsidRPr="007A4EAB">
        <w:rPr>
          <w:rFonts w:cs="Times New Roman"/>
          <w:color w:val="000000" w:themeColor="text1"/>
          <w:sz w:val="28"/>
          <w:szCs w:val="28"/>
        </w:rPr>
        <w:t>. Важным показателем инновационной экономики является доля ученых и специалистов, ведущих научные разработки, в общей численности занятого населения и на 10 тысяч населения</w:t>
      </w:r>
      <w:r w:rsidR="004D3621">
        <w:rPr>
          <w:rFonts w:cs="Times New Roman"/>
          <w:color w:val="000000" w:themeColor="text1"/>
          <w:sz w:val="28"/>
          <w:szCs w:val="28"/>
          <w:lang w:val="en-US"/>
        </w:rPr>
        <w:t xml:space="preserve"> [32]</w:t>
      </w:r>
      <w:r w:rsidRPr="007A4EAB">
        <w:rPr>
          <w:rFonts w:cs="Times New Roman"/>
          <w:color w:val="000000" w:themeColor="text1"/>
          <w:sz w:val="28"/>
          <w:szCs w:val="28"/>
        </w:rPr>
        <w:t>.</w:t>
      </w:r>
    </w:p>
    <w:p w14:paraId="08376CF8" w14:textId="390710B8"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 xml:space="preserve">Также существует методология оценки результативности научно-исследовательской деятельности на основе расчета удельного веса научных исследователей в структуре рабочей силы </w:t>
      </w:r>
      <w:r w:rsidR="004D3621">
        <w:rPr>
          <w:rFonts w:cs="Times New Roman"/>
          <w:color w:val="000000" w:themeColor="text1"/>
          <w:sz w:val="28"/>
          <w:szCs w:val="28"/>
          <w:lang w:val="en-US"/>
        </w:rPr>
        <w:t>[93, C. 176]</w:t>
      </w:r>
      <w:r w:rsidRPr="007A4EAB">
        <w:rPr>
          <w:rFonts w:cs="Times New Roman"/>
          <w:color w:val="000000" w:themeColor="text1"/>
          <w:sz w:val="28"/>
          <w:szCs w:val="28"/>
        </w:rPr>
        <w:t xml:space="preserve"> и</w:t>
      </w:r>
      <w:r w:rsidRPr="007A4EAB">
        <w:rPr>
          <w:rFonts w:eastAsia="Times New Roman" w:cs="Times New Roman"/>
          <w:sz w:val="28"/>
          <w:szCs w:val="28"/>
          <w:lang w:eastAsia="ru-RU"/>
        </w:rPr>
        <w:t xml:space="preserve"> по уровню научно-исследовательской активности </w:t>
      </w:r>
      <w:r w:rsidR="004D3621">
        <w:rPr>
          <w:rFonts w:eastAsia="Times New Roman" w:cs="Times New Roman"/>
          <w:sz w:val="28"/>
          <w:szCs w:val="28"/>
          <w:lang w:val="en-US" w:eastAsia="ru-RU"/>
        </w:rPr>
        <w:t>[94]</w:t>
      </w:r>
      <w:r w:rsidRPr="007A4EAB">
        <w:rPr>
          <w:rFonts w:eastAsia="Times New Roman" w:cs="Times New Roman"/>
          <w:sz w:val="28"/>
          <w:szCs w:val="28"/>
          <w:lang w:eastAsia="ru-RU"/>
        </w:rPr>
        <w:t xml:space="preserve">. </w:t>
      </w:r>
      <w:r w:rsidR="002C04EB" w:rsidRPr="002C04EB">
        <w:rPr>
          <w:rFonts w:eastAsia="Times New Roman" w:cs="Times New Roman"/>
          <w:sz w:val="28"/>
          <w:szCs w:val="28"/>
          <w:lang w:eastAsia="ru-RU"/>
        </w:rPr>
        <w:t>Ключевыми показателями для оценки явля</w:t>
      </w:r>
      <w:r w:rsidR="00122F2F">
        <w:rPr>
          <w:rFonts w:eastAsia="Times New Roman" w:cs="Times New Roman"/>
          <w:sz w:val="28"/>
          <w:szCs w:val="28"/>
          <w:lang w:eastAsia="ru-RU"/>
        </w:rPr>
        <w:t>е</w:t>
      </w:r>
      <w:r w:rsidR="002C04EB" w:rsidRPr="002C04EB">
        <w:rPr>
          <w:rFonts w:eastAsia="Times New Roman" w:cs="Times New Roman"/>
          <w:sz w:val="28"/>
          <w:szCs w:val="28"/>
          <w:lang w:eastAsia="ru-RU"/>
        </w:rPr>
        <w:t xml:space="preserve">тся суммарное количество научных публикаций, размещённых в рецензируемых изданиях, которые индексируются в базе данных Web </w:t>
      </w:r>
      <w:proofErr w:type="spellStart"/>
      <w:r w:rsidR="002C04EB" w:rsidRPr="002C04EB">
        <w:rPr>
          <w:rFonts w:eastAsia="Times New Roman" w:cs="Times New Roman"/>
          <w:sz w:val="28"/>
          <w:szCs w:val="28"/>
          <w:lang w:eastAsia="ru-RU"/>
        </w:rPr>
        <w:t>of</w:t>
      </w:r>
      <w:proofErr w:type="spellEnd"/>
      <w:r w:rsidR="002C04EB" w:rsidRPr="002C04EB">
        <w:rPr>
          <w:rFonts w:eastAsia="Times New Roman" w:cs="Times New Roman"/>
          <w:sz w:val="28"/>
          <w:szCs w:val="28"/>
          <w:lang w:eastAsia="ru-RU"/>
        </w:rPr>
        <w:t xml:space="preserve"> Science.</w:t>
      </w:r>
    </w:p>
    <w:p w14:paraId="515C0843" w14:textId="77777777"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Таким образом, ученые сферы научной политики, государственного управления в целом и регулирования сферы НИД в частности в своих исследованиях применяют широкий спектр как источников данных, так и качественных и количественных научных методов.</w:t>
      </w:r>
    </w:p>
    <w:p w14:paraId="0BA96AFC" w14:textId="5F9857E5"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Исходя из рассмотренного в данной главе можно сделать следующие выводы:</w:t>
      </w:r>
    </w:p>
    <w:p w14:paraId="4A985542" w14:textId="5F92B419" w:rsidR="00B84110" w:rsidRPr="007A4EAB" w:rsidRDefault="00B84110" w:rsidP="00DA4189">
      <w:pPr>
        <w:pStyle w:val="ListParagraph"/>
        <w:numPr>
          <w:ilvl w:val="0"/>
          <w:numId w:val="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В зарубежной литературе довольно часто используют концепции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instruments</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mix</w:t>
      </w:r>
      <w:proofErr w:type="spellEnd"/>
      <w:r w:rsidRPr="007A4EAB">
        <w:rPr>
          <w:rFonts w:cs="Times New Roman"/>
          <w:color w:val="000000" w:themeColor="text1"/>
          <w:sz w:val="28"/>
          <w:szCs w:val="28"/>
        </w:rPr>
        <w:t xml:space="preserve"> в значении механизмов и методов, которые используют политики для достижения целей государственной научной политики.</w:t>
      </w:r>
    </w:p>
    <w:p w14:paraId="45B04B68" w14:textId="18CE5AC1" w:rsidR="00B84110" w:rsidRPr="007A4EAB" w:rsidRDefault="00B84110" w:rsidP="00DA4189">
      <w:pPr>
        <w:pStyle w:val="ListParagraph"/>
        <w:numPr>
          <w:ilvl w:val="0"/>
          <w:numId w:val="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В развитых странах наблюдается сдвиг в сторону более рыночных инструментов регулирования НИД и применения финансово-экономических инструментов, но в то же время подчеркивается значимость государственной политики, а также комплексное их взаимодействие.</w:t>
      </w:r>
    </w:p>
    <w:p w14:paraId="03913AD9" w14:textId="1EA37858" w:rsidR="00B84110" w:rsidRPr="007A4EAB" w:rsidRDefault="00B84110" w:rsidP="00DA4189">
      <w:pPr>
        <w:pStyle w:val="ListParagraph"/>
        <w:numPr>
          <w:ilvl w:val="0"/>
          <w:numId w:val="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Многие эксперты обозначают важность системного и проблемно-ориентированного подхода к выбору инструментов политики, взамен применения универсальных методов, и учитывая конкретные национальные особенности, цели и задачи национальной научной системы. Комплексный подход при выборе инструментов регулирования НИД связан с тем, что таким образом достигается большая эффективность и негативные последствия каждого инструмента нивелируются преимуществами другого инструмента.</w:t>
      </w:r>
    </w:p>
    <w:p w14:paraId="2AC04C7C" w14:textId="1C8D7D5E" w:rsidR="00B84110" w:rsidRPr="007A4EAB" w:rsidRDefault="00B84110" w:rsidP="00DA4189">
      <w:pPr>
        <w:pStyle w:val="ListParagraph"/>
        <w:numPr>
          <w:ilvl w:val="0"/>
          <w:numId w:val="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В отдельных странах СНГ в настоящее время применяется технократический стиль НИД, характеризующийся централизованностью определения приоритетов развития науки, планирования, оценки рисков, контроля выполнения и результатов. Одним из основных инструментов регулирования НИД является регуляторный (нормативно-правовой), а также применение инструмента финансирования исследований и организаций, занятых в сфере НИД, в большинстве своем из государственного бюджета.</w:t>
      </w:r>
    </w:p>
    <w:p w14:paraId="124194BB" w14:textId="3078F0F2" w:rsidR="00B84110" w:rsidRPr="007A4EAB" w:rsidRDefault="00B84110" w:rsidP="00DA4189">
      <w:pPr>
        <w:pStyle w:val="ListParagraph"/>
        <w:numPr>
          <w:ilvl w:val="0"/>
          <w:numId w:val="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Было разработано и предложено авторское определение термина: «механизм государственного регулирования научно-исследовательской деятельности – это совокупность методов и инструментов, применяемых субъектом управления и оказывающих влияние на отношения в области научных исследований, связи между компонентами системы НИД для достижения заданных целей, действия и развития системы».</w:t>
      </w:r>
    </w:p>
    <w:p w14:paraId="79ABAB6D" w14:textId="10C8507C" w:rsidR="00B84110" w:rsidRPr="007A4EAB" w:rsidRDefault="00B84110" w:rsidP="00DA4189">
      <w:pPr>
        <w:pStyle w:val="ListParagraph"/>
        <w:numPr>
          <w:ilvl w:val="0"/>
          <w:numId w:val="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К основным механизмам государственного регулирования НИД во многих национальных моделях относятся: финансирование научных исследований, формирование нормативно-правовой базы, налоговые инструменты, административно-институциональные мероприятия.</w:t>
      </w:r>
    </w:p>
    <w:p w14:paraId="3B5DEF9E" w14:textId="77777777" w:rsidR="00B84110" w:rsidRPr="007A4EAB" w:rsidRDefault="00B84110" w:rsidP="00DA4189">
      <w:pPr>
        <w:ind w:firstLine="709"/>
        <w:jc w:val="both"/>
        <w:rPr>
          <w:rFonts w:cs="Times New Roman"/>
          <w:color w:val="000000" w:themeColor="text1"/>
          <w:sz w:val="28"/>
          <w:szCs w:val="28"/>
        </w:rPr>
      </w:pPr>
    </w:p>
    <w:p w14:paraId="4ED75156" w14:textId="219C2A85" w:rsidR="00B84110" w:rsidRPr="007A4EAB" w:rsidRDefault="00B84110" w:rsidP="00DA4189">
      <w:pPr>
        <w:ind w:firstLine="709"/>
        <w:jc w:val="both"/>
        <w:rPr>
          <w:rFonts w:cs="Times New Roman"/>
          <w:b/>
          <w:color w:val="000000" w:themeColor="text1"/>
          <w:sz w:val="28"/>
          <w:szCs w:val="28"/>
        </w:rPr>
      </w:pPr>
      <w:r w:rsidRPr="007A4EAB">
        <w:rPr>
          <w:rFonts w:cs="Times New Roman"/>
          <w:b/>
          <w:color w:val="000000" w:themeColor="text1"/>
          <w:sz w:val="28"/>
          <w:szCs w:val="28"/>
        </w:rPr>
        <w:t>1.3 Государственное регулирование научно-исследовательской деятельности: зарубежный опыт</w:t>
      </w:r>
    </w:p>
    <w:p w14:paraId="2479D933" w14:textId="77777777"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t>Ниже приведен анализ систем государственной научной политики и национальных моделей государственного регулирования НИД в отдельных развитых странах.</w:t>
      </w:r>
    </w:p>
    <w:p w14:paraId="718E4CC5" w14:textId="7F7818E3" w:rsidR="00B84110" w:rsidRPr="007A4EAB" w:rsidRDefault="00B84110" w:rsidP="00DA4189">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Наиболее известными моделями государственного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являются: американская, европейская (Франция, Германия, Великобритания) и восточноазиатская (Япония, Южная Корея). На эти страны приходится около 80% мировых ассигнований на НИОКР, и в них сосредоточено более 50% всего мирового научного персонала </w:t>
      </w:r>
      <w:r w:rsidR="00617E4A">
        <w:rPr>
          <w:rFonts w:cs="Times New Roman"/>
          <w:color w:val="000000" w:themeColor="text1"/>
          <w:sz w:val="28"/>
          <w:szCs w:val="28"/>
          <w:lang w:val="en-US"/>
        </w:rPr>
        <w:t>[</w:t>
      </w:r>
      <w:r w:rsidR="00617E4A">
        <w:rPr>
          <w:rFonts w:cs="Times New Roman"/>
          <w:color w:val="000000" w:themeColor="text1"/>
          <w:sz w:val="28"/>
          <w:szCs w:val="28"/>
        </w:rPr>
        <w:t>32</w:t>
      </w:r>
      <w:r w:rsidR="00617E4A">
        <w:rPr>
          <w:rFonts w:cs="Times New Roman"/>
          <w:color w:val="000000" w:themeColor="text1"/>
          <w:sz w:val="28"/>
          <w:szCs w:val="28"/>
          <w:lang w:val="en-US"/>
        </w:rPr>
        <w:t>]</w:t>
      </w:r>
      <w:r w:rsidRPr="007A4EAB">
        <w:rPr>
          <w:rFonts w:cs="Times New Roman"/>
          <w:color w:val="000000" w:themeColor="text1"/>
          <w:sz w:val="28"/>
          <w:szCs w:val="28"/>
        </w:rPr>
        <w:t xml:space="preserve"> (</w:t>
      </w:r>
      <w:r w:rsidR="006F6DFE">
        <w:rPr>
          <w:rFonts w:cs="Times New Roman"/>
          <w:color w:val="000000" w:themeColor="text1"/>
          <w:sz w:val="28"/>
          <w:szCs w:val="28"/>
        </w:rPr>
        <w:t>рисунок</w:t>
      </w:r>
      <w:r w:rsidRPr="007A4EAB">
        <w:rPr>
          <w:rFonts w:cs="Times New Roman"/>
          <w:color w:val="000000" w:themeColor="text1"/>
          <w:sz w:val="28"/>
          <w:szCs w:val="28"/>
        </w:rPr>
        <w:t xml:space="preserve"> 2).</w:t>
      </w:r>
    </w:p>
    <w:p w14:paraId="7B241A33" w14:textId="77777777" w:rsidR="00B84110" w:rsidRPr="007A4EAB" w:rsidRDefault="00B84110" w:rsidP="009A2980">
      <w:pPr>
        <w:ind w:firstLine="540"/>
        <w:jc w:val="both"/>
        <w:rPr>
          <w:rFonts w:cs="Times New Roman"/>
          <w:color w:val="000000" w:themeColor="text1"/>
          <w:sz w:val="28"/>
          <w:szCs w:val="28"/>
        </w:rPr>
      </w:pPr>
      <w:r w:rsidRPr="007A4EAB">
        <w:rPr>
          <w:rFonts w:cs="Times New Roman"/>
          <w:noProof/>
          <w:color w:val="000000" w:themeColor="text1"/>
          <w:sz w:val="28"/>
          <w:szCs w:val="28"/>
          <w:lang w:eastAsia="ru-RU"/>
        </w:rPr>
        <w:drawing>
          <wp:inline distT="0" distB="0" distL="0" distR="0" wp14:anchorId="49E00BCC" wp14:editId="3331640E">
            <wp:extent cx="5546271" cy="3200400"/>
            <wp:effectExtent l="0" t="0" r="7366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30E0173" w14:textId="7DD1F6BF" w:rsidR="00B84110" w:rsidRDefault="00B84110" w:rsidP="000310C4">
      <w:pPr>
        <w:jc w:val="center"/>
        <w:rPr>
          <w:rFonts w:cs="Times New Roman"/>
          <w:color w:val="000000" w:themeColor="text1"/>
          <w:sz w:val="28"/>
          <w:szCs w:val="28"/>
        </w:rPr>
      </w:pPr>
      <w:r w:rsidRPr="004E000A">
        <w:rPr>
          <w:rFonts w:cs="Times New Roman"/>
          <w:color w:val="000000" w:themeColor="text1"/>
          <w:sz w:val="28"/>
          <w:szCs w:val="28"/>
        </w:rPr>
        <w:t>Рисунок 2 – Сравнительный анализ моделей государственного регулирования научно-исследовательской деятельности</w:t>
      </w:r>
    </w:p>
    <w:p w14:paraId="7B20F4F2" w14:textId="77777777" w:rsidR="000310C4" w:rsidRPr="007A4EAB" w:rsidRDefault="000310C4" w:rsidP="000310C4">
      <w:pPr>
        <w:jc w:val="center"/>
        <w:rPr>
          <w:rFonts w:cs="Times New Roman"/>
          <w:color w:val="000000" w:themeColor="text1"/>
          <w:sz w:val="28"/>
          <w:szCs w:val="28"/>
        </w:rPr>
      </w:pPr>
    </w:p>
    <w:p w14:paraId="3B5A7A69" w14:textId="77777777" w:rsidR="00B84110" w:rsidRPr="007A4EAB" w:rsidRDefault="00B84110" w:rsidP="00282072">
      <w:pPr>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 на основе научной литературы</w:t>
      </w:r>
    </w:p>
    <w:p w14:paraId="1916DBA0" w14:textId="77777777" w:rsidR="00B84110" w:rsidRDefault="00B84110" w:rsidP="00282072">
      <w:pPr>
        <w:ind w:firstLine="709"/>
        <w:jc w:val="both"/>
        <w:rPr>
          <w:rFonts w:cs="Times New Roman"/>
          <w:color w:val="000000" w:themeColor="text1"/>
          <w:sz w:val="28"/>
          <w:szCs w:val="28"/>
        </w:rPr>
      </w:pPr>
    </w:p>
    <w:p w14:paraId="1CF4358F" w14:textId="2F31AFFA" w:rsidR="00B84110" w:rsidRPr="007A4EAB" w:rsidRDefault="007E3D80" w:rsidP="00282072">
      <w:pPr>
        <w:ind w:firstLine="709"/>
        <w:jc w:val="both"/>
        <w:rPr>
          <w:rFonts w:cs="Times New Roman"/>
          <w:color w:val="000000" w:themeColor="text1"/>
          <w:sz w:val="28"/>
          <w:szCs w:val="28"/>
        </w:rPr>
      </w:pPr>
      <w:r>
        <w:rPr>
          <w:rFonts w:cs="Times New Roman"/>
          <w:color w:val="000000" w:themeColor="text1"/>
          <w:sz w:val="28"/>
          <w:szCs w:val="28"/>
        </w:rPr>
        <w:t>США, имеющим федеративное устройство, с</w:t>
      </w:r>
      <w:r w:rsidR="00301E8E" w:rsidRPr="00301E8E">
        <w:rPr>
          <w:rFonts w:cs="Times New Roman"/>
          <w:color w:val="000000" w:themeColor="text1"/>
          <w:sz w:val="28"/>
          <w:szCs w:val="28"/>
        </w:rPr>
        <w:t xml:space="preserve">истема управления </w:t>
      </w:r>
      <w:r>
        <w:rPr>
          <w:rFonts w:cs="Times New Roman"/>
          <w:color w:val="000000" w:themeColor="text1"/>
          <w:sz w:val="28"/>
          <w:szCs w:val="28"/>
        </w:rPr>
        <w:t>науки характеризуется</w:t>
      </w:r>
      <w:r w:rsidR="00301E8E" w:rsidRPr="00301E8E">
        <w:rPr>
          <w:rFonts w:cs="Times New Roman"/>
          <w:color w:val="000000" w:themeColor="text1"/>
          <w:sz w:val="28"/>
          <w:szCs w:val="28"/>
        </w:rPr>
        <w:t xml:space="preserve"> децентрализ</w:t>
      </w:r>
      <w:r>
        <w:rPr>
          <w:rFonts w:cs="Times New Roman"/>
          <w:color w:val="000000" w:themeColor="text1"/>
          <w:sz w:val="28"/>
          <w:szCs w:val="28"/>
        </w:rPr>
        <w:t>ацией и р</w:t>
      </w:r>
      <w:r w:rsidR="00301E8E" w:rsidRPr="00301E8E">
        <w:rPr>
          <w:rFonts w:cs="Times New Roman"/>
          <w:color w:val="000000" w:themeColor="text1"/>
          <w:sz w:val="28"/>
          <w:szCs w:val="28"/>
        </w:rPr>
        <w:t xml:space="preserve">егулирование в области науки и технологий осуществляется различными </w:t>
      </w:r>
      <w:r>
        <w:rPr>
          <w:rFonts w:cs="Times New Roman"/>
          <w:color w:val="000000" w:themeColor="text1"/>
          <w:sz w:val="28"/>
          <w:szCs w:val="28"/>
        </w:rPr>
        <w:t>министерствами</w:t>
      </w:r>
      <w:r w:rsidR="00301E8E" w:rsidRPr="00301E8E">
        <w:rPr>
          <w:rFonts w:cs="Times New Roman"/>
          <w:color w:val="000000" w:themeColor="text1"/>
          <w:sz w:val="28"/>
          <w:szCs w:val="28"/>
        </w:rPr>
        <w:t>, Национальн</w:t>
      </w:r>
      <w:r>
        <w:rPr>
          <w:rFonts w:cs="Times New Roman"/>
          <w:color w:val="000000" w:themeColor="text1"/>
          <w:sz w:val="28"/>
          <w:szCs w:val="28"/>
        </w:rPr>
        <w:t>ым</w:t>
      </w:r>
      <w:r w:rsidR="00301E8E" w:rsidRPr="00301E8E">
        <w:rPr>
          <w:rFonts w:cs="Times New Roman"/>
          <w:color w:val="000000" w:themeColor="text1"/>
          <w:sz w:val="28"/>
          <w:szCs w:val="28"/>
        </w:rPr>
        <w:t xml:space="preserve"> аэрокосмическ</w:t>
      </w:r>
      <w:r>
        <w:rPr>
          <w:rFonts w:cs="Times New Roman"/>
          <w:color w:val="000000" w:themeColor="text1"/>
          <w:sz w:val="28"/>
          <w:szCs w:val="28"/>
        </w:rPr>
        <w:t>им</w:t>
      </w:r>
      <w:r w:rsidR="00301E8E" w:rsidRPr="00301E8E">
        <w:rPr>
          <w:rFonts w:cs="Times New Roman"/>
          <w:color w:val="000000" w:themeColor="text1"/>
          <w:sz w:val="28"/>
          <w:szCs w:val="28"/>
        </w:rPr>
        <w:t xml:space="preserve"> агентство</w:t>
      </w:r>
      <w:r>
        <w:rPr>
          <w:rFonts w:cs="Times New Roman"/>
          <w:color w:val="000000" w:themeColor="text1"/>
          <w:sz w:val="28"/>
          <w:szCs w:val="28"/>
        </w:rPr>
        <w:t>м и</w:t>
      </w:r>
      <w:r w:rsidR="00301E8E" w:rsidRPr="00301E8E">
        <w:rPr>
          <w:rFonts w:cs="Times New Roman"/>
          <w:color w:val="000000" w:themeColor="text1"/>
          <w:sz w:val="28"/>
          <w:szCs w:val="28"/>
        </w:rPr>
        <w:t xml:space="preserve"> Национальны</w:t>
      </w:r>
      <w:r>
        <w:rPr>
          <w:rFonts w:cs="Times New Roman"/>
          <w:color w:val="000000" w:themeColor="text1"/>
          <w:sz w:val="28"/>
          <w:szCs w:val="28"/>
        </w:rPr>
        <w:t>м</w:t>
      </w:r>
      <w:r w:rsidR="00301E8E" w:rsidRPr="00301E8E">
        <w:rPr>
          <w:rFonts w:cs="Times New Roman"/>
          <w:color w:val="000000" w:themeColor="text1"/>
          <w:sz w:val="28"/>
          <w:szCs w:val="28"/>
        </w:rPr>
        <w:t xml:space="preserve"> научны</w:t>
      </w:r>
      <w:r>
        <w:rPr>
          <w:rFonts w:cs="Times New Roman"/>
          <w:color w:val="000000" w:themeColor="text1"/>
          <w:sz w:val="28"/>
          <w:szCs w:val="28"/>
        </w:rPr>
        <w:t>м</w:t>
      </w:r>
      <w:r w:rsidR="00301E8E" w:rsidRPr="00301E8E">
        <w:rPr>
          <w:rFonts w:cs="Times New Roman"/>
          <w:color w:val="000000" w:themeColor="text1"/>
          <w:sz w:val="28"/>
          <w:szCs w:val="28"/>
        </w:rPr>
        <w:t xml:space="preserve"> фонд</w:t>
      </w:r>
      <w:r>
        <w:rPr>
          <w:rFonts w:cs="Times New Roman"/>
          <w:color w:val="000000" w:themeColor="text1"/>
          <w:sz w:val="28"/>
          <w:szCs w:val="28"/>
        </w:rPr>
        <w:t>ом</w:t>
      </w:r>
      <w:r w:rsidR="00301E8E" w:rsidRPr="00301E8E">
        <w:rPr>
          <w:rFonts w:cs="Times New Roman"/>
          <w:color w:val="000000" w:themeColor="text1"/>
          <w:sz w:val="28"/>
          <w:szCs w:val="28"/>
        </w:rPr>
        <w:t xml:space="preserve"> (ННФ). </w:t>
      </w:r>
      <w:r w:rsidR="00E57356">
        <w:rPr>
          <w:rFonts w:cs="Times New Roman"/>
          <w:color w:val="000000" w:themeColor="text1"/>
          <w:sz w:val="28"/>
          <w:szCs w:val="28"/>
        </w:rPr>
        <w:t xml:space="preserve">На эти госструктуры приходится </w:t>
      </w:r>
      <w:r w:rsidR="00301E8E" w:rsidRPr="00301E8E">
        <w:rPr>
          <w:rFonts w:cs="Times New Roman"/>
          <w:color w:val="000000" w:themeColor="text1"/>
          <w:sz w:val="28"/>
          <w:szCs w:val="28"/>
        </w:rPr>
        <w:t xml:space="preserve">свыше 94% от общего объема федерального финансирования, предназначенного для </w:t>
      </w:r>
      <w:r w:rsidR="00E57356">
        <w:rPr>
          <w:rFonts w:cs="Times New Roman"/>
          <w:color w:val="000000" w:themeColor="text1"/>
          <w:sz w:val="28"/>
          <w:szCs w:val="28"/>
        </w:rPr>
        <w:t xml:space="preserve">НИОКР </w:t>
      </w:r>
      <w:r w:rsidR="00103C32">
        <w:rPr>
          <w:rFonts w:cs="Times New Roman"/>
          <w:color w:val="000000" w:themeColor="text1"/>
          <w:sz w:val="28"/>
          <w:szCs w:val="28"/>
          <w:lang w:val="en-US"/>
        </w:rPr>
        <w:t>[95]</w:t>
      </w:r>
      <w:r w:rsidR="00B84110" w:rsidRPr="007A4EAB">
        <w:rPr>
          <w:rFonts w:cs="Times New Roman"/>
          <w:color w:val="000000" w:themeColor="text1"/>
          <w:sz w:val="28"/>
          <w:szCs w:val="28"/>
        </w:rPr>
        <w:t>.</w:t>
      </w:r>
    </w:p>
    <w:p w14:paraId="5FB77DC6" w14:textId="7876622F"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В США ННФ обладает особыми полномочиями в области научного и технологического развития. Руководство ННФ осуществляется Национальным научным советом (ННС), который определяет политику фонда в соответствии с национальной стратегией, утвержденной Президентом и Конгрессом </w:t>
      </w:r>
      <w:r w:rsidR="00153DD1">
        <w:rPr>
          <w:rFonts w:cs="Times New Roman"/>
          <w:color w:val="000000" w:themeColor="text1"/>
          <w:sz w:val="28"/>
          <w:szCs w:val="28"/>
          <w:lang w:val="en-US"/>
        </w:rPr>
        <w:t>[96]</w:t>
      </w:r>
      <w:r w:rsidRPr="007A4EAB">
        <w:rPr>
          <w:rFonts w:cs="Times New Roman"/>
          <w:color w:val="000000" w:themeColor="text1"/>
          <w:sz w:val="28"/>
          <w:szCs w:val="28"/>
        </w:rPr>
        <w:t>.</w:t>
      </w:r>
    </w:p>
    <w:p w14:paraId="1D60F211" w14:textId="7D553BA6"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К функциям ННФ также относится проведение отбора заявок на финансирование научных исследований на основе независимой экспертизы. </w:t>
      </w:r>
      <w:r w:rsidR="00BE23D6" w:rsidRPr="00BE23D6">
        <w:rPr>
          <w:rFonts w:cs="Times New Roman"/>
          <w:color w:val="000000" w:themeColor="text1"/>
          <w:sz w:val="28"/>
          <w:szCs w:val="28"/>
        </w:rPr>
        <w:t>На заседаниях специализированных комитетов научно-технических советников рассматриваются экспертные оценки и рекомендации по каждой заявке. Проекты, получившие поддержку для финансирования, обязаны предоставлять отчеты о достигнутых результатах, что служит механизмом контроля за рациональным и целевым использованием выделенных ресурсов.</w:t>
      </w:r>
      <w:r w:rsidR="00BE23D6">
        <w:rPr>
          <w:rFonts w:cs="Times New Roman"/>
          <w:color w:val="000000" w:themeColor="text1"/>
          <w:sz w:val="28"/>
          <w:szCs w:val="28"/>
        </w:rPr>
        <w:t xml:space="preserve"> </w:t>
      </w:r>
      <w:r w:rsidRPr="007A4EAB">
        <w:rPr>
          <w:rFonts w:cs="Times New Roman"/>
          <w:color w:val="000000" w:themeColor="text1"/>
          <w:sz w:val="28"/>
          <w:szCs w:val="28"/>
        </w:rPr>
        <w:t xml:space="preserve">Оценка качества выполненных работ в рамках финансируемых проектов </w:t>
      </w:r>
      <w:r w:rsidRPr="007A4EAB">
        <w:rPr>
          <w:rFonts w:cs="Times New Roman"/>
          <w:color w:val="000000" w:themeColor="text1"/>
          <w:sz w:val="28"/>
          <w:szCs w:val="28"/>
        </w:rPr>
        <w:lastRenderedPageBreak/>
        <w:t xml:space="preserve">осуществляется через мониторинг публикаций и их цитируемость. Кроме того, ННФ внедряет специальную программу оценки эффективности затрат, в рамках которой каждая научно-исследовательская программа регулярно проходит обязательную проверку внешними специалистами, раз в три года </w:t>
      </w:r>
      <w:r w:rsidR="00153DD1">
        <w:rPr>
          <w:rFonts w:cs="Times New Roman"/>
          <w:color w:val="000000" w:themeColor="text1"/>
          <w:sz w:val="28"/>
          <w:szCs w:val="28"/>
          <w:lang w:val="en-US"/>
        </w:rPr>
        <w:t>[95]</w:t>
      </w:r>
      <w:r w:rsidRPr="007A4EAB">
        <w:rPr>
          <w:rFonts w:cs="Times New Roman"/>
          <w:color w:val="000000" w:themeColor="text1"/>
          <w:sz w:val="28"/>
          <w:szCs w:val="28"/>
        </w:rPr>
        <w:t>.</w:t>
      </w:r>
    </w:p>
    <w:p w14:paraId="2B33478D"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Научные исследования также получают финансирование отраслевыми министерствами. Здесь особую роль играют научные ассоциации, которые действуют как посреднические организации между научным сообществом и стейкхолдерами.</w:t>
      </w:r>
    </w:p>
    <w:p w14:paraId="694CA9BD" w14:textId="7C973807" w:rsidR="00B84110" w:rsidRPr="007A4EAB" w:rsidRDefault="000F6253" w:rsidP="00282072">
      <w:pPr>
        <w:ind w:firstLine="709"/>
        <w:jc w:val="both"/>
        <w:rPr>
          <w:rFonts w:cs="Times New Roman"/>
          <w:color w:val="000000" w:themeColor="text1"/>
          <w:sz w:val="28"/>
          <w:szCs w:val="28"/>
        </w:rPr>
      </w:pPr>
      <w:r>
        <w:rPr>
          <w:rFonts w:cs="Times New Roman"/>
          <w:color w:val="000000" w:themeColor="text1"/>
          <w:sz w:val="28"/>
          <w:szCs w:val="28"/>
        </w:rPr>
        <w:t>В США государственная научная политика включает в себя следующие инструменты</w:t>
      </w:r>
      <w:r w:rsidR="00BE6568" w:rsidRPr="00BE6568">
        <w:rPr>
          <w:rFonts w:cs="Times New Roman"/>
          <w:color w:val="000000" w:themeColor="text1"/>
          <w:sz w:val="28"/>
          <w:szCs w:val="28"/>
        </w:rPr>
        <w:t xml:space="preserve">: предоставление целевых налоговых льгот </w:t>
      </w:r>
      <w:r w:rsidR="00D02225">
        <w:rPr>
          <w:rFonts w:cs="Times New Roman"/>
          <w:color w:val="000000" w:themeColor="text1"/>
          <w:sz w:val="28"/>
          <w:szCs w:val="28"/>
        </w:rPr>
        <w:t>для развития инноваций</w:t>
      </w:r>
      <w:r w:rsidR="00BE6568" w:rsidRPr="00BE6568">
        <w:rPr>
          <w:rFonts w:cs="Times New Roman"/>
          <w:color w:val="000000" w:themeColor="text1"/>
          <w:sz w:val="28"/>
          <w:szCs w:val="28"/>
        </w:rPr>
        <w:t xml:space="preserve">; </w:t>
      </w:r>
      <w:r w:rsidR="00D03612" w:rsidRPr="00BE6568">
        <w:rPr>
          <w:rFonts w:cs="Times New Roman"/>
          <w:color w:val="000000" w:themeColor="text1"/>
          <w:sz w:val="28"/>
          <w:szCs w:val="28"/>
        </w:rPr>
        <w:t xml:space="preserve">включение </w:t>
      </w:r>
      <w:r w:rsidR="00D03612">
        <w:rPr>
          <w:rFonts w:cs="Times New Roman"/>
          <w:color w:val="000000" w:themeColor="text1"/>
          <w:sz w:val="28"/>
          <w:szCs w:val="28"/>
        </w:rPr>
        <w:t>расходов</w:t>
      </w:r>
      <w:r w:rsidR="00D03612" w:rsidRPr="00BE6568">
        <w:rPr>
          <w:rFonts w:cs="Times New Roman"/>
          <w:color w:val="000000" w:themeColor="text1"/>
          <w:sz w:val="28"/>
          <w:szCs w:val="28"/>
        </w:rPr>
        <w:t xml:space="preserve"> на НИОКР в себестоимость продукции</w:t>
      </w:r>
      <w:r w:rsidR="00D03612">
        <w:rPr>
          <w:rFonts w:cs="Times New Roman"/>
          <w:color w:val="000000" w:themeColor="text1"/>
          <w:sz w:val="28"/>
          <w:szCs w:val="28"/>
        </w:rPr>
        <w:t>;</w:t>
      </w:r>
      <w:r w:rsidR="00D03612" w:rsidRPr="00BE6568">
        <w:rPr>
          <w:rFonts w:cs="Times New Roman"/>
          <w:color w:val="000000" w:themeColor="text1"/>
          <w:sz w:val="28"/>
          <w:szCs w:val="28"/>
        </w:rPr>
        <w:t xml:space="preserve"> </w:t>
      </w:r>
      <w:r w:rsidR="00BE6568" w:rsidRPr="00BE6568">
        <w:rPr>
          <w:rFonts w:cs="Times New Roman"/>
          <w:color w:val="000000" w:themeColor="text1"/>
          <w:sz w:val="28"/>
          <w:szCs w:val="28"/>
        </w:rPr>
        <w:t>льготное кредитование корпоративного сектора</w:t>
      </w:r>
      <w:r w:rsidR="00D02225">
        <w:rPr>
          <w:rFonts w:cs="Times New Roman"/>
          <w:color w:val="000000" w:themeColor="text1"/>
          <w:sz w:val="28"/>
          <w:szCs w:val="28"/>
        </w:rPr>
        <w:t>, занимающихся НИОКР</w:t>
      </w:r>
      <w:r w:rsidR="00BE6568" w:rsidRPr="00BE6568">
        <w:rPr>
          <w:rFonts w:cs="Times New Roman"/>
          <w:color w:val="000000" w:themeColor="text1"/>
          <w:sz w:val="28"/>
          <w:szCs w:val="28"/>
        </w:rPr>
        <w:t>; предоставление государственн</w:t>
      </w:r>
      <w:r w:rsidR="00D03612">
        <w:rPr>
          <w:rFonts w:cs="Times New Roman"/>
          <w:color w:val="000000" w:themeColor="text1"/>
          <w:sz w:val="28"/>
          <w:szCs w:val="28"/>
        </w:rPr>
        <w:t>ого</w:t>
      </w:r>
      <w:r w:rsidR="00BE6568" w:rsidRPr="00BE6568">
        <w:rPr>
          <w:rFonts w:cs="Times New Roman"/>
          <w:color w:val="000000" w:themeColor="text1"/>
          <w:sz w:val="28"/>
          <w:szCs w:val="28"/>
        </w:rPr>
        <w:t xml:space="preserve"> имуществ</w:t>
      </w:r>
      <w:r w:rsidR="00D03612">
        <w:rPr>
          <w:rFonts w:cs="Times New Roman"/>
          <w:color w:val="000000" w:themeColor="text1"/>
          <w:sz w:val="28"/>
          <w:szCs w:val="28"/>
        </w:rPr>
        <w:t>а компаниям</w:t>
      </w:r>
      <w:r w:rsidR="00BE6568" w:rsidRPr="00BE6568">
        <w:rPr>
          <w:rFonts w:cs="Times New Roman"/>
          <w:color w:val="000000" w:themeColor="text1"/>
          <w:sz w:val="28"/>
          <w:szCs w:val="28"/>
        </w:rPr>
        <w:t xml:space="preserve"> для </w:t>
      </w:r>
      <w:r w:rsidR="00D03612">
        <w:rPr>
          <w:rFonts w:cs="Times New Roman"/>
          <w:color w:val="000000" w:themeColor="text1"/>
          <w:sz w:val="28"/>
          <w:szCs w:val="28"/>
        </w:rPr>
        <w:t>проведения научных исследований и разработок</w:t>
      </w:r>
      <w:r w:rsidR="00B84110" w:rsidRPr="007A4EAB">
        <w:rPr>
          <w:rFonts w:cs="Times New Roman"/>
          <w:color w:val="000000" w:themeColor="text1"/>
          <w:sz w:val="28"/>
          <w:szCs w:val="28"/>
        </w:rPr>
        <w:t xml:space="preserve"> </w:t>
      </w:r>
      <w:r w:rsidR="00153DD1">
        <w:rPr>
          <w:rFonts w:cs="Times New Roman"/>
          <w:color w:val="000000" w:themeColor="text1"/>
          <w:sz w:val="28"/>
          <w:szCs w:val="28"/>
          <w:lang w:val="en-US"/>
        </w:rPr>
        <w:t>[32]</w:t>
      </w:r>
      <w:r w:rsidR="00B84110" w:rsidRPr="007A4EAB">
        <w:rPr>
          <w:rFonts w:cs="Times New Roman"/>
          <w:color w:val="000000" w:themeColor="text1"/>
          <w:sz w:val="28"/>
          <w:szCs w:val="28"/>
        </w:rPr>
        <w:t>.</w:t>
      </w:r>
    </w:p>
    <w:p w14:paraId="3D18965F" w14:textId="7579456A"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Европейская модель регулирования НИД основана на долгой истории интеллектуального и научного развития, отличающейся высоким уровнем фундаментальных исследований в университетах по определенному числу направлений, финансируемых в большинстве своем государством. В Европе также присутствуют механизмы стимулирования бизнеса по поддержке прикладных исследований и разработок, а также региональная концентрация усилий в области науки и технологий </w:t>
      </w:r>
      <w:r w:rsidR="00153DD1">
        <w:rPr>
          <w:rFonts w:cs="Times New Roman"/>
          <w:color w:val="000000" w:themeColor="text1"/>
          <w:sz w:val="28"/>
          <w:szCs w:val="28"/>
          <w:lang w:val="en-US"/>
        </w:rPr>
        <w:t>[32]</w:t>
      </w:r>
      <w:r w:rsidRPr="007A4EAB">
        <w:rPr>
          <w:rFonts w:cs="Times New Roman"/>
          <w:color w:val="000000" w:themeColor="text1"/>
          <w:sz w:val="28"/>
          <w:szCs w:val="28"/>
        </w:rPr>
        <w:t xml:space="preserve">. В Европейском союзе применяется многоуровневое управление наукой, при этом научно-исследовательская политика характеризуется горизонтальным подходом, который учитывает разнообразие интересов и позиций участников этой сферы. В общем, для стран ЕС характерно трехуровневое формирование научно-технологической политики, включающее региональные, национальные и наднациональные компоненты </w:t>
      </w:r>
      <w:r w:rsidR="00153DD1">
        <w:rPr>
          <w:rFonts w:cs="Times New Roman"/>
          <w:color w:val="000000" w:themeColor="text1"/>
          <w:sz w:val="28"/>
          <w:szCs w:val="28"/>
          <w:lang w:val="en-US"/>
        </w:rPr>
        <w:t>[97]</w:t>
      </w:r>
      <w:r w:rsidRPr="007A4EAB">
        <w:rPr>
          <w:rFonts w:cs="Times New Roman"/>
          <w:color w:val="000000" w:themeColor="text1"/>
          <w:sz w:val="28"/>
          <w:szCs w:val="28"/>
        </w:rPr>
        <w:t>.</w:t>
      </w:r>
    </w:p>
    <w:p w14:paraId="734D84C3" w14:textId="6159AE45"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Для эффективного регулирования НИД в ЕС было создано единое Европейское Исследовательское и Инновационное Пространство (ЕИИП), в рамках которого были внедрены Рамочные программы. Эти программы нацелены не только на поощрение инноваций, но и на перенос результатов научных исследований и знаний в коммерческие технологии по всему ЕС </w:t>
      </w:r>
      <w:r w:rsidR="00153DD1">
        <w:rPr>
          <w:rFonts w:cs="Times New Roman"/>
          <w:color w:val="000000" w:themeColor="text1"/>
          <w:sz w:val="28"/>
          <w:szCs w:val="28"/>
          <w:lang w:val="en-US"/>
        </w:rPr>
        <w:t>[</w:t>
      </w:r>
      <w:r w:rsidR="00153DD1">
        <w:rPr>
          <w:rFonts w:cs="Times New Roman"/>
          <w:color w:val="000000" w:themeColor="text1"/>
          <w:sz w:val="28"/>
          <w:szCs w:val="28"/>
        </w:rPr>
        <w:t>27</w:t>
      </w:r>
      <w:r w:rsidR="00153DD1">
        <w:rPr>
          <w:rFonts w:cs="Times New Roman"/>
          <w:color w:val="000000" w:themeColor="text1"/>
          <w:sz w:val="28"/>
          <w:szCs w:val="28"/>
          <w:lang w:val="en-US"/>
        </w:rPr>
        <w:t>]</w:t>
      </w:r>
      <w:r w:rsidRPr="007A4EAB">
        <w:rPr>
          <w:rFonts w:cs="Times New Roman"/>
          <w:color w:val="000000" w:themeColor="text1"/>
          <w:sz w:val="28"/>
          <w:szCs w:val="28"/>
        </w:rPr>
        <w:t>.</w:t>
      </w:r>
    </w:p>
    <w:p w14:paraId="7FEB2D43" w14:textId="43679B62"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Таким образом, особенности европейской модели включают высокий уровень государственного финансирования научных исследований, широкое использование результатов НИОКР, а также постепенное расширение финансовой поддержки научных исследований со стороны наднациональных органов ЕС </w:t>
      </w:r>
      <w:r w:rsidR="00153DD1">
        <w:rPr>
          <w:rFonts w:cs="Times New Roman"/>
          <w:color w:val="000000" w:themeColor="text1"/>
          <w:sz w:val="28"/>
          <w:szCs w:val="28"/>
          <w:lang w:val="en-US"/>
        </w:rPr>
        <w:t>[32]</w:t>
      </w:r>
      <w:r w:rsidRPr="007A4EAB">
        <w:rPr>
          <w:rFonts w:cs="Times New Roman"/>
          <w:color w:val="000000" w:themeColor="text1"/>
          <w:sz w:val="28"/>
          <w:szCs w:val="28"/>
        </w:rPr>
        <w:t>.</w:t>
      </w:r>
    </w:p>
    <w:p w14:paraId="7C34706D"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Рассмотрим отдельные кейсы государственного регулирования наукой стран ЕС.</w:t>
      </w:r>
    </w:p>
    <w:p w14:paraId="02CA0701" w14:textId="401AA1D8" w:rsidR="00B84110" w:rsidRPr="007A4EAB" w:rsidRDefault="00B84110" w:rsidP="00282072">
      <w:pPr>
        <w:ind w:firstLine="709"/>
        <w:jc w:val="both"/>
        <w:rPr>
          <w:rStyle w:val="A4"/>
          <w:rFonts w:cs="Times New Roman"/>
          <w:color w:val="000000" w:themeColor="text1"/>
          <w:sz w:val="28"/>
          <w:szCs w:val="28"/>
        </w:rPr>
      </w:pPr>
      <w:r w:rsidRPr="007A4EAB">
        <w:rPr>
          <w:rStyle w:val="A4"/>
          <w:rFonts w:cs="Times New Roman"/>
          <w:color w:val="000000" w:themeColor="text1"/>
          <w:sz w:val="28"/>
          <w:szCs w:val="28"/>
        </w:rPr>
        <w:t xml:space="preserve">Система регулирования научной деятельности в Германии функционирует на двух уровнях: федеральном и земельном. Федеральный уровень определяет цели и приоритеты научной политики, в то время как земельные правительства осуществляют финансирование научных исследований в университетах и совместно финансируют крупнейшие </w:t>
      </w:r>
      <w:r w:rsidRPr="007A4EAB">
        <w:rPr>
          <w:rStyle w:val="A4"/>
          <w:rFonts w:cs="Times New Roman"/>
          <w:color w:val="000000" w:themeColor="text1"/>
          <w:sz w:val="28"/>
          <w:szCs w:val="28"/>
        </w:rPr>
        <w:lastRenderedPageBreak/>
        <w:t xml:space="preserve">внеуниверситетские исследовательские организации. Координация научных исследований между федеральным и земельным уровнями осуществляется на Совместной научной конференции </w:t>
      </w:r>
      <w:r w:rsidR="00153DD1">
        <w:rPr>
          <w:rStyle w:val="A4"/>
          <w:rFonts w:cs="Times New Roman"/>
          <w:color w:val="000000" w:themeColor="text1"/>
          <w:sz w:val="28"/>
          <w:szCs w:val="28"/>
          <w:lang w:val="en-US"/>
        </w:rPr>
        <w:t>[98]</w:t>
      </w:r>
      <w:r w:rsidRPr="007A4EAB">
        <w:rPr>
          <w:rStyle w:val="A4"/>
          <w:rFonts w:cs="Times New Roman"/>
          <w:color w:val="000000" w:themeColor="text1"/>
          <w:sz w:val="28"/>
          <w:szCs w:val="28"/>
        </w:rPr>
        <w:t>.</w:t>
      </w:r>
    </w:p>
    <w:p w14:paraId="1B7B5927" w14:textId="0BAF80F8" w:rsidR="00B84110" w:rsidRPr="007A4EAB" w:rsidRDefault="00B84110" w:rsidP="00282072">
      <w:pPr>
        <w:ind w:firstLine="709"/>
        <w:jc w:val="both"/>
        <w:rPr>
          <w:rStyle w:val="A4"/>
          <w:rFonts w:cs="Times New Roman"/>
          <w:color w:val="000000" w:themeColor="text1"/>
          <w:sz w:val="28"/>
          <w:szCs w:val="28"/>
        </w:rPr>
      </w:pPr>
      <w:r w:rsidRPr="007A4EAB">
        <w:rPr>
          <w:rStyle w:val="A4"/>
          <w:rFonts w:cs="Times New Roman"/>
          <w:color w:val="000000" w:themeColor="text1"/>
          <w:sz w:val="28"/>
          <w:szCs w:val="28"/>
        </w:rPr>
        <w:t xml:space="preserve">Парламент Германии осуществляет утверждение бюджета на проведение научных исследований. </w:t>
      </w:r>
      <w:r w:rsidR="00FE7E5C" w:rsidRPr="00FE7E5C">
        <w:rPr>
          <w:rFonts w:cs="Times New Roman"/>
          <w:color w:val="000000" w:themeColor="text1"/>
          <w:sz w:val="28"/>
          <w:szCs w:val="28"/>
        </w:rPr>
        <w:t xml:space="preserve">За реализацию научно-технической политики отвечает Федеральное министерство образования и науки. </w:t>
      </w:r>
      <w:r w:rsidR="007329AF">
        <w:rPr>
          <w:rFonts w:cs="Times New Roman"/>
          <w:color w:val="000000" w:themeColor="text1"/>
          <w:sz w:val="28"/>
          <w:szCs w:val="28"/>
        </w:rPr>
        <w:t>В то время как</w:t>
      </w:r>
      <w:r w:rsidR="00FE7E5C" w:rsidRPr="00FE7E5C">
        <w:rPr>
          <w:rFonts w:cs="Times New Roman"/>
          <w:color w:val="000000" w:themeColor="text1"/>
          <w:sz w:val="28"/>
          <w:szCs w:val="28"/>
        </w:rPr>
        <w:t xml:space="preserve"> Федеральное министерство экономики и технологий, курирующее инновационную и технологическую политику, </w:t>
      </w:r>
      <w:r w:rsidR="007E1ABA">
        <w:rPr>
          <w:rFonts w:cs="Times New Roman"/>
          <w:color w:val="000000" w:themeColor="text1"/>
          <w:sz w:val="28"/>
          <w:szCs w:val="28"/>
        </w:rPr>
        <w:t>ответственно за проведение</w:t>
      </w:r>
      <w:r w:rsidR="00FE7E5C" w:rsidRPr="00FE7E5C">
        <w:rPr>
          <w:rFonts w:cs="Times New Roman"/>
          <w:color w:val="000000" w:themeColor="text1"/>
          <w:sz w:val="28"/>
          <w:szCs w:val="28"/>
        </w:rPr>
        <w:t xml:space="preserve"> исследовани</w:t>
      </w:r>
      <w:r w:rsidR="008036EF">
        <w:rPr>
          <w:rFonts w:cs="Times New Roman"/>
          <w:color w:val="000000" w:themeColor="text1"/>
          <w:sz w:val="28"/>
          <w:szCs w:val="28"/>
        </w:rPr>
        <w:t>й</w:t>
      </w:r>
      <w:r w:rsidR="00FE7E5C" w:rsidRPr="00FE7E5C">
        <w:rPr>
          <w:rFonts w:cs="Times New Roman"/>
          <w:color w:val="000000" w:themeColor="text1"/>
          <w:sz w:val="28"/>
          <w:szCs w:val="28"/>
        </w:rPr>
        <w:t xml:space="preserve"> в таких секторах, как энергетика, транспорт, аэрокосмическая промышленность и другие направления.</w:t>
      </w:r>
      <w:r w:rsidR="00FE7E5C">
        <w:rPr>
          <w:rFonts w:cs="Times New Roman"/>
          <w:color w:val="000000" w:themeColor="text1"/>
          <w:sz w:val="28"/>
          <w:szCs w:val="28"/>
        </w:rPr>
        <w:t xml:space="preserve"> </w:t>
      </w:r>
      <w:r w:rsidRPr="007A4EAB">
        <w:rPr>
          <w:rStyle w:val="A4"/>
          <w:rFonts w:cs="Times New Roman"/>
          <w:color w:val="000000" w:themeColor="text1"/>
          <w:sz w:val="28"/>
          <w:szCs w:val="28"/>
        </w:rPr>
        <w:t xml:space="preserve">Также следует отметить, что несколько отраслевых министерств поддерживают собственные научно-исследовательские учреждения </w:t>
      </w:r>
      <w:r w:rsidR="00153DD1">
        <w:rPr>
          <w:rStyle w:val="A4"/>
          <w:rFonts w:cs="Times New Roman"/>
          <w:color w:val="000000" w:themeColor="text1"/>
          <w:sz w:val="28"/>
          <w:szCs w:val="28"/>
          <w:lang w:val="en-US"/>
        </w:rPr>
        <w:t>[99]</w:t>
      </w:r>
      <w:r w:rsidRPr="007A4EAB">
        <w:rPr>
          <w:rStyle w:val="A4"/>
          <w:rFonts w:cs="Times New Roman"/>
          <w:color w:val="000000" w:themeColor="text1"/>
          <w:sz w:val="28"/>
          <w:szCs w:val="28"/>
        </w:rPr>
        <w:t>.</w:t>
      </w:r>
    </w:p>
    <w:p w14:paraId="6617F1F4" w14:textId="72CBAF2D"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Одной из особенностей регулирования НИД </w:t>
      </w:r>
      <w:r w:rsidRPr="007A4EAB">
        <w:rPr>
          <w:sz w:val="28"/>
          <w:szCs w:val="28"/>
        </w:rPr>
        <w:t xml:space="preserve">в Германии является то, что гранты выделяются в большинстве своем тем исследовательским группам, которые уже доказали свою успешность в рамках завершенных проектов </w:t>
      </w:r>
      <w:r w:rsidR="00C14790">
        <w:rPr>
          <w:sz w:val="28"/>
          <w:szCs w:val="28"/>
          <w:lang w:val="en-US"/>
        </w:rPr>
        <w:t>[100]</w:t>
      </w:r>
      <w:r w:rsidRPr="007A4EAB">
        <w:rPr>
          <w:rFonts w:cs="DS DaksPro"/>
          <w:color w:val="000000"/>
          <w:sz w:val="28"/>
          <w:szCs w:val="28"/>
        </w:rPr>
        <w:t xml:space="preserve">. Данная стратегия не только позволяет гарантировать эффективность и результативность финансирования научных проектов, но и придает стабильность </w:t>
      </w:r>
      <w:r w:rsidRPr="007A4EAB">
        <w:rPr>
          <w:rFonts w:cs="Times New Roman"/>
          <w:color w:val="000000" w:themeColor="text1"/>
          <w:sz w:val="28"/>
          <w:szCs w:val="28"/>
        </w:rPr>
        <w:t>всей системе распределения финансовых средств.</w:t>
      </w:r>
    </w:p>
    <w:p w14:paraId="3FAA04BE" w14:textId="282C989A" w:rsidR="00B84110" w:rsidRPr="007A4EAB" w:rsidRDefault="00C400DC" w:rsidP="00282072">
      <w:pPr>
        <w:ind w:firstLine="709"/>
        <w:jc w:val="both"/>
        <w:rPr>
          <w:rFonts w:cs="Times New Roman"/>
          <w:color w:val="000000" w:themeColor="text1"/>
          <w:sz w:val="28"/>
          <w:szCs w:val="28"/>
        </w:rPr>
      </w:pPr>
      <w:r w:rsidRPr="00C400DC">
        <w:rPr>
          <w:rFonts w:cs="Times New Roman"/>
          <w:color w:val="000000" w:themeColor="text1"/>
          <w:sz w:val="28"/>
          <w:szCs w:val="28"/>
        </w:rPr>
        <w:t>Во Франции основным исполнительным органом, ответственным за реализацию научной политики, является Министерство научных исследований и технологий. Финансирование научных исследований осуществляется за счет государственных средств, как напрямую, так и косвенно, путем предоставления налоговых льгот для поддержки исследовательской деятельности [101].</w:t>
      </w:r>
    </w:p>
    <w:p w14:paraId="7884C476" w14:textId="7D8D5A21"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Национальное агентство исследований играет важную роль как в финансировании научных проектов, так и в стимулировании исследовательской активности в приоритетных областях. Оно также поощряет междисциплинарный подход и развитие взаимосвязей между государственными учреждениями, включая исследовательские организации, и частными компаниями </w:t>
      </w:r>
      <w:r w:rsidR="00C81CB0">
        <w:rPr>
          <w:rFonts w:cs="Times New Roman"/>
          <w:color w:val="000000" w:themeColor="text1"/>
          <w:sz w:val="28"/>
          <w:szCs w:val="28"/>
          <w:lang w:val="en-US"/>
        </w:rPr>
        <w:t>[101]</w:t>
      </w:r>
      <w:r w:rsidRPr="007A4EAB">
        <w:rPr>
          <w:rFonts w:cs="Times New Roman"/>
          <w:color w:val="000000" w:themeColor="text1"/>
          <w:sz w:val="28"/>
          <w:szCs w:val="28"/>
        </w:rPr>
        <w:t>.</w:t>
      </w:r>
    </w:p>
    <w:p w14:paraId="1871E219"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Как уже было выше отмечено, ведущие страны Европы, включая Францию, активно проводят процессы регионализации научно-исследовательской деятельности. Во Франции, где применяется централизованная модель государственного управления, регионализация осуществляется по принципу «сверху-вниз». Этот подход предполагает передачу регионам большего количества полномочий и финансовых ресурсов для проведения научных исследований.</w:t>
      </w:r>
    </w:p>
    <w:p w14:paraId="63FB9D0A" w14:textId="671D674A" w:rsidR="00B84110" w:rsidRDefault="00325607" w:rsidP="00282072">
      <w:pPr>
        <w:ind w:firstLine="709"/>
        <w:jc w:val="both"/>
        <w:rPr>
          <w:rFonts w:cs="Times New Roman"/>
          <w:color w:val="000000" w:themeColor="text1"/>
          <w:sz w:val="28"/>
          <w:szCs w:val="28"/>
        </w:rPr>
      </w:pPr>
      <w:r w:rsidRPr="00325607">
        <w:rPr>
          <w:rFonts w:cs="Times New Roman"/>
          <w:color w:val="000000" w:themeColor="text1"/>
          <w:sz w:val="28"/>
          <w:szCs w:val="28"/>
        </w:rPr>
        <w:t>Японская</w:t>
      </w:r>
      <w:r>
        <w:rPr>
          <w:rFonts w:cs="Times New Roman"/>
          <w:color w:val="000000" w:themeColor="text1"/>
          <w:sz w:val="28"/>
          <w:szCs w:val="28"/>
        </w:rPr>
        <w:t xml:space="preserve"> </w:t>
      </w:r>
      <w:r w:rsidRPr="00325607">
        <w:rPr>
          <w:rFonts w:cs="Times New Roman"/>
          <w:color w:val="000000" w:themeColor="text1"/>
          <w:sz w:val="28"/>
          <w:szCs w:val="28"/>
        </w:rPr>
        <w:t>модел</w:t>
      </w:r>
      <w:r>
        <w:rPr>
          <w:rFonts w:cs="Times New Roman"/>
          <w:color w:val="000000" w:themeColor="text1"/>
          <w:sz w:val="28"/>
          <w:szCs w:val="28"/>
        </w:rPr>
        <w:t>ь</w:t>
      </w:r>
      <w:r w:rsidRPr="00325607">
        <w:rPr>
          <w:rFonts w:cs="Times New Roman"/>
          <w:color w:val="000000" w:themeColor="text1"/>
          <w:sz w:val="28"/>
          <w:szCs w:val="28"/>
        </w:rPr>
        <w:t xml:space="preserve"> регулирования науки</w:t>
      </w:r>
      <w:r>
        <w:rPr>
          <w:rFonts w:cs="Times New Roman"/>
          <w:color w:val="000000" w:themeColor="text1"/>
          <w:sz w:val="28"/>
          <w:szCs w:val="28"/>
        </w:rPr>
        <w:t xml:space="preserve"> также является одной из наиболее эффективных. Так, </w:t>
      </w:r>
      <w:r w:rsidR="0085443E">
        <w:rPr>
          <w:rFonts w:cs="Times New Roman"/>
          <w:color w:val="000000" w:themeColor="text1"/>
          <w:sz w:val="28"/>
          <w:szCs w:val="28"/>
        </w:rPr>
        <w:t xml:space="preserve">в этой стране </w:t>
      </w:r>
      <w:r w:rsidRPr="00325607">
        <w:rPr>
          <w:rFonts w:cs="Times New Roman"/>
          <w:color w:val="000000" w:themeColor="text1"/>
          <w:sz w:val="28"/>
          <w:szCs w:val="28"/>
        </w:rPr>
        <w:t xml:space="preserve">координация политики в области науки и технологий осуществляется Генеральным советом по науке, технологиям и инновациям, который работает при офисе премьер-министра. В </w:t>
      </w:r>
      <w:r w:rsidR="0085443E">
        <w:rPr>
          <w:rFonts w:cs="Times New Roman"/>
          <w:color w:val="000000" w:themeColor="text1"/>
          <w:sz w:val="28"/>
          <w:szCs w:val="28"/>
        </w:rPr>
        <w:t>структуру</w:t>
      </w:r>
      <w:r w:rsidRPr="00325607">
        <w:rPr>
          <w:rFonts w:cs="Times New Roman"/>
          <w:color w:val="000000" w:themeColor="text1"/>
          <w:sz w:val="28"/>
          <w:szCs w:val="28"/>
        </w:rPr>
        <w:t xml:space="preserve"> </w:t>
      </w:r>
      <w:r w:rsidR="0085443E">
        <w:rPr>
          <w:rFonts w:cs="Times New Roman"/>
          <w:color w:val="000000" w:themeColor="text1"/>
          <w:sz w:val="28"/>
          <w:szCs w:val="28"/>
        </w:rPr>
        <w:t>С</w:t>
      </w:r>
      <w:r w:rsidRPr="00325607">
        <w:rPr>
          <w:rFonts w:cs="Times New Roman"/>
          <w:color w:val="000000" w:themeColor="text1"/>
          <w:sz w:val="28"/>
          <w:szCs w:val="28"/>
        </w:rPr>
        <w:t xml:space="preserve">овета </w:t>
      </w:r>
      <w:r w:rsidR="0085443E">
        <w:rPr>
          <w:rFonts w:cs="Times New Roman"/>
          <w:color w:val="000000" w:themeColor="text1"/>
          <w:sz w:val="28"/>
          <w:szCs w:val="28"/>
        </w:rPr>
        <w:t>входит</w:t>
      </w:r>
      <w:r w:rsidRPr="00325607">
        <w:rPr>
          <w:rFonts w:cs="Times New Roman"/>
          <w:color w:val="000000" w:themeColor="text1"/>
          <w:sz w:val="28"/>
          <w:szCs w:val="28"/>
        </w:rPr>
        <w:t xml:space="preserve"> Комитет по вопросам бюджетной стратегии, отвечающий за рассмотрение запросов </w:t>
      </w:r>
      <w:r w:rsidR="0085443E">
        <w:rPr>
          <w:rFonts w:cs="Times New Roman"/>
          <w:color w:val="000000" w:themeColor="text1"/>
          <w:sz w:val="28"/>
          <w:szCs w:val="28"/>
        </w:rPr>
        <w:t xml:space="preserve">различных ведомств по выделению бюджетных средств на </w:t>
      </w:r>
      <w:r w:rsidRPr="00325607">
        <w:rPr>
          <w:rFonts w:cs="Times New Roman"/>
          <w:color w:val="000000" w:themeColor="text1"/>
          <w:sz w:val="28"/>
          <w:szCs w:val="28"/>
        </w:rPr>
        <w:t>финансировани</w:t>
      </w:r>
      <w:r w:rsidR="0085443E">
        <w:rPr>
          <w:rFonts w:cs="Times New Roman"/>
          <w:color w:val="000000" w:themeColor="text1"/>
          <w:sz w:val="28"/>
          <w:szCs w:val="28"/>
        </w:rPr>
        <w:t>е</w:t>
      </w:r>
      <w:r w:rsidRPr="00325607">
        <w:rPr>
          <w:rFonts w:cs="Times New Roman"/>
          <w:color w:val="000000" w:themeColor="text1"/>
          <w:sz w:val="28"/>
          <w:szCs w:val="28"/>
        </w:rPr>
        <w:t xml:space="preserve"> научных </w:t>
      </w:r>
      <w:r w:rsidR="0085443E">
        <w:rPr>
          <w:rFonts w:cs="Times New Roman"/>
          <w:color w:val="000000" w:themeColor="text1"/>
          <w:sz w:val="28"/>
          <w:szCs w:val="28"/>
        </w:rPr>
        <w:t xml:space="preserve">исследований </w:t>
      </w:r>
      <w:r w:rsidRPr="00325607">
        <w:rPr>
          <w:rFonts w:cs="Times New Roman"/>
          <w:color w:val="000000" w:themeColor="text1"/>
          <w:sz w:val="28"/>
          <w:szCs w:val="28"/>
        </w:rPr>
        <w:t>перед их отправкой в Министерство финансов [95].</w:t>
      </w:r>
    </w:p>
    <w:p w14:paraId="46C47F2B" w14:textId="543D517F" w:rsidR="00B84110" w:rsidRDefault="00992801" w:rsidP="00282072">
      <w:pPr>
        <w:ind w:firstLine="709"/>
        <w:jc w:val="both"/>
        <w:rPr>
          <w:rFonts w:cs="Times New Roman"/>
          <w:color w:val="000000" w:themeColor="text1"/>
          <w:sz w:val="28"/>
          <w:szCs w:val="28"/>
        </w:rPr>
      </w:pPr>
      <w:r>
        <w:rPr>
          <w:rFonts w:cs="Times New Roman"/>
          <w:color w:val="000000" w:themeColor="text1"/>
          <w:sz w:val="28"/>
          <w:szCs w:val="28"/>
        </w:rPr>
        <w:lastRenderedPageBreak/>
        <w:t xml:space="preserve">Управление наукой в Японии осуществляется различными центральными государственными </w:t>
      </w:r>
      <w:proofErr w:type="gramStart"/>
      <w:r>
        <w:rPr>
          <w:rFonts w:cs="Times New Roman"/>
          <w:color w:val="000000" w:themeColor="text1"/>
          <w:sz w:val="28"/>
          <w:szCs w:val="28"/>
        </w:rPr>
        <w:t>органами Так</w:t>
      </w:r>
      <w:proofErr w:type="gramEnd"/>
      <w:r>
        <w:rPr>
          <w:rFonts w:cs="Times New Roman"/>
          <w:color w:val="000000" w:themeColor="text1"/>
          <w:sz w:val="28"/>
          <w:szCs w:val="28"/>
        </w:rPr>
        <w:t>,</w:t>
      </w:r>
      <w:r w:rsidR="00D943D2" w:rsidRPr="00D943D2">
        <w:rPr>
          <w:rFonts w:cs="Times New Roman"/>
          <w:color w:val="000000" w:themeColor="text1"/>
          <w:sz w:val="28"/>
          <w:szCs w:val="28"/>
        </w:rPr>
        <w:t xml:space="preserve"> Министерство образования, науки и технологий и Агентство науки и технологии </w:t>
      </w:r>
      <w:r>
        <w:rPr>
          <w:rFonts w:cs="Times New Roman"/>
          <w:color w:val="000000" w:themeColor="text1"/>
          <w:sz w:val="28"/>
          <w:szCs w:val="28"/>
        </w:rPr>
        <w:t xml:space="preserve">ответственны </w:t>
      </w:r>
      <w:r w:rsidR="00D943D2" w:rsidRPr="00D943D2">
        <w:rPr>
          <w:rFonts w:cs="Times New Roman"/>
          <w:color w:val="000000" w:themeColor="text1"/>
          <w:sz w:val="28"/>
          <w:szCs w:val="28"/>
        </w:rPr>
        <w:t xml:space="preserve">за организацию и выполнение </w:t>
      </w:r>
      <w:r>
        <w:rPr>
          <w:rFonts w:cs="Times New Roman"/>
          <w:color w:val="000000" w:themeColor="text1"/>
          <w:sz w:val="28"/>
          <w:szCs w:val="28"/>
        </w:rPr>
        <w:t xml:space="preserve">исследований по фундаментальным направлениям, а </w:t>
      </w:r>
      <w:r w:rsidR="00D943D2" w:rsidRPr="00D943D2">
        <w:rPr>
          <w:rFonts w:cs="Times New Roman"/>
          <w:color w:val="000000" w:themeColor="text1"/>
          <w:sz w:val="28"/>
          <w:szCs w:val="28"/>
        </w:rPr>
        <w:t xml:space="preserve">Министерство экономики, торговли и промышленности сосредоточено на </w:t>
      </w:r>
      <w:r>
        <w:rPr>
          <w:rFonts w:cs="Times New Roman"/>
          <w:color w:val="000000" w:themeColor="text1"/>
          <w:sz w:val="28"/>
          <w:szCs w:val="28"/>
        </w:rPr>
        <w:t xml:space="preserve">НИОКР в сфере </w:t>
      </w:r>
      <w:r w:rsidR="00D943D2" w:rsidRPr="00D943D2">
        <w:rPr>
          <w:rFonts w:cs="Times New Roman"/>
          <w:color w:val="000000" w:themeColor="text1"/>
          <w:sz w:val="28"/>
          <w:szCs w:val="28"/>
        </w:rPr>
        <w:t>промышленн</w:t>
      </w:r>
      <w:r>
        <w:rPr>
          <w:rFonts w:cs="Times New Roman"/>
          <w:color w:val="000000" w:themeColor="text1"/>
          <w:sz w:val="28"/>
          <w:szCs w:val="28"/>
        </w:rPr>
        <w:t>ости</w:t>
      </w:r>
      <w:r w:rsidR="00D943D2" w:rsidRPr="00D943D2">
        <w:rPr>
          <w:rFonts w:cs="Times New Roman"/>
          <w:color w:val="000000" w:themeColor="text1"/>
          <w:sz w:val="28"/>
          <w:szCs w:val="28"/>
        </w:rPr>
        <w:t>.</w:t>
      </w:r>
    </w:p>
    <w:p w14:paraId="7B4F7C18" w14:textId="292DAD2C" w:rsidR="00B84110" w:rsidRPr="007A4EAB" w:rsidRDefault="006E67BD" w:rsidP="00282072">
      <w:pPr>
        <w:ind w:firstLine="709"/>
        <w:jc w:val="both"/>
        <w:rPr>
          <w:rFonts w:cs="Times New Roman"/>
          <w:color w:val="000000" w:themeColor="text1"/>
          <w:sz w:val="28"/>
          <w:szCs w:val="28"/>
        </w:rPr>
      </w:pPr>
      <w:r w:rsidRPr="006E67BD">
        <w:rPr>
          <w:rFonts w:cs="Times New Roman"/>
          <w:color w:val="000000" w:themeColor="text1"/>
          <w:sz w:val="28"/>
          <w:szCs w:val="28"/>
        </w:rPr>
        <w:t xml:space="preserve">Основной формой государственной поддержки научных исследований в Японии является финансирование </w:t>
      </w:r>
      <w:r w:rsidR="00E25C47">
        <w:rPr>
          <w:rFonts w:cs="Times New Roman"/>
          <w:color w:val="000000" w:themeColor="text1"/>
          <w:sz w:val="28"/>
          <w:szCs w:val="28"/>
        </w:rPr>
        <w:t>НИИ</w:t>
      </w:r>
      <w:r w:rsidRPr="006E67BD">
        <w:rPr>
          <w:rFonts w:cs="Times New Roman"/>
          <w:color w:val="000000" w:themeColor="text1"/>
          <w:sz w:val="28"/>
          <w:szCs w:val="28"/>
        </w:rPr>
        <w:t xml:space="preserve">, </w:t>
      </w:r>
      <w:r w:rsidR="00E25C47">
        <w:rPr>
          <w:rFonts w:cs="Times New Roman"/>
          <w:color w:val="000000" w:themeColor="text1"/>
          <w:sz w:val="28"/>
          <w:szCs w:val="28"/>
        </w:rPr>
        <w:t xml:space="preserve">университетов </w:t>
      </w:r>
      <w:r w:rsidRPr="006E67BD">
        <w:rPr>
          <w:rFonts w:cs="Times New Roman"/>
          <w:color w:val="000000" w:themeColor="text1"/>
          <w:sz w:val="28"/>
          <w:szCs w:val="28"/>
        </w:rPr>
        <w:t xml:space="preserve">и государственных центров. </w:t>
      </w:r>
      <w:r w:rsidR="001E536B" w:rsidRPr="001E536B">
        <w:rPr>
          <w:rFonts w:cs="Times New Roman"/>
          <w:color w:val="000000" w:themeColor="text1"/>
          <w:sz w:val="28"/>
          <w:szCs w:val="28"/>
        </w:rPr>
        <w:t>Эти учреждения имеют решающее значение, поскольку они сотрудничают с бизнес-сектором для разработки и реализации исследований, отвечающих запросам коммерческих организаций и промышленных предприятий. В этой связи поддержка научной и опытно-конструкторской деятельности осуществляется как через государственные ассигнования, так и при содействии частных инвесторов.</w:t>
      </w:r>
    </w:p>
    <w:p w14:paraId="33589F01" w14:textId="32BDF96A"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Аналитики выделяют следующие основные методы и инструменты финансовой поддержки в</w:t>
      </w:r>
      <w:r w:rsidRPr="007A4EAB">
        <w:rPr>
          <w:rFonts w:cs="Times New Roman"/>
          <w:bCs/>
          <w:color w:val="000000" w:themeColor="text1"/>
          <w:sz w:val="28"/>
          <w:szCs w:val="28"/>
        </w:rPr>
        <w:t xml:space="preserve"> ведущих зарубежных странах</w:t>
      </w:r>
      <w:r w:rsidRPr="007A4EAB">
        <w:rPr>
          <w:rFonts w:cs="Times New Roman"/>
          <w:color w:val="000000" w:themeColor="text1"/>
          <w:sz w:val="28"/>
          <w:szCs w:val="28"/>
        </w:rPr>
        <w:t xml:space="preserve"> (в первую очередь, в США, Японии, странах Западной Европы) </w:t>
      </w:r>
      <w:r w:rsidR="00C81CB0">
        <w:rPr>
          <w:rFonts w:cs="Times New Roman"/>
          <w:color w:val="000000" w:themeColor="text1"/>
          <w:sz w:val="28"/>
          <w:szCs w:val="28"/>
          <w:lang w:val="en-US"/>
        </w:rPr>
        <w:t>[102]</w:t>
      </w:r>
      <w:r w:rsidRPr="007A4EAB">
        <w:rPr>
          <w:rFonts w:cs="Times New Roman"/>
          <w:color w:val="000000" w:themeColor="text1"/>
          <w:sz w:val="28"/>
          <w:szCs w:val="28"/>
        </w:rPr>
        <w:t>:</w:t>
      </w:r>
    </w:p>
    <w:p w14:paraId="69D8AD9F" w14:textId="77777777" w:rsidR="00B84110" w:rsidRPr="007A4EAB" w:rsidRDefault="00B84110" w:rsidP="00282072">
      <w:pPr>
        <w:tabs>
          <w:tab w:val="left" w:pos="990"/>
        </w:tabs>
        <w:ind w:firstLine="709"/>
        <w:jc w:val="both"/>
        <w:outlineLvl w:val="0"/>
        <w:rPr>
          <w:rFonts w:cs="Times New Roman"/>
          <w:color w:val="000000" w:themeColor="text1"/>
          <w:sz w:val="28"/>
          <w:szCs w:val="28"/>
        </w:rPr>
      </w:pPr>
      <w:r w:rsidRPr="007A4EAB">
        <w:rPr>
          <w:rFonts w:cs="Times New Roman"/>
          <w:color w:val="000000" w:themeColor="text1"/>
          <w:sz w:val="28"/>
          <w:szCs w:val="28"/>
        </w:rPr>
        <w:t>1.</w:t>
      </w:r>
      <w:r w:rsidRPr="007A4EAB">
        <w:rPr>
          <w:rFonts w:cs="Times New Roman"/>
          <w:color w:val="000000" w:themeColor="text1"/>
          <w:sz w:val="28"/>
          <w:szCs w:val="28"/>
        </w:rPr>
        <w:tab/>
        <w:t>Прямое финансирование:</w:t>
      </w:r>
    </w:p>
    <w:p w14:paraId="388998CF" w14:textId="1F363B5D" w:rsidR="00B84110" w:rsidRPr="007A4EAB" w:rsidRDefault="001622B2" w:rsidP="00282072">
      <w:pPr>
        <w:pStyle w:val="ListParagraph"/>
        <w:numPr>
          <w:ilvl w:val="1"/>
          <w:numId w:val="11"/>
        </w:numPr>
        <w:tabs>
          <w:tab w:val="left" w:pos="990"/>
        </w:tabs>
        <w:ind w:left="0" w:firstLine="709"/>
        <w:jc w:val="both"/>
        <w:rPr>
          <w:rFonts w:cs="Times New Roman"/>
          <w:color w:val="000000" w:themeColor="text1"/>
          <w:sz w:val="28"/>
          <w:szCs w:val="28"/>
        </w:rPr>
      </w:pPr>
      <w:r w:rsidRPr="001622B2">
        <w:rPr>
          <w:rFonts w:cs="Times New Roman"/>
          <w:color w:val="000000" w:themeColor="text1"/>
          <w:sz w:val="28"/>
          <w:szCs w:val="28"/>
        </w:rPr>
        <w:t xml:space="preserve">Административно-организационный </w:t>
      </w:r>
      <w:r w:rsidR="00A0317F">
        <w:rPr>
          <w:rFonts w:cs="Times New Roman"/>
          <w:color w:val="000000" w:themeColor="text1"/>
          <w:sz w:val="28"/>
          <w:szCs w:val="28"/>
        </w:rPr>
        <w:t>метод</w:t>
      </w:r>
      <w:r w:rsidRPr="001622B2">
        <w:rPr>
          <w:rFonts w:cs="Times New Roman"/>
          <w:color w:val="000000" w:themeColor="text1"/>
          <w:sz w:val="28"/>
          <w:szCs w:val="28"/>
        </w:rPr>
        <w:t xml:space="preserve"> предполагает предоставление финансирования государственным</w:t>
      </w:r>
      <w:r>
        <w:rPr>
          <w:rFonts w:cs="Times New Roman"/>
          <w:color w:val="000000" w:themeColor="text1"/>
          <w:sz w:val="28"/>
          <w:szCs w:val="28"/>
        </w:rPr>
        <w:t xml:space="preserve"> научным организациям (НИИ, центры, лаборатории и др.)</w:t>
      </w:r>
      <w:r w:rsidRPr="001622B2">
        <w:rPr>
          <w:rFonts w:cs="Times New Roman"/>
          <w:color w:val="000000" w:themeColor="text1"/>
          <w:sz w:val="28"/>
          <w:szCs w:val="28"/>
        </w:rPr>
        <w:t xml:space="preserve"> для покрытия затрат, связанных с выполнением запланированных исследований, в строгом соответствии с утвержденными программами и сметами.</w:t>
      </w:r>
    </w:p>
    <w:p w14:paraId="11B81432" w14:textId="77777777" w:rsidR="00B84110" w:rsidRPr="007A4EAB" w:rsidRDefault="00B84110" w:rsidP="00282072">
      <w:pPr>
        <w:pStyle w:val="ListParagraph"/>
        <w:numPr>
          <w:ilvl w:val="1"/>
          <w:numId w:val="11"/>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Программно-целевой метод, выделение финансирования под конкретные задания, направленные на решение научных и/или научно-технических задач.</w:t>
      </w:r>
    </w:p>
    <w:p w14:paraId="5DEB7138" w14:textId="77777777" w:rsidR="00B84110" w:rsidRPr="007A4EAB" w:rsidRDefault="00B84110" w:rsidP="00282072">
      <w:pPr>
        <w:tabs>
          <w:tab w:val="left" w:pos="990"/>
        </w:tabs>
        <w:ind w:firstLine="709"/>
        <w:jc w:val="both"/>
        <w:outlineLvl w:val="0"/>
        <w:rPr>
          <w:rFonts w:cs="Times New Roman"/>
          <w:color w:val="000000" w:themeColor="text1"/>
          <w:sz w:val="28"/>
          <w:szCs w:val="28"/>
        </w:rPr>
      </w:pPr>
      <w:r w:rsidRPr="007A4EAB">
        <w:rPr>
          <w:rFonts w:cs="Times New Roman"/>
          <w:color w:val="000000" w:themeColor="text1"/>
          <w:sz w:val="28"/>
          <w:szCs w:val="28"/>
        </w:rPr>
        <w:t>2.</w:t>
      </w:r>
      <w:r w:rsidRPr="007A4EAB">
        <w:rPr>
          <w:rFonts w:cs="Times New Roman"/>
          <w:color w:val="000000" w:themeColor="text1"/>
          <w:sz w:val="28"/>
          <w:szCs w:val="28"/>
        </w:rPr>
        <w:tab/>
        <w:t>Методы косвенного финансирования:</w:t>
      </w:r>
    </w:p>
    <w:p w14:paraId="2C634DE2" w14:textId="77777777" w:rsidR="00B84110" w:rsidRPr="007A4EAB" w:rsidRDefault="00B84110" w:rsidP="00282072">
      <w:pPr>
        <w:pStyle w:val="ListParagraph"/>
        <w:numPr>
          <w:ilvl w:val="0"/>
          <w:numId w:val="12"/>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Увеличение доли затрат на НИОКР в бюджете различных организаций, как частных, так и государственных, посредством законодательных инициатив по обеспечению льготного налогообложения.</w:t>
      </w:r>
    </w:p>
    <w:p w14:paraId="78AF9716" w14:textId="77777777" w:rsidR="00B84110" w:rsidRPr="007A4EAB" w:rsidRDefault="00B84110" w:rsidP="00282072">
      <w:pPr>
        <w:pStyle w:val="ListParagraph"/>
        <w:numPr>
          <w:ilvl w:val="0"/>
          <w:numId w:val="12"/>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Расширение сети грантов и конкурсов проектов, реализуемых НИИ и вузами совместно с бизнесом и предприятиями при поддержке государства.</w:t>
      </w:r>
    </w:p>
    <w:p w14:paraId="03442BD8" w14:textId="77777777" w:rsidR="00B84110" w:rsidRPr="007A4EAB" w:rsidRDefault="00B84110" w:rsidP="00282072">
      <w:pPr>
        <w:pStyle w:val="ListParagraph"/>
        <w:numPr>
          <w:ilvl w:val="0"/>
          <w:numId w:val="12"/>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Проектное финансирование, выступающее в качестве формы инвестиционного кредита, при котором погашение займа осуществляется за счет средств, генерируемых конкретным проектом, а не компанией.</w:t>
      </w:r>
    </w:p>
    <w:p w14:paraId="6952B2E4" w14:textId="7A2A5CB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Рассмотрим национальные модели государственного регулирования НИД в отдельных странах СНГ.</w:t>
      </w:r>
    </w:p>
    <w:p w14:paraId="24A5C23A" w14:textId="79A97C31"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Согласно законодательства Российской Федерации, Президент РФ решает общие вопросы развития сферы НИОКР, а органы законодательной власти – Государственная Дума и Совет Федерации – обладают правом законодательной инициативы в области НИОКР </w:t>
      </w:r>
      <w:r w:rsidR="00330AE9">
        <w:rPr>
          <w:rFonts w:cs="Times New Roman"/>
          <w:color w:val="000000" w:themeColor="text1"/>
          <w:sz w:val="28"/>
          <w:szCs w:val="28"/>
          <w:lang w:val="en-US"/>
        </w:rPr>
        <w:t>[103, C.44]</w:t>
      </w:r>
      <w:r w:rsidRPr="007A4EAB">
        <w:rPr>
          <w:rFonts w:cs="Times New Roman"/>
          <w:color w:val="000000" w:themeColor="text1"/>
          <w:sz w:val="28"/>
          <w:szCs w:val="28"/>
        </w:rPr>
        <w:t>.</w:t>
      </w:r>
    </w:p>
    <w:p w14:paraId="0618FD0C" w14:textId="58F22ECA"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Министерство образования и науки РФ выполняет функции центрального органа исполнительной власти, отвечающего за формирование и реализацию государственной политики в сфере науки и техники. Оно также </w:t>
      </w:r>
      <w:r w:rsidRPr="007A4EAB">
        <w:rPr>
          <w:rFonts w:cs="Times New Roman"/>
          <w:color w:val="000000" w:themeColor="text1"/>
          <w:sz w:val="28"/>
          <w:szCs w:val="28"/>
        </w:rPr>
        <w:lastRenderedPageBreak/>
        <w:t xml:space="preserve">координирует меры по созданию и развитию научно-технического потенциала страны </w:t>
      </w:r>
      <w:r w:rsidR="00330AE9">
        <w:rPr>
          <w:rFonts w:cs="Times New Roman"/>
          <w:color w:val="000000" w:themeColor="text1"/>
          <w:sz w:val="28"/>
          <w:szCs w:val="28"/>
          <w:lang w:val="en-US"/>
        </w:rPr>
        <w:t>[104]</w:t>
      </w:r>
      <w:r w:rsidRPr="007A4EAB">
        <w:rPr>
          <w:rFonts w:cs="Times New Roman"/>
          <w:color w:val="000000" w:themeColor="text1"/>
          <w:sz w:val="28"/>
          <w:szCs w:val="28"/>
        </w:rPr>
        <w:t>.</w:t>
      </w:r>
    </w:p>
    <w:p w14:paraId="2EFE0999" w14:textId="59E96893" w:rsidR="00055BB5" w:rsidRDefault="00055BB5" w:rsidP="00282072">
      <w:pPr>
        <w:ind w:firstLine="709"/>
        <w:jc w:val="both"/>
        <w:rPr>
          <w:rFonts w:cs="Times New Roman"/>
          <w:color w:val="000000" w:themeColor="text1"/>
          <w:sz w:val="28"/>
          <w:szCs w:val="28"/>
        </w:rPr>
      </w:pPr>
      <w:r>
        <w:rPr>
          <w:rFonts w:cs="Times New Roman"/>
          <w:color w:val="000000" w:themeColor="text1"/>
          <w:sz w:val="28"/>
          <w:szCs w:val="28"/>
        </w:rPr>
        <w:t>В России ф</w:t>
      </w:r>
      <w:r w:rsidRPr="00055BB5">
        <w:rPr>
          <w:rFonts w:cs="Times New Roman"/>
          <w:color w:val="000000" w:themeColor="text1"/>
          <w:sz w:val="28"/>
          <w:szCs w:val="28"/>
        </w:rPr>
        <w:t xml:space="preserve">инансирование </w:t>
      </w:r>
      <w:r>
        <w:rPr>
          <w:rFonts w:cs="Times New Roman"/>
          <w:color w:val="000000" w:themeColor="text1"/>
          <w:sz w:val="28"/>
          <w:szCs w:val="28"/>
        </w:rPr>
        <w:t xml:space="preserve">науки проводится </w:t>
      </w:r>
      <w:r w:rsidRPr="00055BB5">
        <w:rPr>
          <w:rFonts w:cs="Times New Roman"/>
          <w:color w:val="000000" w:themeColor="text1"/>
          <w:sz w:val="28"/>
          <w:szCs w:val="28"/>
        </w:rPr>
        <w:t xml:space="preserve">рядом организаций, среди которых Российская академия наук, Федеральное космическое агентство, Министерство промышленности и торговли РФ и Федеральное агентство по науке и инновациям. Кроме того, </w:t>
      </w:r>
      <w:r>
        <w:rPr>
          <w:rFonts w:cs="Times New Roman"/>
          <w:color w:val="000000" w:themeColor="text1"/>
          <w:sz w:val="28"/>
          <w:szCs w:val="28"/>
        </w:rPr>
        <w:t xml:space="preserve">в системе госфинансирования научных исследований задействованы </w:t>
      </w:r>
      <w:r w:rsidRPr="00055BB5">
        <w:rPr>
          <w:rFonts w:cs="Times New Roman"/>
          <w:color w:val="000000" w:themeColor="text1"/>
          <w:sz w:val="28"/>
          <w:szCs w:val="28"/>
        </w:rPr>
        <w:t>федеральны</w:t>
      </w:r>
      <w:r>
        <w:rPr>
          <w:rFonts w:cs="Times New Roman"/>
          <w:color w:val="000000" w:themeColor="text1"/>
          <w:sz w:val="28"/>
          <w:szCs w:val="28"/>
        </w:rPr>
        <w:t>е</w:t>
      </w:r>
      <w:r w:rsidRPr="00055BB5">
        <w:rPr>
          <w:rFonts w:cs="Times New Roman"/>
          <w:color w:val="000000" w:themeColor="text1"/>
          <w:sz w:val="28"/>
          <w:szCs w:val="28"/>
        </w:rPr>
        <w:t xml:space="preserve"> государственны</w:t>
      </w:r>
      <w:r>
        <w:rPr>
          <w:rFonts w:cs="Times New Roman"/>
          <w:color w:val="000000" w:themeColor="text1"/>
          <w:sz w:val="28"/>
          <w:szCs w:val="28"/>
        </w:rPr>
        <w:t>е</w:t>
      </w:r>
      <w:r w:rsidRPr="00055BB5">
        <w:rPr>
          <w:rFonts w:cs="Times New Roman"/>
          <w:color w:val="000000" w:themeColor="text1"/>
          <w:sz w:val="28"/>
          <w:szCs w:val="28"/>
        </w:rPr>
        <w:t xml:space="preserve"> фонд</w:t>
      </w:r>
      <w:r>
        <w:rPr>
          <w:rFonts w:cs="Times New Roman"/>
          <w:color w:val="000000" w:themeColor="text1"/>
          <w:sz w:val="28"/>
          <w:szCs w:val="28"/>
        </w:rPr>
        <w:t xml:space="preserve">ы - </w:t>
      </w:r>
      <w:r w:rsidRPr="00055BB5">
        <w:rPr>
          <w:rFonts w:cs="Times New Roman"/>
          <w:color w:val="000000" w:themeColor="text1"/>
          <w:sz w:val="28"/>
          <w:szCs w:val="28"/>
        </w:rPr>
        <w:t>Российский фонд фундаментальных исследований (РФФИ) и Российский гуманитарный научный фонд (РГНФ)</w:t>
      </w:r>
      <w:r>
        <w:rPr>
          <w:rFonts w:cs="Times New Roman"/>
          <w:color w:val="000000" w:themeColor="text1"/>
          <w:sz w:val="28"/>
          <w:szCs w:val="28"/>
        </w:rPr>
        <w:t xml:space="preserve"> </w:t>
      </w:r>
      <w:r w:rsidRPr="00055BB5">
        <w:rPr>
          <w:rFonts w:cs="Times New Roman"/>
          <w:color w:val="000000" w:themeColor="text1"/>
          <w:sz w:val="28"/>
          <w:szCs w:val="28"/>
        </w:rPr>
        <w:t>[48].</w:t>
      </w:r>
    </w:p>
    <w:p w14:paraId="2A7F6FAA" w14:textId="3449A7FA" w:rsidR="00055BB5" w:rsidRDefault="00A8578B" w:rsidP="00282072">
      <w:pPr>
        <w:ind w:firstLine="709"/>
        <w:jc w:val="both"/>
        <w:rPr>
          <w:rFonts w:cs="Times New Roman"/>
          <w:color w:val="000000" w:themeColor="text1"/>
          <w:sz w:val="28"/>
          <w:szCs w:val="28"/>
        </w:rPr>
      </w:pPr>
      <w:r>
        <w:rPr>
          <w:rFonts w:cs="Times New Roman"/>
          <w:color w:val="000000" w:themeColor="text1"/>
          <w:sz w:val="28"/>
          <w:szCs w:val="28"/>
        </w:rPr>
        <w:t xml:space="preserve">В связи с тем, что в России применяется программно-целевой подход, финансирование крупных научных программ производится посредством целевого финансирования. </w:t>
      </w:r>
      <w:r w:rsidR="006B749A">
        <w:rPr>
          <w:rFonts w:cs="Times New Roman"/>
          <w:color w:val="000000" w:themeColor="text1"/>
          <w:sz w:val="28"/>
          <w:szCs w:val="28"/>
        </w:rPr>
        <w:t>При этом</w:t>
      </w:r>
      <w:r>
        <w:rPr>
          <w:rFonts w:cs="Times New Roman"/>
          <w:color w:val="000000" w:themeColor="text1"/>
          <w:sz w:val="28"/>
          <w:szCs w:val="28"/>
        </w:rPr>
        <w:t xml:space="preserve"> отбор программ на государственное финансирование осуществляется на конкурсной основе по результатам научно-технической </w:t>
      </w:r>
      <w:r w:rsidRPr="00A8578B">
        <w:rPr>
          <w:rFonts w:cs="Times New Roman"/>
          <w:color w:val="000000" w:themeColor="text1"/>
          <w:sz w:val="28"/>
          <w:szCs w:val="28"/>
        </w:rPr>
        <w:t>экспертизы [105].</w:t>
      </w:r>
    </w:p>
    <w:p w14:paraId="1E3E76DD" w14:textId="6EB9CCBD" w:rsidR="00B84110" w:rsidRPr="007A4EAB" w:rsidRDefault="00905CD9" w:rsidP="00282072">
      <w:pPr>
        <w:ind w:firstLine="709"/>
        <w:jc w:val="both"/>
        <w:rPr>
          <w:rFonts w:cs="Times New Roman"/>
          <w:color w:val="000000" w:themeColor="text1"/>
          <w:sz w:val="28"/>
          <w:szCs w:val="28"/>
        </w:rPr>
      </w:pPr>
      <w:r>
        <w:rPr>
          <w:rFonts w:cs="Times New Roman"/>
          <w:color w:val="000000" w:themeColor="text1"/>
          <w:sz w:val="28"/>
          <w:szCs w:val="28"/>
        </w:rPr>
        <w:t>Согласно законодательству, в России государственная научная политика реализуется посредством следующих механизмов</w:t>
      </w:r>
      <w:r w:rsidR="00B84110" w:rsidRPr="007A4EAB">
        <w:rPr>
          <w:rStyle w:val="FootnoteReference"/>
          <w:rFonts w:cs="Times New Roman"/>
          <w:color w:val="000000" w:themeColor="text1"/>
          <w:sz w:val="28"/>
          <w:szCs w:val="28"/>
          <w:vertAlign w:val="baseline"/>
        </w:rPr>
        <w:t xml:space="preserve"> </w:t>
      </w:r>
      <w:r w:rsidR="00D3075F">
        <w:rPr>
          <w:rFonts w:cs="Times New Roman"/>
          <w:color w:val="000000" w:themeColor="text1"/>
          <w:sz w:val="28"/>
          <w:szCs w:val="28"/>
          <w:lang w:val="en-US"/>
        </w:rPr>
        <w:t>[</w:t>
      </w:r>
      <w:r w:rsidR="00D3075F">
        <w:rPr>
          <w:rFonts w:cs="Times New Roman"/>
          <w:color w:val="000000" w:themeColor="text1"/>
          <w:sz w:val="28"/>
          <w:szCs w:val="28"/>
        </w:rPr>
        <w:t>49</w:t>
      </w:r>
      <w:r w:rsidR="00D3075F">
        <w:rPr>
          <w:rFonts w:cs="Times New Roman"/>
          <w:color w:val="000000" w:themeColor="text1"/>
          <w:sz w:val="28"/>
          <w:szCs w:val="28"/>
          <w:lang w:val="en-US"/>
        </w:rPr>
        <w:t>]</w:t>
      </w:r>
      <w:r w:rsidR="00B84110" w:rsidRPr="007A4EAB">
        <w:rPr>
          <w:rFonts w:cs="Times New Roman"/>
          <w:color w:val="000000" w:themeColor="text1"/>
          <w:sz w:val="28"/>
          <w:szCs w:val="28"/>
        </w:rPr>
        <w:t>:</w:t>
      </w:r>
    </w:p>
    <w:p w14:paraId="5D62BA2D" w14:textId="4770D6F6" w:rsidR="00B84110" w:rsidRPr="007A4EAB" w:rsidRDefault="0094436D" w:rsidP="00282072">
      <w:pPr>
        <w:pStyle w:val="ListParagraph"/>
        <w:numPr>
          <w:ilvl w:val="0"/>
          <w:numId w:val="29"/>
        </w:numPr>
        <w:tabs>
          <w:tab w:val="left" w:pos="900"/>
        </w:tabs>
        <w:ind w:left="0" w:firstLine="709"/>
        <w:jc w:val="both"/>
        <w:rPr>
          <w:rFonts w:cs="Times New Roman"/>
          <w:color w:val="000000" w:themeColor="text1"/>
          <w:sz w:val="28"/>
          <w:szCs w:val="28"/>
        </w:rPr>
      </w:pPr>
      <w:r w:rsidRPr="0094436D">
        <w:rPr>
          <w:rFonts w:cs="Times New Roman"/>
          <w:color w:val="000000" w:themeColor="text1"/>
          <w:sz w:val="28"/>
          <w:szCs w:val="28"/>
        </w:rPr>
        <w:t xml:space="preserve">Финансирование </w:t>
      </w:r>
      <w:r w:rsidR="00A97A28">
        <w:rPr>
          <w:rFonts w:cs="Times New Roman"/>
          <w:color w:val="000000" w:themeColor="text1"/>
          <w:sz w:val="28"/>
          <w:szCs w:val="28"/>
        </w:rPr>
        <w:t>как за счет</w:t>
      </w:r>
      <w:r w:rsidRPr="0094436D">
        <w:rPr>
          <w:rFonts w:cs="Times New Roman"/>
          <w:color w:val="000000" w:themeColor="text1"/>
          <w:sz w:val="28"/>
          <w:szCs w:val="28"/>
        </w:rPr>
        <w:t xml:space="preserve"> </w:t>
      </w:r>
      <w:proofErr w:type="gramStart"/>
      <w:r w:rsidRPr="0094436D">
        <w:rPr>
          <w:rFonts w:cs="Times New Roman"/>
          <w:color w:val="000000" w:themeColor="text1"/>
          <w:sz w:val="28"/>
          <w:szCs w:val="28"/>
        </w:rPr>
        <w:t>федерального</w:t>
      </w:r>
      <w:proofErr w:type="gramEnd"/>
      <w:r w:rsidRPr="0094436D">
        <w:rPr>
          <w:rFonts w:cs="Times New Roman"/>
          <w:color w:val="000000" w:themeColor="text1"/>
          <w:sz w:val="28"/>
          <w:szCs w:val="28"/>
        </w:rPr>
        <w:t xml:space="preserve"> </w:t>
      </w:r>
      <w:r w:rsidR="00A97A28">
        <w:rPr>
          <w:rFonts w:cs="Times New Roman"/>
          <w:color w:val="000000" w:themeColor="text1"/>
          <w:sz w:val="28"/>
          <w:szCs w:val="28"/>
        </w:rPr>
        <w:t>так и региональных бюджетов</w:t>
      </w:r>
      <w:r w:rsidRPr="0094436D">
        <w:rPr>
          <w:rFonts w:cs="Times New Roman"/>
          <w:color w:val="000000" w:themeColor="text1"/>
          <w:sz w:val="28"/>
          <w:szCs w:val="28"/>
        </w:rPr>
        <w:t xml:space="preserve">, </w:t>
      </w:r>
      <w:r w:rsidR="00A97A28">
        <w:rPr>
          <w:rFonts w:cs="Times New Roman"/>
          <w:color w:val="000000" w:themeColor="text1"/>
          <w:sz w:val="28"/>
          <w:szCs w:val="28"/>
        </w:rPr>
        <w:t>капиталовложения со стороны</w:t>
      </w:r>
      <w:r w:rsidRPr="0094436D">
        <w:rPr>
          <w:rFonts w:cs="Times New Roman"/>
          <w:color w:val="000000" w:themeColor="text1"/>
          <w:sz w:val="28"/>
          <w:szCs w:val="28"/>
        </w:rPr>
        <w:t xml:space="preserve"> организаций, занимающихся </w:t>
      </w:r>
      <w:r w:rsidR="00A97A28">
        <w:rPr>
          <w:rFonts w:cs="Times New Roman"/>
          <w:color w:val="000000" w:themeColor="text1"/>
          <w:sz w:val="28"/>
          <w:szCs w:val="28"/>
        </w:rPr>
        <w:t>НИД</w:t>
      </w:r>
      <w:r w:rsidRPr="0094436D">
        <w:rPr>
          <w:rFonts w:cs="Times New Roman"/>
          <w:color w:val="000000" w:themeColor="text1"/>
          <w:sz w:val="28"/>
          <w:szCs w:val="28"/>
        </w:rPr>
        <w:t xml:space="preserve">, зарубежных </w:t>
      </w:r>
      <w:r w:rsidR="00A97A28">
        <w:rPr>
          <w:rFonts w:cs="Times New Roman"/>
          <w:color w:val="000000" w:themeColor="text1"/>
          <w:sz w:val="28"/>
          <w:szCs w:val="28"/>
        </w:rPr>
        <w:t xml:space="preserve">компаний и </w:t>
      </w:r>
      <w:r w:rsidRPr="0094436D">
        <w:rPr>
          <w:rFonts w:cs="Times New Roman"/>
          <w:color w:val="000000" w:themeColor="text1"/>
          <w:sz w:val="28"/>
          <w:szCs w:val="28"/>
        </w:rPr>
        <w:t xml:space="preserve">финансовых организаций, </w:t>
      </w:r>
      <w:r w:rsidR="00A97A28">
        <w:rPr>
          <w:rFonts w:cs="Times New Roman"/>
          <w:color w:val="000000" w:themeColor="text1"/>
          <w:sz w:val="28"/>
          <w:szCs w:val="28"/>
        </w:rPr>
        <w:t>финансирование со стороны частных лиц</w:t>
      </w:r>
      <w:r w:rsidR="00B84110" w:rsidRPr="007A4EAB">
        <w:rPr>
          <w:rFonts w:cs="Times New Roman"/>
          <w:color w:val="000000" w:themeColor="text1"/>
          <w:sz w:val="28"/>
          <w:szCs w:val="28"/>
        </w:rPr>
        <w:t>.</w:t>
      </w:r>
    </w:p>
    <w:p w14:paraId="2F8D2B89" w14:textId="77777777" w:rsidR="00B84110" w:rsidRPr="007A4EAB" w:rsidRDefault="00B84110" w:rsidP="00282072">
      <w:pPr>
        <w:pStyle w:val="ListParagraph"/>
        <w:numPr>
          <w:ilvl w:val="0"/>
          <w:numId w:val="29"/>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Нормативно-правовое регулирование, охватывающее НПА в области научно-технической политики, налогового и инвестиционного регулирования, а также в сфере авторского права.</w:t>
      </w:r>
    </w:p>
    <w:p w14:paraId="55CC02C8" w14:textId="790DC665" w:rsidR="00B84110" w:rsidRPr="007A4EAB" w:rsidRDefault="00D67153" w:rsidP="00282072">
      <w:pPr>
        <w:pStyle w:val="ListParagraph"/>
        <w:numPr>
          <w:ilvl w:val="0"/>
          <w:numId w:val="29"/>
        </w:numPr>
        <w:tabs>
          <w:tab w:val="left" w:pos="900"/>
        </w:tabs>
        <w:ind w:left="0" w:firstLine="709"/>
        <w:jc w:val="both"/>
        <w:rPr>
          <w:rFonts w:cs="Times New Roman"/>
          <w:color w:val="000000" w:themeColor="text1"/>
          <w:sz w:val="28"/>
          <w:szCs w:val="28"/>
        </w:rPr>
      </w:pPr>
      <w:r w:rsidRPr="00D67153">
        <w:rPr>
          <w:rFonts w:cs="Times New Roman"/>
          <w:color w:val="000000" w:themeColor="text1"/>
          <w:sz w:val="28"/>
          <w:szCs w:val="28"/>
        </w:rPr>
        <w:t xml:space="preserve">Проведение мониторинга </w:t>
      </w:r>
      <w:r>
        <w:rPr>
          <w:rFonts w:cs="Times New Roman"/>
          <w:color w:val="000000" w:themeColor="text1"/>
          <w:sz w:val="28"/>
          <w:szCs w:val="28"/>
        </w:rPr>
        <w:t>российского</w:t>
      </w:r>
      <w:r w:rsidRPr="00D67153">
        <w:rPr>
          <w:rFonts w:cs="Times New Roman"/>
          <w:color w:val="000000" w:themeColor="text1"/>
          <w:sz w:val="28"/>
          <w:szCs w:val="28"/>
        </w:rPr>
        <w:t xml:space="preserve"> и </w:t>
      </w:r>
      <w:r>
        <w:rPr>
          <w:rFonts w:cs="Times New Roman"/>
          <w:color w:val="000000" w:themeColor="text1"/>
          <w:sz w:val="28"/>
          <w:szCs w:val="28"/>
        </w:rPr>
        <w:t xml:space="preserve">зарубежных </w:t>
      </w:r>
      <w:r w:rsidRPr="00D67153">
        <w:rPr>
          <w:rFonts w:cs="Times New Roman"/>
          <w:color w:val="000000" w:themeColor="text1"/>
          <w:sz w:val="28"/>
          <w:szCs w:val="28"/>
        </w:rPr>
        <w:t xml:space="preserve">рынков </w:t>
      </w:r>
      <w:r>
        <w:rPr>
          <w:rFonts w:cs="Times New Roman"/>
          <w:color w:val="000000" w:themeColor="text1"/>
          <w:sz w:val="28"/>
          <w:szCs w:val="28"/>
        </w:rPr>
        <w:t xml:space="preserve">научных разработок </w:t>
      </w:r>
      <w:r w:rsidRPr="00D67153">
        <w:rPr>
          <w:rFonts w:cs="Times New Roman"/>
          <w:color w:val="000000" w:themeColor="text1"/>
          <w:sz w:val="28"/>
          <w:szCs w:val="28"/>
        </w:rPr>
        <w:t>с целью прогнозирования их дальнейшего развития</w:t>
      </w:r>
      <w:r w:rsidR="00B84110" w:rsidRPr="007A4EAB">
        <w:rPr>
          <w:rFonts w:cs="Times New Roman"/>
          <w:color w:val="000000" w:themeColor="text1"/>
          <w:sz w:val="28"/>
          <w:szCs w:val="28"/>
        </w:rPr>
        <w:t>.</w:t>
      </w:r>
    </w:p>
    <w:p w14:paraId="0E938E99" w14:textId="6025A24E" w:rsidR="00B84110" w:rsidRPr="007A4EAB" w:rsidRDefault="00D67153" w:rsidP="00282072">
      <w:pPr>
        <w:pStyle w:val="ListParagraph"/>
        <w:numPr>
          <w:ilvl w:val="0"/>
          <w:numId w:val="29"/>
        </w:numPr>
        <w:tabs>
          <w:tab w:val="left" w:pos="900"/>
        </w:tabs>
        <w:ind w:left="0" w:firstLine="709"/>
        <w:jc w:val="both"/>
        <w:rPr>
          <w:rFonts w:cs="Times New Roman"/>
          <w:color w:val="000000" w:themeColor="text1"/>
          <w:sz w:val="28"/>
          <w:szCs w:val="28"/>
        </w:rPr>
      </w:pPr>
      <w:r w:rsidRPr="00D67153">
        <w:rPr>
          <w:rFonts w:cs="Times New Roman"/>
          <w:color w:val="000000" w:themeColor="text1"/>
          <w:sz w:val="28"/>
          <w:szCs w:val="28"/>
        </w:rPr>
        <w:t xml:space="preserve">Разработка и внедрение мер институционального, бюджетного, налогового, денежно-кредитного и административного характера, </w:t>
      </w:r>
      <w:r w:rsidR="00047E5C">
        <w:rPr>
          <w:rFonts w:cs="Times New Roman"/>
          <w:color w:val="000000" w:themeColor="text1"/>
          <w:sz w:val="28"/>
          <w:szCs w:val="28"/>
        </w:rPr>
        <w:t>с целью</w:t>
      </w:r>
      <w:r w:rsidRPr="00D67153">
        <w:rPr>
          <w:rFonts w:cs="Times New Roman"/>
          <w:color w:val="000000" w:themeColor="text1"/>
          <w:sz w:val="28"/>
          <w:szCs w:val="28"/>
        </w:rPr>
        <w:t xml:space="preserve"> активизаци</w:t>
      </w:r>
      <w:r w:rsidR="00047E5C">
        <w:rPr>
          <w:rFonts w:cs="Times New Roman"/>
          <w:color w:val="000000" w:themeColor="text1"/>
          <w:sz w:val="28"/>
          <w:szCs w:val="28"/>
        </w:rPr>
        <w:t>и</w:t>
      </w:r>
      <w:r w:rsidRPr="00D67153">
        <w:rPr>
          <w:rFonts w:cs="Times New Roman"/>
          <w:color w:val="000000" w:themeColor="text1"/>
          <w:sz w:val="28"/>
          <w:szCs w:val="28"/>
        </w:rPr>
        <w:t xml:space="preserve"> </w:t>
      </w:r>
      <w:r w:rsidR="00047E5C">
        <w:rPr>
          <w:rFonts w:cs="Times New Roman"/>
          <w:color w:val="000000" w:themeColor="text1"/>
          <w:sz w:val="28"/>
          <w:szCs w:val="28"/>
        </w:rPr>
        <w:t>НИД</w:t>
      </w:r>
      <w:r w:rsidR="00B84110" w:rsidRPr="007A4EAB">
        <w:rPr>
          <w:rFonts w:cs="Times New Roman"/>
          <w:color w:val="000000" w:themeColor="text1"/>
          <w:sz w:val="28"/>
          <w:szCs w:val="28"/>
        </w:rPr>
        <w:t>.</w:t>
      </w:r>
    </w:p>
    <w:p w14:paraId="4DD23230" w14:textId="77777777" w:rsidR="00B84110" w:rsidRPr="007A4EAB" w:rsidRDefault="00B84110" w:rsidP="00282072">
      <w:pPr>
        <w:pStyle w:val="ListParagraph"/>
        <w:numPr>
          <w:ilvl w:val="0"/>
          <w:numId w:val="29"/>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Определение критериев для выбора приоритетов государственной политики в области развития научной системы.</w:t>
      </w:r>
    </w:p>
    <w:p w14:paraId="13DC3488" w14:textId="5674EC3F" w:rsidR="00B84110" w:rsidRPr="007A4EAB" w:rsidRDefault="00EC6A8D" w:rsidP="00282072">
      <w:pPr>
        <w:pStyle w:val="ListParagraph"/>
        <w:numPr>
          <w:ilvl w:val="0"/>
          <w:numId w:val="29"/>
        </w:numPr>
        <w:tabs>
          <w:tab w:val="left" w:pos="900"/>
        </w:tabs>
        <w:ind w:left="0" w:firstLine="709"/>
        <w:jc w:val="both"/>
        <w:rPr>
          <w:rFonts w:cs="Times New Roman"/>
          <w:color w:val="000000" w:themeColor="text1"/>
          <w:sz w:val="28"/>
          <w:szCs w:val="28"/>
        </w:rPr>
      </w:pPr>
      <w:r w:rsidRPr="00EC6A8D">
        <w:rPr>
          <w:rFonts w:cs="Times New Roman"/>
          <w:color w:val="000000" w:themeColor="text1"/>
          <w:sz w:val="28"/>
          <w:szCs w:val="28"/>
        </w:rPr>
        <w:t xml:space="preserve">Формирование условий для </w:t>
      </w:r>
      <w:r>
        <w:rPr>
          <w:rFonts w:cs="Times New Roman"/>
          <w:color w:val="000000" w:themeColor="text1"/>
          <w:sz w:val="28"/>
          <w:szCs w:val="28"/>
        </w:rPr>
        <w:t>стимулирования трудоустройства</w:t>
      </w:r>
      <w:r w:rsidRPr="00EC6A8D">
        <w:rPr>
          <w:rFonts w:cs="Times New Roman"/>
          <w:color w:val="000000" w:themeColor="text1"/>
          <w:sz w:val="28"/>
          <w:szCs w:val="28"/>
        </w:rPr>
        <w:t xml:space="preserve"> талантливой молодежи </w:t>
      </w:r>
      <w:r>
        <w:rPr>
          <w:rFonts w:cs="Times New Roman"/>
          <w:color w:val="000000" w:themeColor="text1"/>
          <w:sz w:val="28"/>
          <w:szCs w:val="28"/>
        </w:rPr>
        <w:t>в научных организациях</w:t>
      </w:r>
      <w:r w:rsidRPr="00EC6A8D">
        <w:rPr>
          <w:rFonts w:cs="Times New Roman"/>
          <w:color w:val="000000" w:themeColor="text1"/>
          <w:sz w:val="28"/>
          <w:szCs w:val="28"/>
        </w:rPr>
        <w:t xml:space="preserve">, </w:t>
      </w:r>
      <w:r>
        <w:rPr>
          <w:rFonts w:cs="Times New Roman"/>
          <w:color w:val="000000" w:themeColor="text1"/>
          <w:sz w:val="28"/>
          <w:szCs w:val="28"/>
        </w:rPr>
        <w:t xml:space="preserve">разработка системы </w:t>
      </w:r>
      <w:r w:rsidRPr="00EC6A8D">
        <w:rPr>
          <w:rFonts w:cs="Times New Roman"/>
          <w:color w:val="000000" w:themeColor="text1"/>
          <w:sz w:val="28"/>
          <w:szCs w:val="28"/>
        </w:rPr>
        <w:t xml:space="preserve">профессионального обучения </w:t>
      </w:r>
      <w:r>
        <w:rPr>
          <w:rFonts w:cs="Times New Roman"/>
          <w:color w:val="000000" w:themeColor="text1"/>
          <w:sz w:val="28"/>
          <w:szCs w:val="28"/>
        </w:rPr>
        <w:t>кадров</w:t>
      </w:r>
      <w:r w:rsidR="00B84110" w:rsidRPr="007A4EAB">
        <w:rPr>
          <w:rFonts w:cs="Times New Roman"/>
          <w:color w:val="000000" w:themeColor="text1"/>
          <w:sz w:val="28"/>
          <w:szCs w:val="28"/>
        </w:rPr>
        <w:t>.</w:t>
      </w:r>
    </w:p>
    <w:p w14:paraId="01D7F7C3" w14:textId="77777777" w:rsidR="00B84110" w:rsidRPr="007A4EAB" w:rsidRDefault="00B84110" w:rsidP="00282072">
      <w:pPr>
        <w:pStyle w:val="ListParagraph"/>
        <w:numPr>
          <w:ilvl w:val="0"/>
          <w:numId w:val="29"/>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Привлечение малых и средних предпринимательских структур к участию в целевых программах и научных проектах.</w:t>
      </w:r>
    </w:p>
    <w:p w14:paraId="5548A9B6" w14:textId="77777777" w:rsidR="00B84110" w:rsidRPr="007A4EAB" w:rsidRDefault="00B84110" w:rsidP="00282072">
      <w:pPr>
        <w:pStyle w:val="ListParagraph"/>
        <w:numPr>
          <w:ilvl w:val="0"/>
          <w:numId w:val="29"/>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Установление и развитие международного сотрудничества.</w:t>
      </w:r>
    </w:p>
    <w:p w14:paraId="5FA39BF6" w14:textId="77777777" w:rsidR="00B84110" w:rsidRPr="007A4EAB" w:rsidRDefault="00B84110" w:rsidP="00282072">
      <w:pPr>
        <w:pStyle w:val="ListParagraph"/>
        <w:numPr>
          <w:ilvl w:val="0"/>
          <w:numId w:val="29"/>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Использование информационных технологий и средств массовой информации для пропаганды достижений и передового опыта в научной сфере.</w:t>
      </w:r>
    </w:p>
    <w:p w14:paraId="22A30BFA" w14:textId="174047BF"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В Республике Беларусь создана система регулирования НИД, схожая с российской моделью. В рамках этой системы особое внимание уделяется определению стратегических направлений развития науки и техники, выбору и формированию национальных приоритетов, а также разработке ключевых </w:t>
      </w:r>
      <w:r w:rsidRPr="007A4EAB">
        <w:rPr>
          <w:rFonts w:cs="Times New Roman"/>
          <w:color w:val="000000" w:themeColor="text1"/>
          <w:sz w:val="28"/>
          <w:szCs w:val="28"/>
        </w:rPr>
        <w:lastRenderedPageBreak/>
        <w:t xml:space="preserve">научно-технических программ (НТП). Все разработки, осуществляемые на этом уровне, финансируются за счет государственных средств </w:t>
      </w:r>
      <w:r w:rsidR="00D3075F">
        <w:rPr>
          <w:rFonts w:cs="Times New Roman"/>
          <w:color w:val="000000" w:themeColor="text1"/>
          <w:sz w:val="28"/>
          <w:szCs w:val="28"/>
          <w:lang w:val="en-US"/>
        </w:rPr>
        <w:t>[106]</w:t>
      </w:r>
      <w:r w:rsidRPr="007A4EAB">
        <w:rPr>
          <w:rFonts w:cs="Times New Roman"/>
          <w:color w:val="000000" w:themeColor="text1"/>
          <w:sz w:val="28"/>
          <w:szCs w:val="28"/>
        </w:rPr>
        <w:t>.</w:t>
      </w:r>
    </w:p>
    <w:p w14:paraId="640F46F7"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На отраслевом уровне деятельность регулируют министерства, крупные межотраслевые объединения, концерны, чья основная цель заключается в уточнении приоритетов научно-технической политики, формировании отраслевых и межотраслевых НТП, а также разработке перспективных технических решений. Значительную роль в этом процессе играет Парламент, который утверждает приоритетные направления научно-технической политики, назначает средства из государственного бюджета на очередной год, определяет систему налоговых, кредитных и амортизационных льгот, ратифицирует международные договоры и соглашения, а также определяет порядок международного научно-технического сотрудничества. Прямое управление научной и инновационной сферой осуществляется Комитетом по науке при Совете Министров РБ.</w:t>
      </w:r>
    </w:p>
    <w:p w14:paraId="39226712"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Важную роль играет Национальная академия наук Беларуси, высшая научная организация, которая способствует развитию и координации фундаментальных научных исследований в стране, участвует в формировании и реализации государственной научной политики, осуществляет экспертизу НТП и инновационных проектов. Финансирование научной и инновационной деятельности происходит за счет средств республиканского и местных бюджетов, внебюджетных источников, как внутренних, так и зарубежных инвестиций, а также других внебюджетных источников, не противоречащих законодательству РБ. Помимо республиканского бюджета, финансирование развития научно-технического прогресса обеспечивается также специальными фондами.</w:t>
      </w:r>
    </w:p>
    <w:p w14:paraId="77D8E23F" w14:textId="7E72B4C1"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Основными элементами государственного регулирования научной и инновационной деятельности являются </w:t>
      </w:r>
      <w:r w:rsidR="0042761A">
        <w:rPr>
          <w:rFonts w:cs="Times New Roman"/>
          <w:color w:val="000000" w:themeColor="text1"/>
          <w:sz w:val="28"/>
          <w:szCs w:val="28"/>
          <w:lang w:val="en-US"/>
        </w:rPr>
        <w:t>[106]</w:t>
      </w:r>
      <w:r w:rsidRPr="007A4EAB">
        <w:rPr>
          <w:rFonts w:cs="Times New Roman"/>
          <w:color w:val="000000" w:themeColor="text1"/>
          <w:sz w:val="28"/>
          <w:szCs w:val="28"/>
        </w:rPr>
        <w:t>:</w:t>
      </w:r>
    </w:p>
    <w:p w14:paraId="26B2798E" w14:textId="00D9AB90" w:rsidR="0014428F" w:rsidRPr="007A4EAB" w:rsidRDefault="0014428F" w:rsidP="0014428F">
      <w:pPr>
        <w:pStyle w:val="ListParagraph"/>
        <w:numPr>
          <w:ilvl w:val="4"/>
          <w:numId w:val="30"/>
        </w:numPr>
        <w:tabs>
          <w:tab w:val="left" w:pos="990"/>
        </w:tabs>
        <w:ind w:left="0" w:firstLine="709"/>
        <w:jc w:val="both"/>
        <w:rPr>
          <w:rFonts w:cs="Times New Roman"/>
          <w:color w:val="000000" w:themeColor="text1"/>
          <w:sz w:val="28"/>
          <w:szCs w:val="28"/>
        </w:rPr>
      </w:pPr>
      <w:r>
        <w:rPr>
          <w:rFonts w:cs="Times New Roman"/>
          <w:color w:val="000000" w:themeColor="text1"/>
          <w:sz w:val="28"/>
          <w:szCs w:val="28"/>
        </w:rPr>
        <w:t>Разработка и проведение</w:t>
      </w:r>
      <w:r w:rsidRPr="00C1486C">
        <w:rPr>
          <w:rFonts w:cs="Times New Roman"/>
          <w:color w:val="000000" w:themeColor="text1"/>
          <w:sz w:val="28"/>
          <w:szCs w:val="28"/>
        </w:rPr>
        <w:t xml:space="preserve"> госзаказа на </w:t>
      </w:r>
      <w:r>
        <w:rPr>
          <w:rFonts w:cs="Times New Roman"/>
          <w:color w:val="000000" w:themeColor="text1"/>
          <w:sz w:val="28"/>
          <w:szCs w:val="28"/>
        </w:rPr>
        <w:t>НИОКР</w:t>
      </w:r>
      <w:r w:rsidR="00EA5B4D">
        <w:rPr>
          <w:rFonts w:cs="Times New Roman"/>
          <w:color w:val="000000" w:themeColor="text1"/>
          <w:sz w:val="28"/>
          <w:szCs w:val="28"/>
        </w:rPr>
        <w:t>;</w:t>
      </w:r>
    </w:p>
    <w:p w14:paraId="566C7A61" w14:textId="131BA918" w:rsidR="00B84110" w:rsidRPr="007A4EAB" w:rsidRDefault="004C3EA3" w:rsidP="00282072">
      <w:pPr>
        <w:pStyle w:val="ListParagraph"/>
        <w:numPr>
          <w:ilvl w:val="4"/>
          <w:numId w:val="30"/>
        </w:numPr>
        <w:tabs>
          <w:tab w:val="left" w:pos="990"/>
        </w:tabs>
        <w:ind w:left="0" w:firstLine="709"/>
        <w:jc w:val="both"/>
        <w:rPr>
          <w:rFonts w:cs="Times New Roman"/>
          <w:color w:val="000000" w:themeColor="text1"/>
          <w:sz w:val="28"/>
          <w:szCs w:val="28"/>
        </w:rPr>
      </w:pPr>
      <w:r w:rsidRPr="004C3EA3">
        <w:rPr>
          <w:rFonts w:cs="Times New Roman"/>
          <w:color w:val="000000" w:themeColor="text1"/>
          <w:sz w:val="28"/>
          <w:szCs w:val="28"/>
        </w:rPr>
        <w:t>Прогнозирование приоритетных направлений в социально-экономической, научно-технической и структурно-инвестиционной политике</w:t>
      </w:r>
      <w:r w:rsidR="00B84110" w:rsidRPr="007A4EAB">
        <w:rPr>
          <w:rFonts w:cs="Times New Roman"/>
          <w:color w:val="000000" w:themeColor="text1"/>
          <w:sz w:val="28"/>
          <w:szCs w:val="28"/>
        </w:rPr>
        <w:t>;</w:t>
      </w:r>
    </w:p>
    <w:p w14:paraId="38E9D25A" w14:textId="31828DF4" w:rsidR="0014428F" w:rsidRPr="007A4EAB" w:rsidRDefault="00DD596A" w:rsidP="0014428F">
      <w:pPr>
        <w:pStyle w:val="ListParagraph"/>
        <w:numPr>
          <w:ilvl w:val="4"/>
          <w:numId w:val="30"/>
        </w:numPr>
        <w:tabs>
          <w:tab w:val="left" w:pos="990"/>
        </w:tabs>
        <w:ind w:left="0" w:firstLine="709"/>
        <w:jc w:val="both"/>
        <w:rPr>
          <w:rFonts w:cs="Times New Roman"/>
          <w:color w:val="000000" w:themeColor="text1"/>
          <w:sz w:val="28"/>
          <w:szCs w:val="28"/>
        </w:rPr>
      </w:pPr>
      <w:r w:rsidRPr="00DD596A">
        <w:rPr>
          <w:rFonts w:cs="Times New Roman"/>
          <w:color w:val="000000" w:themeColor="text1"/>
          <w:sz w:val="28"/>
          <w:szCs w:val="28"/>
        </w:rPr>
        <w:t>Обеспечение финансирования и предоставление кредитных ресурсов для реализации научно-технических мероприятий</w:t>
      </w:r>
      <w:r w:rsidR="0014428F" w:rsidRPr="007A4EAB">
        <w:rPr>
          <w:rFonts w:cs="Times New Roman"/>
          <w:color w:val="000000" w:themeColor="text1"/>
          <w:sz w:val="28"/>
          <w:szCs w:val="28"/>
        </w:rPr>
        <w:t>;</w:t>
      </w:r>
    </w:p>
    <w:p w14:paraId="5F7C4033" w14:textId="77777777" w:rsidR="0014428F" w:rsidRPr="007A4EAB" w:rsidRDefault="0014428F" w:rsidP="0014428F">
      <w:pPr>
        <w:pStyle w:val="ListParagraph"/>
        <w:numPr>
          <w:ilvl w:val="4"/>
          <w:numId w:val="30"/>
        </w:numPr>
        <w:tabs>
          <w:tab w:val="left" w:pos="990"/>
        </w:tabs>
        <w:ind w:left="0" w:firstLine="709"/>
        <w:jc w:val="both"/>
        <w:rPr>
          <w:rFonts w:cs="Times New Roman"/>
          <w:color w:val="000000" w:themeColor="text1"/>
          <w:sz w:val="28"/>
          <w:szCs w:val="28"/>
        </w:rPr>
      </w:pPr>
      <w:r w:rsidRPr="00B75DB6">
        <w:rPr>
          <w:rFonts w:cs="Times New Roman"/>
          <w:color w:val="000000" w:themeColor="text1"/>
          <w:sz w:val="28"/>
          <w:szCs w:val="28"/>
        </w:rPr>
        <w:t>Установление налоговых ставок и формирование принципов налогообложения в области научной деятельности</w:t>
      </w:r>
      <w:r w:rsidRPr="007A4EAB">
        <w:rPr>
          <w:rFonts w:cs="Times New Roman"/>
          <w:color w:val="000000" w:themeColor="text1"/>
          <w:sz w:val="28"/>
          <w:szCs w:val="28"/>
        </w:rPr>
        <w:t>;</w:t>
      </w:r>
    </w:p>
    <w:p w14:paraId="1A9FBFDF" w14:textId="2F6C3838" w:rsidR="00B84110" w:rsidRPr="007A4EAB" w:rsidRDefault="004C3EA3" w:rsidP="00282072">
      <w:pPr>
        <w:pStyle w:val="ListParagraph"/>
        <w:numPr>
          <w:ilvl w:val="4"/>
          <w:numId w:val="30"/>
        </w:numPr>
        <w:tabs>
          <w:tab w:val="left" w:pos="990"/>
        </w:tabs>
        <w:ind w:left="0" w:firstLine="709"/>
        <w:jc w:val="both"/>
        <w:rPr>
          <w:rFonts w:cs="Times New Roman"/>
          <w:color w:val="000000" w:themeColor="text1"/>
          <w:sz w:val="28"/>
          <w:szCs w:val="28"/>
        </w:rPr>
      </w:pPr>
      <w:r w:rsidRPr="004C3EA3">
        <w:rPr>
          <w:rFonts w:cs="Times New Roman"/>
          <w:color w:val="000000" w:themeColor="text1"/>
          <w:sz w:val="28"/>
          <w:szCs w:val="28"/>
        </w:rPr>
        <w:t>Развитие государственной и региональной НТП, а также укрепление международного сотрудничества</w:t>
      </w:r>
      <w:r w:rsidR="00EA5B4D">
        <w:rPr>
          <w:rFonts w:cs="Times New Roman"/>
          <w:color w:val="000000" w:themeColor="text1"/>
          <w:sz w:val="28"/>
          <w:szCs w:val="28"/>
        </w:rPr>
        <w:t>.</w:t>
      </w:r>
    </w:p>
    <w:p w14:paraId="658E3508" w14:textId="48D5E8BA"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Основным методом стимулирования научно-технического прогресса является применение программно-целевого подхода. Этот метод осуществляется через разработку НТП, ориентированных на решение важных проблем и перспективных направлений развития науки и техники, имеющих общегосударственное значение и межотраслевой характер </w:t>
      </w:r>
      <w:r w:rsidR="0042761A">
        <w:rPr>
          <w:rFonts w:cs="Times New Roman"/>
          <w:color w:val="000000" w:themeColor="text1"/>
          <w:sz w:val="28"/>
          <w:szCs w:val="28"/>
          <w:lang w:val="en-US"/>
        </w:rPr>
        <w:t>[106]</w:t>
      </w:r>
      <w:r w:rsidRPr="007A4EAB">
        <w:rPr>
          <w:rFonts w:cs="Times New Roman"/>
          <w:color w:val="000000" w:themeColor="text1"/>
          <w:sz w:val="28"/>
          <w:szCs w:val="28"/>
        </w:rPr>
        <w:t>.</w:t>
      </w:r>
    </w:p>
    <w:p w14:paraId="1B9554F1"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Анализ государственной политики в странах СНГ, таких как Беларусь и Россия, показал ряд общих черт. В обеих странах правительство и высшие комиссии устанавливают основные приоритеты в развитии науки и объемы </w:t>
      </w:r>
      <w:r w:rsidRPr="007A4EAB">
        <w:rPr>
          <w:rFonts w:cs="Times New Roman"/>
          <w:color w:val="000000" w:themeColor="text1"/>
          <w:sz w:val="28"/>
          <w:szCs w:val="28"/>
        </w:rPr>
        <w:lastRenderedPageBreak/>
        <w:t>финансирования. Основным источником финансирования научных исследований является государственный бюджет. Государственные органы организуют конкурсы на получение финансирования для научных исследований в рамках установленных приоритетов и объемов, определенных высшими комиссиями. Заявки на научные исследования проходят процесс рецензирования, организованный специализированными государственными органами.</w:t>
      </w:r>
    </w:p>
    <w:p w14:paraId="4AE85DA5" w14:textId="0DD74B00"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Характерно, что для России, Беларуси свойственно применение программно-целевого подхода финансирования научных исследований. Здесь следует отметить, что в целом, программно-целевой подход развивается параллельно с развитием государственного сектора и изменениями в рыночной среде, представляя собой переход от ресурсного распределения к целевому </w:t>
      </w:r>
      <w:r w:rsidR="0042761A">
        <w:rPr>
          <w:rFonts w:cs="Times New Roman"/>
          <w:color w:val="000000" w:themeColor="text1"/>
          <w:sz w:val="28"/>
          <w:szCs w:val="28"/>
          <w:lang w:val="en-US"/>
        </w:rPr>
        <w:t>[107</w:t>
      </w:r>
      <w:r w:rsidR="00331732">
        <w:rPr>
          <w:rFonts w:cs="Times New Roman"/>
          <w:color w:val="000000" w:themeColor="text1"/>
          <w:sz w:val="28"/>
          <w:szCs w:val="28"/>
          <w:lang w:val="en-US"/>
        </w:rPr>
        <w:t>, C. 18</w:t>
      </w:r>
      <w:r w:rsidR="0042761A">
        <w:rPr>
          <w:rFonts w:cs="Times New Roman"/>
          <w:color w:val="000000" w:themeColor="text1"/>
          <w:sz w:val="28"/>
          <w:szCs w:val="28"/>
          <w:lang w:val="en-US"/>
        </w:rPr>
        <w:t>]</w:t>
      </w:r>
      <w:r w:rsidRPr="007A4EAB">
        <w:rPr>
          <w:rFonts w:cs="Times New Roman"/>
          <w:color w:val="000000" w:themeColor="text1"/>
          <w:sz w:val="28"/>
          <w:szCs w:val="28"/>
        </w:rPr>
        <w:t>.</w:t>
      </w:r>
    </w:p>
    <w:p w14:paraId="4F5D5057"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Следует отметить, что программно-целевой подход имеет ряд слабых мест с точки зрения финансирования научных исследований. Первое, высоко забюрократизированный процесс отбора заявок на государственное финансирование научных исследований. Второе, огромное количество институциональных государственных субъектов, вовлеченных в процесс как регулирования НИД, так и финансирования исследований. Третье, большое количество контролирующих органов требует от ученых немалых человеческих и временных ресурсов для подготовки отчетности. Четвертое, низкий уровень оценки прикладных результатов научных исследований и их внедрения в реальный сектор. Пятое, низкий уровень оценки рисков выполнения исполнителями проектов ненадлежащим образом и невысокого качества. По сути, единственным механизмом является прекращение финансирования проекта, без возможности возмещения государственных средств, израсходованных исполнителями и отстранения данной группы от участия в будущих конкурсах финансирования проектов со стороны государства.</w:t>
      </w:r>
    </w:p>
    <w:p w14:paraId="0CD3921B" w14:textId="4812C69C"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Еще одна модель, которую следует рассмотреть, на наш взгляд, китайская. Научная система Китая в ранние годы существования была основана на советской модели с ее подходами к управлению, созданием базы НИИ, а также подготовкой научных кадров в СССР</w:t>
      </w:r>
      <w:r w:rsidR="0042761A">
        <w:rPr>
          <w:rFonts w:cs="Times New Roman"/>
          <w:color w:val="000000" w:themeColor="text1"/>
          <w:sz w:val="28"/>
          <w:szCs w:val="28"/>
          <w:lang w:val="en-US"/>
        </w:rPr>
        <w:t xml:space="preserve"> [15]</w:t>
      </w:r>
      <w:r w:rsidRPr="007A4EAB">
        <w:rPr>
          <w:rFonts w:cs="Times New Roman"/>
          <w:color w:val="000000" w:themeColor="text1"/>
          <w:sz w:val="28"/>
          <w:szCs w:val="28"/>
        </w:rPr>
        <w:t>. Однако уже в конце 1970-х годов Дэн Сяопин инициировал реформы и политику открытости, с помощью которых научная политика Китая начала претерпевать значительные изменения. Китайская модель стала менее централизованной, акцент был смещен на рыночные механизмы и интеграцию в глобальную научно-технологическую систему. В 1985 году было принято решение о реформировании системы науки и технологий, что включало децентрализацию научных исследований и усиление роли университетов и частного сектора</w:t>
      </w:r>
      <w:r w:rsidR="0042761A">
        <w:rPr>
          <w:rFonts w:cs="Times New Roman"/>
          <w:color w:val="000000" w:themeColor="text1"/>
          <w:sz w:val="28"/>
          <w:szCs w:val="28"/>
          <w:lang w:val="en-US"/>
        </w:rPr>
        <w:t xml:space="preserve"> [108]</w:t>
      </w:r>
      <w:r w:rsidRPr="007A4EAB">
        <w:rPr>
          <w:rFonts w:cs="Times New Roman"/>
          <w:color w:val="000000" w:themeColor="text1"/>
          <w:sz w:val="28"/>
          <w:szCs w:val="28"/>
        </w:rPr>
        <w:t>.</w:t>
      </w:r>
    </w:p>
    <w:p w14:paraId="53F0E6A5"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В 1993 году Центральный партийный орган и Государственный совет КНР предложили "План реформы и развития образования в Китае", целью которого было создание 100 ключевых университетов мирового уровня. Основные стратегии включали структурную ре-классификацию вузов и </w:t>
      </w:r>
      <w:r w:rsidRPr="007A4EAB">
        <w:rPr>
          <w:rFonts w:cs="Times New Roman"/>
          <w:color w:val="000000" w:themeColor="text1"/>
          <w:sz w:val="28"/>
          <w:szCs w:val="28"/>
        </w:rPr>
        <w:lastRenderedPageBreak/>
        <w:t>реорганизацию финансирования. В 1998 году было принято решение ограничить управление университетами только Министерством образования, что привело к увеличению числа университетов, связанных с провинциальными правительствами.</w:t>
      </w:r>
    </w:p>
    <w:p w14:paraId="6B1F3E97"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Некоторые престижные университеты предпочли объединиться в национальные элитные учреждения для повышения своего статуса. Например, Центральная академия искусств и дизайна объединилась с Университетом </w:t>
      </w:r>
      <w:proofErr w:type="spellStart"/>
      <w:r w:rsidRPr="007A4EAB">
        <w:rPr>
          <w:rFonts w:cs="Times New Roman"/>
          <w:color w:val="000000" w:themeColor="text1"/>
          <w:sz w:val="28"/>
          <w:szCs w:val="28"/>
        </w:rPr>
        <w:t>Цинхуа</w:t>
      </w:r>
      <w:proofErr w:type="spellEnd"/>
      <w:r w:rsidRPr="007A4EAB">
        <w:rPr>
          <w:rFonts w:cs="Times New Roman"/>
          <w:color w:val="000000" w:themeColor="text1"/>
          <w:sz w:val="28"/>
          <w:szCs w:val="28"/>
        </w:rPr>
        <w:t>, а Пекинский медицинский университет с Пекинским университетом. Эти слияния значительно повысили конкурентоспособность китайских университетов.</w:t>
      </w:r>
    </w:p>
    <w:p w14:paraId="2A51D461" w14:textId="13F59F1E"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Реорганизация финансирования включала проекты 211, 985 и План Тысячи человек. Проект 211 охватил 107 вузов, инвестировав 36,8 млрд юаней. Проект 985 был направлен на поддержку Пекинского университета и Университета </w:t>
      </w:r>
      <w:proofErr w:type="spellStart"/>
      <w:r w:rsidRPr="007A4EAB">
        <w:rPr>
          <w:rFonts w:cs="Times New Roman"/>
          <w:color w:val="000000" w:themeColor="text1"/>
          <w:sz w:val="28"/>
          <w:szCs w:val="28"/>
        </w:rPr>
        <w:t>Цинхуа</w:t>
      </w:r>
      <w:proofErr w:type="spellEnd"/>
      <w:r w:rsidRPr="007A4EAB">
        <w:rPr>
          <w:rFonts w:cs="Times New Roman"/>
          <w:color w:val="000000" w:themeColor="text1"/>
          <w:sz w:val="28"/>
          <w:szCs w:val="28"/>
        </w:rPr>
        <w:t>, позже расширившись до 39 вузов. В результате китайские университеты Лиги C9 стали генерировать значительное количество научных публикаций и цитирований.</w:t>
      </w:r>
    </w:p>
    <w:p w14:paraId="54BA3C0A" w14:textId="52D76EB0"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Государственные инвестиции в НИОКР также увеличились, подняв ВРНИОКР с 0,6% ВВП в 1995 году до 2,27% в 2018 году, что значительно повысило исследовательскую производительность китайских университетов.</w:t>
      </w:r>
    </w:p>
    <w:p w14:paraId="2B98C2C4" w14:textId="7777777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Современная китайская модель управления наукой и инновациями характеризуется сложной институциональной структурой, включающей множество министерств и ведомств, основные из которых:</w:t>
      </w:r>
    </w:p>
    <w:p w14:paraId="1E74B272" w14:textId="2D02D033" w:rsidR="00B84110" w:rsidRPr="007A4EAB" w:rsidRDefault="00B84110" w:rsidP="00282072">
      <w:pPr>
        <w:pStyle w:val="ListParagraph"/>
        <w:numPr>
          <w:ilvl w:val="0"/>
          <w:numId w:val="42"/>
        </w:numPr>
        <w:tabs>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Министерство науки и технологий (MOST): </w:t>
      </w:r>
      <w:r w:rsidR="000864DE">
        <w:rPr>
          <w:rFonts w:cs="Times New Roman"/>
          <w:color w:val="000000" w:themeColor="text1"/>
          <w:sz w:val="28"/>
          <w:szCs w:val="28"/>
        </w:rPr>
        <w:t>ответственно за разработку и осуществление государственной НТП</w:t>
      </w:r>
      <w:r w:rsidR="00331732">
        <w:rPr>
          <w:rFonts w:cs="Times New Roman"/>
          <w:color w:val="000000" w:themeColor="text1"/>
          <w:sz w:val="28"/>
          <w:szCs w:val="28"/>
          <w:lang w:val="en-US"/>
        </w:rPr>
        <w:t xml:space="preserve"> [109]</w:t>
      </w:r>
      <w:r w:rsidRPr="007A4EAB">
        <w:rPr>
          <w:rFonts w:cs="Times New Roman"/>
          <w:color w:val="000000" w:themeColor="text1"/>
          <w:sz w:val="28"/>
          <w:szCs w:val="28"/>
        </w:rPr>
        <w:t>.</w:t>
      </w:r>
    </w:p>
    <w:p w14:paraId="7DEE7FB3" w14:textId="6BD4570F" w:rsidR="00B84110" w:rsidRPr="007A4EAB" w:rsidRDefault="00B84110" w:rsidP="00282072">
      <w:pPr>
        <w:pStyle w:val="ListParagraph"/>
        <w:numPr>
          <w:ilvl w:val="0"/>
          <w:numId w:val="42"/>
        </w:numPr>
        <w:tabs>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Национальная комиссия по развитию и реформам (NDRC): </w:t>
      </w:r>
      <w:r w:rsidR="00D66CE2">
        <w:rPr>
          <w:rFonts w:cs="Times New Roman"/>
          <w:color w:val="000000" w:themeColor="text1"/>
          <w:sz w:val="28"/>
          <w:szCs w:val="28"/>
        </w:rPr>
        <w:t>координация</w:t>
      </w:r>
      <w:r w:rsidRPr="007A4EAB">
        <w:rPr>
          <w:rFonts w:cs="Times New Roman"/>
          <w:color w:val="000000" w:themeColor="text1"/>
          <w:sz w:val="28"/>
          <w:szCs w:val="28"/>
        </w:rPr>
        <w:t xml:space="preserve"> </w:t>
      </w:r>
      <w:r w:rsidR="00D66CE2">
        <w:rPr>
          <w:rFonts w:cs="Times New Roman"/>
          <w:color w:val="000000" w:themeColor="text1"/>
          <w:sz w:val="28"/>
          <w:szCs w:val="28"/>
        </w:rPr>
        <w:t xml:space="preserve">процессов в рамках </w:t>
      </w:r>
      <w:r w:rsidRPr="007A4EAB">
        <w:rPr>
          <w:rFonts w:cs="Times New Roman"/>
          <w:color w:val="000000" w:themeColor="text1"/>
          <w:sz w:val="28"/>
          <w:szCs w:val="28"/>
        </w:rPr>
        <w:t>экономическ</w:t>
      </w:r>
      <w:r w:rsidR="00D66CE2">
        <w:rPr>
          <w:rFonts w:cs="Times New Roman"/>
          <w:color w:val="000000" w:themeColor="text1"/>
          <w:sz w:val="28"/>
          <w:szCs w:val="28"/>
        </w:rPr>
        <w:t>ой</w:t>
      </w:r>
      <w:r w:rsidRPr="007A4EAB">
        <w:rPr>
          <w:rFonts w:cs="Times New Roman"/>
          <w:color w:val="000000" w:themeColor="text1"/>
          <w:sz w:val="28"/>
          <w:szCs w:val="28"/>
        </w:rPr>
        <w:t xml:space="preserve"> политик</w:t>
      </w:r>
      <w:r w:rsidR="00D66CE2">
        <w:rPr>
          <w:rFonts w:cs="Times New Roman"/>
          <w:color w:val="000000" w:themeColor="text1"/>
          <w:sz w:val="28"/>
          <w:szCs w:val="28"/>
        </w:rPr>
        <w:t>и</w:t>
      </w:r>
      <w:r w:rsidRPr="007A4EAB">
        <w:rPr>
          <w:rFonts w:cs="Times New Roman"/>
          <w:color w:val="000000" w:themeColor="text1"/>
          <w:sz w:val="28"/>
          <w:szCs w:val="28"/>
        </w:rPr>
        <w:t>, связанны</w:t>
      </w:r>
      <w:r w:rsidR="00D66CE2">
        <w:rPr>
          <w:rFonts w:cs="Times New Roman"/>
          <w:color w:val="000000" w:themeColor="text1"/>
          <w:sz w:val="28"/>
          <w:szCs w:val="28"/>
        </w:rPr>
        <w:t>х</w:t>
      </w:r>
      <w:r w:rsidRPr="007A4EAB">
        <w:rPr>
          <w:rFonts w:cs="Times New Roman"/>
          <w:color w:val="000000" w:themeColor="text1"/>
          <w:sz w:val="28"/>
          <w:szCs w:val="28"/>
        </w:rPr>
        <w:t xml:space="preserve"> с </w:t>
      </w:r>
      <w:r w:rsidR="00D66CE2">
        <w:rPr>
          <w:rFonts w:cs="Times New Roman"/>
          <w:color w:val="000000" w:themeColor="text1"/>
          <w:sz w:val="28"/>
          <w:szCs w:val="28"/>
        </w:rPr>
        <w:t xml:space="preserve">НИД </w:t>
      </w:r>
      <w:r w:rsidR="00331732">
        <w:rPr>
          <w:rFonts w:cs="Times New Roman"/>
          <w:color w:val="000000" w:themeColor="text1"/>
          <w:sz w:val="28"/>
          <w:szCs w:val="28"/>
          <w:lang w:val="en-US"/>
        </w:rPr>
        <w:t>[110]</w:t>
      </w:r>
      <w:r w:rsidRPr="007A4EAB">
        <w:rPr>
          <w:rFonts w:cs="Times New Roman"/>
          <w:color w:val="000000" w:themeColor="text1"/>
          <w:sz w:val="28"/>
          <w:szCs w:val="28"/>
        </w:rPr>
        <w:t>.</w:t>
      </w:r>
    </w:p>
    <w:p w14:paraId="41A5F063" w14:textId="6C9E1B45" w:rsidR="00B84110" w:rsidRPr="007A4EAB" w:rsidRDefault="00B84110" w:rsidP="00282072">
      <w:pPr>
        <w:pStyle w:val="ListParagraph"/>
        <w:numPr>
          <w:ilvl w:val="0"/>
          <w:numId w:val="42"/>
        </w:numPr>
        <w:tabs>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Академия наук Китая (CAS): ведущее научно-исследовательское учреждение страны, занимающееся фундаментальными и прикладными исследованиями</w:t>
      </w:r>
      <w:r w:rsidR="00331732">
        <w:rPr>
          <w:rFonts w:cs="Times New Roman"/>
          <w:color w:val="000000" w:themeColor="text1"/>
          <w:sz w:val="28"/>
          <w:szCs w:val="28"/>
          <w:lang w:val="en-US"/>
        </w:rPr>
        <w:t xml:space="preserve"> [111]</w:t>
      </w:r>
      <w:r w:rsidRPr="007A4EAB">
        <w:rPr>
          <w:rFonts w:cs="Times New Roman"/>
          <w:color w:val="000000" w:themeColor="text1"/>
          <w:sz w:val="28"/>
          <w:szCs w:val="28"/>
        </w:rPr>
        <w:t>.</w:t>
      </w:r>
    </w:p>
    <w:p w14:paraId="1603D145" w14:textId="7C557207"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Кроме того, </w:t>
      </w:r>
      <w:r w:rsidR="00F8237C">
        <w:rPr>
          <w:rFonts w:cs="Times New Roman"/>
          <w:color w:val="000000" w:themeColor="text1"/>
          <w:sz w:val="28"/>
          <w:szCs w:val="28"/>
        </w:rPr>
        <w:t>разработано</w:t>
      </w:r>
      <w:r w:rsidRPr="007A4EAB">
        <w:rPr>
          <w:rFonts w:cs="Times New Roman"/>
          <w:color w:val="000000" w:themeColor="text1"/>
          <w:sz w:val="28"/>
          <w:szCs w:val="28"/>
        </w:rPr>
        <w:t xml:space="preserve"> множество национальных программ, </w:t>
      </w:r>
      <w:r w:rsidR="00F8237C">
        <w:rPr>
          <w:rFonts w:cs="Times New Roman"/>
          <w:color w:val="000000" w:themeColor="text1"/>
          <w:sz w:val="28"/>
          <w:szCs w:val="28"/>
        </w:rPr>
        <w:t>сфокусированны</w:t>
      </w:r>
      <w:r w:rsidRPr="007A4EAB">
        <w:rPr>
          <w:rFonts w:cs="Times New Roman"/>
          <w:color w:val="000000" w:themeColor="text1"/>
          <w:sz w:val="28"/>
          <w:szCs w:val="28"/>
        </w:rPr>
        <w:t xml:space="preserve">х на </w:t>
      </w:r>
      <w:r w:rsidR="00F8237C">
        <w:rPr>
          <w:rFonts w:cs="Times New Roman"/>
          <w:color w:val="000000" w:themeColor="text1"/>
          <w:sz w:val="28"/>
          <w:szCs w:val="28"/>
        </w:rPr>
        <w:t>развитие</w:t>
      </w:r>
      <w:r w:rsidRPr="007A4EAB">
        <w:rPr>
          <w:rFonts w:cs="Times New Roman"/>
          <w:color w:val="000000" w:themeColor="text1"/>
          <w:sz w:val="28"/>
          <w:szCs w:val="28"/>
        </w:rPr>
        <w:t xml:space="preserve"> </w:t>
      </w:r>
      <w:r w:rsidR="00F8237C">
        <w:rPr>
          <w:rFonts w:cs="Times New Roman"/>
          <w:color w:val="000000" w:themeColor="text1"/>
          <w:sz w:val="28"/>
          <w:szCs w:val="28"/>
        </w:rPr>
        <w:t>НИОКР</w:t>
      </w:r>
      <w:r w:rsidRPr="007A4EAB">
        <w:rPr>
          <w:rFonts w:cs="Times New Roman"/>
          <w:color w:val="000000" w:themeColor="text1"/>
          <w:sz w:val="28"/>
          <w:szCs w:val="28"/>
        </w:rPr>
        <w:t xml:space="preserve">, </w:t>
      </w:r>
      <w:r w:rsidR="00F8237C">
        <w:rPr>
          <w:rFonts w:cs="Times New Roman"/>
          <w:color w:val="000000" w:themeColor="text1"/>
          <w:sz w:val="28"/>
          <w:szCs w:val="28"/>
        </w:rPr>
        <w:t>такие как</w:t>
      </w:r>
      <w:r w:rsidRPr="007A4EAB">
        <w:rPr>
          <w:rFonts w:cs="Times New Roman"/>
          <w:color w:val="000000" w:themeColor="text1"/>
          <w:sz w:val="28"/>
          <w:szCs w:val="28"/>
        </w:rPr>
        <w:t>:</w:t>
      </w:r>
    </w:p>
    <w:p w14:paraId="2B800C99" w14:textId="03BC3420" w:rsidR="00B84110" w:rsidRPr="007A4EAB" w:rsidRDefault="00B84110" w:rsidP="00282072">
      <w:pPr>
        <w:pStyle w:val="ListParagraph"/>
        <w:numPr>
          <w:ilvl w:val="0"/>
          <w:numId w:val="41"/>
        </w:numPr>
        <w:tabs>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Национальная программа исследований и разработок</w:t>
      </w:r>
      <w:r w:rsidR="00F8237C">
        <w:rPr>
          <w:rFonts w:cs="Times New Roman"/>
          <w:color w:val="000000" w:themeColor="text1"/>
          <w:sz w:val="28"/>
          <w:szCs w:val="28"/>
        </w:rPr>
        <w:t xml:space="preserve"> по поддержке важных проектов в области НИОКР</w:t>
      </w:r>
      <w:r w:rsidR="00331732">
        <w:rPr>
          <w:rFonts w:cs="Times New Roman"/>
          <w:color w:val="000000" w:themeColor="text1"/>
          <w:sz w:val="28"/>
          <w:szCs w:val="28"/>
          <w:lang w:val="en-US"/>
        </w:rPr>
        <w:t xml:space="preserve"> [108]</w:t>
      </w:r>
      <w:r w:rsidRPr="007A4EAB">
        <w:rPr>
          <w:rFonts w:cs="Times New Roman"/>
          <w:color w:val="000000" w:themeColor="text1"/>
          <w:sz w:val="28"/>
          <w:szCs w:val="28"/>
        </w:rPr>
        <w:t>.</w:t>
      </w:r>
    </w:p>
    <w:p w14:paraId="6A701CD3" w14:textId="466C878C" w:rsidR="00B84110" w:rsidRPr="007A4EAB" w:rsidRDefault="00B84110" w:rsidP="00282072">
      <w:pPr>
        <w:pStyle w:val="ListParagraph"/>
        <w:numPr>
          <w:ilvl w:val="0"/>
          <w:numId w:val="41"/>
        </w:numPr>
        <w:tabs>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Программа 863, </w:t>
      </w:r>
      <w:r w:rsidR="006255EA">
        <w:rPr>
          <w:rFonts w:cs="Times New Roman"/>
          <w:color w:val="000000" w:themeColor="text1"/>
          <w:sz w:val="28"/>
          <w:szCs w:val="28"/>
        </w:rPr>
        <w:t xml:space="preserve">с целью </w:t>
      </w:r>
      <w:r w:rsidRPr="007A4EAB">
        <w:rPr>
          <w:rFonts w:cs="Times New Roman"/>
          <w:color w:val="000000" w:themeColor="text1"/>
          <w:sz w:val="28"/>
          <w:szCs w:val="28"/>
        </w:rPr>
        <w:t>развити</w:t>
      </w:r>
      <w:r w:rsidR="006255EA">
        <w:rPr>
          <w:rFonts w:cs="Times New Roman"/>
          <w:color w:val="000000" w:themeColor="text1"/>
          <w:sz w:val="28"/>
          <w:szCs w:val="28"/>
        </w:rPr>
        <w:t>я</w:t>
      </w:r>
      <w:r w:rsidRPr="007A4EAB">
        <w:rPr>
          <w:rFonts w:cs="Times New Roman"/>
          <w:color w:val="000000" w:themeColor="text1"/>
          <w:sz w:val="28"/>
          <w:szCs w:val="28"/>
        </w:rPr>
        <w:t xml:space="preserve"> высоких технологий</w:t>
      </w:r>
      <w:r w:rsidR="00331732">
        <w:rPr>
          <w:rFonts w:cs="Times New Roman"/>
          <w:color w:val="000000" w:themeColor="text1"/>
          <w:sz w:val="28"/>
          <w:szCs w:val="28"/>
          <w:lang w:val="en-US"/>
        </w:rPr>
        <w:t xml:space="preserve"> [112]</w:t>
      </w:r>
      <w:r w:rsidRPr="007A4EAB">
        <w:rPr>
          <w:rFonts w:cs="Times New Roman"/>
          <w:color w:val="000000" w:themeColor="text1"/>
          <w:sz w:val="28"/>
          <w:szCs w:val="28"/>
        </w:rPr>
        <w:t>.</w:t>
      </w:r>
    </w:p>
    <w:p w14:paraId="6A0EC349" w14:textId="565F506F" w:rsidR="00B84110" w:rsidRPr="007A4EAB" w:rsidRDefault="00B84110" w:rsidP="00282072">
      <w:pPr>
        <w:pStyle w:val="ListParagraph"/>
        <w:numPr>
          <w:ilvl w:val="0"/>
          <w:numId w:val="41"/>
        </w:numPr>
        <w:tabs>
          <w:tab w:val="left" w:pos="993"/>
        </w:tabs>
        <w:ind w:left="0" w:firstLine="709"/>
        <w:jc w:val="both"/>
        <w:rPr>
          <w:rFonts w:cs="Times New Roman"/>
          <w:color w:val="000000" w:themeColor="text1"/>
          <w:sz w:val="28"/>
          <w:szCs w:val="28"/>
        </w:rPr>
      </w:pPr>
      <w:r w:rsidRPr="007A4EAB">
        <w:rPr>
          <w:rFonts w:cs="Times New Roman"/>
          <w:color w:val="000000" w:themeColor="text1"/>
          <w:sz w:val="28"/>
          <w:szCs w:val="28"/>
        </w:rPr>
        <w:t>Программа 973, нацеленная на фундаментальные исследования</w:t>
      </w:r>
      <w:r w:rsidR="00E259D1">
        <w:rPr>
          <w:rFonts w:cs="Times New Roman"/>
          <w:color w:val="000000" w:themeColor="text1"/>
          <w:sz w:val="28"/>
          <w:szCs w:val="28"/>
          <w:lang w:val="en-US"/>
        </w:rPr>
        <w:t xml:space="preserve"> [112]</w:t>
      </w:r>
      <w:r w:rsidRPr="007A4EAB">
        <w:rPr>
          <w:rFonts w:cs="Times New Roman"/>
          <w:color w:val="000000" w:themeColor="text1"/>
          <w:sz w:val="28"/>
          <w:szCs w:val="28"/>
        </w:rPr>
        <w:t>.</w:t>
      </w:r>
    </w:p>
    <w:p w14:paraId="5366B24B" w14:textId="2441FCAC"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Финансирование научных исследований и инноваций в Китае осуществляется через государственные гранты, прямые инвестиции и налоговые льготы. Государство активно поддерживает как фундаментальные, так и прикладные исследования, что способствует быстрому росту научного потенциала страны. В последние годы Китай стал одним из мировых лидеров по объему инвестиций в науку и технологии</w:t>
      </w:r>
      <w:r w:rsidR="005B6826">
        <w:rPr>
          <w:rFonts w:cs="Times New Roman"/>
          <w:color w:val="000000" w:themeColor="text1"/>
          <w:sz w:val="28"/>
          <w:szCs w:val="28"/>
        </w:rPr>
        <w:t xml:space="preserve"> </w:t>
      </w:r>
      <w:r w:rsidR="00801C23">
        <w:rPr>
          <w:rFonts w:cs="Times New Roman"/>
          <w:color w:val="000000" w:themeColor="text1"/>
          <w:sz w:val="28"/>
          <w:szCs w:val="28"/>
          <w:lang w:val="en-US"/>
        </w:rPr>
        <w:t>[108]</w:t>
      </w:r>
      <w:r w:rsidRPr="007A4EAB">
        <w:rPr>
          <w:rFonts w:cs="Times New Roman"/>
          <w:color w:val="000000" w:themeColor="text1"/>
          <w:sz w:val="28"/>
          <w:szCs w:val="28"/>
        </w:rPr>
        <w:t>.</w:t>
      </w:r>
    </w:p>
    <w:p w14:paraId="48CFBEBB" w14:textId="1F1EB6BD" w:rsidR="009E41EA" w:rsidRDefault="00B84110" w:rsidP="00282072">
      <w:pPr>
        <w:ind w:firstLine="709"/>
        <w:jc w:val="both"/>
        <w:rPr>
          <w:rFonts w:cs="Times New Roman"/>
          <w:color w:val="000000" w:themeColor="text1"/>
          <w:sz w:val="28"/>
          <w:szCs w:val="28"/>
          <w:vertAlign w:val="superscript"/>
        </w:rPr>
      </w:pPr>
      <w:r w:rsidRPr="007A4EAB">
        <w:rPr>
          <w:rFonts w:cs="Times New Roman"/>
          <w:color w:val="000000" w:themeColor="text1"/>
          <w:sz w:val="28"/>
          <w:szCs w:val="28"/>
        </w:rPr>
        <w:t>Кроме того, инициатива «Один пояс, один путь» (</w:t>
      </w:r>
      <w:r w:rsidR="008264F6">
        <w:rPr>
          <w:rFonts w:cs="Times New Roman"/>
          <w:color w:val="000000" w:themeColor="text1"/>
          <w:sz w:val="28"/>
          <w:szCs w:val="28"/>
        </w:rPr>
        <w:t>ОПОП</w:t>
      </w:r>
      <w:r w:rsidRPr="007A4EAB">
        <w:rPr>
          <w:rFonts w:cs="Times New Roman"/>
          <w:color w:val="000000" w:themeColor="text1"/>
          <w:sz w:val="28"/>
          <w:szCs w:val="28"/>
        </w:rPr>
        <w:t xml:space="preserve">), запущенная Китаем в 2013 году, имеет большое значение для экономического и научного </w:t>
      </w:r>
      <w:r w:rsidRPr="007A4EAB">
        <w:rPr>
          <w:rFonts w:cs="Times New Roman"/>
          <w:color w:val="000000" w:themeColor="text1"/>
          <w:sz w:val="28"/>
          <w:szCs w:val="28"/>
        </w:rPr>
        <w:lastRenderedPageBreak/>
        <w:t xml:space="preserve">сотрудничества с Казахстаном. </w:t>
      </w:r>
      <w:r w:rsidR="008264F6">
        <w:rPr>
          <w:rFonts w:cs="Times New Roman"/>
          <w:color w:val="000000" w:themeColor="text1"/>
          <w:sz w:val="28"/>
          <w:szCs w:val="28"/>
        </w:rPr>
        <w:t>ОПОП</w:t>
      </w:r>
      <w:r w:rsidRPr="007A4EAB">
        <w:rPr>
          <w:rFonts w:cs="Times New Roman"/>
          <w:color w:val="000000" w:themeColor="text1"/>
          <w:sz w:val="28"/>
          <w:szCs w:val="28"/>
        </w:rPr>
        <w:t xml:space="preserve"> направлена на создание сети транспортных, энергетических и торговых коридоров, соединяющих Китай с другими частями мира. Казахстан занимает центральное место в этом проекте, выступая важным транзитным узлом на пути из Китая в Европу</w:t>
      </w:r>
      <w:r w:rsidR="00801C23">
        <w:rPr>
          <w:rFonts w:cs="Times New Roman"/>
          <w:color w:val="000000" w:themeColor="text1"/>
          <w:sz w:val="28"/>
          <w:szCs w:val="28"/>
          <w:lang w:val="en-US"/>
        </w:rPr>
        <w:t xml:space="preserve"> [113]</w:t>
      </w:r>
      <w:r w:rsidRPr="007A4EAB">
        <w:rPr>
          <w:rFonts w:cs="Times New Roman"/>
          <w:color w:val="000000" w:themeColor="text1"/>
          <w:sz w:val="28"/>
          <w:szCs w:val="28"/>
        </w:rPr>
        <w:t>.</w:t>
      </w:r>
    </w:p>
    <w:p w14:paraId="25D2BADE" w14:textId="5E0EFCAA" w:rsidR="00B84110" w:rsidRPr="007A4EAB"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 xml:space="preserve">Экономическое сотрудничество между Китаем и Казахстаном в рамках </w:t>
      </w:r>
      <w:r w:rsidR="009E41EA">
        <w:rPr>
          <w:rFonts w:cs="Times New Roman"/>
          <w:color w:val="000000" w:themeColor="text1"/>
          <w:sz w:val="28"/>
          <w:szCs w:val="28"/>
        </w:rPr>
        <w:t>ОПОП</w:t>
      </w:r>
      <w:r w:rsidR="009E41EA" w:rsidRPr="007A4EAB">
        <w:rPr>
          <w:rFonts w:cs="Times New Roman"/>
          <w:color w:val="000000" w:themeColor="text1"/>
          <w:sz w:val="28"/>
          <w:szCs w:val="28"/>
        </w:rPr>
        <w:t xml:space="preserve"> </w:t>
      </w:r>
      <w:r w:rsidRPr="007A4EAB">
        <w:rPr>
          <w:rFonts w:cs="Times New Roman"/>
          <w:color w:val="000000" w:themeColor="text1"/>
          <w:sz w:val="28"/>
          <w:szCs w:val="28"/>
        </w:rPr>
        <w:t>включает множество проектов в области инфраструктуры, энергетики и логистики. Эти проекты не только укрепляют экономические связи между странами, но и способствуют трансферу технологий и знаний</w:t>
      </w:r>
      <w:r w:rsidR="001931C8">
        <w:rPr>
          <w:rFonts w:cs="Times New Roman"/>
          <w:color w:val="000000" w:themeColor="text1"/>
          <w:sz w:val="28"/>
          <w:szCs w:val="28"/>
          <w:lang w:val="en-US"/>
        </w:rPr>
        <w:t xml:space="preserve"> [113]</w:t>
      </w:r>
      <w:r w:rsidRPr="007A4EAB">
        <w:rPr>
          <w:rFonts w:cs="Times New Roman"/>
          <w:color w:val="000000" w:themeColor="text1"/>
          <w:sz w:val="28"/>
          <w:szCs w:val="28"/>
        </w:rPr>
        <w:t xml:space="preserve">. В рамках </w:t>
      </w:r>
      <w:r w:rsidR="009E41EA">
        <w:rPr>
          <w:rFonts w:cs="Times New Roman"/>
          <w:color w:val="000000" w:themeColor="text1"/>
          <w:sz w:val="28"/>
          <w:szCs w:val="28"/>
        </w:rPr>
        <w:t>ОПОП</w:t>
      </w:r>
      <w:r w:rsidR="009E41EA" w:rsidRPr="007A4EAB">
        <w:rPr>
          <w:rFonts w:cs="Times New Roman"/>
          <w:color w:val="000000" w:themeColor="text1"/>
          <w:sz w:val="28"/>
          <w:szCs w:val="28"/>
        </w:rPr>
        <w:t xml:space="preserve"> </w:t>
      </w:r>
      <w:r w:rsidRPr="007A4EAB">
        <w:rPr>
          <w:rFonts w:cs="Times New Roman"/>
          <w:color w:val="000000" w:themeColor="text1"/>
          <w:sz w:val="28"/>
          <w:szCs w:val="28"/>
        </w:rPr>
        <w:t>также развивается научное и образовательное сотрудничество между Китаем и Казахстаном. Более того, в рамках проектов китайские университеты и научно-исследовательские институты активно сотрудничают с казахстанскими партнерами, проводя совместные исследования и обмены студентами и учеными. Такие инициативы способствуют повышению уровня научных исследований в Казахстане и укрепляют научные связи между странами</w:t>
      </w:r>
      <w:r w:rsidR="001931C8">
        <w:rPr>
          <w:rFonts w:cs="Times New Roman"/>
          <w:color w:val="000000" w:themeColor="text1"/>
          <w:sz w:val="28"/>
          <w:szCs w:val="28"/>
          <w:lang w:val="en-US"/>
        </w:rPr>
        <w:t xml:space="preserve"> [113]</w:t>
      </w:r>
      <w:r w:rsidRPr="007A4EAB">
        <w:rPr>
          <w:rFonts w:cs="Times New Roman"/>
          <w:color w:val="000000" w:themeColor="text1"/>
          <w:sz w:val="28"/>
          <w:szCs w:val="28"/>
        </w:rPr>
        <w:t>.</w:t>
      </w:r>
    </w:p>
    <w:p w14:paraId="6E81FDC4" w14:textId="54181FAF" w:rsidR="00B84110" w:rsidRDefault="00B84110" w:rsidP="00282072">
      <w:pPr>
        <w:ind w:firstLine="709"/>
        <w:jc w:val="both"/>
        <w:rPr>
          <w:rFonts w:cs="Times New Roman"/>
          <w:color w:val="000000" w:themeColor="text1"/>
          <w:sz w:val="28"/>
          <w:szCs w:val="28"/>
        </w:rPr>
      </w:pPr>
      <w:r w:rsidRPr="007A4EAB">
        <w:rPr>
          <w:rFonts w:cs="Times New Roman"/>
          <w:color w:val="000000" w:themeColor="text1"/>
          <w:sz w:val="28"/>
          <w:szCs w:val="28"/>
        </w:rPr>
        <w:t>Таким образом, китайская модель управления наукой и инновациями претерпела значительные изменения с момента своего создания, эволюционируя от советской модели к более гибкой и рыночно-ориентированной системе. Важной составляющей современной модели является институциональная поддержка, финансирование и национальные программы, направленные на стимулирование научных исследований и инноваций.</w:t>
      </w:r>
    </w:p>
    <w:p w14:paraId="24F63D67" w14:textId="1E9EC962" w:rsidR="004D25EF" w:rsidRPr="007A4EAB" w:rsidRDefault="004D25EF" w:rsidP="00282072">
      <w:pPr>
        <w:ind w:firstLine="709"/>
        <w:jc w:val="both"/>
        <w:rPr>
          <w:rFonts w:cs="Times New Roman"/>
          <w:color w:val="000000" w:themeColor="text1"/>
          <w:sz w:val="28"/>
          <w:szCs w:val="28"/>
        </w:rPr>
      </w:pPr>
      <w:r w:rsidRPr="007A4EAB">
        <w:rPr>
          <w:rFonts w:cs="Times New Roman"/>
          <w:color w:val="000000" w:themeColor="text1"/>
          <w:sz w:val="28"/>
          <w:szCs w:val="28"/>
        </w:rPr>
        <w:t>Различные как внутренние, так и внешние факторы оказывают значительное влияние на формирование государственной политики и соответственно, выбор механизмов и инструментов (</w:t>
      </w:r>
      <w:r w:rsidR="006F6DFE">
        <w:rPr>
          <w:rFonts w:cs="Times New Roman"/>
          <w:color w:val="000000" w:themeColor="text1"/>
          <w:sz w:val="28"/>
          <w:szCs w:val="28"/>
        </w:rPr>
        <w:t>рисунок</w:t>
      </w:r>
      <w:r w:rsidRPr="007A4EAB">
        <w:rPr>
          <w:rFonts w:cs="Times New Roman"/>
          <w:color w:val="000000" w:themeColor="text1"/>
          <w:sz w:val="28"/>
          <w:szCs w:val="28"/>
        </w:rPr>
        <w:t xml:space="preserve"> </w:t>
      </w:r>
      <w:r>
        <w:rPr>
          <w:rFonts w:cs="Times New Roman"/>
          <w:color w:val="000000" w:themeColor="text1"/>
          <w:sz w:val="28"/>
          <w:szCs w:val="28"/>
        </w:rPr>
        <w:t>3</w:t>
      </w:r>
      <w:r w:rsidRPr="007A4EAB">
        <w:rPr>
          <w:rFonts w:cs="Times New Roman"/>
          <w:color w:val="000000" w:themeColor="text1"/>
          <w:sz w:val="28"/>
          <w:szCs w:val="28"/>
        </w:rPr>
        <w:t>).</w:t>
      </w:r>
    </w:p>
    <w:p w14:paraId="6317D93F" w14:textId="77777777" w:rsidR="004D25EF" w:rsidRPr="007A4EAB" w:rsidRDefault="004D25EF" w:rsidP="00910090">
      <w:pPr>
        <w:ind w:firstLine="540"/>
        <w:jc w:val="both"/>
        <w:rPr>
          <w:rFonts w:cs="Times New Roman"/>
          <w:color w:val="000000" w:themeColor="text1"/>
          <w:sz w:val="28"/>
          <w:szCs w:val="28"/>
        </w:rPr>
      </w:pPr>
    </w:p>
    <w:p w14:paraId="0BF12B90" w14:textId="2AF7CDB8" w:rsidR="00B84110" w:rsidRDefault="00B84110" w:rsidP="00AF5533">
      <w:pPr>
        <w:tabs>
          <w:tab w:val="left" w:pos="1604"/>
        </w:tabs>
        <w:jc w:val="both"/>
        <w:rPr>
          <w:rFonts w:cs="Times New Roman"/>
          <w:color w:val="000000" w:themeColor="text1"/>
          <w:sz w:val="28"/>
          <w:szCs w:val="28"/>
        </w:rPr>
      </w:pPr>
      <w:r w:rsidRPr="007A4EAB">
        <w:rPr>
          <w:rFonts w:cs="Times New Roman"/>
          <w:noProof/>
          <w:color w:val="000000" w:themeColor="text1"/>
          <w:sz w:val="28"/>
          <w:szCs w:val="28"/>
          <w:lang w:eastAsia="ru-RU"/>
        </w:rPr>
        <mc:AlternateContent>
          <mc:Choice Requires="wpg">
            <w:drawing>
              <wp:inline distT="0" distB="0" distL="0" distR="0" wp14:anchorId="483EE428" wp14:editId="5E15E8AD">
                <wp:extent cx="6062662" cy="2559685"/>
                <wp:effectExtent l="0" t="0" r="14605" b="12065"/>
                <wp:docPr id="2264037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662" cy="2559685"/>
                          <a:chOff x="1709" y="5077"/>
                          <a:chExt cx="9341" cy="4031"/>
                        </a:xfrm>
                      </wpg:grpSpPr>
                      <wps:wsp>
                        <wps:cNvPr id="15652640" name="AutoShape 168"/>
                        <wps:cNvSpPr>
                          <a:spLocks noChangeArrowheads="1"/>
                        </wps:cNvSpPr>
                        <wps:spPr bwMode="auto">
                          <a:xfrm>
                            <a:off x="1727" y="5077"/>
                            <a:ext cx="3166" cy="544"/>
                          </a:xfrm>
                          <a:prstGeom prst="roundRect">
                            <a:avLst>
                              <a:gd name="adj" fmla="val 16667"/>
                            </a:avLst>
                          </a:prstGeom>
                          <a:solidFill>
                            <a:srgbClr val="FFFFFF"/>
                          </a:solidFill>
                          <a:ln w="9525">
                            <a:solidFill>
                              <a:srgbClr val="000000"/>
                            </a:solidFill>
                            <a:round/>
                            <a:headEnd/>
                            <a:tailEnd/>
                          </a:ln>
                        </wps:spPr>
                        <wps:txbx>
                          <w:txbxContent>
                            <w:p w14:paraId="2832A5B5" w14:textId="77777777" w:rsidR="00B84110" w:rsidRPr="00684D96" w:rsidRDefault="00B84110" w:rsidP="0034732E">
                              <w:pPr>
                                <w:rPr>
                                  <w:b/>
                                  <w:bCs/>
                                </w:rPr>
                              </w:pPr>
                              <w:r w:rsidRPr="00684D96">
                                <w:rPr>
                                  <w:b/>
                                  <w:bCs/>
                                </w:rPr>
                                <w:t>Внутренние факторы</w:t>
                              </w:r>
                            </w:p>
                          </w:txbxContent>
                        </wps:txbx>
                        <wps:bodyPr rot="0" vert="horz" wrap="square" lIns="91440" tIns="45720" rIns="91440" bIns="45720" anchor="t" anchorCtr="0" upright="1">
                          <a:noAutofit/>
                        </wps:bodyPr>
                      </wps:wsp>
                      <wps:wsp>
                        <wps:cNvPr id="846498288" name="AutoShape 169"/>
                        <wps:cNvSpPr>
                          <a:spLocks noChangeArrowheads="1"/>
                        </wps:cNvSpPr>
                        <wps:spPr bwMode="auto">
                          <a:xfrm>
                            <a:off x="7838" y="5077"/>
                            <a:ext cx="3212" cy="544"/>
                          </a:xfrm>
                          <a:prstGeom prst="roundRect">
                            <a:avLst>
                              <a:gd name="adj" fmla="val 16667"/>
                            </a:avLst>
                          </a:prstGeom>
                          <a:solidFill>
                            <a:srgbClr val="FFFFFF"/>
                          </a:solidFill>
                          <a:ln w="9525">
                            <a:solidFill>
                              <a:srgbClr val="000000"/>
                            </a:solidFill>
                            <a:round/>
                            <a:headEnd/>
                            <a:tailEnd/>
                          </a:ln>
                        </wps:spPr>
                        <wps:txbx>
                          <w:txbxContent>
                            <w:p w14:paraId="3A0BE653" w14:textId="77777777" w:rsidR="00B84110" w:rsidRPr="00684D96" w:rsidRDefault="00B84110" w:rsidP="0034732E">
                              <w:pPr>
                                <w:jc w:val="right"/>
                                <w:rPr>
                                  <w:b/>
                                  <w:bCs/>
                                </w:rPr>
                              </w:pPr>
                              <w:r w:rsidRPr="00684D96">
                                <w:rPr>
                                  <w:b/>
                                  <w:bCs/>
                                </w:rPr>
                                <w:t>Внешние факторы</w:t>
                              </w:r>
                            </w:p>
                          </w:txbxContent>
                        </wps:txbx>
                        <wps:bodyPr rot="0" vert="horz" wrap="square" lIns="91440" tIns="45720" rIns="91440" bIns="45720" anchor="t" anchorCtr="0" upright="1">
                          <a:noAutofit/>
                        </wps:bodyPr>
                      </wps:wsp>
                      <wps:wsp>
                        <wps:cNvPr id="955102730" name="AutoShape 170"/>
                        <wps:cNvSpPr>
                          <a:spLocks noChangeArrowheads="1"/>
                        </wps:cNvSpPr>
                        <wps:spPr bwMode="auto">
                          <a:xfrm>
                            <a:off x="1736" y="5898"/>
                            <a:ext cx="3813" cy="582"/>
                          </a:xfrm>
                          <a:prstGeom prst="homePlate">
                            <a:avLst>
                              <a:gd name="adj" fmla="val 163789"/>
                            </a:avLst>
                          </a:prstGeom>
                          <a:solidFill>
                            <a:srgbClr val="FFFFFF"/>
                          </a:solidFill>
                          <a:ln w="9525">
                            <a:solidFill>
                              <a:srgbClr val="000000"/>
                            </a:solidFill>
                            <a:miter lim="800000"/>
                            <a:headEnd/>
                            <a:tailEnd/>
                          </a:ln>
                        </wps:spPr>
                        <wps:txbx>
                          <w:txbxContent>
                            <w:p w14:paraId="758FD943" w14:textId="77777777" w:rsidR="00B84110" w:rsidRPr="00684D96" w:rsidRDefault="00B84110" w:rsidP="0034732E">
                              <w:r w:rsidRPr="00684D96">
                                <w:t>Эффект колеи</w:t>
                              </w:r>
                            </w:p>
                          </w:txbxContent>
                        </wps:txbx>
                        <wps:bodyPr rot="0" vert="horz" wrap="square" lIns="91440" tIns="45720" rIns="91440" bIns="45720" anchor="t" anchorCtr="0" upright="1">
                          <a:noAutofit/>
                        </wps:bodyPr>
                      </wps:wsp>
                      <wps:wsp>
                        <wps:cNvPr id="428640582" name="AutoShape 171"/>
                        <wps:cNvSpPr>
                          <a:spLocks noChangeArrowheads="1"/>
                        </wps:cNvSpPr>
                        <wps:spPr bwMode="auto">
                          <a:xfrm>
                            <a:off x="1745" y="6544"/>
                            <a:ext cx="3258" cy="711"/>
                          </a:xfrm>
                          <a:prstGeom prst="homePlate">
                            <a:avLst>
                              <a:gd name="adj" fmla="val 114557"/>
                            </a:avLst>
                          </a:prstGeom>
                          <a:solidFill>
                            <a:srgbClr val="FFFFFF"/>
                          </a:solidFill>
                          <a:ln w="9525">
                            <a:solidFill>
                              <a:srgbClr val="000000"/>
                            </a:solidFill>
                            <a:miter lim="800000"/>
                            <a:headEnd/>
                            <a:tailEnd/>
                          </a:ln>
                        </wps:spPr>
                        <wps:txbx>
                          <w:txbxContent>
                            <w:p w14:paraId="2A8EDAC0" w14:textId="77777777" w:rsidR="00B84110" w:rsidRPr="00684D96" w:rsidRDefault="00B84110" w:rsidP="0034732E">
                              <w:r w:rsidRPr="00684D96">
                                <w:t>Политические институты</w:t>
                              </w:r>
                            </w:p>
                          </w:txbxContent>
                        </wps:txbx>
                        <wps:bodyPr rot="0" vert="horz" wrap="square" lIns="91440" tIns="45720" rIns="91440" bIns="45720" anchor="t" anchorCtr="0" upright="1">
                          <a:noAutofit/>
                        </wps:bodyPr>
                      </wps:wsp>
                      <wps:wsp>
                        <wps:cNvPr id="87890997" name="AutoShape 172"/>
                        <wps:cNvSpPr>
                          <a:spLocks noChangeArrowheads="1"/>
                        </wps:cNvSpPr>
                        <wps:spPr bwMode="auto">
                          <a:xfrm>
                            <a:off x="1736" y="7339"/>
                            <a:ext cx="3249" cy="582"/>
                          </a:xfrm>
                          <a:prstGeom prst="homePlate">
                            <a:avLst>
                              <a:gd name="adj" fmla="val 139562"/>
                            </a:avLst>
                          </a:prstGeom>
                          <a:solidFill>
                            <a:srgbClr val="FFFFFF"/>
                          </a:solidFill>
                          <a:ln w="9525">
                            <a:solidFill>
                              <a:srgbClr val="000000"/>
                            </a:solidFill>
                            <a:miter lim="800000"/>
                            <a:headEnd/>
                            <a:tailEnd/>
                          </a:ln>
                        </wps:spPr>
                        <wps:txbx>
                          <w:txbxContent>
                            <w:p w14:paraId="456AB185" w14:textId="77777777" w:rsidR="00B84110" w:rsidRPr="00684D96" w:rsidRDefault="00B84110" w:rsidP="0034732E">
                              <w:r w:rsidRPr="00684D96">
                                <w:t>Политические интересы</w:t>
                              </w:r>
                            </w:p>
                          </w:txbxContent>
                        </wps:txbx>
                        <wps:bodyPr rot="0" vert="horz" wrap="square" lIns="91440" tIns="45720" rIns="91440" bIns="45720" anchor="t" anchorCtr="0" upright="1">
                          <a:noAutofit/>
                        </wps:bodyPr>
                      </wps:wsp>
                      <wps:wsp>
                        <wps:cNvPr id="1898971086" name="AutoShape 173"/>
                        <wps:cNvSpPr>
                          <a:spLocks noChangeArrowheads="1"/>
                        </wps:cNvSpPr>
                        <wps:spPr bwMode="auto">
                          <a:xfrm>
                            <a:off x="1709" y="8004"/>
                            <a:ext cx="3821" cy="1026"/>
                          </a:xfrm>
                          <a:prstGeom prst="homePlate">
                            <a:avLst>
                              <a:gd name="adj" fmla="val 93104"/>
                            </a:avLst>
                          </a:prstGeom>
                          <a:solidFill>
                            <a:srgbClr val="FFFFFF"/>
                          </a:solidFill>
                          <a:ln w="9525">
                            <a:solidFill>
                              <a:srgbClr val="000000"/>
                            </a:solidFill>
                            <a:miter lim="800000"/>
                            <a:headEnd/>
                            <a:tailEnd/>
                          </a:ln>
                        </wps:spPr>
                        <wps:txbx>
                          <w:txbxContent>
                            <w:p w14:paraId="292916E1" w14:textId="77777777" w:rsidR="00B84110" w:rsidRPr="00684D96" w:rsidRDefault="00B84110" w:rsidP="0034732E">
                              <w:r w:rsidRPr="00684D96">
                                <w:t>Исторический, политический, социально-экономический контекст</w:t>
                              </w:r>
                            </w:p>
                          </w:txbxContent>
                        </wps:txbx>
                        <wps:bodyPr rot="0" vert="horz" wrap="square" lIns="91440" tIns="45720" rIns="91440" bIns="45720" anchor="t" anchorCtr="0" upright="1">
                          <a:noAutofit/>
                        </wps:bodyPr>
                      </wps:wsp>
                      <wps:wsp>
                        <wps:cNvPr id="1594121496" name="Oval 174"/>
                        <wps:cNvSpPr>
                          <a:spLocks noChangeArrowheads="1"/>
                        </wps:cNvSpPr>
                        <wps:spPr bwMode="auto">
                          <a:xfrm>
                            <a:off x="4957" y="5991"/>
                            <a:ext cx="2719" cy="2787"/>
                          </a:xfrm>
                          <a:prstGeom prst="ellipse">
                            <a:avLst/>
                          </a:prstGeom>
                          <a:solidFill>
                            <a:srgbClr val="FFFFFF"/>
                          </a:solidFill>
                          <a:ln w="9525">
                            <a:solidFill>
                              <a:srgbClr val="000000"/>
                            </a:solidFill>
                            <a:round/>
                            <a:headEnd/>
                            <a:tailEnd/>
                          </a:ln>
                        </wps:spPr>
                        <wps:txbx>
                          <w:txbxContent>
                            <w:p w14:paraId="285F8E3B" w14:textId="77777777" w:rsidR="00B84110" w:rsidRPr="00684D96" w:rsidRDefault="00B84110" w:rsidP="0034732E">
                              <w:pPr>
                                <w:spacing w:before="600"/>
                                <w:jc w:val="center"/>
                                <w:rPr>
                                  <w:sz w:val="22"/>
                                </w:rPr>
                              </w:pPr>
                              <w:r w:rsidRPr="00684D96">
                                <w:rPr>
                                  <w:sz w:val="22"/>
                                </w:rPr>
                                <w:t>Государственное регулирование НИД</w:t>
                              </w:r>
                            </w:p>
                          </w:txbxContent>
                        </wps:txbx>
                        <wps:bodyPr rot="0" vert="horz" wrap="square" lIns="91440" tIns="45720" rIns="91440" bIns="45720" anchor="t" anchorCtr="0" upright="1">
                          <a:noAutofit/>
                        </wps:bodyPr>
                      </wps:wsp>
                      <wps:wsp>
                        <wps:cNvPr id="706550020" name="AutoShape 175"/>
                        <wps:cNvSpPr>
                          <a:spLocks noChangeAspect="1" noChangeArrowheads="1"/>
                        </wps:cNvSpPr>
                        <wps:spPr bwMode="auto">
                          <a:xfrm rot="10800000">
                            <a:off x="7090" y="5935"/>
                            <a:ext cx="3960" cy="665"/>
                          </a:xfrm>
                          <a:prstGeom prst="homePlate">
                            <a:avLst>
                              <a:gd name="adj" fmla="val 148571"/>
                            </a:avLst>
                          </a:prstGeom>
                          <a:solidFill>
                            <a:srgbClr val="FFFFFF"/>
                          </a:solidFill>
                          <a:ln w="9525">
                            <a:solidFill>
                              <a:srgbClr val="000000"/>
                            </a:solidFill>
                            <a:miter lim="800000"/>
                            <a:headEnd/>
                            <a:tailEnd/>
                          </a:ln>
                        </wps:spPr>
                        <wps:txbx>
                          <w:txbxContent>
                            <w:p w14:paraId="74E034C3" w14:textId="77777777" w:rsidR="00B84110" w:rsidRPr="00684D96" w:rsidRDefault="00B84110" w:rsidP="00DC5A0F">
                              <w:pPr>
                                <w:ind w:left="360" w:right="-88"/>
                                <w:jc w:val="right"/>
                              </w:pPr>
                              <w:r w:rsidRPr="00684D96">
                                <w:t>Конвергенция/трансфер политики</w:t>
                              </w:r>
                            </w:p>
                          </w:txbxContent>
                        </wps:txbx>
                        <wps:bodyPr rot="0" vert="horz" wrap="square" lIns="91440" tIns="45720" rIns="91440" bIns="45720" anchor="t" anchorCtr="0" upright="1">
                          <a:noAutofit/>
                        </wps:bodyPr>
                      </wps:wsp>
                      <wps:wsp>
                        <wps:cNvPr id="102679339" name="AutoShape 176"/>
                        <wps:cNvSpPr>
                          <a:spLocks noChangeAspect="1" noChangeArrowheads="1"/>
                        </wps:cNvSpPr>
                        <wps:spPr bwMode="auto">
                          <a:xfrm rot="10800000">
                            <a:off x="7512" y="6642"/>
                            <a:ext cx="3538" cy="419"/>
                          </a:xfrm>
                          <a:prstGeom prst="homePlate">
                            <a:avLst>
                              <a:gd name="adj" fmla="val 210800"/>
                            </a:avLst>
                          </a:prstGeom>
                          <a:solidFill>
                            <a:srgbClr val="FFFFFF"/>
                          </a:solidFill>
                          <a:ln w="9525">
                            <a:solidFill>
                              <a:srgbClr val="000000"/>
                            </a:solidFill>
                            <a:miter lim="800000"/>
                            <a:headEnd/>
                            <a:tailEnd/>
                          </a:ln>
                        </wps:spPr>
                        <wps:txbx>
                          <w:txbxContent>
                            <w:p w14:paraId="58551A0B" w14:textId="77777777" w:rsidR="00B84110" w:rsidRPr="00684D96" w:rsidRDefault="00B84110" w:rsidP="0034732E">
                              <w:pPr>
                                <w:jc w:val="right"/>
                              </w:pPr>
                              <w:r w:rsidRPr="00684D96">
                                <w:t>Трансфер агенты</w:t>
                              </w:r>
                            </w:p>
                          </w:txbxContent>
                        </wps:txbx>
                        <wps:bodyPr rot="0" vert="horz" wrap="square" lIns="91440" tIns="45720" rIns="91440" bIns="45720" anchor="t" anchorCtr="0" upright="1">
                          <a:noAutofit/>
                        </wps:bodyPr>
                      </wps:wsp>
                      <wps:wsp>
                        <wps:cNvPr id="755627212" name="AutoShape 177"/>
                        <wps:cNvSpPr>
                          <a:spLocks noChangeAspect="1" noChangeArrowheads="1"/>
                        </wps:cNvSpPr>
                        <wps:spPr bwMode="auto">
                          <a:xfrm rot="10800000">
                            <a:off x="6961" y="8047"/>
                            <a:ext cx="4089" cy="1061"/>
                          </a:xfrm>
                          <a:prstGeom prst="homePlate">
                            <a:avLst>
                              <a:gd name="adj" fmla="val 96348"/>
                            </a:avLst>
                          </a:prstGeom>
                          <a:solidFill>
                            <a:srgbClr val="FFFFFF"/>
                          </a:solidFill>
                          <a:ln w="9525">
                            <a:solidFill>
                              <a:srgbClr val="000000"/>
                            </a:solidFill>
                            <a:miter lim="800000"/>
                            <a:headEnd/>
                            <a:tailEnd/>
                          </a:ln>
                        </wps:spPr>
                        <wps:txbx>
                          <w:txbxContent>
                            <w:p w14:paraId="5B13009A" w14:textId="77777777" w:rsidR="00AF107E" w:rsidRDefault="00B84110" w:rsidP="0034732E">
                              <w:pPr>
                                <w:jc w:val="right"/>
                              </w:pPr>
                              <w:r w:rsidRPr="00684D96">
                                <w:t>Идеи и парадигмы</w:t>
                              </w:r>
                            </w:p>
                            <w:p w14:paraId="53D505EA" w14:textId="1C1E8CF9" w:rsidR="00B84110" w:rsidRPr="00684D96" w:rsidRDefault="00B84110" w:rsidP="0034732E">
                              <w:pPr>
                                <w:jc w:val="right"/>
                              </w:pPr>
                              <w:r w:rsidRPr="00684D96">
                                <w:t>(например, неолиберальная идеология, NPM)</w:t>
                              </w:r>
                            </w:p>
                          </w:txbxContent>
                        </wps:txbx>
                        <wps:bodyPr rot="0" vert="horz" wrap="square" lIns="91440" tIns="45720" rIns="91440" bIns="45720" anchor="t" anchorCtr="0" upright="1">
                          <a:noAutofit/>
                        </wps:bodyPr>
                      </wps:wsp>
                      <wps:wsp>
                        <wps:cNvPr id="149562774" name="AutoShape 178"/>
                        <wps:cNvSpPr>
                          <a:spLocks noChangeAspect="1" noChangeArrowheads="1"/>
                        </wps:cNvSpPr>
                        <wps:spPr bwMode="auto">
                          <a:xfrm rot="10800000">
                            <a:off x="7565" y="7108"/>
                            <a:ext cx="3485" cy="918"/>
                          </a:xfrm>
                          <a:prstGeom prst="homePlate">
                            <a:avLst>
                              <a:gd name="adj" fmla="val 97182"/>
                            </a:avLst>
                          </a:prstGeom>
                          <a:solidFill>
                            <a:srgbClr val="FFFFFF"/>
                          </a:solidFill>
                          <a:ln w="9525">
                            <a:solidFill>
                              <a:srgbClr val="000000"/>
                            </a:solidFill>
                            <a:miter lim="800000"/>
                            <a:headEnd/>
                            <a:tailEnd/>
                          </a:ln>
                        </wps:spPr>
                        <wps:txbx>
                          <w:txbxContent>
                            <w:p w14:paraId="2E50CDC2" w14:textId="77777777" w:rsidR="00B84110" w:rsidRPr="00684D96" w:rsidRDefault="00B84110" w:rsidP="00DC5A0F">
                              <w:pPr>
                                <w:ind w:right="-120"/>
                                <w:jc w:val="right"/>
                                <w:rPr>
                                  <w:sz w:val="22"/>
                                </w:rPr>
                              </w:pPr>
                              <w:r w:rsidRPr="00684D96">
                                <w:rPr>
                                  <w:sz w:val="22"/>
                                </w:rPr>
                                <w:t xml:space="preserve">Глобальные полит., </w:t>
                              </w:r>
                              <w:proofErr w:type="spellStart"/>
                              <w:r w:rsidRPr="00684D96">
                                <w:rPr>
                                  <w:sz w:val="22"/>
                                </w:rPr>
                                <w:t>соц-</w:t>
                              </w:r>
                              <w:proofErr w:type="gramStart"/>
                              <w:r w:rsidRPr="00684D96">
                                <w:rPr>
                                  <w:sz w:val="22"/>
                                </w:rPr>
                                <w:t>эконом.процессы</w:t>
                              </w:r>
                              <w:proofErr w:type="spellEnd"/>
                              <w:proofErr w:type="gramEnd"/>
                              <w:r w:rsidRPr="00684D96">
                                <w:rPr>
                                  <w:sz w:val="22"/>
                                </w:rPr>
                                <w:t xml:space="preserve"> (например, интернационализация НИД)</w:t>
                              </w:r>
                            </w:p>
                          </w:txbxContent>
                        </wps:txbx>
                        <wps:bodyPr rot="0" vert="horz" wrap="square" lIns="91440" tIns="45720" rIns="91440" bIns="45720" anchor="t" anchorCtr="0" upright="1">
                          <a:spAutoFit/>
                        </wps:bodyPr>
                      </wps:wsp>
                    </wpg:wgp>
                  </a:graphicData>
                </a:graphic>
              </wp:inline>
            </w:drawing>
          </mc:Choice>
          <mc:Fallback>
            <w:pict>
              <v:group w14:anchorId="483EE428" id="Group 167" o:spid="_x0000_s1026" style="width:477.35pt;height:201.55pt;mso-position-horizontal-relative:char;mso-position-vertical-relative:line" coordorigin="1709,5077" coordsize="9341,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">
                <v:roundrect id="AutoShape 168" o:spid="_x0000_s1027" style="position:absolute;left:1727;top:5077;width:3166;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">
                  <v:textbox>
                    <w:txbxContent>
                      <w:p w14:paraId="2832A5B5" w14:textId="77777777" w:rsidR="00B84110" w:rsidRPr="00684D96" w:rsidRDefault="00B84110" w:rsidP="0034732E">
                        <w:pPr>
                          <w:rPr>
                            <w:b/>
                            <w:bCs/>
                          </w:rPr>
                        </w:pPr>
                        <w:r w:rsidRPr="00684D96">
                          <w:rPr>
                            <w:b/>
                            <w:bCs/>
                          </w:rPr>
                          <w:t>Внутренние факторы</w:t>
                        </w:r>
                      </w:p>
                    </w:txbxContent>
                  </v:textbox>
                </v:roundrect>
                <v:roundrect id="AutoShape 169" o:spid="_x0000_s1028" style="position:absolute;left:7838;top:5077;width:3212;height: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">
                  <v:textbox>
                    <w:txbxContent>
                      <w:p w14:paraId="3A0BE653" w14:textId="77777777" w:rsidR="00B84110" w:rsidRPr="00684D96" w:rsidRDefault="00B84110" w:rsidP="0034732E">
                        <w:pPr>
                          <w:jc w:val="right"/>
                          <w:rPr>
                            <w:b/>
                            <w:bCs/>
                          </w:rPr>
                        </w:pPr>
                        <w:r w:rsidRPr="00684D96">
                          <w:rPr>
                            <w:b/>
                            <w:bCs/>
                          </w:rPr>
                          <w:t>Внешние факторы</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0" o:spid="_x0000_s1029" type="#_x0000_t15" style="position:absolute;left:1736;top:5898;width:3813;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">
                  <v:textbox>
                    <w:txbxContent>
                      <w:p w14:paraId="758FD943" w14:textId="77777777" w:rsidR="00B84110" w:rsidRPr="00684D96" w:rsidRDefault="00B84110" w:rsidP="0034732E">
                        <w:r w:rsidRPr="00684D96">
                          <w:t>Эффект колеи</w:t>
                        </w:r>
                      </w:p>
                    </w:txbxContent>
                  </v:textbox>
                </v:shape>
                <v:shape id="AutoShape 171" o:spid="_x0000_s1030" type="#_x0000_t15" style="position:absolute;left:1745;top:6544;width:325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">
                  <v:textbox>
                    <w:txbxContent>
                      <w:p w14:paraId="2A8EDAC0" w14:textId="77777777" w:rsidR="00B84110" w:rsidRPr="00684D96" w:rsidRDefault="00B84110" w:rsidP="0034732E">
                        <w:r w:rsidRPr="00684D96">
                          <w:t>Политические институты</w:t>
                        </w:r>
                      </w:p>
                    </w:txbxContent>
                  </v:textbox>
                </v:shape>
                <v:shape id="AutoShape 172" o:spid="_x0000_s1031" type="#_x0000_t15" style="position:absolute;left:1736;top:7339;width:3249;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">
                  <v:textbox>
                    <w:txbxContent>
                      <w:p w14:paraId="456AB185" w14:textId="77777777" w:rsidR="00B84110" w:rsidRPr="00684D96" w:rsidRDefault="00B84110" w:rsidP="0034732E">
                        <w:r w:rsidRPr="00684D96">
                          <w:t>Политические интересы</w:t>
                        </w:r>
                      </w:p>
                    </w:txbxContent>
                  </v:textbox>
                </v:shape>
                <v:shape id="AutoShape 173" o:spid="_x0000_s1032" type="#_x0000_t15" style="position:absolute;left:1709;top:8004;width:3821;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">
                  <v:textbox>
                    <w:txbxContent>
                      <w:p w14:paraId="292916E1" w14:textId="77777777" w:rsidR="00B84110" w:rsidRPr="00684D96" w:rsidRDefault="00B84110" w:rsidP="0034732E">
                        <w:r w:rsidRPr="00684D96">
                          <w:t>Исторический, политический, социально-экономический контекст</w:t>
                        </w:r>
                      </w:p>
                    </w:txbxContent>
                  </v:textbox>
                </v:shape>
                <v:oval id="Oval 174" o:spid="_x0000_s1033" style="position:absolute;left:4957;top:5991;width:2719;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">
                  <v:textbox>
                    <w:txbxContent>
                      <w:p w14:paraId="285F8E3B" w14:textId="77777777" w:rsidR="00B84110" w:rsidRPr="00684D96" w:rsidRDefault="00B84110" w:rsidP="0034732E">
                        <w:pPr>
                          <w:spacing w:before="600"/>
                          <w:jc w:val="center"/>
                          <w:rPr>
                            <w:sz w:val="22"/>
                          </w:rPr>
                        </w:pPr>
                        <w:r w:rsidRPr="00684D96">
                          <w:rPr>
                            <w:sz w:val="22"/>
                          </w:rPr>
                          <w:t>Государственное регулирование НИД</w:t>
                        </w:r>
                      </w:p>
                    </w:txbxContent>
                  </v:textbox>
                </v:oval>
                <v:shape id="AutoShape 175" o:spid="_x0000_s1034" type="#_x0000_t15" style="position:absolute;left:7090;top:5935;width:3960;height:6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" adj="16211">
                  <o:lock v:ext="edit" aspectratio="t"/>
                  <v:textbox>
                    <w:txbxContent>
                      <w:p w14:paraId="74E034C3" w14:textId="77777777" w:rsidR="00B84110" w:rsidRPr="00684D96" w:rsidRDefault="00B84110" w:rsidP="00DC5A0F">
                        <w:pPr>
                          <w:ind w:left="360" w:right="-88"/>
                          <w:jc w:val="right"/>
                        </w:pPr>
                        <w:r w:rsidRPr="00684D96">
                          <w:t>Конвергенция/трансфер политики</w:t>
                        </w:r>
                      </w:p>
                    </w:txbxContent>
                  </v:textbox>
                </v:shape>
                <v:shape id="AutoShape 176" o:spid="_x0000_s1035" type="#_x0000_t15" style="position:absolute;left:7512;top:6642;width:3538;height:41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" adj="16208">
                  <o:lock v:ext="edit" aspectratio="t"/>
                  <v:textbox>
                    <w:txbxContent>
                      <w:p w14:paraId="58551A0B" w14:textId="77777777" w:rsidR="00B84110" w:rsidRPr="00684D96" w:rsidRDefault="00B84110" w:rsidP="0034732E">
                        <w:pPr>
                          <w:jc w:val="right"/>
                        </w:pPr>
                        <w:r w:rsidRPr="00684D96">
                          <w:t>Трансфер агенты</w:t>
                        </w:r>
                      </w:p>
                    </w:txbxContent>
                  </v:textbox>
                </v:shape>
                <v:shape id="AutoShape 177" o:spid="_x0000_s1036" type="#_x0000_t15" style="position:absolute;left:6961;top:8047;width:4089;height:106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">
                  <o:lock v:ext="edit" aspectratio="t"/>
                  <v:textbox>
                    <w:txbxContent>
                      <w:p w14:paraId="5B13009A" w14:textId="77777777" w:rsidR="00AF107E" w:rsidRDefault="00B84110" w:rsidP="0034732E">
                        <w:pPr>
                          <w:jc w:val="right"/>
                        </w:pPr>
                        <w:r w:rsidRPr="00684D96">
                          <w:t>Идеи и парадигмы</w:t>
                        </w:r>
                      </w:p>
                      <w:p w14:paraId="53D505EA" w14:textId="1C1E8CF9" w:rsidR="00B84110" w:rsidRPr="00684D96" w:rsidRDefault="00B84110" w:rsidP="0034732E">
                        <w:pPr>
                          <w:jc w:val="right"/>
                        </w:pPr>
                        <w:r w:rsidRPr="00684D96">
                          <w:t>(например, неолиберальная идеология, NPM)</w:t>
                        </w:r>
                      </w:p>
                    </w:txbxContent>
                  </v:textbox>
                </v:shape>
                <v:shape id="AutoShape 178" o:spid="_x0000_s1037" type="#_x0000_t15" style="position:absolute;left:7565;top:7108;width:3485;height:9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" adj="16071">
                  <o:lock v:ext="edit" aspectratio="t"/>
                  <v:textbox style="mso-fit-shape-to-text:t">
                    <w:txbxContent>
                      <w:p w14:paraId="2E50CDC2" w14:textId="77777777" w:rsidR="00B84110" w:rsidRPr="00684D96" w:rsidRDefault="00B84110" w:rsidP="00DC5A0F">
                        <w:pPr>
                          <w:ind w:right="-120"/>
                          <w:jc w:val="right"/>
                          <w:rPr>
                            <w:sz w:val="22"/>
                          </w:rPr>
                        </w:pPr>
                        <w:r w:rsidRPr="00684D96">
                          <w:rPr>
                            <w:sz w:val="22"/>
                          </w:rPr>
                          <w:t xml:space="preserve">Глобальные полит., </w:t>
                        </w:r>
                        <w:proofErr w:type="spellStart"/>
                        <w:r w:rsidRPr="00684D96">
                          <w:rPr>
                            <w:sz w:val="22"/>
                          </w:rPr>
                          <w:t>соц-</w:t>
                        </w:r>
                        <w:proofErr w:type="gramStart"/>
                        <w:r w:rsidRPr="00684D96">
                          <w:rPr>
                            <w:sz w:val="22"/>
                          </w:rPr>
                          <w:t>эконом.процессы</w:t>
                        </w:r>
                        <w:proofErr w:type="spellEnd"/>
                        <w:proofErr w:type="gramEnd"/>
                        <w:r w:rsidRPr="00684D96">
                          <w:rPr>
                            <w:sz w:val="22"/>
                          </w:rPr>
                          <w:t xml:space="preserve"> (например, интернационализация НИД)</w:t>
                        </w:r>
                      </w:p>
                    </w:txbxContent>
                  </v:textbox>
                </v:shape>
                <w10:anchorlock/>
              </v:group>
            </w:pict>
          </mc:Fallback>
        </mc:AlternateContent>
      </w:r>
    </w:p>
    <w:p w14:paraId="315ECD9E" w14:textId="1D02F59A" w:rsidR="000310C4" w:rsidRDefault="00B84110" w:rsidP="000310C4">
      <w:pPr>
        <w:jc w:val="center"/>
        <w:rPr>
          <w:rFonts w:cs="Times New Roman"/>
          <w:color w:val="000000" w:themeColor="text1"/>
          <w:sz w:val="28"/>
          <w:szCs w:val="28"/>
        </w:rPr>
      </w:pPr>
      <w:r w:rsidRPr="007A4EAB">
        <w:rPr>
          <w:rFonts w:cs="Times New Roman"/>
          <w:color w:val="000000" w:themeColor="text1"/>
          <w:sz w:val="28"/>
          <w:szCs w:val="28"/>
        </w:rPr>
        <w:t>Рисунок 3 – Схема воздействия внутренних и внешних факторов на выбор и развитие инструментов регулирования НИД</w:t>
      </w:r>
    </w:p>
    <w:p w14:paraId="07D1094C" w14:textId="77777777" w:rsidR="000310C4" w:rsidRPr="000310C4" w:rsidRDefault="000310C4" w:rsidP="000310C4">
      <w:pPr>
        <w:jc w:val="center"/>
        <w:rPr>
          <w:rFonts w:cs="Times New Roman"/>
          <w:color w:val="000000" w:themeColor="text1"/>
          <w:sz w:val="28"/>
          <w:szCs w:val="28"/>
        </w:rPr>
      </w:pPr>
    </w:p>
    <w:p w14:paraId="0E73AE5F" w14:textId="5A6009A4" w:rsidR="00B84110" w:rsidRPr="007A4EAB" w:rsidRDefault="00B84110" w:rsidP="00613F32">
      <w:pPr>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 на основе научной литературы</w:t>
      </w:r>
    </w:p>
    <w:p w14:paraId="0E50AE64" w14:textId="77777777" w:rsidR="00B84110" w:rsidRPr="007A4EAB" w:rsidRDefault="00B84110" w:rsidP="00613F32">
      <w:pPr>
        <w:ind w:firstLine="709"/>
        <w:jc w:val="both"/>
        <w:rPr>
          <w:rFonts w:cs="Times New Roman"/>
          <w:color w:val="000000" w:themeColor="text1"/>
          <w:sz w:val="28"/>
          <w:szCs w:val="28"/>
        </w:rPr>
      </w:pPr>
    </w:p>
    <w:p w14:paraId="7658D1CF" w14:textId="2F74171D"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Внутренние факторы включают исторические, политические, культурные и социально-экономические контексты; политические институты и субъекты, их системы ценностей; политические расчеты и интересы; конкуренцию, конфликты, консенсус, сотрудничество и самоорганизацию.</w:t>
      </w:r>
    </w:p>
    <w:p w14:paraId="7A2738E6" w14:textId="7D996A64"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Исторические, политические, культурные и социально-экономические контексты связаны с тем, что исторический опыт и политические традиции страны играют ключевую роль в формировании научной политики. Капано и </w:t>
      </w:r>
      <w:proofErr w:type="spellStart"/>
      <w:r w:rsidRPr="007A4EAB">
        <w:rPr>
          <w:rFonts w:cs="Times New Roman"/>
          <w:color w:val="000000" w:themeColor="text1"/>
          <w:sz w:val="28"/>
          <w:szCs w:val="28"/>
        </w:rPr>
        <w:t>Хоулетт</w:t>
      </w:r>
      <w:proofErr w:type="spellEnd"/>
      <w:r w:rsidRPr="007A4EAB">
        <w:rPr>
          <w:rFonts w:cs="Times New Roman"/>
          <w:color w:val="000000" w:themeColor="text1"/>
          <w:sz w:val="28"/>
          <w:szCs w:val="28"/>
        </w:rPr>
        <w:t xml:space="preserve"> отмечают, что политические и культурные контексты могут способствовать либо тормозить развитие научной политики в зависимости от уровня зрелости политических институтов и их способности адаптироваться к изменениям </w:t>
      </w:r>
      <w:r w:rsidR="00474269">
        <w:rPr>
          <w:rFonts w:cs="Times New Roman"/>
          <w:color w:val="000000" w:themeColor="text1"/>
          <w:sz w:val="28"/>
          <w:szCs w:val="28"/>
          <w:lang w:val="en-US"/>
        </w:rPr>
        <w:t>[114]</w:t>
      </w:r>
      <w:r w:rsidRPr="007A4EAB">
        <w:rPr>
          <w:rFonts w:cs="Times New Roman"/>
          <w:color w:val="000000" w:themeColor="text1"/>
          <w:sz w:val="28"/>
          <w:szCs w:val="28"/>
        </w:rPr>
        <w:t xml:space="preserve">. Например, страны с долгими демократическими традициями в истории имеют более развитые системы государственного регулирования науки. Так, в США, стране с такими традициями, научная политика развивается более децентрализованно и ориентирована на рыночные механизмы, тогда как страны с авторитарными режимами могут демонстрировать централизованный и директивный подход к управлению НИОКР. Например, в некоторых постсоветских странах, таких как Россия, научная политика сильно зависит от советского исторического наследия, включающего централизованное управление наукой и высоким уровнем государственного вмешательства </w:t>
      </w:r>
      <w:r w:rsidR="00C907D0">
        <w:rPr>
          <w:rFonts w:cs="Times New Roman"/>
          <w:color w:val="000000" w:themeColor="text1"/>
          <w:sz w:val="28"/>
          <w:szCs w:val="28"/>
          <w:lang w:val="en-US"/>
        </w:rPr>
        <w:t>[115]</w:t>
      </w:r>
      <w:r w:rsidRPr="007A4EAB">
        <w:rPr>
          <w:rFonts w:cs="Times New Roman"/>
          <w:color w:val="000000" w:themeColor="text1"/>
          <w:sz w:val="28"/>
          <w:szCs w:val="28"/>
        </w:rPr>
        <w:t xml:space="preserve">. В странах с авторитарным режимом наблюдается высокий уровень государственного контроля над наукой и технологиями. Так, в Китае коммунистическое правительство активно направляет и контролирует научные исследования через планирование и финансирование </w:t>
      </w:r>
      <w:r w:rsidR="00C907D0">
        <w:rPr>
          <w:rFonts w:cs="Times New Roman"/>
          <w:color w:val="000000" w:themeColor="text1"/>
          <w:sz w:val="28"/>
          <w:szCs w:val="28"/>
          <w:lang w:val="en-US"/>
        </w:rPr>
        <w:t>[116]</w:t>
      </w:r>
      <w:r w:rsidRPr="007A4EAB">
        <w:rPr>
          <w:rFonts w:cs="Times New Roman"/>
          <w:color w:val="000000" w:themeColor="text1"/>
          <w:sz w:val="28"/>
          <w:szCs w:val="28"/>
        </w:rPr>
        <w:t>. В демократических же странах политический контекст способствует более открытому и конкурентному научному сообществу.</w:t>
      </w:r>
    </w:p>
    <w:p w14:paraId="071FB78C" w14:textId="6F648C3F"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Культурные ценности и традиции также влияют на выбор инструментов регулирования. В Японии, например, культура коллективизма и уважения к авторитетам формирует подходы к научным исследованиям, где важное место занимают командные проекты и кооперация между академией и промышленностью </w:t>
      </w:r>
      <w:r w:rsidR="00C23789">
        <w:rPr>
          <w:rFonts w:cs="Times New Roman"/>
          <w:color w:val="000000" w:themeColor="text1"/>
          <w:sz w:val="28"/>
          <w:szCs w:val="28"/>
          <w:lang w:val="en-US"/>
        </w:rPr>
        <w:t>[117]</w:t>
      </w:r>
      <w:r w:rsidRPr="007A4EAB">
        <w:rPr>
          <w:rFonts w:cs="Times New Roman"/>
          <w:color w:val="000000" w:themeColor="text1"/>
          <w:sz w:val="28"/>
          <w:szCs w:val="28"/>
        </w:rPr>
        <w:t>. В то же время, западные страны с акцентом на индивидуализм могут продвигать научные исследования через поддержку отдельных учёных и их инициатив.</w:t>
      </w:r>
    </w:p>
    <w:p w14:paraId="4E66C46F" w14:textId="155D8C5B"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Уровень социально-экономического развития определяет возможности страны как в финансировании науки, так и в достижении </w:t>
      </w:r>
      <w:proofErr w:type="gramStart"/>
      <w:r w:rsidRPr="007A4EAB">
        <w:rPr>
          <w:rFonts w:cs="Times New Roman"/>
          <w:color w:val="000000" w:themeColor="text1"/>
          <w:sz w:val="28"/>
          <w:szCs w:val="28"/>
        </w:rPr>
        <w:t>значительных результатов</w:t>
      </w:r>
      <w:proofErr w:type="gramEnd"/>
      <w:r w:rsidRPr="007A4EAB">
        <w:rPr>
          <w:rFonts w:cs="Times New Roman"/>
          <w:color w:val="000000" w:themeColor="text1"/>
          <w:sz w:val="28"/>
          <w:szCs w:val="28"/>
        </w:rPr>
        <w:t xml:space="preserve"> в области НИД. Высокий уровень экономического развития и стабильности способствует увеличению инвестиций в науку и технологии, что, в свою очередь, стимулирует инновации и развитие НИОКР </w:t>
      </w:r>
      <w:r w:rsidR="00C23789">
        <w:rPr>
          <w:rFonts w:cs="Times New Roman"/>
          <w:color w:val="000000" w:themeColor="text1"/>
          <w:sz w:val="28"/>
          <w:szCs w:val="28"/>
          <w:lang w:val="en-US"/>
        </w:rPr>
        <w:t>[114]</w:t>
      </w:r>
      <w:r w:rsidRPr="007A4EAB">
        <w:rPr>
          <w:rFonts w:cs="Times New Roman"/>
          <w:color w:val="000000" w:themeColor="text1"/>
          <w:sz w:val="28"/>
          <w:szCs w:val="28"/>
        </w:rPr>
        <w:t xml:space="preserve">. Тогда как в странах с низким уровнем доходов научные исследования могут испытывать дефицит финансирования, что замедляет их технологическое развитие. В свою очередь, социальная структура населения, включая уровень образования и квалификации рабочей силы, также оказывает влияние на научную политику. Страны с высоким уровнем образования и развитой научной инфраструктурой, такие как Швеция и Финляндия, демонстрируют высокие показатели в области НИОКР и инноваций </w:t>
      </w:r>
      <w:r w:rsidR="00C23789">
        <w:rPr>
          <w:rFonts w:cs="Times New Roman"/>
          <w:color w:val="000000" w:themeColor="text1"/>
          <w:sz w:val="28"/>
          <w:szCs w:val="28"/>
          <w:lang w:val="en-US"/>
        </w:rPr>
        <w:t>[118]</w:t>
      </w:r>
      <w:r w:rsidRPr="007A4EAB">
        <w:rPr>
          <w:rFonts w:cs="Times New Roman"/>
          <w:color w:val="000000" w:themeColor="text1"/>
          <w:sz w:val="28"/>
          <w:szCs w:val="28"/>
        </w:rPr>
        <w:t>.</w:t>
      </w:r>
    </w:p>
    <w:p w14:paraId="2399F4FA" w14:textId="2D82FCD5"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Политические институты, такие как парламент, правительство и специализированные научные организации и фонды, а также политические субъекты, играют ключевую роль в формировании и реализации научной политики </w:t>
      </w:r>
      <w:r w:rsidR="00C23789">
        <w:rPr>
          <w:rFonts w:cs="Times New Roman"/>
          <w:color w:val="000000" w:themeColor="text1"/>
          <w:sz w:val="28"/>
          <w:szCs w:val="28"/>
          <w:lang w:val="en-US"/>
        </w:rPr>
        <w:t>[119]</w:t>
      </w:r>
      <w:r w:rsidRPr="007A4EAB">
        <w:rPr>
          <w:rFonts w:cs="Times New Roman"/>
          <w:color w:val="000000" w:themeColor="text1"/>
          <w:sz w:val="28"/>
          <w:szCs w:val="28"/>
        </w:rPr>
        <w:t>. Так, государственные учреждения, такие как министерства науки и образования, академии наук, а также специализированные агентства, формируют и реализуют научную политику. Например, Национальный научный фонд (ННФ) в США и Европейский научный совет (ЕНС) в ЕС играют важную роль в финансировании и продвижении научных исследований.</w:t>
      </w:r>
    </w:p>
    <w:p w14:paraId="71E73B55" w14:textId="5BDA6F6D" w:rsidR="00B84110" w:rsidRPr="00F97660" w:rsidRDefault="00B84110" w:rsidP="00613F32">
      <w:pPr>
        <w:pStyle w:val="ListParagraph"/>
        <w:tabs>
          <w:tab w:val="left" w:pos="990"/>
        </w:tabs>
        <w:ind w:left="0" w:firstLine="709"/>
        <w:jc w:val="both"/>
        <w:rPr>
          <w:rFonts w:cs="Times New Roman"/>
          <w:color w:val="000000" w:themeColor="text1"/>
          <w:sz w:val="28"/>
          <w:szCs w:val="28"/>
          <w:lang w:val="en-US"/>
        </w:rPr>
      </w:pPr>
      <w:r w:rsidRPr="007A4EAB">
        <w:rPr>
          <w:rFonts w:cs="Times New Roman"/>
          <w:color w:val="000000" w:themeColor="text1"/>
          <w:sz w:val="28"/>
          <w:szCs w:val="28"/>
        </w:rPr>
        <w:t xml:space="preserve">Политические акторы играют важную роль в определении приоритетов развития не только отдельных </w:t>
      </w:r>
      <w:r w:rsidR="00F97660">
        <w:rPr>
          <w:rFonts w:cs="Times New Roman"/>
          <w:color w:val="000000" w:themeColor="text1"/>
          <w:sz w:val="28"/>
          <w:szCs w:val="28"/>
        </w:rPr>
        <w:t xml:space="preserve">научных </w:t>
      </w:r>
      <w:r w:rsidRPr="007A4EAB">
        <w:rPr>
          <w:rFonts w:cs="Times New Roman"/>
          <w:color w:val="000000" w:themeColor="text1"/>
          <w:sz w:val="28"/>
          <w:szCs w:val="28"/>
        </w:rPr>
        <w:t xml:space="preserve">областей, но и всей отрасли науки и технологий, которые способствуют дальнейшему инновационному развитию. </w:t>
      </w:r>
      <w:r w:rsidR="00C73F7D" w:rsidRPr="00C73F7D">
        <w:rPr>
          <w:rFonts w:cs="Times New Roman"/>
          <w:color w:val="000000" w:themeColor="text1"/>
          <w:sz w:val="28"/>
          <w:szCs w:val="28"/>
        </w:rPr>
        <w:t>Государственные лидеры, политические партии и заинтересованные группы определяют научную политику посредством реализации своих стратегических программ.</w:t>
      </w:r>
      <w:r w:rsidRPr="007A4EAB">
        <w:rPr>
          <w:rFonts w:cs="Times New Roman"/>
          <w:color w:val="000000" w:themeColor="text1"/>
          <w:sz w:val="28"/>
          <w:szCs w:val="28"/>
        </w:rPr>
        <w:t xml:space="preserve"> </w:t>
      </w:r>
      <w:r w:rsidR="00D04B89" w:rsidRPr="00D04B89">
        <w:rPr>
          <w:rFonts w:cs="Times New Roman"/>
          <w:color w:val="000000" w:themeColor="text1"/>
          <w:sz w:val="28"/>
          <w:szCs w:val="28"/>
        </w:rPr>
        <w:t xml:space="preserve">Например, </w:t>
      </w:r>
      <w:r w:rsidR="00C73F7D" w:rsidRPr="00C73F7D">
        <w:rPr>
          <w:rFonts w:cs="Times New Roman"/>
          <w:color w:val="000000" w:themeColor="text1"/>
          <w:sz w:val="28"/>
          <w:szCs w:val="28"/>
        </w:rPr>
        <w:t>президент США Барак Обама инициировал программу, направленную на масштабное финансирование науки и технологий [120], что обеспечило развитие таких ключевых сфер, как возобновляемые источники энергии и биотехнологии.</w:t>
      </w:r>
    </w:p>
    <w:p w14:paraId="2D1EF71B" w14:textId="4F6BF266" w:rsidR="00B84110" w:rsidRPr="007A4EAB" w:rsidRDefault="007E7B5F" w:rsidP="00613F32">
      <w:pPr>
        <w:pStyle w:val="ListParagraph"/>
        <w:tabs>
          <w:tab w:val="left" w:pos="990"/>
        </w:tabs>
        <w:ind w:left="0" w:firstLine="709"/>
        <w:jc w:val="both"/>
        <w:rPr>
          <w:rFonts w:cs="Times New Roman"/>
          <w:color w:val="000000" w:themeColor="text1"/>
          <w:sz w:val="28"/>
          <w:szCs w:val="28"/>
        </w:rPr>
      </w:pPr>
      <w:r w:rsidRPr="007E7B5F">
        <w:rPr>
          <w:rFonts w:cs="Times New Roman"/>
          <w:color w:val="000000" w:themeColor="text1"/>
          <w:sz w:val="28"/>
          <w:szCs w:val="28"/>
        </w:rPr>
        <w:t>Системы верований и идеологические предпочтения ключевых политических акторов в политических институтах также имеют значительное влияние на приоритеты научных исследований и распределение ресурсов [121].</w:t>
      </w:r>
      <w:r w:rsidR="00B84110" w:rsidRPr="007A4EAB">
        <w:rPr>
          <w:rFonts w:cs="Times New Roman"/>
          <w:color w:val="000000" w:themeColor="text1"/>
          <w:sz w:val="28"/>
          <w:szCs w:val="28"/>
        </w:rPr>
        <w:t xml:space="preserve"> Так, социал-демократические идеологии могут способствовать увеличению государственного финансирования науки и активному государственному вмешательству в научные исследования.</w:t>
      </w:r>
    </w:p>
    <w:p w14:paraId="1D423BA2" w14:textId="758BF26D" w:rsidR="00B84110" w:rsidRPr="007A4EAB" w:rsidRDefault="00B84110" w:rsidP="00613F32">
      <w:pPr>
        <w:pStyle w:val="ListParagraph"/>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Также политические лидеры и чиновники принимают решения, основываясь на своих расчетах и интересах, включая личные заинтересованности и стремление сохранить власть. Такие политические расчеты могут оказывать значительное влияние на направление и интенсивность научной политики </w:t>
      </w:r>
      <w:r w:rsidR="00A1627A">
        <w:rPr>
          <w:rFonts w:cs="Times New Roman"/>
          <w:color w:val="000000" w:themeColor="text1"/>
          <w:sz w:val="28"/>
          <w:szCs w:val="28"/>
          <w:lang w:val="en-US"/>
        </w:rPr>
        <w:t>[122]</w:t>
      </w:r>
      <w:r w:rsidRPr="007A4EAB">
        <w:rPr>
          <w:rFonts w:cs="Times New Roman"/>
          <w:color w:val="000000" w:themeColor="text1"/>
          <w:sz w:val="28"/>
          <w:szCs w:val="28"/>
        </w:rPr>
        <w:t>. Например, политические лидеры могут поддерживать те или иные научные направления в зависимости от своих личных и политических интересов. В демократических государствах этот процесс может проявляться посредством лоббирования интересов отдельных заинтересованных групп, тогда как в авторитарных режимах лидеры могут применять административные ресурсы для достижения собственных целей, либо реализации интересов групп, в целях удержания власти.</w:t>
      </w:r>
    </w:p>
    <w:p w14:paraId="4FBD7329" w14:textId="400366D0" w:rsidR="00B84110" w:rsidRPr="007A4EAB" w:rsidRDefault="00B84110" w:rsidP="00613F32">
      <w:pPr>
        <w:pStyle w:val="ListParagraph"/>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Политические процессы часто включают элементы конкуренции и конфликта между различными группами интересов, а также консенсуса и сотрудничества. Эти динамики определяют, каким образом формируются и реализуются научные политики </w:t>
      </w:r>
      <w:r w:rsidR="00781BD4">
        <w:rPr>
          <w:rFonts w:cs="Times New Roman"/>
          <w:color w:val="000000" w:themeColor="text1"/>
          <w:sz w:val="28"/>
          <w:szCs w:val="28"/>
          <w:lang w:val="en-US"/>
        </w:rPr>
        <w:t>[123]</w:t>
      </w:r>
      <w:r w:rsidRPr="007A4EAB">
        <w:rPr>
          <w:rFonts w:cs="Times New Roman"/>
          <w:color w:val="000000" w:themeColor="text1"/>
          <w:sz w:val="28"/>
          <w:szCs w:val="28"/>
        </w:rPr>
        <w:t xml:space="preserve">. Консенсус может способствовать стабильности и предсказуемости научной политики, тогда как конкуренция между различными научными учреждениями и исследовательскими группами может стимулировать инновации и способствовать повышению качества научных исследований. Например, конкуренция за грантовое финансирование от таких организаций, как Национальный научный фонд США (ННФ), </w:t>
      </w:r>
      <w:r w:rsidRPr="007A4EAB">
        <w:rPr>
          <w:rFonts w:cs="Times New Roman"/>
          <w:color w:val="000000" w:themeColor="text1"/>
          <w:sz w:val="28"/>
          <w:szCs w:val="28"/>
        </w:rPr>
        <w:lastRenderedPageBreak/>
        <w:t>стимулирует учёных к проведению более качественных и актуальных исследований.</w:t>
      </w:r>
    </w:p>
    <w:p w14:paraId="16BF6A0C" w14:textId="48E13B43" w:rsidR="00B84110" w:rsidRPr="007A4EAB" w:rsidRDefault="00B84110" w:rsidP="00613F32">
      <w:pPr>
        <w:pStyle w:val="ListParagraph"/>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В свою очередь, конфликты могут способствовать выявлению новых направлений исследований и проблем, требующих решения. В то же время, они могут замедлять принятие решений и внедрение новых политик. Например, дебаты вокруг генетически модифицированных организмов (ГМО) часто сопровождаются конфликтами между учёными, промышленностью и общественными группами, что влияет на регулирование в этой области.</w:t>
      </w:r>
    </w:p>
    <w:p w14:paraId="4A58EB56" w14:textId="77777777"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К внешним факторам, влияющим на формирование политических решений, стратегий и механизмов управления в научной сфере, относятся следующие. Идеи и парадигмы, глобальные экономические силы, международные сети и сотрудничество, а также процессы обучения и имитации.</w:t>
      </w:r>
    </w:p>
    <w:p w14:paraId="4B67B2D0" w14:textId="134C51A3"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Идеи и парадигмы оказывают существенное влияние на формирование научной политики </w:t>
      </w:r>
      <w:r w:rsidR="004B6689">
        <w:rPr>
          <w:rFonts w:cs="Times New Roman"/>
          <w:color w:val="000000" w:themeColor="text1"/>
          <w:sz w:val="28"/>
          <w:szCs w:val="28"/>
          <w:lang w:val="en-US"/>
        </w:rPr>
        <w:t>[124]</w:t>
      </w:r>
      <w:r w:rsidRPr="007A4EAB">
        <w:rPr>
          <w:rFonts w:cs="Times New Roman"/>
          <w:color w:val="000000" w:themeColor="text1"/>
          <w:sz w:val="28"/>
          <w:szCs w:val="28"/>
        </w:rPr>
        <w:t xml:space="preserve">. Например, распространение неолиберальных идей </w:t>
      </w:r>
      <w:r w:rsidR="004B6689">
        <w:rPr>
          <w:rFonts w:cs="Times New Roman"/>
          <w:color w:val="000000" w:themeColor="text1"/>
          <w:sz w:val="28"/>
          <w:szCs w:val="28"/>
          <w:lang w:val="en-US"/>
        </w:rPr>
        <w:t>[14]</w:t>
      </w:r>
      <w:r w:rsidRPr="007A4EAB">
        <w:rPr>
          <w:rFonts w:cs="Times New Roman"/>
          <w:color w:val="000000" w:themeColor="text1"/>
          <w:sz w:val="28"/>
          <w:szCs w:val="28"/>
        </w:rPr>
        <w:t xml:space="preserve"> и принципов NPM </w:t>
      </w:r>
      <w:r w:rsidR="004B6689">
        <w:rPr>
          <w:rFonts w:cs="Times New Roman"/>
          <w:color w:val="000000" w:themeColor="text1"/>
          <w:sz w:val="28"/>
          <w:szCs w:val="28"/>
          <w:lang w:val="en-US"/>
        </w:rPr>
        <w:t>[47]</w:t>
      </w:r>
      <w:r w:rsidRPr="007A4EAB">
        <w:rPr>
          <w:rFonts w:cs="Times New Roman"/>
          <w:color w:val="000000" w:themeColor="text1"/>
          <w:sz w:val="28"/>
          <w:szCs w:val="28"/>
        </w:rPr>
        <w:t xml:space="preserve"> привело к внедрению рыночных механизмов и приватизации в научной сфере. В Великобритании в 1980-1990-х годах под влиянием неолиберализма происходили значительные изменения в управлении научными исследованиями, что привело к усилению роли частного сектора и снижению государственного финансирования.</w:t>
      </w:r>
    </w:p>
    <w:p w14:paraId="61615093" w14:textId="38046D9E"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Глобальные экономические силы требуют адаптации национальных политик к международным стандартам и практикам </w:t>
      </w:r>
      <w:r w:rsidR="0095793D">
        <w:rPr>
          <w:rFonts w:cs="Times New Roman"/>
          <w:color w:val="000000" w:themeColor="text1"/>
          <w:sz w:val="28"/>
          <w:szCs w:val="28"/>
          <w:lang w:val="en-US"/>
        </w:rPr>
        <w:t>[125]</w:t>
      </w:r>
      <w:r w:rsidRPr="007A4EAB">
        <w:rPr>
          <w:rFonts w:cs="Times New Roman"/>
          <w:color w:val="000000" w:themeColor="text1"/>
          <w:sz w:val="28"/>
          <w:szCs w:val="28"/>
        </w:rPr>
        <w:t>. Глобальные экономические силы и стремительное развитие различных коммуникационных технологий оказывают значительное влияние на политический курс. Эти изменения способствуют упрощению обмена знаниями и стимулируют двустороннее и многостороннее сотрудничество. Международные организации, такие как Европейский Союз, Международный валютный фонд и Всемирный банк, активно пропагандируют и внедряют успешные политики в различных странах. В результате политические акторы обращаются к другим государственным системам за знаниями и идеями о программах, политике и институтах, а также о том, как эти элементы функционируют.</w:t>
      </w:r>
    </w:p>
    <w:p w14:paraId="745580D6" w14:textId="30E330C1" w:rsidR="00B84110" w:rsidRPr="007A4EAB" w:rsidRDefault="00B84110" w:rsidP="00613F32">
      <w:pPr>
        <w:tabs>
          <w:tab w:val="left" w:pos="900"/>
        </w:tabs>
        <w:ind w:firstLine="709"/>
        <w:jc w:val="both"/>
        <w:rPr>
          <w:rFonts w:cs="Times New Roman"/>
          <w:color w:val="000000" w:themeColor="text1"/>
          <w:sz w:val="28"/>
          <w:szCs w:val="28"/>
        </w:rPr>
      </w:pPr>
      <w:r w:rsidRPr="007A4EAB">
        <w:rPr>
          <w:rFonts w:cs="Times New Roman"/>
          <w:color w:val="000000" w:themeColor="text1"/>
          <w:sz w:val="28"/>
          <w:szCs w:val="28"/>
        </w:rPr>
        <w:t>Также под глобальными экономическими силами понимается рост международной торговли и инвестиции в науку и технологии. Так, международные компании, такие как Google и Microsoft, активно инвестируют в научные исследования и разработки, что оказывает влияние на национальные научные политики и способствует инновациям.</w:t>
      </w:r>
    </w:p>
    <w:p w14:paraId="1D5EF4F8" w14:textId="77777777" w:rsidR="00B84110" w:rsidRPr="007A4EAB" w:rsidRDefault="00B84110" w:rsidP="00613F32">
      <w:pPr>
        <w:pStyle w:val="ListParagraph"/>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В целом, глобализация и международные экономические процессы оказывают большое влияние на развитие национальных научных систем. К примеру, интернационализация образования и переход к Болонскому процессу, оказали большое влияние и трансформационный эффект на научную политику и регулирование НИОКР во многих странах, которые подписали Болонскую декларацию. Было создано единое Европейское пространство высшего образования, что увеличило академическую </w:t>
      </w:r>
      <w:r w:rsidRPr="007A4EAB">
        <w:rPr>
          <w:rFonts w:cs="Times New Roman"/>
          <w:color w:val="000000" w:themeColor="text1"/>
          <w:sz w:val="28"/>
          <w:szCs w:val="28"/>
        </w:rPr>
        <w:lastRenderedPageBreak/>
        <w:t>мобильность студентов и преподавателей и укрепило научные связи между европейскими университетами.</w:t>
      </w:r>
    </w:p>
    <w:p w14:paraId="0B8C704D" w14:textId="30EE1AD5" w:rsidR="00B84110" w:rsidRPr="007A4EAB" w:rsidRDefault="00B84110" w:rsidP="00613F32">
      <w:pPr>
        <w:pStyle w:val="ListParagraph"/>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Развитие международных сетей и сотрудничества в научной сфере способствует обмену знаниями и передовым практиками, что стимулирует развитие научной политики. Сети и кластеры позволяют странам обмениваться опытом и инновациями </w:t>
      </w:r>
      <w:r w:rsidR="0095793D">
        <w:rPr>
          <w:rFonts w:cs="Times New Roman"/>
          <w:color w:val="000000" w:themeColor="text1"/>
          <w:sz w:val="28"/>
          <w:szCs w:val="28"/>
          <w:lang w:val="en-US"/>
        </w:rPr>
        <w:t>[24]</w:t>
      </w:r>
      <w:r w:rsidRPr="007A4EAB">
        <w:rPr>
          <w:rFonts w:cs="Times New Roman"/>
          <w:color w:val="000000" w:themeColor="text1"/>
          <w:sz w:val="28"/>
          <w:szCs w:val="28"/>
        </w:rPr>
        <w:t xml:space="preserve">, что способствует развитию НИОКР. Одним из ярких примеров в данной сфере является образование Европейской организации по ядерным исследованиям (CERN), которая объединяет учёных из различных стран по совместным исследованиям и обмену знаниями в области физики элементарных частиц. Также Европейская рамочная программа </w:t>
      </w:r>
      <w:proofErr w:type="spellStart"/>
      <w:r w:rsidRPr="007A4EAB">
        <w:rPr>
          <w:rFonts w:cs="Times New Roman"/>
          <w:color w:val="000000" w:themeColor="text1"/>
          <w:sz w:val="28"/>
          <w:szCs w:val="28"/>
        </w:rPr>
        <w:t>Horizon</w:t>
      </w:r>
      <w:proofErr w:type="spellEnd"/>
      <w:r w:rsidRPr="007A4EAB">
        <w:rPr>
          <w:rFonts w:cs="Times New Roman"/>
          <w:color w:val="000000" w:themeColor="text1"/>
          <w:sz w:val="28"/>
          <w:szCs w:val="28"/>
        </w:rPr>
        <w:t xml:space="preserve"> 2020 был направлен на укрепление научного сотрудничества между странами, посредством финансирования международных проектов, направленных на решение глобальных проблем.</w:t>
      </w:r>
    </w:p>
    <w:p w14:paraId="3631834D" w14:textId="411DCFC9" w:rsidR="00B84110" w:rsidRPr="007A4EAB" w:rsidRDefault="00B84110" w:rsidP="00613F32">
      <w:pPr>
        <w:pStyle w:val="ListParagraph"/>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Влияние международных агентов и процессы имитации играют важную роль в формировании национальной научной политики. Страны заимствуют успешные модели и подходы из других стран, адаптируя их к своим национальным условиям </w:t>
      </w:r>
      <w:r w:rsidR="00336EC5">
        <w:rPr>
          <w:rFonts w:cs="Times New Roman"/>
          <w:color w:val="000000" w:themeColor="text1"/>
          <w:sz w:val="28"/>
          <w:szCs w:val="28"/>
          <w:lang w:val="en-US"/>
        </w:rPr>
        <w:t>[126]</w:t>
      </w:r>
      <w:r w:rsidRPr="007A4EAB">
        <w:rPr>
          <w:rFonts w:cs="Times New Roman"/>
          <w:color w:val="000000" w:themeColor="text1"/>
          <w:sz w:val="28"/>
          <w:szCs w:val="28"/>
        </w:rPr>
        <w:t>.</w:t>
      </w:r>
    </w:p>
    <w:p w14:paraId="02B856A5" w14:textId="1A97BE14"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На формирование политики и выбор инструментов политики в современном глобализирующемся мире большое влияние могут оказать вмешательство внешних акторов (трансфер агентов), что в литературе получило отражение в концепции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diffusion</w:t>
      </w:r>
      <w:proofErr w:type="spellEnd"/>
      <w:r w:rsidRPr="007A4EAB">
        <w:rPr>
          <w:rFonts w:cs="Times New Roman"/>
          <w:color w:val="000000" w:themeColor="text1"/>
          <w:sz w:val="28"/>
          <w:szCs w:val="28"/>
        </w:rPr>
        <w:t xml:space="preserve">, и ее подвидах, обозначенных как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transfer</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convergence</w:t>
      </w:r>
      <w:proofErr w:type="spellEnd"/>
      <w:r w:rsidRPr="007A4EAB">
        <w:rPr>
          <w:rFonts w:cs="Times New Roman"/>
          <w:color w:val="000000" w:themeColor="text1"/>
          <w:sz w:val="28"/>
          <w:szCs w:val="28"/>
        </w:rPr>
        <w:t xml:space="preserve"> </w:t>
      </w:r>
      <w:r w:rsidR="00374734">
        <w:rPr>
          <w:rFonts w:cs="Times New Roman"/>
          <w:color w:val="000000" w:themeColor="text1"/>
          <w:sz w:val="28"/>
          <w:szCs w:val="28"/>
          <w:lang w:val="en-US"/>
        </w:rPr>
        <w:t>[127]</w:t>
      </w:r>
      <w:r w:rsidRPr="007A4EAB">
        <w:rPr>
          <w:rFonts w:cs="Times New Roman"/>
          <w:color w:val="000000" w:themeColor="text1"/>
          <w:sz w:val="28"/>
          <w:szCs w:val="28"/>
        </w:rPr>
        <w:t>.</w:t>
      </w:r>
    </w:p>
    <w:p w14:paraId="293B85BD" w14:textId="5870E0FC"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Литература о «</w:t>
      </w:r>
      <w:proofErr w:type="spellStart"/>
      <w:r w:rsidRPr="007A4EAB">
        <w:rPr>
          <w:rFonts w:cs="Times New Roman"/>
          <w:color w:val="000000" w:themeColor="text1"/>
          <w:sz w:val="28"/>
          <w:szCs w:val="28"/>
        </w:rPr>
        <w:t>diffusion</w:t>
      </w:r>
      <w:proofErr w:type="spellEnd"/>
      <w:r w:rsidRPr="007A4EAB">
        <w:rPr>
          <w:rFonts w:cs="Times New Roman"/>
          <w:color w:val="000000" w:themeColor="text1"/>
          <w:sz w:val="28"/>
          <w:szCs w:val="28"/>
        </w:rPr>
        <w:t xml:space="preserve">» предполагает, что политика «просачивается» или «распространяется» как что-то скорее заразительное, чем сознательно выбранное. Она означает распространение идей или практик из общего источника. Четыре силы могут создавать модели диффузии </w:t>
      </w:r>
      <w:r w:rsidR="00374734">
        <w:rPr>
          <w:rFonts w:cs="Times New Roman"/>
          <w:color w:val="000000" w:themeColor="text1"/>
          <w:sz w:val="28"/>
          <w:szCs w:val="28"/>
          <w:lang w:val="en-US"/>
        </w:rPr>
        <w:t>[</w:t>
      </w:r>
      <w:r w:rsidR="00F90764">
        <w:rPr>
          <w:rFonts w:cs="Times New Roman"/>
          <w:color w:val="000000" w:themeColor="text1"/>
          <w:sz w:val="28"/>
          <w:szCs w:val="28"/>
          <w:lang w:val="en-US"/>
        </w:rPr>
        <w:t>128</w:t>
      </w:r>
      <w:r w:rsidR="00374734">
        <w:rPr>
          <w:rFonts w:cs="Times New Roman"/>
          <w:color w:val="000000" w:themeColor="text1"/>
          <w:sz w:val="28"/>
          <w:szCs w:val="28"/>
          <w:lang w:val="en-US"/>
        </w:rPr>
        <w:t>]</w:t>
      </w:r>
      <w:r w:rsidRPr="007A4EAB">
        <w:rPr>
          <w:rFonts w:cs="Times New Roman"/>
          <w:color w:val="000000" w:themeColor="text1"/>
          <w:sz w:val="28"/>
          <w:szCs w:val="28"/>
        </w:rPr>
        <w:t>:</w:t>
      </w:r>
    </w:p>
    <w:p w14:paraId="6B867541" w14:textId="77777777" w:rsidR="00B84110" w:rsidRPr="007A4EAB" w:rsidRDefault="00B84110" w:rsidP="00613F32">
      <w:pPr>
        <w:pStyle w:val="ListParagraph"/>
        <w:numPr>
          <w:ilvl w:val="0"/>
          <w:numId w:val="1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Национальная сеть связи между государственными служащими;</w:t>
      </w:r>
    </w:p>
    <w:p w14:paraId="204D3766" w14:textId="77777777" w:rsidR="00B84110" w:rsidRPr="007A4EAB" w:rsidRDefault="00B84110" w:rsidP="00613F32">
      <w:pPr>
        <w:pStyle w:val="ListParagraph"/>
        <w:numPr>
          <w:ilvl w:val="0"/>
          <w:numId w:val="1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На государства влияют географически близкие соседние государства;</w:t>
      </w:r>
    </w:p>
    <w:p w14:paraId="4D531667" w14:textId="77777777" w:rsidR="00B84110" w:rsidRPr="007A4EAB" w:rsidRDefault="00B84110" w:rsidP="00613F32">
      <w:pPr>
        <w:pStyle w:val="ListParagraph"/>
        <w:numPr>
          <w:ilvl w:val="0"/>
          <w:numId w:val="1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Страны-лидеры первыми приняли политику, которой впоследствии следуют «отстающие» государства;</w:t>
      </w:r>
    </w:p>
    <w:p w14:paraId="078F38CD" w14:textId="77777777" w:rsidR="00B84110" w:rsidRPr="007A4EAB" w:rsidRDefault="00B84110" w:rsidP="00613F32">
      <w:pPr>
        <w:pStyle w:val="ListParagraph"/>
        <w:numPr>
          <w:ilvl w:val="0"/>
          <w:numId w:val="13"/>
        </w:numPr>
        <w:tabs>
          <w:tab w:val="left" w:pos="990"/>
        </w:tabs>
        <w:ind w:left="0" w:firstLine="709"/>
        <w:jc w:val="both"/>
        <w:rPr>
          <w:rFonts w:cs="Times New Roman"/>
          <w:color w:val="000000" w:themeColor="text1"/>
          <w:sz w:val="28"/>
          <w:szCs w:val="28"/>
        </w:rPr>
      </w:pPr>
      <w:r w:rsidRPr="007A4EAB">
        <w:rPr>
          <w:rFonts w:cs="Times New Roman"/>
          <w:color w:val="000000" w:themeColor="text1"/>
          <w:sz w:val="28"/>
          <w:szCs w:val="28"/>
        </w:rPr>
        <w:t>Национальное правительство – это вертикальное влияние для подражания.</w:t>
      </w:r>
    </w:p>
    <w:p w14:paraId="04DA2DF5" w14:textId="0CF46BFE"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Кроме того, в научной литературе существует концепция распространения знаний (</w:t>
      </w:r>
      <w:proofErr w:type="spellStart"/>
      <w:r w:rsidRPr="007A4EAB">
        <w:rPr>
          <w:rFonts w:cs="Times New Roman"/>
          <w:color w:val="000000" w:themeColor="text1"/>
          <w:sz w:val="28"/>
          <w:szCs w:val="28"/>
        </w:rPr>
        <w:t>knowledge</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diffusion</w:t>
      </w:r>
      <w:proofErr w:type="spellEnd"/>
      <w:r w:rsidRPr="007A4EAB">
        <w:rPr>
          <w:rFonts w:cs="Times New Roman"/>
          <w:color w:val="000000" w:themeColor="text1"/>
          <w:sz w:val="28"/>
          <w:szCs w:val="28"/>
        </w:rPr>
        <w:t xml:space="preserve">), которая охватывает процессы передачи, обмена и распространения знаний среди различных акторов и организаций. Данная концепция подчеркивает важность информационных потоков между государственными учреждениями, исследовательскими организациями, частным сектором и гражданским обществом для повышения эффективности и результативности управленческих решений. Как правило, распространение знаний способствует принятию более обоснованных решений за счет доступа к актуальной и достоверной информации. При этом, в рамках </w:t>
      </w:r>
      <w:proofErr w:type="spellStart"/>
      <w:r w:rsidRPr="007A4EAB">
        <w:rPr>
          <w:rFonts w:cs="Times New Roman"/>
          <w:color w:val="000000" w:themeColor="text1"/>
          <w:sz w:val="28"/>
          <w:szCs w:val="28"/>
        </w:rPr>
        <w:t>knowledge</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diffusion</w:t>
      </w:r>
      <w:proofErr w:type="spellEnd"/>
      <w:r w:rsidRPr="007A4EAB">
        <w:rPr>
          <w:rFonts w:cs="Times New Roman"/>
          <w:color w:val="000000" w:themeColor="text1"/>
          <w:sz w:val="28"/>
          <w:szCs w:val="28"/>
        </w:rPr>
        <w:t xml:space="preserve"> важное значение отводится культуре обмена знаниями, которая поощряет открытость, доверие и взаимодействие между различными стейкхолдерами.</w:t>
      </w:r>
    </w:p>
    <w:p w14:paraId="1C82B99C" w14:textId="77B7A254"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Хотя большинство научной литературы по теме передачи политики сосредоточено на процессах внутри государства и сравнительной политике различных стран, важно отметить, что трансфер политики также может осуществляться организациями, находящимися за пределами государства. Такими организациями могут быть международные организации и негосударственные субъекты, такие как группы интересов и неправительственные организации (НПО), аналитические центры, консультационные фирмы, юридические фирмы и банки </w:t>
      </w:r>
      <w:r w:rsidR="007B7555">
        <w:rPr>
          <w:rFonts w:cs="Times New Roman"/>
          <w:color w:val="000000" w:themeColor="text1"/>
          <w:sz w:val="28"/>
          <w:szCs w:val="28"/>
          <w:lang w:val="en-US"/>
        </w:rPr>
        <w:t>[129]</w:t>
      </w:r>
      <w:r w:rsidRPr="007A4EAB">
        <w:rPr>
          <w:rFonts w:cs="Times New Roman"/>
          <w:color w:val="000000" w:themeColor="text1"/>
          <w:sz w:val="28"/>
          <w:szCs w:val="28"/>
        </w:rPr>
        <w:t>.</w:t>
      </w:r>
    </w:p>
    <w:p w14:paraId="4A4EAFE3" w14:textId="1B55DA65"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ОЭСР также действует как агент передачи политики, что проявляется через создание различных программ и механизмов передачи, таких как конференции, публикации, сети должностных лиц и другие </w:t>
      </w:r>
      <w:r w:rsidR="007B7555">
        <w:rPr>
          <w:rFonts w:cs="Times New Roman"/>
          <w:color w:val="000000" w:themeColor="text1"/>
          <w:sz w:val="28"/>
          <w:szCs w:val="28"/>
          <w:lang w:val="en-US"/>
        </w:rPr>
        <w:t>[129, 130]</w:t>
      </w:r>
      <w:r w:rsidRPr="007A4EAB">
        <w:rPr>
          <w:rFonts w:cs="Times New Roman"/>
          <w:color w:val="000000" w:themeColor="text1"/>
          <w:sz w:val="28"/>
          <w:szCs w:val="28"/>
        </w:rPr>
        <w:t>:</w:t>
      </w:r>
    </w:p>
    <w:p w14:paraId="2BF6AB5E" w14:textId="403EFD41" w:rsidR="00B84110" w:rsidRPr="00FD059E" w:rsidRDefault="00B84110" w:rsidP="00613F32">
      <w:pPr>
        <w:ind w:firstLine="709"/>
        <w:jc w:val="both"/>
        <w:rPr>
          <w:rFonts w:cs="Times New Roman"/>
          <w:color w:val="000000" w:themeColor="text1"/>
          <w:sz w:val="28"/>
          <w:szCs w:val="28"/>
          <w:lang w:val="en-US"/>
        </w:rPr>
      </w:pPr>
      <w:r w:rsidRPr="007A4EAB">
        <w:rPr>
          <w:rFonts w:cs="Times New Roman"/>
          <w:color w:val="000000" w:themeColor="text1"/>
          <w:sz w:val="28"/>
          <w:szCs w:val="28"/>
        </w:rPr>
        <w:t xml:space="preserve">Несмотря на обилие литературы о трансфере и передаче политики, отдельные авторы </w:t>
      </w:r>
      <w:r w:rsidR="00FD059E">
        <w:rPr>
          <w:rFonts w:cs="Times New Roman"/>
          <w:color w:val="000000" w:themeColor="text1"/>
          <w:sz w:val="28"/>
          <w:szCs w:val="28"/>
          <w:lang w:val="en-US"/>
        </w:rPr>
        <w:t>[131]</w:t>
      </w:r>
      <w:r w:rsidRPr="007A4EAB">
        <w:rPr>
          <w:rFonts w:cs="Times New Roman"/>
          <w:color w:val="000000" w:themeColor="text1"/>
          <w:sz w:val="28"/>
          <w:szCs w:val="28"/>
        </w:rPr>
        <w:t xml:space="preserve"> </w:t>
      </w:r>
      <w:r w:rsidRPr="007A4EAB">
        <w:rPr>
          <w:rFonts w:cs="Times New Roman"/>
          <w:color w:val="000000" w:themeColor="text1"/>
          <w:sz w:val="28"/>
          <w:szCs w:val="28"/>
          <w:lang w:bidi="en-US"/>
        </w:rPr>
        <w:t xml:space="preserve">настоятельно рекомендуют перенимать только идеи и опыт, которые помогли справиться с аналогичными проблемами в других кейсах, а выбор методов и механизмов реформ оставлять за местными властями. Так, </w:t>
      </w:r>
      <w:proofErr w:type="spellStart"/>
      <w:r w:rsidRPr="007A4EAB">
        <w:rPr>
          <w:rFonts w:cs="Times New Roman"/>
          <w:color w:val="000000" w:themeColor="text1"/>
          <w:sz w:val="28"/>
          <w:szCs w:val="28"/>
          <w:lang w:bidi="en-US"/>
        </w:rPr>
        <w:t>Heyneman</w:t>
      </w:r>
      <w:proofErr w:type="spellEnd"/>
      <w:r w:rsidRPr="007A4EAB">
        <w:rPr>
          <w:rFonts w:cs="Times New Roman"/>
          <w:color w:val="000000" w:themeColor="text1"/>
          <w:sz w:val="28"/>
          <w:szCs w:val="28"/>
          <w:lang w:bidi="en-US"/>
        </w:rPr>
        <w:t xml:space="preserve">, исследуя процессы реформирования сферы образования в постсоветских странах, подчеркивает, </w:t>
      </w:r>
      <w:r w:rsidR="00C64DE8" w:rsidRPr="00C64DE8">
        <w:rPr>
          <w:rFonts w:cs="Times New Roman"/>
          <w:color w:val="000000" w:themeColor="text1"/>
          <w:sz w:val="28"/>
          <w:szCs w:val="28"/>
          <w:lang w:bidi="en-US"/>
        </w:rPr>
        <w:t>отмечает, что международные организации, опираясь на свой опыт, способны предложить эффективные стратегические ориентиры</w:t>
      </w:r>
      <w:r w:rsidR="00C64DE8">
        <w:rPr>
          <w:rFonts w:cs="Times New Roman"/>
          <w:color w:val="000000" w:themeColor="text1"/>
          <w:sz w:val="28"/>
          <w:szCs w:val="28"/>
          <w:lang w:bidi="en-US"/>
        </w:rPr>
        <w:t xml:space="preserve">, </w:t>
      </w:r>
      <w:r w:rsidR="00CC67EF">
        <w:rPr>
          <w:rFonts w:cs="Times New Roman"/>
          <w:color w:val="000000" w:themeColor="text1"/>
          <w:sz w:val="28"/>
          <w:szCs w:val="28"/>
          <w:lang w:bidi="en-US"/>
        </w:rPr>
        <w:t>однако,</w:t>
      </w:r>
      <w:r w:rsidR="00C64DE8" w:rsidRPr="00C64DE8">
        <w:rPr>
          <w:rFonts w:cs="Times New Roman"/>
          <w:color w:val="000000" w:themeColor="text1"/>
          <w:sz w:val="28"/>
          <w:szCs w:val="28"/>
          <w:lang w:bidi="en-US"/>
        </w:rPr>
        <w:t xml:space="preserve"> механизмы внедрения таких реформ должны разрабатываться непосредственно на национальном уровне, с учетом правовых норм и интересов ключевых участников процесса</w:t>
      </w:r>
      <w:r w:rsidR="00C64DE8" w:rsidRPr="00C64DE8">
        <w:rPr>
          <w:rFonts w:cs="Times New Roman"/>
          <w:color w:val="000000" w:themeColor="text1"/>
          <w:sz w:val="28"/>
          <w:szCs w:val="28"/>
          <w:lang w:val="en-US" w:bidi="en-US"/>
        </w:rPr>
        <w:t xml:space="preserve"> </w:t>
      </w:r>
      <w:r w:rsidR="00FD059E">
        <w:rPr>
          <w:rFonts w:cs="Times New Roman"/>
          <w:color w:val="000000" w:themeColor="text1"/>
          <w:sz w:val="28"/>
          <w:szCs w:val="28"/>
          <w:lang w:val="en-US" w:bidi="en-US"/>
        </w:rPr>
        <w:t>[131]</w:t>
      </w:r>
      <w:r w:rsidRPr="007A4EAB">
        <w:rPr>
          <w:rFonts w:cs="Times New Roman"/>
          <w:color w:val="000000" w:themeColor="text1"/>
          <w:sz w:val="28"/>
          <w:szCs w:val="28"/>
          <w:lang w:bidi="en-US"/>
        </w:rPr>
        <w:t>.</w:t>
      </w:r>
    </w:p>
    <w:p w14:paraId="74E0AB44" w14:textId="3EE4A605"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Одним из фундаментальных концептуальных трудов в области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transfer</w:t>
      </w:r>
      <w:proofErr w:type="spellEnd"/>
      <w:r w:rsidRPr="007A4EAB">
        <w:rPr>
          <w:rFonts w:cs="Times New Roman"/>
          <w:color w:val="000000" w:themeColor="text1"/>
          <w:sz w:val="28"/>
          <w:szCs w:val="28"/>
        </w:rPr>
        <w:t xml:space="preserve"> является работа </w:t>
      </w:r>
      <w:proofErr w:type="spellStart"/>
      <w:r w:rsidRPr="007A4EAB">
        <w:rPr>
          <w:rFonts w:cs="Times New Roman"/>
          <w:color w:val="000000" w:themeColor="text1"/>
          <w:sz w:val="28"/>
          <w:szCs w:val="28"/>
        </w:rPr>
        <w:t>Dolowitz</w:t>
      </w:r>
      <w:proofErr w:type="spellEnd"/>
      <w:r w:rsidRPr="007A4EAB">
        <w:rPr>
          <w:rFonts w:cs="Times New Roman"/>
          <w:color w:val="000000" w:themeColor="text1"/>
          <w:sz w:val="28"/>
          <w:szCs w:val="28"/>
        </w:rPr>
        <w:t xml:space="preserve">, D. P., и </w:t>
      </w:r>
      <w:proofErr w:type="spellStart"/>
      <w:r w:rsidRPr="007A4EAB">
        <w:rPr>
          <w:rFonts w:cs="Times New Roman"/>
          <w:color w:val="000000" w:themeColor="text1"/>
          <w:sz w:val="28"/>
          <w:szCs w:val="28"/>
        </w:rPr>
        <w:t>Marsh</w:t>
      </w:r>
      <w:proofErr w:type="spellEnd"/>
      <w:r w:rsidRPr="007A4EAB">
        <w:rPr>
          <w:rFonts w:cs="Times New Roman"/>
          <w:color w:val="000000" w:themeColor="text1"/>
          <w:sz w:val="28"/>
          <w:szCs w:val="28"/>
        </w:rPr>
        <w:t xml:space="preserve">, D, в которой ученые рассматривают причины развития трансферов, основных их участников, степень трансфера, а также факторы, влияющие на положительный или отрицательный исход трансфера политики </w:t>
      </w:r>
      <w:r w:rsidR="00FD059E">
        <w:rPr>
          <w:rFonts w:cs="Times New Roman"/>
          <w:color w:val="000000" w:themeColor="text1"/>
          <w:sz w:val="28"/>
          <w:szCs w:val="28"/>
          <w:lang w:val="en-US"/>
        </w:rPr>
        <w:t>[125]</w:t>
      </w:r>
      <w:r w:rsidRPr="007A4EAB">
        <w:rPr>
          <w:rFonts w:cs="Times New Roman"/>
          <w:color w:val="000000" w:themeColor="text1"/>
          <w:sz w:val="28"/>
          <w:szCs w:val="28"/>
        </w:rPr>
        <w:t>. Далее по тексту приведены основные выводы данных акторов</w:t>
      </w:r>
      <w:r w:rsidR="00FD059E">
        <w:rPr>
          <w:rFonts w:cs="Times New Roman"/>
          <w:color w:val="000000" w:themeColor="text1"/>
          <w:sz w:val="28"/>
          <w:szCs w:val="28"/>
          <w:lang w:val="en-US"/>
        </w:rPr>
        <w:t xml:space="preserve"> [125]</w:t>
      </w:r>
      <w:r w:rsidRPr="007A4EAB">
        <w:rPr>
          <w:rFonts w:cs="Times New Roman"/>
          <w:color w:val="000000" w:themeColor="text1"/>
          <w:sz w:val="28"/>
          <w:szCs w:val="28"/>
        </w:rPr>
        <w:t>.</w:t>
      </w:r>
    </w:p>
    <w:p w14:paraId="419D2E4E" w14:textId="14DA8C43"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Изучение ключевых участников процесса трансфера политики помогает оценить вероятность успешной реализации изменений. Когда в процесс вовлечены не только политики и государственные служащие, но и заинтересованные стороны, внедрение проходит с меньшими препятствиями. Основными участниками трансфера политики являются: выборные должностные лица, политические партии, государственные служащие, группы лоббирования, предприниматели, эксперты, транснациональные корпорации, аналитические центры, наднациональные правительственные и неправительственные организации, а также консультанты.</w:t>
      </w:r>
    </w:p>
    <w:p w14:paraId="0F24E10E" w14:textId="77777777"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Существует восемь основных категорий трансфера: цели, содержание, инструменты, программы политики, институты, идеологии, идеи и отношения, а также негативные уроки. Передача может происходить на международном, национальном и местном уровнях, включая перемещение между уровнями управления как внутри одной страны, так и между странами.</w:t>
      </w:r>
    </w:p>
    <w:p w14:paraId="6E89E473" w14:textId="79460B1A"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Существуют четыре основные градации передачи политики: копирование, которое включает прямой и полный трансфер; подражание, связанное с передачей идей, лежащих в основе политики или программы; комбинации, которые объединяют несколько различных политик; и </w:t>
      </w:r>
      <w:r w:rsidRPr="007A4EAB">
        <w:rPr>
          <w:rFonts w:cs="Times New Roman"/>
          <w:color w:val="000000" w:themeColor="text1"/>
          <w:sz w:val="28"/>
          <w:szCs w:val="28"/>
        </w:rPr>
        <w:lastRenderedPageBreak/>
        <w:t>вдохновение, когда политика в другой юрисдикции стимулирует изменения, но конечный результат не является прямым копированием оригинала.</w:t>
      </w:r>
    </w:p>
    <w:p w14:paraId="3B0E05A4" w14:textId="573619D3"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Однако, трансфер политики может быть как успешным, так и провальным</w:t>
      </w:r>
      <w:r w:rsidR="001475BE">
        <w:rPr>
          <w:rFonts w:cs="Times New Roman"/>
          <w:color w:val="000000" w:themeColor="text1"/>
          <w:sz w:val="28"/>
          <w:szCs w:val="28"/>
          <w:lang w:val="en-US"/>
        </w:rPr>
        <w:t xml:space="preserve"> [125]</w:t>
      </w:r>
      <w:r w:rsidRPr="007A4EAB">
        <w:rPr>
          <w:rFonts w:cs="Times New Roman"/>
          <w:color w:val="000000" w:themeColor="text1"/>
          <w:sz w:val="28"/>
          <w:szCs w:val="28"/>
        </w:rPr>
        <w:t>. Три основных фактора значительно влияют на провал политики. Во-первых, страна-реципиент может обладать недостаточной информацией о политике и её функционировании в стране-источнике, что называется неинформированным трансфером. Во-вторых, ключевые элементы успеха политики или институциональной структуры могут быть утрачены в процессе трансфера, что приводит к неполному трансферу. В-третьих, игнорирование различий в экономическом, социальном, политическом и идеологическом контексте между страной-источником и страной-реципиентом приводит к несоответствующему трансферу.</w:t>
      </w:r>
    </w:p>
    <w:p w14:paraId="23FB33C8" w14:textId="38A9D86E" w:rsidR="00B84110" w:rsidRPr="007A4EAB" w:rsidRDefault="00B84110" w:rsidP="00613F32">
      <w:pPr>
        <w:ind w:firstLine="709"/>
        <w:jc w:val="both"/>
        <w:rPr>
          <w:rFonts w:cs="Times New Roman"/>
          <w:color w:val="000000" w:themeColor="text1"/>
          <w:sz w:val="28"/>
          <w:szCs w:val="28"/>
        </w:rPr>
      </w:pPr>
      <w:r w:rsidRPr="007A4EAB">
        <w:rPr>
          <w:rFonts w:cs="Times New Roman"/>
          <w:color w:val="000000" w:themeColor="text1"/>
          <w:sz w:val="28"/>
          <w:szCs w:val="28"/>
        </w:rPr>
        <w:t xml:space="preserve">Конвергенция определяется как «тенденция обществ становиться более похожими, развивая сходство в структурах, процессах и действиях» </w:t>
      </w:r>
      <w:r w:rsidR="001475BE">
        <w:rPr>
          <w:rFonts w:cs="Times New Roman"/>
          <w:color w:val="000000" w:themeColor="text1"/>
          <w:sz w:val="28"/>
          <w:szCs w:val="28"/>
          <w:lang w:val="en-US"/>
        </w:rPr>
        <w:t>[132, 133]</w:t>
      </w:r>
      <w:r w:rsidRPr="007A4EAB">
        <w:rPr>
          <w:rFonts w:cs="Times New Roman"/>
          <w:color w:val="000000" w:themeColor="text1"/>
          <w:sz w:val="28"/>
          <w:szCs w:val="28"/>
        </w:rPr>
        <w:t>.</w:t>
      </w:r>
    </w:p>
    <w:p w14:paraId="62B9FA92" w14:textId="3127DEA3" w:rsidR="00B84110" w:rsidRPr="007A4EAB" w:rsidRDefault="00B84110" w:rsidP="00613F32">
      <w:pPr>
        <w:ind w:firstLine="709"/>
        <w:jc w:val="both"/>
        <w:rPr>
          <w:rFonts w:cs="Times New Roman"/>
          <w:color w:val="000000" w:themeColor="text1"/>
          <w:sz w:val="28"/>
          <w:szCs w:val="28"/>
          <w:lang w:bidi="en-US"/>
        </w:rPr>
      </w:pPr>
      <w:proofErr w:type="spellStart"/>
      <w:r w:rsidRPr="007A4EAB">
        <w:rPr>
          <w:rFonts w:cs="Times New Roman"/>
          <w:color w:val="000000" w:themeColor="text1"/>
          <w:sz w:val="28"/>
          <w:szCs w:val="28"/>
          <w:lang w:bidi="en-US"/>
        </w:rPr>
        <w:t>Karo</w:t>
      </w:r>
      <w:proofErr w:type="spellEnd"/>
      <w:r w:rsidRPr="007A4EAB">
        <w:rPr>
          <w:rFonts w:cs="Times New Roman"/>
          <w:color w:val="000000" w:themeColor="text1"/>
          <w:sz w:val="28"/>
          <w:szCs w:val="28"/>
          <w:lang w:bidi="en-US"/>
        </w:rPr>
        <w:t xml:space="preserve"> в своём исследовании анализирует процесс разработки системы управления наукой и инновациями в Эстонии, экономике догоняющего типа, в контексте международной конвергенции политики. Автор утверждает</w:t>
      </w:r>
      <w:r w:rsidR="00A64DE9">
        <w:rPr>
          <w:rFonts w:cs="Times New Roman"/>
          <w:color w:val="000000" w:themeColor="text1"/>
          <w:sz w:val="28"/>
          <w:szCs w:val="28"/>
          <w:lang w:val="en-US" w:bidi="en-US"/>
        </w:rPr>
        <w:t xml:space="preserve"> [134]</w:t>
      </w:r>
      <w:r w:rsidRPr="007A4EAB">
        <w:rPr>
          <w:rFonts w:cs="Times New Roman"/>
          <w:color w:val="000000" w:themeColor="text1"/>
          <w:sz w:val="28"/>
          <w:szCs w:val="28"/>
          <w:lang w:bidi="en-US"/>
        </w:rPr>
        <w:t xml:space="preserve">, что контекстуальные различия, историческое наследие и «эффект колеи» могут ограничить конвергенцию или привести к различным результатам. Преобладание внешнего давления может привести к доминированию политики, принятой без анализа местных проблем. </w:t>
      </w:r>
      <w:proofErr w:type="spellStart"/>
      <w:r w:rsidRPr="007A4EAB">
        <w:rPr>
          <w:rFonts w:cs="Times New Roman"/>
          <w:color w:val="000000" w:themeColor="text1"/>
          <w:sz w:val="28"/>
          <w:szCs w:val="28"/>
          <w:lang w:bidi="en-US"/>
        </w:rPr>
        <w:t>Karo</w:t>
      </w:r>
      <w:proofErr w:type="spellEnd"/>
      <w:r w:rsidRPr="007A4EAB">
        <w:rPr>
          <w:rFonts w:cs="Times New Roman"/>
          <w:color w:val="000000" w:themeColor="text1"/>
          <w:sz w:val="28"/>
          <w:szCs w:val="28"/>
          <w:lang w:bidi="en-US"/>
        </w:rPr>
        <w:t xml:space="preserve"> также отмечает, что регулирование науки и инноваций в США встроено в уникальную институциональную среду с высокой степенью связей между государством, наукой и промышленностью</w:t>
      </w:r>
      <w:r w:rsidR="00484C8B">
        <w:rPr>
          <w:rFonts w:cs="Times New Roman"/>
          <w:color w:val="000000" w:themeColor="text1"/>
          <w:sz w:val="28"/>
          <w:szCs w:val="28"/>
          <w:lang w:val="en-US" w:bidi="en-US"/>
        </w:rPr>
        <w:t xml:space="preserve"> </w:t>
      </w:r>
      <w:r w:rsidR="00A64DE9">
        <w:rPr>
          <w:rFonts w:cs="Times New Roman"/>
          <w:color w:val="000000" w:themeColor="text1"/>
          <w:sz w:val="28"/>
          <w:szCs w:val="28"/>
          <w:lang w:val="en-US" w:bidi="en-US"/>
        </w:rPr>
        <w:t>[134]</w:t>
      </w:r>
      <w:r w:rsidRPr="007A4EAB">
        <w:rPr>
          <w:rFonts w:cs="Times New Roman"/>
          <w:color w:val="000000" w:themeColor="text1"/>
          <w:sz w:val="28"/>
          <w:szCs w:val="28"/>
          <w:lang w:bidi="en-US"/>
        </w:rPr>
        <w:t>. Важным являются совокупный качественный эффект различных аспектов системы и их поддержка целей политики.</w:t>
      </w:r>
    </w:p>
    <w:p w14:paraId="553103C7" w14:textId="30D87537" w:rsidR="00B84110" w:rsidRPr="007A4EAB" w:rsidRDefault="00B84110" w:rsidP="00613F32">
      <w:pPr>
        <w:ind w:firstLine="709"/>
        <w:jc w:val="both"/>
        <w:rPr>
          <w:rFonts w:cs="Times New Roman"/>
          <w:color w:val="000000" w:themeColor="text1"/>
          <w:sz w:val="28"/>
          <w:szCs w:val="28"/>
          <w:lang w:bidi="en-US"/>
        </w:rPr>
      </w:pPr>
      <w:r w:rsidRPr="007A4EAB">
        <w:rPr>
          <w:rFonts w:cs="Times New Roman"/>
          <w:color w:val="000000" w:themeColor="text1"/>
          <w:sz w:val="28"/>
          <w:szCs w:val="28"/>
          <w:lang w:bidi="en-US"/>
        </w:rPr>
        <w:t>На основе проведенного анализа в данном разделе, были получены следующие выводы:</w:t>
      </w:r>
    </w:p>
    <w:p w14:paraId="65D8D132" w14:textId="360F7B58" w:rsidR="00B84110" w:rsidRPr="007A4EAB" w:rsidRDefault="00B84110" w:rsidP="00613F32">
      <w:pPr>
        <w:pStyle w:val="ListParagraph"/>
        <w:numPr>
          <w:ilvl w:val="0"/>
          <w:numId w:val="14"/>
        </w:numPr>
        <w:tabs>
          <w:tab w:val="left" w:pos="1134"/>
        </w:tabs>
        <w:ind w:left="0" w:firstLine="709"/>
        <w:jc w:val="both"/>
        <w:rPr>
          <w:rFonts w:cs="Times New Roman"/>
          <w:color w:val="000000" w:themeColor="text1"/>
          <w:sz w:val="28"/>
          <w:szCs w:val="28"/>
          <w:lang w:bidi="en-US"/>
        </w:rPr>
      </w:pPr>
      <w:r w:rsidRPr="007A4EAB">
        <w:rPr>
          <w:rFonts w:cs="Times New Roman"/>
          <w:color w:val="000000" w:themeColor="text1"/>
          <w:sz w:val="28"/>
          <w:szCs w:val="28"/>
          <w:lang w:bidi="en-US"/>
        </w:rPr>
        <w:t xml:space="preserve">Внутренние и внешние факторы оказывают сложное и многогранное влияние на развитие научной политики и государственного регулирования НИД. </w:t>
      </w:r>
      <w:r w:rsidR="00851A7A" w:rsidRPr="00851A7A">
        <w:rPr>
          <w:rFonts w:cs="Times New Roman"/>
          <w:color w:val="000000" w:themeColor="text1"/>
          <w:sz w:val="28"/>
          <w:szCs w:val="28"/>
          <w:lang w:bidi="en-US"/>
        </w:rPr>
        <w:t>Внутренние факторы создают базу для формирования политических решений, в то время как внешние факторы адаптируют и изменяют эту базу, способствуя выработке научной политики, соответствующей международным нормам и успешным практикам других стран.</w:t>
      </w:r>
    </w:p>
    <w:p w14:paraId="5FC895A8" w14:textId="4EF9E4EF" w:rsidR="00B84110" w:rsidRPr="007A4EAB" w:rsidRDefault="00B84110" w:rsidP="00613F32">
      <w:pPr>
        <w:pStyle w:val="ListParagraph"/>
        <w:numPr>
          <w:ilvl w:val="0"/>
          <w:numId w:val="14"/>
        </w:numPr>
        <w:tabs>
          <w:tab w:val="left" w:pos="1134"/>
        </w:tabs>
        <w:ind w:left="0" w:firstLine="709"/>
        <w:jc w:val="both"/>
        <w:rPr>
          <w:rFonts w:cs="Times New Roman"/>
          <w:color w:val="000000" w:themeColor="text1"/>
          <w:sz w:val="28"/>
          <w:szCs w:val="28"/>
          <w:lang w:bidi="en-US"/>
        </w:rPr>
      </w:pPr>
      <w:r w:rsidRPr="007A4EAB">
        <w:rPr>
          <w:rFonts w:cs="Times New Roman"/>
          <w:color w:val="000000" w:themeColor="text1"/>
          <w:sz w:val="28"/>
          <w:szCs w:val="28"/>
          <w:lang w:bidi="en-US"/>
        </w:rPr>
        <w:t>Во многих странах мира используются различные подходы по перениманию передового опыта успешных национальных научных систем посредством трансфера, конвергенции или диффузии (распространения) данных идей через агентов.</w:t>
      </w:r>
    </w:p>
    <w:p w14:paraId="7F483536" w14:textId="47AADF23" w:rsidR="00B84110" w:rsidRPr="007A4EAB" w:rsidRDefault="00B84110" w:rsidP="00613F32">
      <w:pPr>
        <w:pStyle w:val="ListParagraph"/>
        <w:numPr>
          <w:ilvl w:val="0"/>
          <w:numId w:val="14"/>
        </w:numPr>
        <w:tabs>
          <w:tab w:val="left" w:pos="1134"/>
        </w:tabs>
        <w:ind w:left="0" w:firstLine="709"/>
        <w:jc w:val="both"/>
        <w:rPr>
          <w:rFonts w:cs="Times New Roman"/>
          <w:color w:val="000000" w:themeColor="text1"/>
          <w:sz w:val="28"/>
          <w:szCs w:val="28"/>
          <w:lang w:bidi="en-US"/>
        </w:rPr>
      </w:pPr>
      <w:r w:rsidRPr="007A4EAB">
        <w:rPr>
          <w:rFonts w:cs="Times New Roman"/>
          <w:color w:val="000000" w:themeColor="text1"/>
          <w:sz w:val="28"/>
          <w:szCs w:val="28"/>
          <w:lang w:bidi="en-US"/>
        </w:rPr>
        <w:t>Конвергенция политики и трансфер политики являются важными процессами в контексте международного взаимодействия. Эти процессы могут приводить как к успешной адаптации политик, так и к их провалу из-за различий в экономическом, социальном и политическом контексте стран.</w:t>
      </w:r>
    </w:p>
    <w:p w14:paraId="6B4BCCE8" w14:textId="4E7064C1" w:rsidR="00B84110" w:rsidRPr="007A4EAB" w:rsidRDefault="00B84110" w:rsidP="00613F32">
      <w:pPr>
        <w:pStyle w:val="ListParagraph"/>
        <w:numPr>
          <w:ilvl w:val="0"/>
          <w:numId w:val="14"/>
        </w:numPr>
        <w:tabs>
          <w:tab w:val="left" w:pos="1134"/>
        </w:tabs>
        <w:ind w:left="0" w:firstLine="709"/>
        <w:jc w:val="both"/>
        <w:rPr>
          <w:rFonts w:cs="Times New Roman"/>
          <w:color w:val="000000" w:themeColor="text1"/>
          <w:sz w:val="28"/>
          <w:szCs w:val="28"/>
          <w:lang w:bidi="en-US"/>
        </w:rPr>
      </w:pPr>
      <w:r w:rsidRPr="007A4EAB">
        <w:rPr>
          <w:rFonts w:cs="Times New Roman"/>
          <w:color w:val="000000" w:themeColor="text1"/>
          <w:sz w:val="28"/>
          <w:szCs w:val="28"/>
          <w:lang w:bidi="en-US"/>
        </w:rPr>
        <w:t xml:space="preserve">Международные организации и негосударственные субъекты активно участвуют в процессе трансфера политики. </w:t>
      </w:r>
      <w:r w:rsidR="00070156" w:rsidRPr="00070156">
        <w:rPr>
          <w:rFonts w:cs="Times New Roman"/>
          <w:color w:val="000000" w:themeColor="text1"/>
          <w:sz w:val="28"/>
          <w:szCs w:val="28"/>
          <w:lang w:bidi="en-US"/>
        </w:rPr>
        <w:t xml:space="preserve">Они способны </w:t>
      </w:r>
      <w:r w:rsidR="00070156" w:rsidRPr="00070156">
        <w:rPr>
          <w:rFonts w:cs="Times New Roman"/>
          <w:color w:val="000000" w:themeColor="text1"/>
          <w:sz w:val="28"/>
          <w:szCs w:val="28"/>
          <w:lang w:bidi="en-US"/>
        </w:rPr>
        <w:lastRenderedPageBreak/>
        <w:t>воздействовать на формирование национальных программ, содействуя их синхронизации с мировыми нормами.</w:t>
      </w:r>
    </w:p>
    <w:p w14:paraId="6B992CB9" w14:textId="17B8C013" w:rsidR="00B84110" w:rsidRPr="007A4EAB" w:rsidRDefault="00A44B00" w:rsidP="00613F32">
      <w:pPr>
        <w:pStyle w:val="ListParagraph"/>
        <w:numPr>
          <w:ilvl w:val="0"/>
          <w:numId w:val="14"/>
        </w:numPr>
        <w:tabs>
          <w:tab w:val="left" w:pos="1134"/>
        </w:tabs>
        <w:ind w:left="0" w:firstLine="709"/>
        <w:jc w:val="both"/>
        <w:rPr>
          <w:rFonts w:cs="Times New Roman"/>
          <w:color w:val="000000" w:themeColor="text1"/>
          <w:sz w:val="28"/>
          <w:szCs w:val="28"/>
          <w:lang w:bidi="en-US"/>
        </w:rPr>
      </w:pPr>
      <w:r w:rsidRPr="00A44B00">
        <w:rPr>
          <w:rFonts w:cs="Times New Roman"/>
          <w:color w:val="000000" w:themeColor="text1"/>
          <w:sz w:val="28"/>
          <w:szCs w:val="28"/>
          <w:lang w:bidi="en-US"/>
        </w:rPr>
        <w:t xml:space="preserve">Разнообразие подходов к оценке государственного регулирования </w:t>
      </w:r>
      <w:r w:rsidR="00796004">
        <w:rPr>
          <w:rFonts w:cs="Times New Roman"/>
          <w:color w:val="000000" w:themeColor="text1"/>
          <w:sz w:val="28"/>
          <w:szCs w:val="28"/>
          <w:lang w:bidi="en-US"/>
        </w:rPr>
        <w:t>НИД</w:t>
      </w:r>
      <w:r w:rsidRPr="00A44B00">
        <w:rPr>
          <w:rFonts w:cs="Times New Roman"/>
          <w:color w:val="000000" w:themeColor="text1"/>
          <w:sz w:val="28"/>
          <w:szCs w:val="28"/>
          <w:lang w:bidi="en-US"/>
        </w:rPr>
        <w:t xml:space="preserve">, представленных как в научных публикациях, так и в мировых рейтингах, основывается на использовании как качественных, так и количественных методов, включая </w:t>
      </w:r>
      <w:proofErr w:type="spellStart"/>
      <w:r w:rsidRPr="00A44B00">
        <w:rPr>
          <w:rFonts w:cs="Times New Roman"/>
          <w:color w:val="000000" w:themeColor="text1"/>
          <w:sz w:val="28"/>
          <w:szCs w:val="28"/>
          <w:lang w:bidi="en-US"/>
        </w:rPr>
        <w:t>библиометрические</w:t>
      </w:r>
      <w:proofErr w:type="spellEnd"/>
      <w:r w:rsidRPr="00A44B00">
        <w:rPr>
          <w:rFonts w:cs="Times New Roman"/>
          <w:color w:val="000000" w:themeColor="text1"/>
          <w:sz w:val="28"/>
          <w:szCs w:val="28"/>
          <w:lang w:bidi="en-US"/>
        </w:rPr>
        <w:t xml:space="preserve"> анализы.</w:t>
      </w:r>
    </w:p>
    <w:p w14:paraId="18C5B21F" w14:textId="77777777" w:rsidR="00B84110" w:rsidRPr="007A4EAB" w:rsidRDefault="00B84110" w:rsidP="00613F32">
      <w:pPr>
        <w:pStyle w:val="ListParagraph"/>
        <w:numPr>
          <w:ilvl w:val="0"/>
          <w:numId w:val="14"/>
        </w:numPr>
        <w:tabs>
          <w:tab w:val="left" w:pos="1134"/>
        </w:tabs>
        <w:autoSpaceDE w:val="0"/>
        <w:autoSpaceDN w:val="0"/>
        <w:adjustRightInd w:val="0"/>
        <w:ind w:left="0" w:firstLine="709"/>
        <w:jc w:val="both"/>
        <w:rPr>
          <w:rFonts w:cs="Times New Roman"/>
          <w:color w:val="000000" w:themeColor="text1"/>
          <w:sz w:val="28"/>
          <w:szCs w:val="28"/>
        </w:rPr>
      </w:pPr>
      <w:r w:rsidRPr="007A4EAB">
        <w:rPr>
          <w:rFonts w:cs="Times New Roman"/>
          <w:color w:val="000000" w:themeColor="text1"/>
          <w:sz w:val="28"/>
          <w:szCs w:val="28"/>
        </w:rPr>
        <w:t xml:space="preserve">Во всех рассмотренных национальных моделях в процессе формирования приоритетов развития науки </w:t>
      </w:r>
      <w:r w:rsidRPr="007A4EAB">
        <w:rPr>
          <w:sz w:val="28"/>
          <w:szCs w:val="28"/>
        </w:rPr>
        <w:t>определяющая роль принадлежит государству, которая обеспечивает их соответствие с приоритетами развития всей страны.</w:t>
      </w:r>
    </w:p>
    <w:p w14:paraId="53431B40" w14:textId="33644683" w:rsidR="00B84110" w:rsidRPr="007A4EAB" w:rsidRDefault="00B84110" w:rsidP="00613F32">
      <w:pPr>
        <w:pStyle w:val="ListParagraph"/>
        <w:numPr>
          <w:ilvl w:val="0"/>
          <w:numId w:val="14"/>
        </w:numPr>
        <w:tabs>
          <w:tab w:val="left" w:pos="1134"/>
        </w:tabs>
        <w:autoSpaceDE w:val="0"/>
        <w:autoSpaceDN w:val="0"/>
        <w:adjustRightInd w:val="0"/>
        <w:ind w:left="0" w:firstLine="709"/>
        <w:jc w:val="both"/>
        <w:rPr>
          <w:rFonts w:cs="Times New Roman"/>
          <w:color w:val="000000" w:themeColor="text1"/>
          <w:sz w:val="28"/>
          <w:szCs w:val="28"/>
        </w:rPr>
      </w:pPr>
      <w:r w:rsidRPr="007A4EAB">
        <w:rPr>
          <w:rFonts w:cs="Times New Roman"/>
          <w:color w:val="000000" w:themeColor="text1"/>
          <w:sz w:val="28"/>
          <w:szCs w:val="28"/>
        </w:rPr>
        <w:t>Национальная специфика устройства политической системы и история развития государства являются одним из основных факторов выбора инструментов государственного регулирования научно-исследовательской деятельности.</w:t>
      </w:r>
    </w:p>
    <w:p w14:paraId="2A42A2AD" w14:textId="25E10D2A" w:rsidR="00B84110" w:rsidRPr="00BD2912" w:rsidRDefault="002832C4" w:rsidP="00613F32">
      <w:pPr>
        <w:pStyle w:val="ListParagraph"/>
        <w:numPr>
          <w:ilvl w:val="0"/>
          <w:numId w:val="14"/>
        </w:numPr>
        <w:tabs>
          <w:tab w:val="left" w:pos="1134"/>
        </w:tabs>
        <w:autoSpaceDE w:val="0"/>
        <w:autoSpaceDN w:val="0"/>
        <w:adjustRightInd w:val="0"/>
        <w:ind w:left="0" w:firstLine="709"/>
        <w:jc w:val="both"/>
        <w:rPr>
          <w:rFonts w:cs="Times New Roman"/>
          <w:color w:val="000000" w:themeColor="text1"/>
          <w:sz w:val="28"/>
          <w:szCs w:val="28"/>
        </w:rPr>
      </w:pPr>
      <w:r w:rsidRPr="002832C4">
        <w:rPr>
          <w:rFonts w:cs="Times New Roman"/>
          <w:color w:val="000000" w:themeColor="text1"/>
          <w:sz w:val="28"/>
          <w:szCs w:val="28"/>
        </w:rPr>
        <w:t>Для государств СНГ характерен программно-целевой метод управления и финансирования научных исследований, в рамках которого государство играет ключевую роль.</w:t>
      </w:r>
    </w:p>
    <w:p w14:paraId="5C69FCE2" w14:textId="01848D65" w:rsidR="00B84110" w:rsidRPr="007A4EAB" w:rsidRDefault="00B84110" w:rsidP="00613F32">
      <w:pPr>
        <w:ind w:firstLine="709"/>
        <w:rPr>
          <w:rFonts w:cs="Times New Roman"/>
          <w:color w:val="000000" w:themeColor="text1"/>
          <w:sz w:val="28"/>
          <w:szCs w:val="28"/>
          <w:lang w:bidi="en-US"/>
        </w:rPr>
      </w:pPr>
      <w:r w:rsidRPr="007A4EAB">
        <w:rPr>
          <w:rFonts w:cs="Times New Roman"/>
          <w:color w:val="000000" w:themeColor="text1"/>
          <w:sz w:val="28"/>
          <w:szCs w:val="28"/>
          <w:lang w:bidi="en-US"/>
        </w:rPr>
        <w:br w:type="page"/>
      </w:r>
    </w:p>
    <w:p w14:paraId="70A4D145" w14:textId="23F5167C" w:rsidR="00B84110" w:rsidRPr="007A4EAB" w:rsidRDefault="00B84110" w:rsidP="00613F32">
      <w:pPr>
        <w:ind w:firstLine="709"/>
        <w:jc w:val="both"/>
        <w:rPr>
          <w:rFonts w:cs="Times New Roman"/>
          <w:b/>
          <w:bCs/>
          <w:color w:val="000000" w:themeColor="text1"/>
          <w:sz w:val="28"/>
          <w:szCs w:val="28"/>
        </w:rPr>
      </w:pPr>
      <w:bookmarkStart w:id="11" w:name="_Hlk162941169"/>
      <w:r w:rsidRPr="007A4EAB">
        <w:rPr>
          <w:rFonts w:cs="Times New Roman"/>
          <w:b/>
          <w:bCs/>
          <w:color w:val="000000" w:themeColor="text1"/>
          <w:sz w:val="28"/>
          <w:szCs w:val="28"/>
        </w:rPr>
        <w:lastRenderedPageBreak/>
        <w:t>2 АНАЛИЗ ГОСУДАРСТВЕННОГО РЕГУЛИРОВАНИЯ НАУЧНО-ИССЛЕДОВАТЕЛЬСКОЙ ДЕЯТЕЛЬНОСТИ В РЕСПУБЛИКЕ КАЗАХСТАН</w:t>
      </w:r>
    </w:p>
    <w:p w14:paraId="377134AF" w14:textId="77777777" w:rsidR="00B84110" w:rsidRPr="007A4EAB" w:rsidRDefault="00B84110" w:rsidP="00613F32">
      <w:pPr>
        <w:ind w:firstLine="709"/>
        <w:jc w:val="both"/>
        <w:rPr>
          <w:rFonts w:cs="Times New Roman"/>
          <w:b/>
          <w:bCs/>
          <w:color w:val="000000" w:themeColor="text1"/>
          <w:sz w:val="28"/>
          <w:szCs w:val="28"/>
        </w:rPr>
      </w:pPr>
    </w:p>
    <w:p w14:paraId="79C53007" w14:textId="77777777" w:rsidR="00CF4EF6" w:rsidRDefault="00B84110" w:rsidP="00613F32">
      <w:pPr>
        <w:ind w:firstLine="709"/>
        <w:jc w:val="both"/>
        <w:rPr>
          <w:rFonts w:cs="Times New Roman"/>
          <w:b/>
          <w:bCs/>
          <w:color w:val="000000" w:themeColor="text1"/>
          <w:sz w:val="28"/>
          <w:szCs w:val="28"/>
        </w:rPr>
      </w:pPr>
      <w:r w:rsidRPr="007A4EAB">
        <w:rPr>
          <w:rFonts w:cs="Times New Roman"/>
          <w:b/>
          <w:bCs/>
          <w:color w:val="000000" w:themeColor="text1"/>
          <w:sz w:val="28"/>
          <w:szCs w:val="28"/>
        </w:rPr>
        <w:t>2.1 Текущее состояние и тенденции государственного регулирования научно-исследовательской деятельности в Республике Казахстан</w:t>
      </w:r>
    </w:p>
    <w:bookmarkEnd w:id="11"/>
    <w:p w14:paraId="7DF867BC" w14:textId="6B181BF3" w:rsidR="00B84110" w:rsidRPr="007A4EAB" w:rsidRDefault="00EF16CB" w:rsidP="00613F32">
      <w:pPr>
        <w:ind w:firstLine="709"/>
        <w:jc w:val="both"/>
        <w:rPr>
          <w:rFonts w:cs="Times New Roman"/>
          <w:color w:val="000000" w:themeColor="text1"/>
          <w:sz w:val="28"/>
          <w:szCs w:val="28"/>
        </w:rPr>
      </w:pPr>
      <w:r w:rsidRPr="00EF16CB">
        <w:rPr>
          <w:rFonts w:cs="Times New Roman"/>
          <w:color w:val="000000" w:themeColor="text1"/>
          <w:sz w:val="28"/>
          <w:szCs w:val="28"/>
        </w:rPr>
        <w:t xml:space="preserve">Для обеспечения развития и эффективного функционирования науки в Республике Казахстан государственное регулирование </w:t>
      </w:r>
      <w:r>
        <w:rPr>
          <w:rFonts w:cs="Times New Roman"/>
          <w:color w:val="000000" w:themeColor="text1"/>
          <w:sz w:val="28"/>
          <w:szCs w:val="28"/>
        </w:rPr>
        <w:t xml:space="preserve">НИД </w:t>
      </w:r>
      <w:r w:rsidRPr="00EF16CB">
        <w:rPr>
          <w:rFonts w:cs="Times New Roman"/>
          <w:color w:val="000000" w:themeColor="text1"/>
          <w:sz w:val="28"/>
          <w:szCs w:val="28"/>
        </w:rPr>
        <w:t>осуществляется на двух уровнях</w:t>
      </w:r>
      <w:r w:rsidR="00B84110" w:rsidRPr="007A4EAB">
        <w:rPr>
          <w:rFonts w:cs="Times New Roman"/>
          <w:color w:val="000000" w:themeColor="text1"/>
          <w:sz w:val="28"/>
          <w:szCs w:val="28"/>
        </w:rPr>
        <w:t xml:space="preserve"> (</w:t>
      </w:r>
      <w:r w:rsidR="006F6DFE">
        <w:rPr>
          <w:rFonts w:cs="Times New Roman"/>
          <w:color w:val="000000" w:themeColor="text1"/>
          <w:sz w:val="28"/>
          <w:szCs w:val="28"/>
        </w:rPr>
        <w:t>рисунок</w:t>
      </w:r>
      <w:r w:rsidR="00B84110" w:rsidRPr="007A4EAB">
        <w:rPr>
          <w:rFonts w:cs="Times New Roman"/>
          <w:color w:val="000000" w:themeColor="text1"/>
          <w:sz w:val="28"/>
          <w:szCs w:val="28"/>
        </w:rPr>
        <w:t xml:space="preserve"> 4):</w:t>
      </w:r>
    </w:p>
    <w:p w14:paraId="3DB0A596" w14:textId="6EE8F665" w:rsidR="00B84110" w:rsidRPr="007A4EAB" w:rsidRDefault="00B84110" w:rsidP="0067740B">
      <w:pPr>
        <w:tabs>
          <w:tab w:val="left" w:pos="900"/>
          <w:tab w:val="left" w:pos="1134"/>
        </w:tabs>
        <w:ind w:firstLine="709"/>
        <w:jc w:val="both"/>
        <w:rPr>
          <w:rFonts w:cs="Times New Roman"/>
          <w:color w:val="000000" w:themeColor="text1"/>
          <w:sz w:val="28"/>
          <w:szCs w:val="28"/>
        </w:rPr>
      </w:pPr>
      <w:r w:rsidRPr="007A4EAB">
        <w:rPr>
          <w:rFonts w:cs="Times New Roman"/>
          <w:color w:val="000000" w:themeColor="text1"/>
          <w:sz w:val="28"/>
          <w:szCs w:val="28"/>
        </w:rPr>
        <w:t>1.</w:t>
      </w:r>
      <w:r w:rsidRPr="007A4EAB">
        <w:rPr>
          <w:rFonts w:cs="Times New Roman"/>
          <w:color w:val="000000" w:themeColor="text1"/>
          <w:sz w:val="28"/>
          <w:szCs w:val="28"/>
        </w:rPr>
        <w:tab/>
      </w:r>
      <w:r w:rsidR="000E05DA" w:rsidRPr="000E05DA">
        <w:rPr>
          <w:rFonts w:cs="Times New Roman"/>
          <w:color w:val="000000" w:themeColor="text1"/>
          <w:sz w:val="28"/>
          <w:szCs w:val="28"/>
        </w:rPr>
        <w:t>На уровне национальных институтов, куда входят такие ключевые органы управления, как Президент РК, Национальный совет по науке и технологиям при Президенте РК, Правительство РК, Высшая научно-техническая комиссия при Правительстве РК, Национальные научные советы, Министерство науки и высшего образования РК, Национальная академия наук РК</w:t>
      </w:r>
      <w:r w:rsidRPr="007A4EAB">
        <w:rPr>
          <w:rFonts w:cs="Times New Roman"/>
          <w:color w:val="000000" w:themeColor="text1"/>
          <w:sz w:val="28"/>
          <w:szCs w:val="28"/>
        </w:rPr>
        <w:t>;</w:t>
      </w:r>
    </w:p>
    <w:p w14:paraId="3CCD42EF" w14:textId="5C83A416" w:rsidR="00B84110" w:rsidRPr="007A4EAB" w:rsidRDefault="00B84110" w:rsidP="0067740B">
      <w:pPr>
        <w:tabs>
          <w:tab w:val="left" w:pos="900"/>
          <w:tab w:val="left" w:pos="1134"/>
        </w:tabs>
        <w:ind w:firstLine="709"/>
        <w:jc w:val="both"/>
        <w:rPr>
          <w:rFonts w:cs="Times New Roman"/>
          <w:color w:val="000000" w:themeColor="text1"/>
          <w:sz w:val="28"/>
          <w:szCs w:val="28"/>
        </w:rPr>
      </w:pPr>
      <w:r w:rsidRPr="007A4EAB">
        <w:rPr>
          <w:rFonts w:cs="Times New Roman"/>
          <w:color w:val="000000" w:themeColor="text1"/>
          <w:sz w:val="28"/>
          <w:szCs w:val="28"/>
        </w:rPr>
        <w:t>2.</w:t>
      </w:r>
      <w:r w:rsidRPr="007A4EAB">
        <w:rPr>
          <w:rFonts w:cs="Times New Roman"/>
          <w:color w:val="000000" w:themeColor="text1"/>
          <w:sz w:val="28"/>
          <w:szCs w:val="28"/>
        </w:rPr>
        <w:tab/>
      </w:r>
      <w:r w:rsidR="00726FD9" w:rsidRPr="00726FD9">
        <w:rPr>
          <w:rFonts w:cs="Times New Roman"/>
          <w:color w:val="000000" w:themeColor="text1"/>
          <w:sz w:val="28"/>
          <w:szCs w:val="28"/>
        </w:rPr>
        <w:t xml:space="preserve">На отраслевом уровне, включающем такие </w:t>
      </w:r>
      <w:r w:rsidR="00953A5F" w:rsidRPr="00726FD9">
        <w:rPr>
          <w:rFonts w:cs="Times New Roman"/>
          <w:color w:val="000000" w:themeColor="text1"/>
          <w:sz w:val="28"/>
          <w:szCs w:val="28"/>
        </w:rPr>
        <w:t xml:space="preserve">ведомства </w:t>
      </w:r>
      <w:r w:rsidR="00726FD9" w:rsidRPr="00726FD9">
        <w:rPr>
          <w:rFonts w:cs="Times New Roman"/>
          <w:color w:val="000000" w:themeColor="text1"/>
          <w:sz w:val="28"/>
          <w:szCs w:val="28"/>
        </w:rPr>
        <w:t>как Министерство здравоохранения, Министерство обороны, Министерство сельского хозяйства, Министерство цифрового развития, инноваций и аэрокосмической промышленности и другие.</w:t>
      </w:r>
    </w:p>
    <w:p w14:paraId="298DA3B1" w14:textId="7F85FDBF" w:rsidR="00B84110" w:rsidRPr="007A4EAB" w:rsidRDefault="00B84110" w:rsidP="00107A36">
      <w:pPr>
        <w:ind w:firstLine="540"/>
        <w:jc w:val="both"/>
        <w:rPr>
          <w:rFonts w:cs="Times New Roman"/>
          <w:color w:val="000000" w:themeColor="text1"/>
          <w:sz w:val="28"/>
          <w:szCs w:val="28"/>
        </w:rPr>
      </w:pPr>
      <w:r w:rsidRPr="007A4EAB">
        <w:rPr>
          <w:rFonts w:cs="Times New Roman"/>
          <w:noProof/>
          <w:color w:val="000000" w:themeColor="text1"/>
          <w:sz w:val="28"/>
          <w:szCs w:val="28"/>
          <w:lang w:eastAsia="ru-RU"/>
        </w:rPr>
        <mc:AlternateContent>
          <mc:Choice Requires="wps">
            <w:drawing>
              <wp:anchor distT="0" distB="0" distL="114300" distR="114300" simplePos="0" relativeHeight="251714560" behindDoc="0" locked="0" layoutInCell="1" allowOverlap="1" wp14:anchorId="5F8F6EA6" wp14:editId="7F4E725B">
                <wp:simplePos x="0" y="0"/>
                <wp:positionH relativeFrom="column">
                  <wp:posOffset>481965</wp:posOffset>
                </wp:positionH>
                <wp:positionV relativeFrom="paragraph">
                  <wp:posOffset>1951990</wp:posOffset>
                </wp:positionV>
                <wp:extent cx="1000125" cy="476250"/>
                <wp:effectExtent l="0" t="0" r="9525" b="0"/>
                <wp:wrapNone/>
                <wp:docPr id="2025441661"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76250"/>
                        </a:xfrm>
                        <a:prstGeom prst="roundRect">
                          <a:avLst>
                            <a:gd name="adj" fmla="val 16667"/>
                          </a:avLst>
                        </a:prstGeom>
                        <a:solidFill>
                          <a:srgbClr val="FFFFFF"/>
                        </a:solidFill>
                        <a:ln w="9525">
                          <a:solidFill>
                            <a:srgbClr val="000000"/>
                          </a:solidFill>
                          <a:round/>
                          <a:headEnd/>
                          <a:tailEnd/>
                        </a:ln>
                      </wps:spPr>
                      <wps:txbx>
                        <w:txbxContent>
                          <w:p w14:paraId="4A7120FC" w14:textId="77777777" w:rsidR="00B84110" w:rsidRPr="00684D96" w:rsidRDefault="00B84110" w:rsidP="00BE56CE">
                            <w:pPr>
                              <w:spacing w:before="120"/>
                              <w:jc w:val="center"/>
                              <w:rPr>
                                <w:color w:val="000000" w:themeColor="text1"/>
                              </w:rPr>
                            </w:pPr>
                            <w:r w:rsidRPr="00684D96">
                              <w:rPr>
                                <w:color w:val="000000" w:themeColor="text1"/>
                              </w:rPr>
                              <w:t>НАН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F6EA6" id="Rectangle: Rounded Corners 8" o:spid="_x0000_s1038" style="position:absolute;left:0;text-align:left;margin-left:37.95pt;margin-top:153.7pt;width:78.75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">
                <v:textbox>
                  <w:txbxContent>
                    <w:p w14:paraId="4A7120FC" w14:textId="77777777" w:rsidR="00B84110" w:rsidRPr="00684D96" w:rsidRDefault="00B84110" w:rsidP="00BE56CE">
                      <w:pPr>
                        <w:spacing w:before="120"/>
                        <w:jc w:val="center"/>
                        <w:rPr>
                          <w:color w:val="000000" w:themeColor="text1"/>
                        </w:rPr>
                      </w:pPr>
                      <w:r w:rsidRPr="00684D96">
                        <w:rPr>
                          <w:color w:val="000000" w:themeColor="text1"/>
                        </w:rPr>
                        <w:t>НАН РК</w:t>
                      </w:r>
                    </w:p>
                  </w:txbxContent>
                </v:textbox>
              </v:roundrect>
            </w:pict>
          </mc:Fallback>
        </mc:AlternateContent>
      </w:r>
      <w:r w:rsidRPr="007A4EAB">
        <w:rPr>
          <w:rFonts w:cs="Times New Roman"/>
          <w:noProof/>
          <w:color w:val="000000" w:themeColor="text1"/>
          <w:sz w:val="28"/>
          <w:szCs w:val="28"/>
          <w:lang w:eastAsia="ru-RU"/>
        </w:rPr>
        <w:drawing>
          <wp:inline distT="0" distB="0" distL="0" distR="0" wp14:anchorId="626E0434" wp14:editId="4260DB65">
            <wp:extent cx="5895975" cy="4305300"/>
            <wp:effectExtent l="0" t="0" r="0"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BDEF7C6" w14:textId="795E67FF" w:rsidR="00B84110" w:rsidRDefault="00B84110" w:rsidP="000310C4">
      <w:pPr>
        <w:jc w:val="center"/>
        <w:rPr>
          <w:rFonts w:cs="Times New Roman"/>
          <w:color w:val="000000" w:themeColor="text1"/>
          <w:sz w:val="28"/>
          <w:szCs w:val="28"/>
        </w:rPr>
      </w:pPr>
      <w:r w:rsidRPr="007A4EAB">
        <w:rPr>
          <w:rFonts w:cs="Times New Roman"/>
          <w:color w:val="000000" w:themeColor="text1"/>
          <w:sz w:val="28"/>
          <w:szCs w:val="28"/>
        </w:rPr>
        <w:t>Рисунок 4 – Структура государственных органов РК, вовлеченных в процесс формирования и реализации государственной политики в сфере НИД</w:t>
      </w:r>
    </w:p>
    <w:p w14:paraId="6B0CDCD6" w14:textId="77777777" w:rsidR="000310C4" w:rsidRPr="007A4EAB" w:rsidRDefault="000310C4" w:rsidP="000310C4">
      <w:pPr>
        <w:jc w:val="center"/>
        <w:rPr>
          <w:rFonts w:cs="Times New Roman"/>
          <w:color w:val="000000" w:themeColor="text1"/>
          <w:sz w:val="28"/>
          <w:szCs w:val="28"/>
        </w:rPr>
      </w:pPr>
    </w:p>
    <w:p w14:paraId="64D54CD5" w14:textId="0FE0B609" w:rsidR="00B84110" w:rsidRPr="007A4EAB" w:rsidRDefault="00B84110" w:rsidP="0067740B">
      <w:pPr>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 на основе нормативно-правовых документов</w:t>
      </w:r>
    </w:p>
    <w:p w14:paraId="53D43049" w14:textId="77777777" w:rsidR="00B84110" w:rsidRPr="007A4EAB" w:rsidRDefault="00B84110" w:rsidP="0067740B">
      <w:pPr>
        <w:ind w:firstLine="709"/>
        <w:jc w:val="both"/>
        <w:rPr>
          <w:rFonts w:cs="Times New Roman"/>
          <w:color w:val="000000" w:themeColor="text1"/>
          <w:sz w:val="28"/>
          <w:szCs w:val="28"/>
        </w:rPr>
      </w:pPr>
    </w:p>
    <w:p w14:paraId="1F6428E6" w14:textId="08331690"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Президент РК является главой государства, его высшим должностным лицом, определяющим основные направления внутренней и внешней политики государства </w:t>
      </w:r>
      <w:r w:rsidR="00001661">
        <w:rPr>
          <w:rFonts w:cs="Times New Roman"/>
          <w:color w:val="000000" w:themeColor="text1"/>
          <w:sz w:val="28"/>
          <w:szCs w:val="28"/>
          <w:lang w:val="en-US"/>
        </w:rPr>
        <w:t>[135]</w:t>
      </w:r>
      <w:r w:rsidRPr="007A4EAB">
        <w:rPr>
          <w:rFonts w:cs="Times New Roman"/>
          <w:color w:val="000000" w:themeColor="text1"/>
          <w:sz w:val="28"/>
          <w:szCs w:val="28"/>
        </w:rPr>
        <w:t>. Соответственно, Президент РК определяет и основные направления государственной политики в области науки.</w:t>
      </w:r>
    </w:p>
    <w:p w14:paraId="5D876E86" w14:textId="53CF67E0" w:rsidR="00B84110" w:rsidRDefault="00FC7727" w:rsidP="00322921">
      <w:pPr>
        <w:ind w:firstLine="709"/>
        <w:jc w:val="both"/>
        <w:rPr>
          <w:rFonts w:cs="Times New Roman"/>
          <w:color w:val="000000" w:themeColor="text1"/>
          <w:sz w:val="28"/>
          <w:szCs w:val="28"/>
        </w:rPr>
      </w:pPr>
      <w:r w:rsidRPr="00FC7727">
        <w:rPr>
          <w:rFonts w:cs="Times New Roman"/>
          <w:color w:val="000000" w:themeColor="text1"/>
          <w:sz w:val="28"/>
          <w:szCs w:val="28"/>
        </w:rPr>
        <w:t xml:space="preserve">Национальный совет по науке и технологиям при Президенте РК (НСНТ) был основан в 2023 году с целью совершенствования управления национальной научной системой и выработки рекомендаций по определению ключевых направлений для дальнейшего совершенствования государственной политики в области науки и научно-технической деятельности в стране [136]. В состав НСНТ </w:t>
      </w:r>
      <w:r w:rsidR="00001B62">
        <w:rPr>
          <w:rFonts w:cs="Times New Roman"/>
          <w:color w:val="000000" w:themeColor="text1"/>
          <w:sz w:val="28"/>
          <w:szCs w:val="28"/>
        </w:rPr>
        <w:t>входят</w:t>
      </w:r>
      <w:r w:rsidRPr="00FC7727">
        <w:rPr>
          <w:rFonts w:cs="Times New Roman"/>
          <w:color w:val="000000" w:themeColor="text1"/>
          <w:sz w:val="28"/>
          <w:szCs w:val="28"/>
        </w:rPr>
        <w:t xml:space="preserve"> академики, ученые, представляющие приоритетные области науки, обладающие высоким уровнем исследовательской активности и международным признанием, </w:t>
      </w:r>
      <w:r w:rsidR="00322921" w:rsidRPr="00322921">
        <w:rPr>
          <w:rFonts w:cs="Times New Roman"/>
          <w:color w:val="000000" w:themeColor="text1"/>
          <w:sz w:val="28"/>
          <w:szCs w:val="28"/>
        </w:rPr>
        <w:t>а также казахстанские ученые,</w:t>
      </w:r>
      <w:r w:rsidR="00322921">
        <w:rPr>
          <w:rFonts w:cs="Times New Roman"/>
          <w:color w:val="000000" w:themeColor="text1"/>
          <w:sz w:val="28"/>
          <w:szCs w:val="28"/>
        </w:rPr>
        <w:t xml:space="preserve"> </w:t>
      </w:r>
      <w:r w:rsidR="00322921" w:rsidRPr="00322921">
        <w:rPr>
          <w:rFonts w:cs="Times New Roman"/>
          <w:color w:val="000000" w:themeColor="text1"/>
          <w:sz w:val="28"/>
          <w:szCs w:val="28"/>
        </w:rPr>
        <w:t>занимающиеся НИД в ведущих научных центрах мира, члены Правительства,</w:t>
      </w:r>
      <w:r w:rsidR="00322921">
        <w:rPr>
          <w:rFonts w:cs="Times New Roman"/>
          <w:color w:val="000000" w:themeColor="text1"/>
          <w:sz w:val="28"/>
          <w:szCs w:val="28"/>
        </w:rPr>
        <w:t xml:space="preserve"> </w:t>
      </w:r>
      <w:r w:rsidR="00322921" w:rsidRPr="00322921">
        <w:rPr>
          <w:rFonts w:cs="Times New Roman"/>
          <w:color w:val="000000" w:themeColor="text1"/>
          <w:sz w:val="28"/>
          <w:szCs w:val="28"/>
        </w:rPr>
        <w:t>ответственные за реализацию научной, научно-технологической и</w:t>
      </w:r>
      <w:r w:rsidR="00322921">
        <w:rPr>
          <w:rFonts w:cs="Times New Roman"/>
          <w:color w:val="000000" w:themeColor="text1"/>
          <w:sz w:val="28"/>
          <w:szCs w:val="28"/>
        </w:rPr>
        <w:t xml:space="preserve"> </w:t>
      </w:r>
      <w:r w:rsidR="00322921" w:rsidRPr="00322921">
        <w:rPr>
          <w:rFonts w:cs="Times New Roman"/>
          <w:color w:val="000000" w:themeColor="text1"/>
          <w:sz w:val="28"/>
          <w:szCs w:val="28"/>
        </w:rPr>
        <w:t>инновационной политики.</w:t>
      </w:r>
    </w:p>
    <w:p w14:paraId="2CB633EC" w14:textId="0696D758" w:rsidR="00D744CA" w:rsidRPr="007A4EAB" w:rsidRDefault="00D6081E" w:rsidP="0067740B">
      <w:pPr>
        <w:ind w:firstLine="709"/>
        <w:jc w:val="both"/>
        <w:rPr>
          <w:rFonts w:cs="Times New Roman"/>
          <w:color w:val="000000" w:themeColor="text1"/>
          <w:sz w:val="28"/>
          <w:szCs w:val="28"/>
        </w:rPr>
      </w:pPr>
      <w:r w:rsidRPr="00D6081E">
        <w:rPr>
          <w:rFonts w:cs="Times New Roman"/>
          <w:color w:val="000000" w:themeColor="text1"/>
          <w:sz w:val="28"/>
          <w:szCs w:val="28"/>
        </w:rPr>
        <w:t xml:space="preserve">Правительство Республики Казахстан определяет приоритеты развития научной сферы, охватывающие стратегические, фундаментальные и прикладные направления. Оно также устанавливает порядок финансирования </w:t>
      </w:r>
      <w:r>
        <w:rPr>
          <w:rFonts w:cs="Times New Roman"/>
          <w:color w:val="000000" w:themeColor="text1"/>
          <w:sz w:val="28"/>
          <w:szCs w:val="28"/>
        </w:rPr>
        <w:t>НИД</w:t>
      </w:r>
      <w:r w:rsidRPr="00D6081E">
        <w:rPr>
          <w:rFonts w:cs="Times New Roman"/>
          <w:color w:val="000000" w:themeColor="text1"/>
          <w:sz w:val="28"/>
          <w:szCs w:val="28"/>
        </w:rPr>
        <w:t>, формирует состав и регламент функционирования Высшей научно-технической комиссии (ВНТК).</w:t>
      </w:r>
    </w:p>
    <w:p w14:paraId="42C4D89B" w14:textId="0C971B64" w:rsidR="00B84110"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ВНТК </w:t>
      </w:r>
      <w:r w:rsidR="00EC7A2F" w:rsidRPr="00EC7A2F">
        <w:rPr>
          <w:rFonts w:cs="Times New Roman"/>
          <w:color w:val="000000" w:themeColor="text1"/>
          <w:sz w:val="28"/>
          <w:szCs w:val="28"/>
        </w:rPr>
        <w:t xml:space="preserve">представляет собой коллегиальный орган при Правительстве </w:t>
      </w:r>
      <w:r w:rsidR="00EC7A2F">
        <w:rPr>
          <w:rFonts w:cs="Times New Roman"/>
          <w:color w:val="000000" w:themeColor="text1"/>
          <w:sz w:val="28"/>
          <w:szCs w:val="28"/>
        </w:rPr>
        <w:t>РК</w:t>
      </w:r>
      <w:r w:rsidR="00EC7A2F" w:rsidRPr="00EC7A2F">
        <w:rPr>
          <w:rFonts w:cs="Times New Roman"/>
          <w:color w:val="000000" w:themeColor="text1"/>
          <w:sz w:val="28"/>
          <w:szCs w:val="28"/>
        </w:rPr>
        <w:t xml:space="preserve">, возглавляемый Премьер-Министром. Она осуществляет формирование стратегических задач и приоритетов в области научной и инновационной деятельности, разрабатывает предложения по финансированию научных исследований из государственного бюджета, одобряет </w:t>
      </w:r>
      <w:r w:rsidR="00F90058" w:rsidRPr="00F90058">
        <w:rPr>
          <w:rFonts w:cs="Times New Roman"/>
          <w:color w:val="000000" w:themeColor="text1"/>
          <w:sz w:val="28"/>
          <w:szCs w:val="28"/>
        </w:rPr>
        <w:t xml:space="preserve">заявки на научно-технические программы, финансируемые на основе программно-целевого подхода, а также предоставляет рекомендации по привлечению </w:t>
      </w:r>
      <w:r w:rsidR="00A40D61">
        <w:rPr>
          <w:rFonts w:cs="Times New Roman"/>
          <w:color w:val="000000" w:themeColor="text1"/>
          <w:sz w:val="28"/>
          <w:szCs w:val="28"/>
        </w:rPr>
        <w:t>внешнего финансирования</w:t>
      </w:r>
      <w:r w:rsidR="00F90058" w:rsidRPr="00F90058">
        <w:rPr>
          <w:rFonts w:cs="Times New Roman"/>
          <w:color w:val="000000" w:themeColor="text1"/>
          <w:sz w:val="28"/>
          <w:szCs w:val="28"/>
        </w:rPr>
        <w:t xml:space="preserve"> для реализации инновационных проектов и программ,</w:t>
      </w:r>
      <w:r w:rsidR="00A40D61">
        <w:rPr>
          <w:rFonts w:cs="Times New Roman"/>
          <w:color w:val="000000" w:themeColor="text1"/>
          <w:sz w:val="28"/>
          <w:szCs w:val="28"/>
        </w:rPr>
        <w:t xml:space="preserve"> </w:t>
      </w:r>
      <w:r w:rsidR="00EC7A2F" w:rsidRPr="00EC7A2F">
        <w:rPr>
          <w:rFonts w:cs="Times New Roman"/>
          <w:color w:val="000000" w:themeColor="text1"/>
          <w:sz w:val="28"/>
          <w:szCs w:val="28"/>
        </w:rPr>
        <w:t>выполняя ряд других функций</w:t>
      </w:r>
      <w:r w:rsidR="00EC7A2F" w:rsidRPr="00EC7A2F">
        <w:rPr>
          <w:rFonts w:cs="Times New Roman"/>
          <w:color w:val="000000" w:themeColor="text1"/>
          <w:sz w:val="28"/>
          <w:szCs w:val="28"/>
          <w:lang w:val="en-US"/>
        </w:rPr>
        <w:t xml:space="preserve"> </w:t>
      </w:r>
      <w:r w:rsidR="00001661">
        <w:rPr>
          <w:rFonts w:cs="Times New Roman"/>
          <w:color w:val="000000" w:themeColor="text1"/>
          <w:sz w:val="28"/>
          <w:szCs w:val="28"/>
          <w:lang w:val="en-US"/>
        </w:rPr>
        <w:t>[137]</w:t>
      </w:r>
      <w:r w:rsidRPr="007A4EAB">
        <w:rPr>
          <w:rFonts w:cs="Times New Roman"/>
          <w:color w:val="000000" w:themeColor="text1"/>
          <w:sz w:val="28"/>
          <w:szCs w:val="28"/>
        </w:rPr>
        <w:t xml:space="preserve">. В состав ВНТК входят практически все руководители министерств Правительства РК, а также других государственных органов, руководители национальных холдингов и компаний, президент НАН РК и других академий наук, субъекты частного бизнеса, члены общественных объединений, вузов, а также ученые и эксперты из различных отраслей </w:t>
      </w:r>
      <w:r w:rsidR="00001661">
        <w:rPr>
          <w:rFonts w:cs="Times New Roman"/>
          <w:color w:val="000000" w:themeColor="text1"/>
          <w:sz w:val="28"/>
          <w:szCs w:val="28"/>
          <w:lang w:val="en-US"/>
        </w:rPr>
        <w:t>[</w:t>
      </w:r>
      <w:r w:rsidR="003A7C14">
        <w:rPr>
          <w:rFonts w:cs="Times New Roman"/>
          <w:color w:val="000000" w:themeColor="text1"/>
          <w:sz w:val="28"/>
          <w:szCs w:val="28"/>
          <w:lang w:val="en-US"/>
        </w:rPr>
        <w:t>138</w:t>
      </w:r>
      <w:r w:rsidR="00001661">
        <w:rPr>
          <w:rFonts w:cs="Times New Roman"/>
          <w:color w:val="000000" w:themeColor="text1"/>
          <w:sz w:val="28"/>
          <w:szCs w:val="28"/>
          <w:lang w:val="en-US"/>
        </w:rPr>
        <w:t>]</w:t>
      </w:r>
      <w:r w:rsidRPr="007A4EAB">
        <w:rPr>
          <w:rFonts w:cs="Times New Roman"/>
          <w:color w:val="000000" w:themeColor="text1"/>
          <w:sz w:val="28"/>
          <w:szCs w:val="28"/>
        </w:rPr>
        <w:t>.</w:t>
      </w:r>
    </w:p>
    <w:p w14:paraId="14B67AD8" w14:textId="1FD66536" w:rsidR="00B84110" w:rsidRDefault="002F594A" w:rsidP="0067740B">
      <w:pPr>
        <w:ind w:firstLine="709"/>
        <w:jc w:val="both"/>
        <w:rPr>
          <w:rFonts w:cs="Times New Roman"/>
          <w:color w:val="000000" w:themeColor="text1"/>
          <w:sz w:val="28"/>
          <w:szCs w:val="28"/>
        </w:rPr>
      </w:pPr>
      <w:r w:rsidRPr="002F594A">
        <w:rPr>
          <w:rFonts w:cs="Times New Roman"/>
          <w:color w:val="000000" w:themeColor="text1"/>
          <w:sz w:val="28"/>
          <w:szCs w:val="28"/>
        </w:rPr>
        <w:t xml:space="preserve">В соответствии с законодательством Республики Казахстан, </w:t>
      </w:r>
      <w:r w:rsidR="00EC7A2F" w:rsidRPr="00EC7A2F">
        <w:rPr>
          <w:rFonts w:cs="Times New Roman"/>
          <w:color w:val="000000" w:themeColor="text1"/>
          <w:sz w:val="28"/>
          <w:szCs w:val="28"/>
        </w:rPr>
        <w:t>Национальные научные советы (ННС) выступают в качестве коллегиальных органов, действующих в рамках приоритетных направлений науки, утвержденных ВНТК. ННС формируют специализированные научные направления в соответствии с установленными приоритетами; определяют формы и объемы финансирования, необходимые для осуществления научных исследований; проводят оценку научной новизны, уровня научно-технической разработанности, перспективности и степени завершенности представляемых проектов и программ</w:t>
      </w:r>
      <w:r w:rsidR="0094081B" w:rsidRPr="0094081B">
        <w:t xml:space="preserve"> </w:t>
      </w:r>
      <w:r w:rsidR="0094081B" w:rsidRPr="0094081B">
        <w:rPr>
          <w:rFonts w:cs="Times New Roman"/>
          <w:color w:val="000000" w:themeColor="text1"/>
          <w:sz w:val="28"/>
          <w:szCs w:val="28"/>
        </w:rPr>
        <w:t xml:space="preserve">Также ННС проводят анализ экономической обоснованности запрашиваемых сумм для финансирования, осуществляют конкурсный отбор </w:t>
      </w:r>
      <w:r w:rsidR="00466F30" w:rsidRPr="0094081B">
        <w:rPr>
          <w:rFonts w:cs="Times New Roman"/>
          <w:color w:val="000000" w:themeColor="text1"/>
          <w:sz w:val="28"/>
          <w:szCs w:val="28"/>
        </w:rPr>
        <w:t xml:space="preserve">фундаментальных и прикладных </w:t>
      </w:r>
      <w:r w:rsidR="0094081B" w:rsidRPr="0094081B">
        <w:rPr>
          <w:rFonts w:cs="Times New Roman"/>
          <w:color w:val="000000" w:themeColor="text1"/>
          <w:sz w:val="28"/>
          <w:szCs w:val="28"/>
        </w:rPr>
        <w:t>проектов и программ</w:t>
      </w:r>
      <w:r w:rsidR="00807EC7">
        <w:rPr>
          <w:rFonts w:cs="Times New Roman"/>
          <w:color w:val="000000" w:themeColor="text1"/>
          <w:sz w:val="28"/>
          <w:szCs w:val="28"/>
        </w:rPr>
        <w:t>,</w:t>
      </w:r>
      <w:r w:rsidR="00466F30">
        <w:rPr>
          <w:rFonts w:cs="Times New Roman"/>
          <w:color w:val="000000" w:themeColor="text1"/>
          <w:sz w:val="28"/>
          <w:szCs w:val="28"/>
        </w:rPr>
        <w:t xml:space="preserve"> и</w:t>
      </w:r>
      <w:r w:rsidR="0094081B" w:rsidRPr="0094081B">
        <w:rPr>
          <w:rFonts w:cs="Times New Roman"/>
          <w:color w:val="000000" w:themeColor="text1"/>
          <w:sz w:val="28"/>
          <w:szCs w:val="28"/>
        </w:rPr>
        <w:t xml:space="preserve"> </w:t>
      </w:r>
      <w:r w:rsidR="0094081B" w:rsidRPr="0094081B">
        <w:rPr>
          <w:rFonts w:cs="Times New Roman"/>
          <w:color w:val="000000" w:themeColor="text1"/>
          <w:sz w:val="28"/>
          <w:szCs w:val="28"/>
        </w:rPr>
        <w:lastRenderedPageBreak/>
        <w:t xml:space="preserve">ряд иных функций. В состав ННС входят высококвалифицированные ученые из Казахстана и других стран, а также представители государственных органов, национальных управляющих холдингов, институтов развития, национальных компаний и частных предпринимателей, назначаемые на основе предложений и рекомендаций профильных уполномоченных органов, научных организаций, </w:t>
      </w:r>
      <w:r w:rsidR="004970BB">
        <w:rPr>
          <w:rFonts w:cs="Times New Roman"/>
          <w:color w:val="000000" w:themeColor="text1"/>
          <w:sz w:val="28"/>
          <w:szCs w:val="28"/>
        </w:rPr>
        <w:t xml:space="preserve">высших </w:t>
      </w:r>
      <w:r w:rsidR="0094081B" w:rsidRPr="0094081B">
        <w:rPr>
          <w:rFonts w:cs="Times New Roman"/>
          <w:color w:val="000000" w:themeColor="text1"/>
          <w:sz w:val="28"/>
          <w:szCs w:val="28"/>
        </w:rPr>
        <w:t>учебных заведений, научных объединений и других учреждений</w:t>
      </w:r>
      <w:r w:rsidR="00067DBF">
        <w:rPr>
          <w:rFonts w:cs="Times New Roman"/>
          <w:color w:val="000000" w:themeColor="text1"/>
          <w:sz w:val="28"/>
          <w:szCs w:val="28"/>
        </w:rPr>
        <w:t xml:space="preserve"> </w:t>
      </w:r>
      <w:r w:rsidR="00244C35">
        <w:rPr>
          <w:rFonts w:cs="Times New Roman"/>
          <w:color w:val="000000" w:themeColor="text1"/>
          <w:sz w:val="28"/>
          <w:szCs w:val="28"/>
          <w:lang w:val="en-US"/>
        </w:rPr>
        <w:t>[139]</w:t>
      </w:r>
      <w:r w:rsidR="00B84110" w:rsidRPr="007A4EAB">
        <w:rPr>
          <w:rFonts w:cs="Times New Roman"/>
          <w:color w:val="000000" w:themeColor="text1"/>
          <w:sz w:val="28"/>
          <w:szCs w:val="28"/>
        </w:rPr>
        <w:t>.</w:t>
      </w:r>
    </w:p>
    <w:p w14:paraId="0D951F2F" w14:textId="75D1846F" w:rsidR="00B84110" w:rsidRPr="007A4EAB" w:rsidRDefault="00031A6E" w:rsidP="0067740B">
      <w:pPr>
        <w:ind w:firstLine="709"/>
        <w:jc w:val="both"/>
        <w:rPr>
          <w:rFonts w:cs="Times New Roman"/>
          <w:color w:val="000000" w:themeColor="text1"/>
          <w:sz w:val="28"/>
          <w:szCs w:val="28"/>
        </w:rPr>
      </w:pPr>
      <w:r w:rsidRPr="00031A6E">
        <w:rPr>
          <w:rFonts w:cs="Times New Roman"/>
          <w:color w:val="000000" w:themeColor="text1"/>
          <w:sz w:val="28"/>
          <w:szCs w:val="28"/>
        </w:rPr>
        <w:t xml:space="preserve">До 2022 года основным органом, ответственным за </w:t>
      </w:r>
      <w:r w:rsidR="00FE6950">
        <w:rPr>
          <w:rFonts w:cs="Times New Roman"/>
          <w:color w:val="000000" w:themeColor="text1"/>
          <w:sz w:val="28"/>
          <w:szCs w:val="28"/>
        </w:rPr>
        <w:t xml:space="preserve">координацию развития </w:t>
      </w:r>
      <w:r w:rsidRPr="00031A6E">
        <w:rPr>
          <w:rFonts w:cs="Times New Roman"/>
          <w:color w:val="000000" w:themeColor="text1"/>
          <w:sz w:val="28"/>
          <w:szCs w:val="28"/>
        </w:rPr>
        <w:t>наук</w:t>
      </w:r>
      <w:r w:rsidR="00FE6950">
        <w:rPr>
          <w:rFonts w:cs="Times New Roman"/>
          <w:color w:val="000000" w:themeColor="text1"/>
          <w:sz w:val="28"/>
          <w:szCs w:val="28"/>
        </w:rPr>
        <w:t>и</w:t>
      </w:r>
      <w:r w:rsidRPr="00031A6E">
        <w:rPr>
          <w:rFonts w:cs="Times New Roman"/>
          <w:color w:val="000000" w:themeColor="text1"/>
          <w:sz w:val="28"/>
          <w:szCs w:val="28"/>
        </w:rPr>
        <w:t xml:space="preserve"> в Республике Казахстан, являлось Министерство образования и науки (МОН). Это ведомство было ответственным за разработку и внедрение государственной научной политики, а также за координацию научных проектов и программ, охватывающих как фундаментальные, так и прикладные исследования, финансируемые из государственного бюджета. МОН также занималось определением </w:t>
      </w:r>
      <w:r w:rsidR="00B7712E" w:rsidRPr="00B7712E">
        <w:rPr>
          <w:rFonts w:cs="Times New Roman"/>
          <w:color w:val="000000" w:themeColor="text1"/>
          <w:sz w:val="28"/>
          <w:szCs w:val="28"/>
        </w:rPr>
        <w:t>приоритетных направлений</w:t>
      </w:r>
      <w:r w:rsidR="00B7712E">
        <w:rPr>
          <w:rFonts w:cs="Times New Roman"/>
          <w:color w:val="000000" w:themeColor="text1"/>
          <w:sz w:val="28"/>
          <w:szCs w:val="28"/>
        </w:rPr>
        <w:t xml:space="preserve"> </w:t>
      </w:r>
      <w:r w:rsidRPr="00031A6E">
        <w:rPr>
          <w:rFonts w:cs="Times New Roman"/>
          <w:color w:val="000000" w:themeColor="text1"/>
          <w:sz w:val="28"/>
          <w:szCs w:val="28"/>
        </w:rPr>
        <w:t xml:space="preserve">исследований, координацией работы </w:t>
      </w:r>
      <w:r w:rsidR="00944834">
        <w:rPr>
          <w:rFonts w:cs="Times New Roman"/>
          <w:color w:val="000000" w:themeColor="text1"/>
          <w:sz w:val="28"/>
          <w:szCs w:val="28"/>
        </w:rPr>
        <w:t>отраслевых</w:t>
      </w:r>
      <w:r w:rsidRPr="00031A6E">
        <w:rPr>
          <w:rFonts w:cs="Times New Roman"/>
          <w:color w:val="000000" w:themeColor="text1"/>
          <w:sz w:val="28"/>
          <w:szCs w:val="28"/>
        </w:rPr>
        <w:t xml:space="preserve"> </w:t>
      </w:r>
      <w:r w:rsidR="003E768B">
        <w:rPr>
          <w:rFonts w:cs="Times New Roman"/>
          <w:color w:val="000000" w:themeColor="text1"/>
          <w:sz w:val="28"/>
          <w:szCs w:val="28"/>
        </w:rPr>
        <w:t>министерств</w:t>
      </w:r>
      <w:r w:rsidRPr="00031A6E">
        <w:rPr>
          <w:rFonts w:cs="Times New Roman"/>
          <w:color w:val="000000" w:themeColor="text1"/>
          <w:sz w:val="28"/>
          <w:szCs w:val="28"/>
        </w:rPr>
        <w:t xml:space="preserve">, организацией </w:t>
      </w:r>
      <w:proofErr w:type="spellStart"/>
      <w:r w:rsidR="002D7B54">
        <w:rPr>
          <w:rFonts w:cs="Times New Roman"/>
          <w:color w:val="000000" w:themeColor="text1"/>
          <w:sz w:val="28"/>
          <w:szCs w:val="28"/>
        </w:rPr>
        <w:t>гос</w:t>
      </w:r>
      <w:r w:rsidRPr="00031A6E">
        <w:rPr>
          <w:rFonts w:cs="Times New Roman"/>
          <w:color w:val="000000" w:themeColor="text1"/>
          <w:sz w:val="28"/>
          <w:szCs w:val="28"/>
        </w:rPr>
        <w:t>учета</w:t>
      </w:r>
      <w:proofErr w:type="spellEnd"/>
      <w:r w:rsidRPr="00031A6E">
        <w:rPr>
          <w:rFonts w:cs="Times New Roman"/>
          <w:color w:val="000000" w:themeColor="text1"/>
          <w:sz w:val="28"/>
          <w:szCs w:val="28"/>
        </w:rPr>
        <w:t xml:space="preserve"> научных программ и проектов, финансируемых </w:t>
      </w:r>
      <w:r w:rsidR="002D7B54">
        <w:rPr>
          <w:rFonts w:cs="Times New Roman"/>
          <w:color w:val="000000" w:themeColor="text1"/>
          <w:sz w:val="28"/>
          <w:szCs w:val="28"/>
        </w:rPr>
        <w:t>из бюджета</w:t>
      </w:r>
      <w:r w:rsidRPr="00031A6E">
        <w:rPr>
          <w:rFonts w:cs="Times New Roman"/>
          <w:color w:val="000000" w:themeColor="text1"/>
          <w:sz w:val="28"/>
          <w:szCs w:val="28"/>
        </w:rPr>
        <w:t xml:space="preserve">, и утверждением отчетности о реализации этих </w:t>
      </w:r>
      <w:r w:rsidR="001C0352">
        <w:rPr>
          <w:rFonts w:cs="Times New Roman"/>
          <w:color w:val="000000" w:themeColor="text1"/>
          <w:sz w:val="28"/>
          <w:szCs w:val="28"/>
        </w:rPr>
        <w:t xml:space="preserve">проектов и </w:t>
      </w:r>
      <w:r w:rsidRPr="00031A6E">
        <w:rPr>
          <w:rFonts w:cs="Times New Roman"/>
          <w:color w:val="000000" w:themeColor="text1"/>
          <w:sz w:val="28"/>
          <w:szCs w:val="28"/>
        </w:rPr>
        <w:t>программ.</w:t>
      </w:r>
    </w:p>
    <w:p w14:paraId="4A105465" w14:textId="4C30DC5E"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2022 году Президент РК </w:t>
      </w:r>
      <w:proofErr w:type="spellStart"/>
      <w:r w:rsidRPr="007A4EAB">
        <w:rPr>
          <w:rFonts w:cs="Times New Roman"/>
          <w:color w:val="000000" w:themeColor="text1"/>
          <w:sz w:val="28"/>
          <w:szCs w:val="28"/>
        </w:rPr>
        <w:t>К.К.Токаев</w:t>
      </w:r>
      <w:proofErr w:type="spellEnd"/>
      <w:r w:rsidRPr="007A4EAB">
        <w:rPr>
          <w:rFonts w:cs="Times New Roman"/>
          <w:color w:val="000000" w:themeColor="text1"/>
          <w:sz w:val="28"/>
          <w:szCs w:val="28"/>
        </w:rPr>
        <w:t xml:space="preserve"> предложил в целях усиления координации научной деятельности в стране разделить профильное министерство (МОН) на два ведомства: Министерство науки и высшего образования (МНВО) и Министерство просвещения.</w:t>
      </w:r>
    </w:p>
    <w:p w14:paraId="1FE01C3A" w14:textId="5A129619"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Следует отметить, что с внесением изменений в Закон РК «О науке» от 19 апреля 2023 года </w:t>
      </w:r>
      <w:r w:rsidR="00244C35">
        <w:rPr>
          <w:rFonts w:cs="Times New Roman"/>
          <w:color w:val="000000" w:themeColor="text1"/>
          <w:sz w:val="28"/>
          <w:szCs w:val="28"/>
          <w:lang w:val="en-US"/>
        </w:rPr>
        <w:t>[140]</w:t>
      </w:r>
      <w:r w:rsidRPr="007A4EAB">
        <w:rPr>
          <w:rFonts w:cs="Times New Roman"/>
          <w:color w:val="000000" w:themeColor="text1"/>
          <w:sz w:val="28"/>
          <w:szCs w:val="28"/>
        </w:rPr>
        <w:t>, некоторые функции в сфере науки, которые ранее входили в компетенцию Правительства, были переданы МНВО и Комитету науки (КН). Эти изменения привели к расширению полномочий МНВО в части утверждения НПА, которые ранее утверждались Постановлением Правительства. Так, согласно изменениям в Закон «О науке» компетенции Правительства были сокращены по следующим направлениям:</w:t>
      </w:r>
    </w:p>
    <w:p w14:paraId="48B51BFF" w14:textId="45DAE13F"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утверждает правила аккредитации субъектов научной и (или) научно-технической деятельности (передано МНВО </w:t>
      </w:r>
      <w:r w:rsidR="00CF06C4">
        <w:rPr>
          <w:rFonts w:cs="Times New Roman"/>
          <w:color w:val="000000" w:themeColor="text1"/>
          <w:sz w:val="28"/>
          <w:szCs w:val="28"/>
          <w:lang w:val="en-US"/>
        </w:rPr>
        <w:t>[141]</w:t>
      </w:r>
      <w:r w:rsidRPr="007A4EAB">
        <w:rPr>
          <w:rFonts w:cs="Times New Roman"/>
          <w:color w:val="000000" w:themeColor="text1"/>
          <w:sz w:val="28"/>
          <w:szCs w:val="28"/>
        </w:rPr>
        <w:t>);</w:t>
      </w:r>
    </w:p>
    <w:p w14:paraId="66FFDEB9" w14:textId="3F72F75E"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утверждает положение об апелляционной комиссии (передано МНВО </w:t>
      </w:r>
      <w:r w:rsidR="00CF06C4">
        <w:rPr>
          <w:rFonts w:cs="Times New Roman"/>
          <w:color w:val="000000" w:themeColor="text1"/>
          <w:sz w:val="28"/>
          <w:szCs w:val="28"/>
          <w:lang w:val="en-US"/>
        </w:rPr>
        <w:t>[142]</w:t>
      </w:r>
      <w:r w:rsidRPr="007A4EAB">
        <w:rPr>
          <w:rFonts w:cs="Times New Roman"/>
          <w:color w:val="000000" w:themeColor="text1"/>
          <w:sz w:val="28"/>
          <w:szCs w:val="28"/>
        </w:rPr>
        <w:t>);</w:t>
      </w:r>
    </w:p>
    <w:p w14:paraId="01105E4A" w14:textId="411F682A"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образовывает </w:t>
      </w:r>
      <w:r w:rsidR="00FA30D0">
        <w:rPr>
          <w:rFonts w:cs="Times New Roman"/>
          <w:color w:val="000000" w:themeColor="text1"/>
          <w:sz w:val="28"/>
          <w:szCs w:val="28"/>
        </w:rPr>
        <w:t>ННС</w:t>
      </w:r>
      <w:r w:rsidRPr="007A4EAB">
        <w:rPr>
          <w:rFonts w:cs="Times New Roman"/>
          <w:color w:val="000000" w:themeColor="text1"/>
          <w:sz w:val="28"/>
          <w:szCs w:val="28"/>
        </w:rPr>
        <w:t xml:space="preserve"> по </w:t>
      </w:r>
      <w:r w:rsidR="00FA30D0">
        <w:rPr>
          <w:rFonts w:cs="Times New Roman"/>
          <w:color w:val="000000" w:themeColor="text1"/>
          <w:sz w:val="28"/>
          <w:szCs w:val="28"/>
        </w:rPr>
        <w:t>приоритетам развития</w:t>
      </w:r>
      <w:r w:rsidRPr="007A4EAB">
        <w:rPr>
          <w:rFonts w:cs="Times New Roman"/>
          <w:color w:val="000000" w:themeColor="text1"/>
          <w:sz w:val="28"/>
          <w:szCs w:val="28"/>
        </w:rPr>
        <w:t xml:space="preserve"> науки, утверждает перечень, положение и состав </w:t>
      </w:r>
      <w:r w:rsidR="00FA30D0">
        <w:rPr>
          <w:rFonts w:cs="Times New Roman"/>
          <w:color w:val="000000" w:themeColor="text1"/>
          <w:sz w:val="28"/>
          <w:szCs w:val="28"/>
        </w:rPr>
        <w:t xml:space="preserve">данных </w:t>
      </w:r>
      <w:r w:rsidRPr="007A4EAB">
        <w:rPr>
          <w:rFonts w:cs="Times New Roman"/>
          <w:color w:val="000000" w:themeColor="text1"/>
          <w:sz w:val="28"/>
          <w:szCs w:val="28"/>
        </w:rPr>
        <w:t xml:space="preserve">советов (передано МНВО </w:t>
      </w:r>
      <w:r w:rsidR="00CF06C4">
        <w:rPr>
          <w:rFonts w:cs="Times New Roman"/>
          <w:color w:val="000000" w:themeColor="text1"/>
          <w:sz w:val="28"/>
          <w:szCs w:val="28"/>
          <w:lang w:val="en-US"/>
        </w:rPr>
        <w:t>[139]</w:t>
      </w:r>
      <w:r w:rsidRPr="007A4EAB">
        <w:rPr>
          <w:rFonts w:cs="Times New Roman"/>
          <w:color w:val="000000" w:themeColor="text1"/>
          <w:sz w:val="28"/>
          <w:szCs w:val="28"/>
        </w:rPr>
        <w:t>);</w:t>
      </w:r>
    </w:p>
    <w:p w14:paraId="6BFDF2C1" w14:textId="3A6EF4BE"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утверждает правила организации и проведения государственной научно-технической экспертизы (передано Комитету науки МНВО </w:t>
      </w:r>
      <w:r w:rsidR="009B41E1">
        <w:rPr>
          <w:rFonts w:cs="Times New Roman"/>
          <w:color w:val="000000" w:themeColor="text1"/>
          <w:sz w:val="28"/>
          <w:szCs w:val="28"/>
          <w:lang w:val="en-US"/>
        </w:rPr>
        <w:t>[143]</w:t>
      </w:r>
      <w:r w:rsidRPr="007A4EAB">
        <w:rPr>
          <w:rFonts w:cs="Times New Roman"/>
          <w:color w:val="000000" w:themeColor="text1"/>
          <w:sz w:val="28"/>
          <w:szCs w:val="28"/>
        </w:rPr>
        <w:t>);</w:t>
      </w:r>
    </w:p>
    <w:p w14:paraId="0856C6F6" w14:textId="4C545367"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утверждает правила </w:t>
      </w:r>
      <w:r w:rsidR="0015163F">
        <w:rPr>
          <w:rFonts w:cs="Times New Roman"/>
          <w:color w:val="000000" w:themeColor="text1"/>
          <w:sz w:val="28"/>
          <w:szCs w:val="28"/>
        </w:rPr>
        <w:t xml:space="preserve">государственного финансирования </w:t>
      </w:r>
      <w:r w:rsidR="0015163F" w:rsidRPr="007A4EAB">
        <w:rPr>
          <w:rFonts w:cs="Times New Roman"/>
          <w:color w:val="000000" w:themeColor="text1"/>
          <w:sz w:val="28"/>
          <w:szCs w:val="28"/>
        </w:rPr>
        <w:t xml:space="preserve">научной и (или) научно-технической деятельности </w:t>
      </w:r>
      <w:r w:rsidR="0015163F">
        <w:rPr>
          <w:rFonts w:cs="Times New Roman"/>
          <w:color w:val="000000" w:themeColor="text1"/>
          <w:sz w:val="28"/>
          <w:szCs w:val="28"/>
        </w:rPr>
        <w:t>(</w:t>
      </w:r>
      <w:r w:rsidRPr="007A4EAB">
        <w:rPr>
          <w:rFonts w:cs="Times New Roman"/>
          <w:color w:val="000000" w:themeColor="text1"/>
          <w:sz w:val="28"/>
          <w:szCs w:val="28"/>
        </w:rPr>
        <w:t>базового</w:t>
      </w:r>
      <w:r w:rsidR="0015163F">
        <w:rPr>
          <w:rFonts w:cs="Times New Roman"/>
          <w:color w:val="000000" w:themeColor="text1"/>
          <w:sz w:val="28"/>
          <w:szCs w:val="28"/>
        </w:rPr>
        <w:t>, грантового и</w:t>
      </w:r>
      <w:r w:rsidRPr="007A4EAB">
        <w:rPr>
          <w:rFonts w:cs="Times New Roman"/>
          <w:color w:val="000000" w:themeColor="text1"/>
          <w:sz w:val="28"/>
          <w:szCs w:val="28"/>
        </w:rPr>
        <w:t xml:space="preserve"> программно-целевого финансирования</w:t>
      </w:r>
      <w:r w:rsidR="0015163F">
        <w:rPr>
          <w:rFonts w:cs="Times New Roman"/>
          <w:color w:val="000000" w:themeColor="text1"/>
          <w:sz w:val="28"/>
          <w:szCs w:val="28"/>
        </w:rPr>
        <w:t>)</w:t>
      </w:r>
      <w:r w:rsidRPr="007A4EAB">
        <w:rPr>
          <w:rFonts w:cs="Times New Roman"/>
          <w:color w:val="000000" w:themeColor="text1"/>
          <w:sz w:val="28"/>
          <w:szCs w:val="28"/>
        </w:rPr>
        <w:t xml:space="preserve">, </w:t>
      </w:r>
      <w:r w:rsidR="0015163F">
        <w:rPr>
          <w:rFonts w:cs="Times New Roman"/>
          <w:color w:val="000000" w:themeColor="text1"/>
          <w:sz w:val="28"/>
          <w:szCs w:val="28"/>
        </w:rPr>
        <w:t>а также финансирования проектов, направленных на</w:t>
      </w:r>
      <w:r w:rsidRPr="007A4EAB">
        <w:rPr>
          <w:rFonts w:cs="Times New Roman"/>
          <w:color w:val="000000" w:themeColor="text1"/>
          <w:sz w:val="28"/>
          <w:szCs w:val="28"/>
        </w:rPr>
        <w:t xml:space="preserve"> коммерциализаци</w:t>
      </w:r>
      <w:r w:rsidR="0015163F">
        <w:rPr>
          <w:rFonts w:cs="Times New Roman"/>
          <w:color w:val="000000" w:themeColor="text1"/>
          <w:sz w:val="28"/>
          <w:szCs w:val="28"/>
        </w:rPr>
        <w:t>ю</w:t>
      </w:r>
      <w:r w:rsidRPr="007A4EAB">
        <w:rPr>
          <w:rFonts w:cs="Times New Roman"/>
          <w:color w:val="000000" w:themeColor="text1"/>
          <w:sz w:val="28"/>
          <w:szCs w:val="28"/>
        </w:rPr>
        <w:t xml:space="preserve"> результатов научной и (или) научно-технической деятельности, финансирования научных организаций, </w:t>
      </w:r>
      <w:r w:rsidR="00CE5E4A" w:rsidRPr="00CE5E4A">
        <w:rPr>
          <w:rFonts w:cs="Times New Roman"/>
          <w:color w:val="000000" w:themeColor="text1"/>
          <w:sz w:val="28"/>
          <w:szCs w:val="28"/>
        </w:rPr>
        <w:t>занимающихся фундаментальными исследованиями</w:t>
      </w:r>
      <w:r w:rsidRPr="007A4EAB">
        <w:rPr>
          <w:rFonts w:cs="Times New Roman"/>
          <w:color w:val="000000" w:themeColor="text1"/>
          <w:sz w:val="28"/>
          <w:szCs w:val="28"/>
        </w:rPr>
        <w:t xml:space="preserve"> (передано МНВО </w:t>
      </w:r>
      <w:r w:rsidR="00B92169">
        <w:rPr>
          <w:rFonts w:cs="Times New Roman"/>
          <w:color w:val="000000" w:themeColor="text1"/>
          <w:sz w:val="28"/>
          <w:szCs w:val="28"/>
          <w:lang w:val="en-US"/>
        </w:rPr>
        <w:t>[144]</w:t>
      </w:r>
      <w:r w:rsidRPr="007A4EAB">
        <w:rPr>
          <w:rFonts w:cs="Times New Roman"/>
          <w:color w:val="000000" w:themeColor="text1"/>
          <w:sz w:val="28"/>
          <w:szCs w:val="28"/>
        </w:rPr>
        <w:t>);</w:t>
      </w:r>
    </w:p>
    <w:p w14:paraId="041B7927" w14:textId="5325120F"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утверждает правила отбора </w:t>
      </w:r>
      <w:r w:rsidR="00B23050" w:rsidRPr="00B23050">
        <w:rPr>
          <w:rFonts w:cs="Times New Roman"/>
          <w:color w:val="000000" w:themeColor="text1"/>
          <w:sz w:val="28"/>
          <w:szCs w:val="28"/>
        </w:rPr>
        <w:t>претендентов на научные стажировки</w:t>
      </w:r>
      <w:r w:rsidRPr="007A4EAB">
        <w:rPr>
          <w:rFonts w:cs="Times New Roman"/>
          <w:color w:val="000000" w:themeColor="text1"/>
          <w:sz w:val="28"/>
          <w:szCs w:val="28"/>
        </w:rPr>
        <w:t xml:space="preserve"> (передано Комитету науки МНВО </w:t>
      </w:r>
      <w:r w:rsidR="00B92169">
        <w:rPr>
          <w:rFonts w:cs="Times New Roman"/>
          <w:color w:val="000000" w:themeColor="text1"/>
          <w:sz w:val="28"/>
          <w:szCs w:val="28"/>
          <w:lang w:val="en-US"/>
        </w:rPr>
        <w:t>[143]</w:t>
      </w:r>
      <w:r w:rsidRPr="007A4EAB">
        <w:rPr>
          <w:rFonts w:cs="Times New Roman"/>
          <w:color w:val="000000" w:themeColor="text1"/>
          <w:sz w:val="28"/>
          <w:szCs w:val="28"/>
        </w:rPr>
        <w:t>);</w:t>
      </w:r>
    </w:p>
    <w:p w14:paraId="2D037FF9" w14:textId="43B7A92B"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учреждает премии в области </w:t>
      </w:r>
      <w:r w:rsidR="00E2469B" w:rsidRPr="00E2469B">
        <w:rPr>
          <w:rFonts w:cs="Times New Roman"/>
          <w:color w:val="000000" w:themeColor="text1"/>
          <w:sz w:val="28"/>
          <w:szCs w:val="28"/>
        </w:rPr>
        <w:t xml:space="preserve">науки, научных государственных стипендий и утверждение порядка их присуждения </w:t>
      </w:r>
      <w:r w:rsidRPr="007A4EAB">
        <w:rPr>
          <w:rFonts w:cs="Times New Roman"/>
          <w:color w:val="000000" w:themeColor="text1"/>
          <w:sz w:val="28"/>
          <w:szCs w:val="28"/>
        </w:rPr>
        <w:t xml:space="preserve">(передано МНВО </w:t>
      </w:r>
      <w:r w:rsidR="00B92169">
        <w:rPr>
          <w:rFonts w:cs="Times New Roman"/>
          <w:color w:val="000000" w:themeColor="text1"/>
          <w:sz w:val="28"/>
          <w:szCs w:val="28"/>
          <w:lang w:val="en-US"/>
        </w:rPr>
        <w:t>[139]</w:t>
      </w:r>
      <w:r w:rsidRPr="007A4EAB">
        <w:rPr>
          <w:rFonts w:cs="Times New Roman"/>
          <w:color w:val="000000" w:themeColor="text1"/>
          <w:sz w:val="28"/>
          <w:szCs w:val="28"/>
        </w:rPr>
        <w:t>);</w:t>
      </w:r>
    </w:p>
    <w:p w14:paraId="7A512CC6" w14:textId="1A681D4A"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утверждает нормы базового финансирования научной и (или) научно-технической деятельности (передано МНВО </w:t>
      </w:r>
      <w:r w:rsidR="00B92169">
        <w:rPr>
          <w:rFonts w:cs="Times New Roman"/>
          <w:color w:val="000000" w:themeColor="text1"/>
          <w:sz w:val="28"/>
          <w:szCs w:val="28"/>
          <w:lang w:val="en-US"/>
        </w:rPr>
        <w:t>[</w:t>
      </w:r>
      <w:r w:rsidR="00B92169">
        <w:rPr>
          <w:rFonts w:cs="Times New Roman"/>
          <w:color w:val="000000" w:themeColor="text1"/>
          <w:sz w:val="28"/>
          <w:szCs w:val="28"/>
        </w:rPr>
        <w:t>144</w:t>
      </w:r>
      <w:r w:rsidR="00B92169">
        <w:rPr>
          <w:rFonts w:cs="Times New Roman"/>
          <w:color w:val="000000" w:themeColor="text1"/>
          <w:sz w:val="28"/>
          <w:szCs w:val="28"/>
          <w:lang w:val="en-US"/>
        </w:rPr>
        <w:t>]</w:t>
      </w:r>
      <w:r w:rsidRPr="007A4EAB">
        <w:rPr>
          <w:rFonts w:cs="Times New Roman"/>
          <w:color w:val="000000" w:themeColor="text1"/>
          <w:sz w:val="28"/>
          <w:szCs w:val="28"/>
        </w:rPr>
        <w:t>);</w:t>
      </w:r>
    </w:p>
    <w:p w14:paraId="087E04AC" w14:textId="202401D5" w:rsidR="00B84110" w:rsidRPr="007A4EAB" w:rsidRDefault="00B84110" w:rsidP="0067740B">
      <w:pPr>
        <w:pStyle w:val="ListParagraph"/>
        <w:numPr>
          <w:ilvl w:val="0"/>
          <w:numId w:val="15"/>
        </w:numPr>
        <w:tabs>
          <w:tab w:val="left" w:pos="900"/>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утверждает нормы финансирования научных организаций, осуществляющих фундаментальные научные исследования (передано МНВО </w:t>
      </w:r>
      <w:r w:rsidR="00B92169">
        <w:rPr>
          <w:rFonts w:cs="Times New Roman"/>
          <w:color w:val="000000" w:themeColor="text1"/>
          <w:sz w:val="28"/>
          <w:szCs w:val="28"/>
          <w:lang w:val="en-US"/>
        </w:rPr>
        <w:t>[144]</w:t>
      </w:r>
      <w:r w:rsidRPr="007A4EAB">
        <w:rPr>
          <w:rFonts w:cs="Times New Roman"/>
          <w:color w:val="000000" w:themeColor="text1"/>
          <w:sz w:val="28"/>
          <w:szCs w:val="28"/>
        </w:rPr>
        <w:t>).</w:t>
      </w:r>
    </w:p>
    <w:p w14:paraId="2D6EC78D" w14:textId="3599DB07" w:rsidR="00B84110" w:rsidRPr="007A4EAB" w:rsidRDefault="00B84110" w:rsidP="0067740B">
      <w:pPr>
        <w:pStyle w:val="NoSpacing"/>
        <w:ind w:firstLine="709"/>
        <w:jc w:val="both"/>
        <w:rPr>
          <w:rFonts w:cs="Times New Roman"/>
          <w:color w:val="000000" w:themeColor="text1"/>
          <w:szCs w:val="28"/>
        </w:rPr>
      </w:pPr>
      <w:r w:rsidRPr="007A4EAB">
        <w:rPr>
          <w:rFonts w:cs="Times New Roman"/>
          <w:color w:val="000000" w:themeColor="text1"/>
          <w:szCs w:val="28"/>
        </w:rPr>
        <w:t xml:space="preserve">Следует отметить, что все указанные полномочия, переданные от правительства МНВО, нашли отражение в новом законе «О науке и технологической политике» </w:t>
      </w:r>
      <w:r w:rsidR="00AD20DD">
        <w:rPr>
          <w:rFonts w:cs="Times New Roman"/>
          <w:color w:val="000000" w:themeColor="text1"/>
          <w:szCs w:val="28"/>
          <w:lang w:val="en-US"/>
        </w:rPr>
        <w:t>[22]</w:t>
      </w:r>
      <w:r w:rsidRPr="007A4EAB">
        <w:rPr>
          <w:rFonts w:cs="Times New Roman"/>
          <w:color w:val="000000" w:themeColor="text1"/>
          <w:szCs w:val="28"/>
        </w:rPr>
        <w:t xml:space="preserve">, размещенном ранее для обсуждения на портале проектов НПА. Кроме того, в законе указано на то, что в полномочия МНВО входит разработка и утверждение правил и критериев избрания академиков НАН. Более того, соответствующий приказ министра НВО уже был издан </w:t>
      </w:r>
      <w:r w:rsidR="00AD20DD">
        <w:rPr>
          <w:rFonts w:cs="Times New Roman"/>
          <w:color w:val="000000" w:themeColor="text1"/>
          <w:szCs w:val="28"/>
          <w:lang w:val="en-US"/>
        </w:rPr>
        <w:t>[145]</w:t>
      </w:r>
      <w:r w:rsidRPr="007A4EAB">
        <w:rPr>
          <w:rFonts w:cs="Times New Roman"/>
          <w:color w:val="000000" w:themeColor="text1"/>
          <w:szCs w:val="28"/>
        </w:rPr>
        <w:t xml:space="preserve">. Данные тенденции свидетельствует о том, что МНВО наделяется еще большими полномочиями и стремлением осуществлять контроль над другими органами государственного управления в сфере НИД. Тем самым, это свидетельствует о том, что было обозначено в труде </w:t>
      </w:r>
      <w:proofErr w:type="spellStart"/>
      <w:r w:rsidRPr="007A4EAB">
        <w:rPr>
          <w:rFonts w:cs="Times New Roman"/>
          <w:color w:val="000000" w:themeColor="text1"/>
          <w:szCs w:val="28"/>
        </w:rPr>
        <w:t>А.Монобаевой</w:t>
      </w:r>
      <w:proofErr w:type="spellEnd"/>
      <w:r w:rsidRPr="007A4EAB">
        <w:rPr>
          <w:rFonts w:cs="Times New Roman"/>
          <w:color w:val="000000" w:themeColor="text1"/>
          <w:szCs w:val="28"/>
        </w:rPr>
        <w:t xml:space="preserve"> и </w:t>
      </w:r>
      <w:proofErr w:type="spellStart"/>
      <w:r w:rsidRPr="007A4EAB">
        <w:rPr>
          <w:rFonts w:cs="Times New Roman"/>
          <w:color w:val="000000" w:themeColor="text1"/>
          <w:szCs w:val="28"/>
        </w:rPr>
        <w:t>C.Howard</w:t>
      </w:r>
      <w:proofErr w:type="spellEnd"/>
      <w:r w:rsidRPr="007A4EAB">
        <w:rPr>
          <w:rFonts w:cs="Times New Roman"/>
          <w:color w:val="000000" w:themeColor="text1"/>
          <w:szCs w:val="28"/>
        </w:rPr>
        <w:t xml:space="preserve">, пока министерство сохраняют оперативный контроль над сферой науки, то не следует ожидать мобилизации местных участников для внедрения программ NPM </w:t>
      </w:r>
      <w:r w:rsidR="00AD20DD">
        <w:rPr>
          <w:rFonts w:cs="Times New Roman"/>
          <w:color w:val="000000" w:themeColor="text1"/>
          <w:szCs w:val="28"/>
          <w:lang w:val="en-US"/>
        </w:rPr>
        <w:t>[60]</w:t>
      </w:r>
      <w:r w:rsidRPr="007A4EAB">
        <w:rPr>
          <w:rFonts w:cs="Times New Roman"/>
          <w:color w:val="000000" w:themeColor="text1"/>
          <w:szCs w:val="28"/>
        </w:rPr>
        <w:t>. С другой стороны, в жестко централизованной системе государственного управления Казахстана, априори невозможно выстроить другую систему управления в определенной отрасли, например науки.</w:t>
      </w:r>
    </w:p>
    <w:p w14:paraId="1EF1A123" w14:textId="5D4A35C8" w:rsidR="00B84110" w:rsidRPr="007A4EAB" w:rsidRDefault="00B84110" w:rsidP="0067740B">
      <w:pPr>
        <w:pStyle w:val="NoSpacing"/>
        <w:ind w:firstLine="709"/>
        <w:jc w:val="both"/>
        <w:rPr>
          <w:szCs w:val="28"/>
        </w:rPr>
      </w:pPr>
      <w:r w:rsidRPr="007A4EAB">
        <w:rPr>
          <w:rFonts w:cs="Times New Roman"/>
          <w:color w:val="000000" w:themeColor="text1"/>
          <w:szCs w:val="28"/>
        </w:rPr>
        <w:t xml:space="preserve">Расширенные полномочия </w:t>
      </w:r>
      <w:r w:rsidRPr="007A4EAB">
        <w:rPr>
          <w:szCs w:val="28"/>
        </w:rPr>
        <w:t xml:space="preserve">МНВО в направлениях деятельности, которые переданы ему от Правительства, были законодательно закреплены в положении о Министерстве науки и высшего образования РК </w:t>
      </w:r>
      <w:r w:rsidR="00AD20DD">
        <w:rPr>
          <w:szCs w:val="28"/>
          <w:lang w:val="en-US"/>
        </w:rPr>
        <w:t>[146]</w:t>
      </w:r>
      <w:r w:rsidRPr="007A4EAB">
        <w:rPr>
          <w:szCs w:val="28"/>
        </w:rPr>
        <w:t>.</w:t>
      </w:r>
    </w:p>
    <w:p w14:paraId="21154808" w14:textId="2DB0E68C" w:rsidR="00B84110" w:rsidRPr="007A4EAB" w:rsidRDefault="00B84110" w:rsidP="0067740B">
      <w:pPr>
        <w:pStyle w:val="NoSpacing"/>
        <w:ind w:firstLine="709"/>
        <w:jc w:val="both"/>
        <w:rPr>
          <w:rFonts w:cs="Times New Roman"/>
          <w:color w:val="000000" w:themeColor="text1"/>
          <w:szCs w:val="28"/>
        </w:rPr>
      </w:pPr>
      <w:r w:rsidRPr="007A4EAB">
        <w:rPr>
          <w:rFonts w:cs="Times New Roman"/>
          <w:color w:val="000000" w:themeColor="text1"/>
          <w:szCs w:val="28"/>
        </w:rPr>
        <w:t xml:space="preserve">Таким образом, МНВО реально стал наделяться функциями и полномочиями единого координатора по регулированию НИД, чьи решения обязательны к исполнению не только подведомственными органами и организациями, но и отраслевыми министерствами. Например, положение о базовом, грантовом и программно-целевом финансировании </w:t>
      </w:r>
      <w:r w:rsidR="00AD20DD">
        <w:rPr>
          <w:rFonts w:cs="Times New Roman"/>
          <w:color w:val="000000" w:themeColor="text1"/>
          <w:szCs w:val="28"/>
          <w:lang w:val="en-US"/>
        </w:rPr>
        <w:t>[144]</w:t>
      </w:r>
      <w:r w:rsidRPr="007A4EAB">
        <w:rPr>
          <w:rFonts w:cs="Times New Roman"/>
          <w:color w:val="000000" w:themeColor="text1"/>
          <w:szCs w:val="28"/>
        </w:rPr>
        <w:t>, утвержденное приказом и.о. министра НВО, обязательн</w:t>
      </w:r>
      <w:r w:rsidR="004C6E57">
        <w:rPr>
          <w:rFonts w:cs="Times New Roman"/>
          <w:color w:val="000000" w:themeColor="text1"/>
          <w:szCs w:val="28"/>
        </w:rPr>
        <w:t>о</w:t>
      </w:r>
      <w:r w:rsidRPr="007A4EAB">
        <w:rPr>
          <w:rFonts w:cs="Times New Roman"/>
          <w:color w:val="000000" w:themeColor="text1"/>
          <w:szCs w:val="28"/>
        </w:rPr>
        <w:t xml:space="preserve"> к исполнению и отраслевыми министерствами, занимающимися научной и/или научно-технической деятельностью. Тем самым, выстраивается не только вертикальная структура (МНВО – Комитеты – субъекты НИД), но и горизонтальный уровень (МНВО – отраслевые министерства).</w:t>
      </w:r>
    </w:p>
    <w:p w14:paraId="4EFB2DA8" w14:textId="2A1C95E0"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В структуру МНВО входит Комитет по обеспечению качества в сфере науки и высшего образования (КОКСНВО), Комитет науки (КН), Комитет высшего и послевузовского образования (КВПО), Комитет языковой политики (КЯП).</w:t>
      </w:r>
    </w:p>
    <w:p w14:paraId="193F0F67" w14:textId="1295D486" w:rsidR="00B84110" w:rsidRPr="005D7043" w:rsidRDefault="00C71CF6" w:rsidP="0067740B">
      <w:pPr>
        <w:ind w:firstLine="709"/>
        <w:jc w:val="both"/>
        <w:rPr>
          <w:rFonts w:cs="Times New Roman"/>
          <w:color w:val="000000" w:themeColor="text1"/>
          <w:sz w:val="28"/>
          <w:szCs w:val="28"/>
        </w:rPr>
      </w:pPr>
      <w:r w:rsidRPr="00C71CF6">
        <w:rPr>
          <w:rFonts w:cs="Times New Roman"/>
          <w:color w:val="000000" w:themeColor="text1"/>
          <w:sz w:val="28"/>
          <w:szCs w:val="28"/>
        </w:rPr>
        <w:t xml:space="preserve">Основные функции КОКСНВО включают: </w:t>
      </w:r>
      <w:r w:rsidR="005D7043" w:rsidRPr="005D7043">
        <w:rPr>
          <w:rFonts w:cs="Times New Roman"/>
          <w:color w:val="000000" w:themeColor="text1"/>
          <w:sz w:val="28"/>
          <w:szCs w:val="28"/>
        </w:rPr>
        <w:t xml:space="preserve">лицензирование образовательных программ в сфере высшего и послевузовского образования; осуществление государственного надзора за выполнением законодательства Республики Казахстан и нормативно-правовых актов в области высшего и послевузовского образования, а также государственных образовательных </w:t>
      </w:r>
      <w:r w:rsidR="005D7043" w:rsidRPr="005D7043">
        <w:rPr>
          <w:rFonts w:cs="Times New Roman"/>
          <w:color w:val="000000" w:themeColor="text1"/>
          <w:sz w:val="28"/>
          <w:szCs w:val="28"/>
        </w:rPr>
        <w:lastRenderedPageBreak/>
        <w:t xml:space="preserve">стандартов; проведение </w:t>
      </w:r>
      <w:r w:rsidR="00AF3EF7">
        <w:rPr>
          <w:rFonts w:cs="Times New Roman"/>
          <w:color w:val="000000" w:themeColor="text1"/>
          <w:sz w:val="28"/>
          <w:szCs w:val="28"/>
        </w:rPr>
        <w:t>проверок</w:t>
      </w:r>
      <w:r w:rsidR="005D7043" w:rsidRPr="005D7043">
        <w:rPr>
          <w:rFonts w:cs="Times New Roman"/>
          <w:color w:val="000000" w:themeColor="text1"/>
          <w:sz w:val="28"/>
          <w:szCs w:val="28"/>
        </w:rPr>
        <w:t xml:space="preserve"> на соответствие установленным квалификационным требованиям; присуждение степен</w:t>
      </w:r>
      <w:r w:rsidR="00AF3EF7">
        <w:rPr>
          <w:rFonts w:cs="Times New Roman"/>
          <w:color w:val="000000" w:themeColor="text1"/>
          <w:sz w:val="28"/>
          <w:szCs w:val="28"/>
        </w:rPr>
        <w:t>и</w:t>
      </w:r>
      <w:r w:rsidR="005D7043" w:rsidRPr="005D7043">
        <w:rPr>
          <w:rFonts w:cs="Times New Roman"/>
          <w:color w:val="000000" w:themeColor="text1"/>
          <w:sz w:val="28"/>
          <w:szCs w:val="28"/>
        </w:rPr>
        <w:t xml:space="preserve"> доктор философии (PhD) и доктор по профи</w:t>
      </w:r>
      <w:r w:rsidR="00AF3EF7">
        <w:rPr>
          <w:rFonts w:cs="Times New Roman"/>
          <w:color w:val="000000" w:themeColor="text1"/>
          <w:sz w:val="28"/>
          <w:szCs w:val="28"/>
        </w:rPr>
        <w:t>лю</w:t>
      </w:r>
      <w:r w:rsidR="005D7043" w:rsidRPr="005D7043">
        <w:rPr>
          <w:rFonts w:cs="Times New Roman"/>
          <w:color w:val="000000" w:themeColor="text1"/>
          <w:sz w:val="28"/>
          <w:szCs w:val="28"/>
        </w:rPr>
        <w:t>; а также присвоение ученых званий</w:t>
      </w:r>
      <w:r w:rsidR="003C09A8">
        <w:rPr>
          <w:rFonts w:cs="Times New Roman"/>
          <w:color w:val="000000" w:themeColor="text1"/>
          <w:sz w:val="28"/>
          <w:szCs w:val="28"/>
        </w:rPr>
        <w:t xml:space="preserve"> (</w:t>
      </w:r>
      <w:r w:rsidR="005D7043" w:rsidRPr="005D7043">
        <w:rPr>
          <w:rFonts w:cs="Times New Roman"/>
          <w:color w:val="000000" w:themeColor="text1"/>
          <w:sz w:val="28"/>
          <w:szCs w:val="28"/>
        </w:rPr>
        <w:t>ассоциированного профессора (доцента) и профессора</w:t>
      </w:r>
      <w:r w:rsidR="003C09A8">
        <w:rPr>
          <w:rFonts w:cs="Times New Roman"/>
          <w:color w:val="000000" w:themeColor="text1"/>
          <w:sz w:val="28"/>
          <w:szCs w:val="28"/>
        </w:rPr>
        <w:t>)</w:t>
      </w:r>
      <w:r w:rsidR="00B40E7F">
        <w:rPr>
          <w:rFonts w:cs="Times New Roman"/>
          <w:color w:val="000000" w:themeColor="text1"/>
          <w:sz w:val="28"/>
          <w:szCs w:val="28"/>
        </w:rPr>
        <w:t xml:space="preserve"> и др. </w:t>
      </w:r>
      <w:r w:rsidR="005D7043" w:rsidRPr="005D7043">
        <w:rPr>
          <w:rFonts w:cs="Times New Roman"/>
          <w:color w:val="000000" w:themeColor="text1"/>
          <w:sz w:val="28"/>
          <w:szCs w:val="28"/>
        </w:rPr>
        <w:t>[147]</w:t>
      </w:r>
    </w:p>
    <w:p w14:paraId="25098BE6" w14:textId="0E0C7A45" w:rsidR="00B84110"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КВПО выполняет задачи по реализации государственной политики в области высшего и послевузовского образования, координация деятельности вузов и др.</w:t>
      </w:r>
    </w:p>
    <w:p w14:paraId="2B7117F8" w14:textId="305B2E9C" w:rsidR="00B84110" w:rsidRPr="007A4EAB" w:rsidRDefault="00286EC0" w:rsidP="0067740B">
      <w:pPr>
        <w:ind w:firstLine="709"/>
        <w:jc w:val="both"/>
        <w:rPr>
          <w:rFonts w:cs="Times New Roman"/>
          <w:color w:val="000000" w:themeColor="text1"/>
          <w:sz w:val="28"/>
          <w:szCs w:val="28"/>
        </w:rPr>
      </w:pPr>
      <w:r w:rsidRPr="00286EC0">
        <w:rPr>
          <w:rFonts w:cs="Times New Roman"/>
          <w:color w:val="000000" w:themeColor="text1"/>
          <w:sz w:val="28"/>
          <w:szCs w:val="28"/>
        </w:rPr>
        <w:t xml:space="preserve">К числу основных задач и функций </w:t>
      </w:r>
      <w:r w:rsidR="00FE1F50">
        <w:rPr>
          <w:rFonts w:cs="Times New Roman"/>
          <w:color w:val="000000" w:themeColor="text1"/>
          <w:sz w:val="28"/>
          <w:szCs w:val="28"/>
        </w:rPr>
        <w:t>КН</w:t>
      </w:r>
      <w:r w:rsidRPr="00286EC0">
        <w:rPr>
          <w:rFonts w:cs="Times New Roman"/>
          <w:color w:val="000000" w:themeColor="text1"/>
          <w:sz w:val="28"/>
          <w:szCs w:val="28"/>
        </w:rPr>
        <w:t xml:space="preserve"> относятся: </w:t>
      </w:r>
      <w:r w:rsidR="00A46598" w:rsidRPr="00A46598">
        <w:rPr>
          <w:rFonts w:cs="Times New Roman"/>
          <w:color w:val="000000" w:themeColor="text1"/>
          <w:sz w:val="28"/>
          <w:szCs w:val="28"/>
        </w:rPr>
        <w:t>оптимизация организации научной деятельности и повышение ее конкурентоспособности; координация научных и научно-технических проектов, а также программ фундаментальных и прикладных исследований</w:t>
      </w:r>
      <w:r w:rsidR="00EC3AFA">
        <w:rPr>
          <w:rFonts w:cs="Times New Roman"/>
          <w:color w:val="000000" w:themeColor="text1"/>
          <w:sz w:val="28"/>
          <w:szCs w:val="28"/>
        </w:rPr>
        <w:t xml:space="preserve"> за счет</w:t>
      </w:r>
      <w:r w:rsidR="00A46598" w:rsidRPr="00A46598">
        <w:rPr>
          <w:rFonts w:cs="Times New Roman"/>
          <w:color w:val="000000" w:themeColor="text1"/>
          <w:sz w:val="28"/>
          <w:szCs w:val="28"/>
        </w:rPr>
        <w:t xml:space="preserve"> государственн</w:t>
      </w:r>
      <w:r w:rsidR="00EC3AFA">
        <w:rPr>
          <w:rFonts w:cs="Times New Roman"/>
          <w:color w:val="000000" w:themeColor="text1"/>
          <w:sz w:val="28"/>
          <w:szCs w:val="28"/>
        </w:rPr>
        <w:t>ого</w:t>
      </w:r>
      <w:r w:rsidR="00A46598" w:rsidRPr="00A46598">
        <w:rPr>
          <w:rFonts w:cs="Times New Roman"/>
          <w:color w:val="000000" w:themeColor="text1"/>
          <w:sz w:val="28"/>
          <w:szCs w:val="28"/>
        </w:rPr>
        <w:t xml:space="preserve"> финансировани</w:t>
      </w:r>
      <w:r w:rsidR="00EC3AFA">
        <w:rPr>
          <w:rFonts w:cs="Times New Roman"/>
          <w:color w:val="000000" w:themeColor="text1"/>
          <w:sz w:val="28"/>
          <w:szCs w:val="28"/>
        </w:rPr>
        <w:t>я</w:t>
      </w:r>
      <w:r w:rsidR="00A46598" w:rsidRPr="00A46598">
        <w:rPr>
          <w:rFonts w:cs="Times New Roman"/>
          <w:color w:val="000000" w:themeColor="text1"/>
          <w:sz w:val="28"/>
          <w:szCs w:val="28"/>
        </w:rPr>
        <w:t xml:space="preserve">; </w:t>
      </w:r>
      <w:r w:rsidR="005D213E">
        <w:rPr>
          <w:rFonts w:cs="Times New Roman"/>
          <w:color w:val="000000" w:themeColor="text1"/>
          <w:sz w:val="28"/>
          <w:szCs w:val="28"/>
        </w:rPr>
        <w:t>координация</w:t>
      </w:r>
      <w:r w:rsidR="00A46598" w:rsidRPr="00A46598">
        <w:rPr>
          <w:rFonts w:cs="Times New Roman"/>
          <w:color w:val="000000" w:themeColor="text1"/>
          <w:sz w:val="28"/>
          <w:szCs w:val="28"/>
        </w:rPr>
        <w:t xml:space="preserve"> деятельност</w:t>
      </w:r>
      <w:r w:rsidR="005D213E">
        <w:rPr>
          <w:rFonts w:cs="Times New Roman"/>
          <w:color w:val="000000" w:themeColor="text1"/>
          <w:sz w:val="28"/>
          <w:szCs w:val="28"/>
        </w:rPr>
        <w:t>и</w:t>
      </w:r>
      <w:r w:rsidR="00A46598" w:rsidRPr="00A46598">
        <w:rPr>
          <w:rFonts w:cs="Times New Roman"/>
          <w:color w:val="000000" w:themeColor="text1"/>
          <w:sz w:val="28"/>
          <w:szCs w:val="28"/>
        </w:rPr>
        <w:t xml:space="preserve"> </w:t>
      </w:r>
      <w:r w:rsidR="005D213E">
        <w:rPr>
          <w:rFonts w:cs="Times New Roman"/>
          <w:color w:val="000000" w:themeColor="text1"/>
          <w:sz w:val="28"/>
          <w:szCs w:val="28"/>
        </w:rPr>
        <w:t>отраслевых министерств в рамках</w:t>
      </w:r>
      <w:r w:rsidR="00A46598" w:rsidRPr="00A46598">
        <w:rPr>
          <w:rFonts w:cs="Times New Roman"/>
          <w:color w:val="000000" w:themeColor="text1"/>
          <w:sz w:val="28"/>
          <w:szCs w:val="28"/>
        </w:rPr>
        <w:t xml:space="preserve"> научных и научно-технических </w:t>
      </w:r>
      <w:r w:rsidR="005D213E">
        <w:rPr>
          <w:rFonts w:cs="Times New Roman"/>
          <w:color w:val="000000" w:themeColor="text1"/>
          <w:sz w:val="28"/>
          <w:szCs w:val="28"/>
        </w:rPr>
        <w:t>проектов и программ</w:t>
      </w:r>
      <w:r w:rsidR="00A46598" w:rsidRPr="00A46598">
        <w:rPr>
          <w:rFonts w:cs="Times New Roman"/>
          <w:color w:val="000000" w:themeColor="text1"/>
          <w:sz w:val="28"/>
          <w:szCs w:val="28"/>
        </w:rPr>
        <w:t xml:space="preserve">. Комитет осуществляет </w:t>
      </w:r>
      <w:r w:rsidR="00B07581">
        <w:rPr>
          <w:rFonts w:cs="Times New Roman"/>
          <w:color w:val="000000" w:themeColor="text1"/>
          <w:sz w:val="28"/>
          <w:szCs w:val="28"/>
        </w:rPr>
        <w:t xml:space="preserve">кураторство над </w:t>
      </w:r>
      <w:r w:rsidR="00A46598" w:rsidRPr="00A46598">
        <w:rPr>
          <w:rFonts w:cs="Times New Roman"/>
          <w:color w:val="000000" w:themeColor="text1"/>
          <w:sz w:val="28"/>
          <w:szCs w:val="28"/>
        </w:rPr>
        <w:t>АО «Фонд науки», АО «Национальный центр государственной научно-технической экспертизы» (НЦГНТЭ), а также двумя научно-исследовательскими институтами и одним центром</w:t>
      </w:r>
      <w:r w:rsidR="00956909">
        <w:rPr>
          <w:rFonts w:cs="Times New Roman"/>
          <w:color w:val="000000" w:themeColor="text1"/>
          <w:sz w:val="28"/>
          <w:szCs w:val="28"/>
        </w:rPr>
        <w:t xml:space="preserve"> </w:t>
      </w:r>
      <w:r w:rsidR="00956909" w:rsidRPr="00A46598">
        <w:rPr>
          <w:rFonts w:cs="Times New Roman"/>
          <w:color w:val="000000" w:themeColor="text1"/>
          <w:sz w:val="28"/>
          <w:szCs w:val="28"/>
        </w:rPr>
        <w:t>[143]</w:t>
      </w:r>
      <w:r w:rsidR="00A46598" w:rsidRPr="00A46598">
        <w:rPr>
          <w:rFonts w:cs="Times New Roman"/>
          <w:color w:val="000000" w:themeColor="text1"/>
          <w:sz w:val="28"/>
          <w:szCs w:val="28"/>
        </w:rPr>
        <w:t>. В его компетенции находится 21 государственный научно-исследовательский институт [143].</w:t>
      </w:r>
    </w:p>
    <w:p w14:paraId="2CB14981" w14:textId="1923DC3A" w:rsidR="00B84110" w:rsidRDefault="0060761C" w:rsidP="0067740B">
      <w:pPr>
        <w:ind w:firstLine="709"/>
        <w:jc w:val="both"/>
        <w:rPr>
          <w:rFonts w:cs="Times New Roman"/>
          <w:color w:val="000000" w:themeColor="text1"/>
          <w:sz w:val="28"/>
          <w:szCs w:val="28"/>
        </w:rPr>
      </w:pPr>
      <w:r w:rsidRPr="0060761C">
        <w:rPr>
          <w:rFonts w:cs="Times New Roman"/>
          <w:color w:val="000000" w:themeColor="text1"/>
          <w:sz w:val="28"/>
          <w:szCs w:val="28"/>
        </w:rPr>
        <w:t xml:space="preserve">НЦГНТЭ отвечает за организацию государственной научно-технической экспертизы (ГНТЭ) проектов и программ, которые подаются на грантовое и программно-целевое финансирование. Кроме того, он осуществляет мониторинг результативности научных исследований, оценку итогов выполненных проектов и программ, а также координирует работу </w:t>
      </w:r>
      <w:r w:rsidR="00B84110" w:rsidRPr="007A4EAB">
        <w:rPr>
          <w:rFonts w:cs="Times New Roman"/>
          <w:color w:val="000000" w:themeColor="text1"/>
          <w:sz w:val="28"/>
          <w:szCs w:val="28"/>
        </w:rPr>
        <w:t>ННС.</w:t>
      </w:r>
    </w:p>
    <w:p w14:paraId="285DAD7C" w14:textId="01C53C2C" w:rsidR="00B84110" w:rsidRPr="007A4EAB" w:rsidRDefault="005E6D49" w:rsidP="0067740B">
      <w:pPr>
        <w:ind w:firstLine="709"/>
        <w:jc w:val="both"/>
        <w:rPr>
          <w:rFonts w:cs="Times New Roman"/>
          <w:color w:val="000000" w:themeColor="text1"/>
          <w:sz w:val="28"/>
          <w:szCs w:val="28"/>
        </w:rPr>
      </w:pPr>
      <w:r w:rsidRPr="005E6D49">
        <w:rPr>
          <w:rFonts w:cs="Times New Roman"/>
          <w:color w:val="000000" w:themeColor="text1"/>
          <w:sz w:val="28"/>
          <w:szCs w:val="28"/>
        </w:rPr>
        <w:t xml:space="preserve">До 2022 года Национальная академия наук Республики Казахстан (НАН) существовала в форме общественного объединения, однако по инициативе Президента РК </w:t>
      </w:r>
      <w:proofErr w:type="gramStart"/>
      <w:r w:rsidRPr="005E6D49">
        <w:rPr>
          <w:rFonts w:cs="Times New Roman"/>
          <w:color w:val="000000" w:themeColor="text1"/>
          <w:sz w:val="28"/>
          <w:szCs w:val="28"/>
        </w:rPr>
        <w:t>К.К.</w:t>
      </w:r>
      <w:proofErr w:type="gramEnd"/>
      <w:r w:rsidRPr="005E6D49">
        <w:rPr>
          <w:rFonts w:cs="Times New Roman"/>
          <w:color w:val="000000" w:themeColor="text1"/>
          <w:sz w:val="28"/>
          <w:szCs w:val="28"/>
        </w:rPr>
        <w:t xml:space="preserve"> Токаева ей был возвращен государственный статус. НАН была преобразована в некоммерческое акционерное общество с полным участием государства в уставном капитале</w:t>
      </w:r>
      <w:r w:rsidR="003403D2">
        <w:rPr>
          <w:rFonts w:cs="Times New Roman"/>
          <w:color w:val="000000" w:themeColor="text1"/>
          <w:sz w:val="28"/>
          <w:szCs w:val="28"/>
        </w:rPr>
        <w:t xml:space="preserve"> </w:t>
      </w:r>
      <w:r w:rsidR="003403D2">
        <w:rPr>
          <w:rFonts w:cs="Times New Roman"/>
          <w:color w:val="000000" w:themeColor="text1"/>
          <w:sz w:val="28"/>
          <w:szCs w:val="28"/>
          <w:lang w:val="en-US"/>
        </w:rPr>
        <w:t>[148]</w:t>
      </w:r>
      <w:r w:rsidRPr="005E6D49">
        <w:rPr>
          <w:rFonts w:cs="Times New Roman"/>
          <w:color w:val="000000" w:themeColor="text1"/>
          <w:sz w:val="28"/>
          <w:szCs w:val="28"/>
        </w:rPr>
        <w:t>. Президент НАН назначается и освобождается от должности Президентом РК</w:t>
      </w:r>
      <w:r w:rsidR="00E07CEE">
        <w:rPr>
          <w:rFonts w:cs="Times New Roman"/>
          <w:color w:val="000000" w:themeColor="text1"/>
          <w:sz w:val="28"/>
          <w:szCs w:val="28"/>
        </w:rPr>
        <w:t xml:space="preserve"> </w:t>
      </w:r>
      <w:r w:rsidR="00E07CEE">
        <w:rPr>
          <w:rFonts w:cs="Times New Roman"/>
          <w:color w:val="000000" w:themeColor="text1"/>
          <w:sz w:val="28"/>
          <w:szCs w:val="28"/>
          <w:lang w:val="en-US"/>
        </w:rPr>
        <w:t>[149]</w:t>
      </w:r>
      <w:r w:rsidRPr="005E6D49">
        <w:rPr>
          <w:rFonts w:cs="Times New Roman"/>
          <w:color w:val="000000" w:themeColor="text1"/>
          <w:sz w:val="28"/>
          <w:szCs w:val="28"/>
        </w:rPr>
        <w:t xml:space="preserve">. </w:t>
      </w:r>
      <w:r w:rsidR="00BE54B6" w:rsidRPr="00BE54B6">
        <w:rPr>
          <w:rFonts w:cs="Times New Roman"/>
          <w:color w:val="000000" w:themeColor="text1"/>
          <w:sz w:val="28"/>
          <w:szCs w:val="28"/>
        </w:rPr>
        <w:t xml:space="preserve">Основные направления деятельности </w:t>
      </w:r>
      <w:r w:rsidR="00BE1A02" w:rsidRPr="00BE1A02">
        <w:rPr>
          <w:rFonts w:cs="Times New Roman"/>
          <w:color w:val="000000" w:themeColor="text1"/>
          <w:sz w:val="28"/>
          <w:szCs w:val="28"/>
        </w:rPr>
        <w:t xml:space="preserve">НАН </w:t>
      </w:r>
      <w:r w:rsidR="00BE54B6" w:rsidRPr="00BE54B6">
        <w:rPr>
          <w:rFonts w:cs="Times New Roman"/>
          <w:color w:val="000000" w:themeColor="text1"/>
          <w:sz w:val="28"/>
          <w:szCs w:val="28"/>
        </w:rPr>
        <w:t xml:space="preserve">включают разработку рекомендаций по определению приоритетных направлений в области науки, научно-технической и инновационной деятельности с учетом социально-экономических факторов; координацию подготовки и публикации ежегодного национального отчета о состоянии науки; проведение </w:t>
      </w:r>
      <w:proofErr w:type="spellStart"/>
      <w:r w:rsidR="00BE54B6" w:rsidRPr="00BE54B6">
        <w:rPr>
          <w:rFonts w:cs="Times New Roman"/>
          <w:color w:val="000000" w:themeColor="text1"/>
          <w:sz w:val="28"/>
          <w:szCs w:val="28"/>
        </w:rPr>
        <w:t>форсайтных</w:t>
      </w:r>
      <w:proofErr w:type="spellEnd"/>
      <w:r w:rsidR="00BE54B6" w:rsidRPr="00BE54B6">
        <w:rPr>
          <w:rFonts w:cs="Times New Roman"/>
          <w:color w:val="000000" w:themeColor="text1"/>
          <w:sz w:val="28"/>
          <w:szCs w:val="28"/>
        </w:rPr>
        <w:t xml:space="preserve"> исследований; организацию конкурсов на именные премии и стипендии в научной сфере; а также проведение научных исследований в различных областях науки и техники и выполнение других функций [148].</w:t>
      </w:r>
    </w:p>
    <w:p w14:paraId="45574EEB" w14:textId="7B9B11A0" w:rsidR="00B84110" w:rsidRPr="007A4EAB" w:rsidRDefault="00BE54B6" w:rsidP="0067740B">
      <w:pPr>
        <w:ind w:firstLine="709"/>
        <w:jc w:val="both"/>
        <w:rPr>
          <w:rFonts w:cs="Times New Roman"/>
          <w:color w:val="000000" w:themeColor="text1"/>
          <w:sz w:val="28"/>
          <w:szCs w:val="28"/>
        </w:rPr>
      </w:pPr>
      <w:r w:rsidRPr="00BE54B6">
        <w:rPr>
          <w:rFonts w:cs="Times New Roman"/>
          <w:color w:val="000000" w:themeColor="text1"/>
          <w:sz w:val="28"/>
          <w:szCs w:val="28"/>
        </w:rPr>
        <w:t>К отраслевому уровню относятся центральные исполнительные органы власти, такие как министерства и ведомства. Например, Министерство здравоохранения (МЗ) реализует государственную политику в области медицинской и фармацевтической науки, устанавливает приоритеты для научных исследований как фундаментального, так и прикладного характера, координирует научное обеспечение в сфере санитарно-эпидемиологического благополучия населения и выполняет другие задачи [150].</w:t>
      </w:r>
    </w:p>
    <w:p w14:paraId="0B8A3448" w14:textId="4A0C2915"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Кроме того, в Казахстане в системе государственного управления и регулирования НИД действуют органы, чья деятельность направлена на финансирование науки для достижения определенных целей. Так, АО «Фонд науки» занимается содействием субъектам научной и (или) научно-технической деятельности в реализации НИОКР, проектов коммерциализации результатов научной и (или) научно-технической деятельности, отвечающих потребностям реального сектора экономики </w:t>
      </w:r>
      <w:r w:rsidR="00CD54E3">
        <w:rPr>
          <w:rFonts w:cs="Times New Roman"/>
          <w:color w:val="000000" w:themeColor="text1"/>
          <w:sz w:val="28"/>
          <w:szCs w:val="28"/>
          <w:lang w:val="en-US"/>
        </w:rPr>
        <w:t>[151]</w:t>
      </w:r>
      <w:r w:rsidRPr="007A4EAB">
        <w:rPr>
          <w:rFonts w:cs="Times New Roman"/>
          <w:color w:val="000000" w:themeColor="text1"/>
          <w:sz w:val="28"/>
          <w:szCs w:val="28"/>
        </w:rPr>
        <w:t>.</w:t>
      </w:r>
    </w:p>
    <w:p w14:paraId="687EF76A" w14:textId="78859D53"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целом, структура государственных органов по регулированию НИД выглядит аналогичной всей системе государственного управления в Казахстане. Так, в обеих структурах главенствующая роль принадлежит Президенту, именно Глава государства выступает инициатором важных изменений в научной сфере (например, доведение расходов на науку до 1%, возвращение НАН государственного статуса, увеличение государственного заказа для обучения в докторантуре и др.). При Президенте в общей системе государственного управления действует Национальный совет по общественного доверия </w:t>
      </w:r>
      <w:r w:rsidR="00CD54E3">
        <w:rPr>
          <w:rFonts w:cs="Times New Roman"/>
          <w:color w:val="000000" w:themeColor="text1"/>
          <w:sz w:val="28"/>
          <w:szCs w:val="28"/>
          <w:lang w:val="en-US"/>
        </w:rPr>
        <w:t>[152]</w:t>
      </w:r>
      <w:r w:rsidRPr="007A4EAB">
        <w:rPr>
          <w:rFonts w:cs="Times New Roman"/>
          <w:color w:val="000000" w:themeColor="text1"/>
          <w:sz w:val="28"/>
          <w:szCs w:val="28"/>
        </w:rPr>
        <w:t>, а в сфере науки – Национальный совет по науке и технологиям (НСНТ). В структуре государственного регулирования НИД Высшая научно-техническая комиссия представлена практически всем составом Правительства, во главе с Премьер-Министром. Далее в иерархии следует исполнительный уровень, представленный уполномоченным органом – МНВО и отраслевыми министерствами.</w:t>
      </w:r>
    </w:p>
    <w:p w14:paraId="7CE81842" w14:textId="127AD3B5"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Тем самым, очевидно, что в системе государственного регулирования НИД Казахстана наблюдается феномен, известный в науке как «эффект колеи» </w:t>
      </w:r>
      <w:r w:rsidR="00CD54E3">
        <w:rPr>
          <w:rFonts w:cs="Times New Roman"/>
          <w:color w:val="000000" w:themeColor="text1"/>
          <w:sz w:val="28"/>
          <w:szCs w:val="28"/>
          <w:lang w:val="en-US"/>
        </w:rPr>
        <w:t>[31]</w:t>
      </w:r>
      <w:r w:rsidRPr="007A4EAB">
        <w:rPr>
          <w:rFonts w:cs="Times New Roman"/>
          <w:color w:val="000000" w:themeColor="text1"/>
          <w:sz w:val="28"/>
          <w:szCs w:val="28"/>
        </w:rPr>
        <w:t xml:space="preserve">, так и влияние политической структуры. В силу централизованного характера всей системы государственного управления, сложившегося в стране за период независимости, аналогичная схема требовалась и в сфере научной политики, и только при такой системе будет обеспечена ее функциональность. Так, кардинальные изменения в научной сфере в период после 2011 года стали происходить только после инициатив Президента РК </w:t>
      </w:r>
      <w:proofErr w:type="spellStart"/>
      <w:r w:rsidRPr="007A4EAB">
        <w:rPr>
          <w:rFonts w:cs="Times New Roman"/>
          <w:color w:val="000000" w:themeColor="text1"/>
          <w:sz w:val="28"/>
          <w:szCs w:val="28"/>
        </w:rPr>
        <w:t>К.К.Токаева</w:t>
      </w:r>
      <w:proofErr w:type="spellEnd"/>
      <w:r w:rsidRPr="007A4EAB">
        <w:rPr>
          <w:rFonts w:cs="Times New Roman"/>
          <w:color w:val="000000" w:themeColor="text1"/>
          <w:sz w:val="28"/>
          <w:szCs w:val="28"/>
        </w:rPr>
        <w:t>, что привело к росту эффективности как на организационном уровне (расширение полномочий МНВО, повышение роли НАН, принятие изменений в НПА), так и на исполнительском (рост числа выполняемых проектов, числа работников, занятых в сфере НИД). Кроме того, решения, принятые ранее в системе госуправления, в том числе по формированию структуры государственных органов в таком виде, в каком она представлена в настоящем времени, играют ключевое значение в последующих решениях, в том числе в сфере НИД. В свою очередь, централизованный характер государственного управления берет свое начало еще с советского периода и командно-административных методов управления.</w:t>
      </w:r>
    </w:p>
    <w:p w14:paraId="68876D65" w14:textId="4DF9F0E9" w:rsidR="00AC46E4" w:rsidRDefault="00AC46E4" w:rsidP="0067740B">
      <w:pPr>
        <w:ind w:firstLine="709"/>
        <w:jc w:val="both"/>
        <w:rPr>
          <w:rFonts w:cs="Times New Roman"/>
          <w:color w:val="000000" w:themeColor="text1"/>
          <w:sz w:val="28"/>
          <w:szCs w:val="28"/>
        </w:rPr>
      </w:pPr>
      <w:r w:rsidRPr="00AC46E4">
        <w:rPr>
          <w:rFonts w:cs="Times New Roman"/>
          <w:color w:val="000000" w:themeColor="text1"/>
          <w:sz w:val="28"/>
          <w:szCs w:val="28"/>
        </w:rPr>
        <w:t xml:space="preserve">Все упомянутые </w:t>
      </w:r>
      <w:r w:rsidR="00C96A9E">
        <w:rPr>
          <w:rFonts w:cs="Times New Roman"/>
          <w:color w:val="000000" w:themeColor="text1"/>
          <w:sz w:val="28"/>
          <w:szCs w:val="28"/>
        </w:rPr>
        <w:t>гос</w:t>
      </w:r>
      <w:r w:rsidRPr="00AC46E4">
        <w:rPr>
          <w:rFonts w:cs="Times New Roman"/>
          <w:color w:val="000000" w:themeColor="text1"/>
          <w:sz w:val="28"/>
          <w:szCs w:val="28"/>
        </w:rPr>
        <w:t xml:space="preserve">структуры были представлены в Концепции развития высшего образования и науки в </w:t>
      </w:r>
      <w:r w:rsidR="00C96A9E">
        <w:rPr>
          <w:rFonts w:cs="Times New Roman"/>
          <w:color w:val="000000" w:themeColor="text1"/>
          <w:sz w:val="28"/>
          <w:szCs w:val="28"/>
        </w:rPr>
        <w:t>РК</w:t>
      </w:r>
      <w:r w:rsidRPr="00AC46E4">
        <w:rPr>
          <w:rFonts w:cs="Times New Roman"/>
          <w:color w:val="000000" w:themeColor="text1"/>
          <w:sz w:val="28"/>
          <w:szCs w:val="28"/>
        </w:rPr>
        <w:t xml:space="preserve"> на 2023–2029 годы в качестве </w:t>
      </w:r>
      <w:r w:rsidR="001A6D53">
        <w:rPr>
          <w:rFonts w:cs="Times New Roman"/>
          <w:color w:val="000000" w:themeColor="text1"/>
          <w:sz w:val="28"/>
          <w:szCs w:val="28"/>
        </w:rPr>
        <w:t xml:space="preserve">основных субъектов </w:t>
      </w:r>
      <w:r w:rsidRPr="00AC46E4">
        <w:rPr>
          <w:rFonts w:cs="Times New Roman"/>
          <w:color w:val="000000" w:themeColor="text1"/>
          <w:sz w:val="28"/>
          <w:szCs w:val="28"/>
        </w:rPr>
        <w:t xml:space="preserve">новой модели администрирования науки. Согласно </w:t>
      </w:r>
      <w:r w:rsidR="001A6D53">
        <w:rPr>
          <w:rFonts w:cs="Times New Roman"/>
          <w:color w:val="000000" w:themeColor="text1"/>
          <w:sz w:val="28"/>
          <w:szCs w:val="28"/>
        </w:rPr>
        <w:t>новой</w:t>
      </w:r>
      <w:r w:rsidRPr="00AC46E4">
        <w:rPr>
          <w:rFonts w:cs="Times New Roman"/>
          <w:color w:val="000000" w:themeColor="text1"/>
          <w:sz w:val="28"/>
          <w:szCs w:val="28"/>
        </w:rPr>
        <w:t xml:space="preserve"> модели, Национальная академия наук занимает одну из ключевых позиций в системе, выступая в роли центра научной мысли и авторитетной структуры, осуществляющей экспертную деятельность.</w:t>
      </w:r>
    </w:p>
    <w:p w14:paraId="4F84F387" w14:textId="76607095"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НСНТ также будет играть одну из ключевых ролей, в части предоставления экспертной оценки текущего состояния развития науки, притока компетенций для перезагрузки и развития науки.</w:t>
      </w:r>
    </w:p>
    <w:p w14:paraId="37C9235B" w14:textId="29937BA2"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Тем самым, НАН и НСНТ должны стать центрами экспертной оценки, что свидетельствует о большем привлечении ученых в процесс принятия решений на государственном уровне. Данный тренд носит позитивный характер, так как ученые более осведомлены о текущих проблемах и возможных путях решения проблем, стоящих перед научным сообществом. В свою очередь синергия ученых и представителей государственных органов, обладающих знаниями и компетенциями по внедрению обозначенных экспертами реформ и возможных путей решения проблем в структуру государственного управления, должна дать положительный результат.</w:t>
      </w:r>
    </w:p>
    <w:p w14:paraId="7CE7D10D" w14:textId="3AECA365" w:rsidR="00D70026" w:rsidRDefault="004B6972" w:rsidP="0067740B">
      <w:pPr>
        <w:ind w:firstLine="709"/>
        <w:jc w:val="both"/>
        <w:rPr>
          <w:rFonts w:cs="Times New Roman"/>
          <w:color w:val="000000" w:themeColor="text1"/>
          <w:sz w:val="28"/>
          <w:szCs w:val="28"/>
        </w:rPr>
      </w:pPr>
      <w:r w:rsidRPr="004B6972">
        <w:rPr>
          <w:rFonts w:cs="Times New Roman"/>
          <w:color w:val="000000" w:themeColor="text1"/>
          <w:sz w:val="28"/>
          <w:szCs w:val="28"/>
        </w:rPr>
        <w:t>В новой модели управления наукой предусмотрено создание региональных центров «</w:t>
      </w:r>
      <w:proofErr w:type="spellStart"/>
      <w:r w:rsidRPr="004B6972">
        <w:rPr>
          <w:rFonts w:cs="Times New Roman"/>
          <w:color w:val="000000" w:themeColor="text1"/>
          <w:sz w:val="28"/>
          <w:szCs w:val="28"/>
        </w:rPr>
        <w:t>Ғылым</w:t>
      </w:r>
      <w:proofErr w:type="spellEnd"/>
      <w:r w:rsidRPr="004B6972">
        <w:rPr>
          <w:rFonts w:cs="Times New Roman"/>
          <w:color w:val="000000" w:themeColor="text1"/>
          <w:sz w:val="28"/>
          <w:szCs w:val="28"/>
        </w:rPr>
        <w:t xml:space="preserve"> </w:t>
      </w:r>
      <w:proofErr w:type="spellStart"/>
      <w:r w:rsidRPr="004B6972">
        <w:rPr>
          <w:rFonts w:cs="Times New Roman"/>
          <w:color w:val="000000" w:themeColor="text1"/>
          <w:sz w:val="28"/>
          <w:szCs w:val="28"/>
        </w:rPr>
        <w:t>үйі</w:t>
      </w:r>
      <w:proofErr w:type="spellEnd"/>
      <w:r w:rsidRPr="004B6972">
        <w:rPr>
          <w:rFonts w:cs="Times New Roman"/>
          <w:color w:val="000000" w:themeColor="text1"/>
          <w:sz w:val="28"/>
          <w:szCs w:val="28"/>
        </w:rPr>
        <w:t>» на базе филиалов</w:t>
      </w:r>
      <w:r>
        <w:rPr>
          <w:rFonts w:cs="Times New Roman"/>
          <w:color w:val="000000" w:themeColor="text1"/>
          <w:sz w:val="28"/>
          <w:szCs w:val="28"/>
        </w:rPr>
        <w:t xml:space="preserve"> </w:t>
      </w:r>
      <w:r w:rsidR="00D70026" w:rsidRPr="00D70026">
        <w:rPr>
          <w:rFonts w:cs="Times New Roman"/>
          <w:color w:val="000000" w:themeColor="text1"/>
          <w:sz w:val="28"/>
          <w:szCs w:val="28"/>
        </w:rPr>
        <w:t>НЦГНТЭ</w:t>
      </w:r>
      <w:r w:rsidR="0076654C">
        <w:rPr>
          <w:rFonts w:cs="Times New Roman"/>
          <w:color w:val="000000" w:themeColor="text1"/>
          <w:sz w:val="28"/>
          <w:szCs w:val="28"/>
        </w:rPr>
        <w:t xml:space="preserve">, которые </w:t>
      </w:r>
      <w:r w:rsidRPr="004B6972">
        <w:rPr>
          <w:rFonts w:cs="Times New Roman"/>
          <w:color w:val="000000" w:themeColor="text1"/>
          <w:sz w:val="28"/>
          <w:szCs w:val="28"/>
        </w:rPr>
        <w:t>будут нацелены на развитие научно-технических компетенций в области коммерциализации среди ученых, представителей бизнеса и других заинтересованных сторон в регионах</w:t>
      </w:r>
      <w:r w:rsidR="0076654C">
        <w:rPr>
          <w:rFonts w:cs="Times New Roman"/>
          <w:color w:val="000000" w:themeColor="text1"/>
          <w:sz w:val="28"/>
          <w:szCs w:val="28"/>
        </w:rPr>
        <w:t xml:space="preserve"> </w:t>
      </w:r>
      <w:r w:rsidR="0076654C">
        <w:rPr>
          <w:rFonts w:cs="Times New Roman"/>
          <w:color w:val="000000" w:themeColor="text1"/>
          <w:sz w:val="28"/>
          <w:szCs w:val="28"/>
          <w:lang w:val="en-US"/>
        </w:rPr>
        <w:t>[10]</w:t>
      </w:r>
      <w:r w:rsidRPr="004B6972">
        <w:rPr>
          <w:rFonts w:cs="Times New Roman"/>
          <w:color w:val="000000" w:themeColor="text1"/>
          <w:sz w:val="28"/>
          <w:szCs w:val="28"/>
        </w:rPr>
        <w:t xml:space="preserve">. Также планируется проведение аналитических и </w:t>
      </w:r>
      <w:proofErr w:type="spellStart"/>
      <w:r w:rsidRPr="004B6972">
        <w:rPr>
          <w:rFonts w:cs="Times New Roman"/>
          <w:color w:val="000000" w:themeColor="text1"/>
          <w:sz w:val="28"/>
          <w:szCs w:val="28"/>
        </w:rPr>
        <w:t>форсайтных</w:t>
      </w:r>
      <w:proofErr w:type="spellEnd"/>
      <w:r w:rsidRPr="004B6972">
        <w:rPr>
          <w:rFonts w:cs="Times New Roman"/>
          <w:color w:val="000000" w:themeColor="text1"/>
          <w:sz w:val="28"/>
          <w:szCs w:val="28"/>
        </w:rPr>
        <w:t xml:space="preserve"> исследований для выявления перспективных научно-технических задач, что позволит определить приоритетные направления в области науки, технологий и инноваций</w:t>
      </w:r>
      <w:r w:rsidR="0076654C">
        <w:rPr>
          <w:rFonts w:cs="Times New Roman"/>
          <w:color w:val="000000" w:themeColor="text1"/>
          <w:sz w:val="28"/>
          <w:szCs w:val="28"/>
        </w:rPr>
        <w:t xml:space="preserve"> </w:t>
      </w:r>
      <w:r w:rsidR="0076654C">
        <w:rPr>
          <w:rFonts w:cs="Times New Roman"/>
          <w:color w:val="000000" w:themeColor="text1"/>
          <w:sz w:val="28"/>
          <w:szCs w:val="28"/>
          <w:lang w:val="en-US"/>
        </w:rPr>
        <w:t>[10]</w:t>
      </w:r>
      <w:r w:rsidRPr="004B6972">
        <w:rPr>
          <w:rFonts w:cs="Times New Roman"/>
          <w:color w:val="000000" w:themeColor="text1"/>
          <w:sz w:val="28"/>
          <w:szCs w:val="28"/>
        </w:rPr>
        <w:t>. Полученные данные будут учтены при разработке стратегий всех государственных структур, отвечающих за координацию научно-технической и инновационной деятельности.</w:t>
      </w:r>
    </w:p>
    <w:p w14:paraId="4AE84346" w14:textId="3D729D6D" w:rsidR="00B84110"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Применение в государственном управлении науки таких подходов как привлечение экспертов к процессу принятия решений, а также </w:t>
      </w:r>
      <w:proofErr w:type="spellStart"/>
      <w:r w:rsidRPr="007A4EAB">
        <w:rPr>
          <w:rFonts w:cs="Times New Roman"/>
          <w:color w:val="000000" w:themeColor="text1"/>
          <w:sz w:val="28"/>
          <w:szCs w:val="28"/>
        </w:rPr>
        <w:t>форсайт</w:t>
      </w:r>
      <w:r w:rsidR="00B13923">
        <w:rPr>
          <w:rFonts w:cs="Times New Roman"/>
          <w:color w:val="000000" w:themeColor="text1"/>
          <w:sz w:val="28"/>
          <w:szCs w:val="28"/>
        </w:rPr>
        <w:t>ных</w:t>
      </w:r>
      <w:proofErr w:type="spellEnd"/>
      <w:r w:rsidRPr="007A4EAB">
        <w:rPr>
          <w:rFonts w:cs="Times New Roman"/>
          <w:color w:val="000000" w:themeColor="text1"/>
          <w:sz w:val="28"/>
          <w:szCs w:val="28"/>
        </w:rPr>
        <w:t xml:space="preserve"> исследований, свидетельствует о стремлении уполномоченного органа внедрить «мягкие» инструменты. С другой стороны, МНВО подчеркивает, что новая модель это – администрирование науки</w:t>
      </w:r>
      <w:r w:rsidR="00D94F70">
        <w:rPr>
          <w:rFonts w:cs="Times New Roman"/>
          <w:color w:val="000000" w:themeColor="text1"/>
          <w:sz w:val="28"/>
          <w:szCs w:val="28"/>
        </w:rPr>
        <w:t xml:space="preserve"> </w:t>
      </w:r>
      <w:r w:rsidR="00D94F70">
        <w:rPr>
          <w:rFonts w:cs="Times New Roman"/>
          <w:color w:val="000000" w:themeColor="text1"/>
          <w:sz w:val="28"/>
          <w:szCs w:val="28"/>
          <w:lang w:val="en-US"/>
        </w:rPr>
        <w:t>[10]</w:t>
      </w:r>
      <w:r w:rsidRPr="007A4EAB">
        <w:rPr>
          <w:rFonts w:cs="Times New Roman"/>
          <w:color w:val="000000" w:themeColor="text1"/>
          <w:sz w:val="28"/>
          <w:szCs w:val="28"/>
        </w:rPr>
        <w:t xml:space="preserve">, что возможно </w:t>
      </w:r>
      <w:r w:rsidR="000C7336" w:rsidRPr="007A4EAB">
        <w:rPr>
          <w:rFonts w:cs="Times New Roman"/>
          <w:color w:val="000000" w:themeColor="text1"/>
          <w:sz w:val="28"/>
          <w:szCs w:val="28"/>
        </w:rPr>
        <w:t>подразумевает</w:t>
      </w:r>
      <w:r w:rsidRPr="007A4EAB">
        <w:rPr>
          <w:rFonts w:cs="Times New Roman"/>
          <w:color w:val="000000" w:themeColor="text1"/>
          <w:sz w:val="28"/>
          <w:szCs w:val="28"/>
        </w:rPr>
        <w:t xml:space="preserve"> об отходе от </w:t>
      </w:r>
      <w:r w:rsidR="000C7336" w:rsidRPr="007A4EAB">
        <w:rPr>
          <w:rFonts w:cs="Times New Roman"/>
          <w:color w:val="000000" w:themeColor="text1"/>
          <w:sz w:val="28"/>
          <w:szCs w:val="28"/>
        </w:rPr>
        <w:t>принципа</w:t>
      </w:r>
      <w:r w:rsidRPr="007A4EAB">
        <w:rPr>
          <w:rFonts w:cs="Times New Roman"/>
          <w:color w:val="000000" w:themeColor="text1"/>
          <w:sz w:val="28"/>
          <w:szCs w:val="28"/>
        </w:rPr>
        <w:t xml:space="preserve"> «командование и контроль». </w:t>
      </w:r>
      <w:r w:rsidR="00C85DE5" w:rsidRPr="00C85DE5">
        <w:rPr>
          <w:rFonts w:cs="Times New Roman"/>
          <w:color w:val="000000" w:themeColor="text1"/>
          <w:sz w:val="28"/>
          <w:szCs w:val="28"/>
        </w:rPr>
        <w:t xml:space="preserve">Таким образом, предполагается, что для дальнейшего увеличения экономической эффективности грантового финансирования будут реализованы меры по </w:t>
      </w:r>
      <w:proofErr w:type="spellStart"/>
      <w:r w:rsidR="00C85DE5" w:rsidRPr="00C85DE5">
        <w:rPr>
          <w:rFonts w:cs="Times New Roman"/>
          <w:color w:val="000000" w:themeColor="text1"/>
          <w:sz w:val="28"/>
          <w:szCs w:val="28"/>
        </w:rPr>
        <w:t>операторству</w:t>
      </w:r>
      <w:proofErr w:type="spellEnd"/>
      <w:r w:rsidR="00C85DE5" w:rsidRPr="00C85DE5">
        <w:rPr>
          <w:rFonts w:cs="Times New Roman"/>
          <w:color w:val="000000" w:themeColor="text1"/>
          <w:sz w:val="28"/>
          <w:szCs w:val="28"/>
        </w:rPr>
        <w:t>.</w:t>
      </w:r>
    </w:p>
    <w:p w14:paraId="15C14460" w14:textId="1F5350BC" w:rsidR="00B84110" w:rsidRPr="007A4EAB" w:rsidRDefault="00C014D7" w:rsidP="0067740B">
      <w:pPr>
        <w:ind w:firstLine="709"/>
        <w:jc w:val="both"/>
        <w:rPr>
          <w:rFonts w:cs="Times New Roman"/>
          <w:color w:val="000000" w:themeColor="text1"/>
          <w:sz w:val="28"/>
          <w:szCs w:val="28"/>
        </w:rPr>
      </w:pPr>
      <w:r w:rsidRPr="00C014D7">
        <w:rPr>
          <w:rFonts w:cs="Times New Roman"/>
          <w:color w:val="000000" w:themeColor="text1"/>
          <w:sz w:val="28"/>
          <w:szCs w:val="28"/>
        </w:rPr>
        <w:t>В Концепции также присутствуют элементы, относящиеся к PRFS, которые могут косвенно указывать на переход к принципам New Public Management в государственной политике</w:t>
      </w:r>
      <w:r w:rsidR="00FF130C">
        <w:rPr>
          <w:rFonts w:cs="Times New Roman"/>
          <w:color w:val="000000" w:themeColor="text1"/>
          <w:sz w:val="28"/>
          <w:szCs w:val="28"/>
        </w:rPr>
        <w:t xml:space="preserve"> в сфере науки</w:t>
      </w:r>
      <w:r w:rsidRPr="00C014D7">
        <w:rPr>
          <w:rFonts w:cs="Times New Roman"/>
          <w:color w:val="000000" w:themeColor="text1"/>
          <w:sz w:val="28"/>
          <w:szCs w:val="28"/>
        </w:rPr>
        <w:t xml:space="preserve">. </w:t>
      </w:r>
      <w:r w:rsidR="00811B22" w:rsidRPr="00811B22">
        <w:rPr>
          <w:rFonts w:cs="Times New Roman"/>
          <w:color w:val="000000" w:themeColor="text1"/>
          <w:sz w:val="28"/>
          <w:szCs w:val="28"/>
        </w:rPr>
        <w:t xml:space="preserve">Предполагается, что на основе ежегодной оценки деятельности государственных научных организаций и научных центров будет сформирована система классификации финансирования, а также разработан индивидуальный план развития для каждой научной структуры [10]. В </w:t>
      </w:r>
      <w:r w:rsidR="00D008F9">
        <w:rPr>
          <w:rFonts w:cs="Times New Roman"/>
          <w:color w:val="000000" w:themeColor="text1"/>
          <w:sz w:val="28"/>
          <w:szCs w:val="28"/>
        </w:rPr>
        <w:t xml:space="preserve">данных </w:t>
      </w:r>
      <w:r w:rsidR="00811B22" w:rsidRPr="00811B22">
        <w:rPr>
          <w:rFonts w:cs="Times New Roman"/>
          <w:color w:val="000000" w:themeColor="text1"/>
          <w:sz w:val="28"/>
          <w:szCs w:val="28"/>
        </w:rPr>
        <w:t>учреждениях планируется внедрение принципов корпоративного управления, адаптивного финансирования и повышения управленческой самостоятельности [10].</w:t>
      </w:r>
    </w:p>
    <w:p w14:paraId="50045D49" w14:textId="2DC53D63"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текущей системе государственного регулирования сферы науки, основными исполнителями НИД являются научно-исследовательские организации и высшие учебные заведения. На Рисунке 5 указана </w:t>
      </w:r>
      <w:bookmarkStart w:id="12" w:name="_Hlk162940912"/>
      <w:r w:rsidRPr="007A4EAB">
        <w:rPr>
          <w:rFonts w:cs="Times New Roman"/>
          <w:color w:val="000000" w:themeColor="text1"/>
          <w:sz w:val="28"/>
          <w:szCs w:val="28"/>
        </w:rPr>
        <w:t>динамика количества организаций, выполняющих НИОКР в Казахстане.</w:t>
      </w:r>
      <w:bookmarkEnd w:id="12"/>
    </w:p>
    <w:p w14:paraId="527B9D06" w14:textId="77777777" w:rsidR="00B84110" w:rsidRPr="007A4EAB" w:rsidRDefault="00B84110" w:rsidP="00107A36">
      <w:pPr>
        <w:ind w:firstLine="540"/>
        <w:jc w:val="both"/>
        <w:rPr>
          <w:rFonts w:cs="Times New Roman"/>
          <w:color w:val="000000" w:themeColor="text1"/>
          <w:sz w:val="28"/>
          <w:szCs w:val="28"/>
        </w:rPr>
      </w:pPr>
    </w:p>
    <w:p w14:paraId="6B43D169" w14:textId="344C90AA" w:rsidR="00B84110" w:rsidRPr="007A4EAB" w:rsidRDefault="00B84110" w:rsidP="005E40CA">
      <w:pPr>
        <w:jc w:val="center"/>
        <w:rPr>
          <w:rFonts w:cs="Times New Roman"/>
          <w:b/>
          <w:color w:val="000000" w:themeColor="text1"/>
          <w:sz w:val="28"/>
          <w:szCs w:val="28"/>
        </w:rPr>
      </w:pPr>
      <w:r w:rsidRPr="007A4EAB">
        <w:rPr>
          <w:noProof/>
          <w:lang w:eastAsia="ru-RU"/>
        </w:rPr>
        <w:drawing>
          <wp:inline distT="0" distB="0" distL="0" distR="0" wp14:anchorId="7856A611" wp14:editId="02B4673D">
            <wp:extent cx="5976257" cy="2743200"/>
            <wp:effectExtent l="0" t="0" r="0" b="0"/>
            <wp:docPr id="1962467822" name="Chart 1">
              <a:extLst xmlns:a="http://schemas.openxmlformats.org/drawingml/2006/main">
                <a:ext uri="{FF2B5EF4-FFF2-40B4-BE49-F238E27FC236}">
                  <a16:creationId xmlns:a16="http://schemas.microsoft.com/office/drawing/2014/main" id="{CE3E4079-8CF5-7CFE-AD94-6F391322A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FF66B4" w14:textId="6780E823" w:rsidR="00B84110" w:rsidRDefault="00B84110" w:rsidP="000310C4">
      <w:pPr>
        <w:jc w:val="center"/>
        <w:rPr>
          <w:rFonts w:cs="Times New Roman"/>
          <w:bCs/>
          <w:color w:val="000000" w:themeColor="text1"/>
          <w:sz w:val="28"/>
          <w:szCs w:val="28"/>
        </w:rPr>
      </w:pPr>
      <w:r w:rsidRPr="007A4EAB">
        <w:rPr>
          <w:rFonts w:cs="Times New Roman"/>
          <w:bCs/>
          <w:color w:val="000000" w:themeColor="text1"/>
          <w:sz w:val="28"/>
          <w:szCs w:val="28"/>
        </w:rPr>
        <w:t>Рисунок 5 – Число и типы организаций Казахстана, выполняющих НИОКР</w:t>
      </w:r>
    </w:p>
    <w:p w14:paraId="2D1B3BB3" w14:textId="77777777" w:rsidR="000310C4" w:rsidRPr="007A4EAB" w:rsidRDefault="000310C4" w:rsidP="000310C4">
      <w:pPr>
        <w:jc w:val="center"/>
        <w:rPr>
          <w:rFonts w:cs="Times New Roman"/>
          <w:bCs/>
          <w:color w:val="000000" w:themeColor="text1"/>
          <w:sz w:val="28"/>
          <w:szCs w:val="28"/>
        </w:rPr>
      </w:pPr>
    </w:p>
    <w:p w14:paraId="65F166FC" w14:textId="5608F9A0" w:rsidR="00B84110" w:rsidRPr="007A4EAB" w:rsidRDefault="00B84110" w:rsidP="0067740B">
      <w:pPr>
        <w:ind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данных </w:t>
      </w:r>
      <w:r w:rsidR="007A67DA">
        <w:rPr>
          <w:rFonts w:cs="Times New Roman"/>
        </w:rPr>
        <w:t>Источника:</w:t>
      </w:r>
      <w:r w:rsidRPr="007A4EAB">
        <w:rPr>
          <w:rStyle w:val="FootnoteReference"/>
          <w:rFonts w:cs="Times New Roman"/>
          <w:color w:val="000000" w:themeColor="text1"/>
          <w:szCs w:val="24"/>
        </w:rPr>
        <w:t xml:space="preserve"> </w:t>
      </w:r>
      <w:r w:rsidR="00E655F4">
        <w:rPr>
          <w:rFonts w:cs="Times New Roman"/>
          <w:color w:val="000000" w:themeColor="text1"/>
          <w:szCs w:val="24"/>
          <w:lang w:val="en-US"/>
        </w:rPr>
        <w:t>[</w:t>
      </w:r>
      <w:r w:rsidR="00E655F4">
        <w:rPr>
          <w:rFonts w:cs="Times New Roman"/>
          <w:color w:val="000000" w:themeColor="text1"/>
          <w:szCs w:val="24"/>
        </w:rPr>
        <w:t>153</w:t>
      </w:r>
      <w:r w:rsidR="00E655F4">
        <w:rPr>
          <w:rFonts w:cs="Times New Roman"/>
          <w:color w:val="000000" w:themeColor="text1"/>
          <w:szCs w:val="24"/>
          <w:lang w:val="en-US"/>
        </w:rPr>
        <w:t>]</w:t>
      </w:r>
    </w:p>
    <w:p w14:paraId="4013E726" w14:textId="77777777" w:rsidR="00B84110" w:rsidRPr="007A4EAB" w:rsidRDefault="00B84110" w:rsidP="0067740B">
      <w:pPr>
        <w:ind w:firstLine="709"/>
        <w:jc w:val="both"/>
        <w:rPr>
          <w:rFonts w:cs="Times New Roman"/>
          <w:b/>
          <w:color w:val="000000" w:themeColor="text1"/>
          <w:sz w:val="28"/>
          <w:szCs w:val="28"/>
        </w:rPr>
      </w:pPr>
    </w:p>
    <w:p w14:paraId="068D8EDB" w14:textId="77777777" w:rsidR="00CF4EF6"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Как видно из Рисунка 5, по сравнению с 2010 годом общее количество организаций, занятых в сфере НИОКР в Казахстане, уменьшилось с 424 до 414 единиц в 2022 году. В 2012 и 2013 годах наблюдалось наименьшее количество организаций, после чего с 2014 до 2020 г. в основном количество незначительно колебалось, и лишь в 2021 году превысило уровень 2010 года. Если в 2010 году наибольшее количество организаций, занятых в сфере НИОКР приходилось на сектор высшего профессионального образования (28,5%), то в 2022 году таковым стал предпринимательский сектор (43,2%). Что свидетельствует о тех же тенденциях, присущих мировому опыту: формированию рыночных отношений в сфере НИОКР Казахстана и растущей роли бизнеса.</w:t>
      </w:r>
    </w:p>
    <w:p w14:paraId="425DB7A7" w14:textId="1CD08511" w:rsidR="00B84110" w:rsidRPr="007A4EAB" w:rsidRDefault="00B84110" w:rsidP="0067740B">
      <w:pPr>
        <w:pStyle w:val="NormalWeb"/>
        <w:tabs>
          <w:tab w:val="left" w:pos="851"/>
          <w:tab w:val="left" w:pos="993"/>
          <w:tab w:val="left" w:pos="1701"/>
        </w:tabs>
        <w:spacing w:before="0" w:beforeAutospacing="0" w:after="0" w:afterAutospacing="0"/>
        <w:ind w:firstLine="709"/>
        <w:jc w:val="both"/>
        <w:textAlignment w:val="baseline"/>
        <w:rPr>
          <w:color w:val="000000" w:themeColor="text1"/>
          <w:sz w:val="28"/>
          <w:szCs w:val="28"/>
        </w:rPr>
      </w:pPr>
      <w:r w:rsidRPr="007A4EAB">
        <w:rPr>
          <w:color w:val="000000" w:themeColor="text1"/>
          <w:sz w:val="28"/>
          <w:szCs w:val="28"/>
        </w:rPr>
        <w:t xml:space="preserve">Если организации выступают </w:t>
      </w:r>
      <w:proofErr w:type="spellStart"/>
      <w:r w:rsidRPr="007A4EAB">
        <w:rPr>
          <w:color w:val="000000" w:themeColor="text1"/>
          <w:sz w:val="28"/>
          <w:szCs w:val="28"/>
        </w:rPr>
        <w:t>институционализированными</w:t>
      </w:r>
      <w:proofErr w:type="spellEnd"/>
      <w:r w:rsidRPr="007A4EAB">
        <w:rPr>
          <w:color w:val="000000" w:themeColor="text1"/>
          <w:sz w:val="28"/>
          <w:szCs w:val="28"/>
        </w:rPr>
        <w:t xml:space="preserve"> субъектами НИД, то на индивидуальном уровне таковыми выступают исследователи. На Рисунке 6 представлены данные о численном составе ученых.</w:t>
      </w:r>
    </w:p>
    <w:p w14:paraId="7260D76D" w14:textId="298A702D" w:rsidR="00B84110" w:rsidRPr="007A4EAB" w:rsidRDefault="00B84110" w:rsidP="0067740B">
      <w:pPr>
        <w:pStyle w:val="NormalWeb"/>
        <w:tabs>
          <w:tab w:val="left" w:pos="851"/>
          <w:tab w:val="left" w:pos="993"/>
          <w:tab w:val="left" w:pos="1701"/>
        </w:tabs>
        <w:spacing w:before="0" w:beforeAutospacing="0" w:after="0" w:afterAutospacing="0"/>
        <w:ind w:firstLine="709"/>
        <w:jc w:val="both"/>
        <w:textAlignment w:val="baseline"/>
        <w:rPr>
          <w:bCs/>
          <w:color w:val="000000" w:themeColor="text1"/>
          <w:sz w:val="28"/>
          <w:szCs w:val="28"/>
        </w:rPr>
      </w:pPr>
      <w:r w:rsidRPr="007A4EAB">
        <w:rPr>
          <w:color w:val="000000" w:themeColor="text1"/>
          <w:sz w:val="28"/>
          <w:szCs w:val="28"/>
        </w:rPr>
        <w:t>Несмотря на то, что в 2023 году общая численность работников, выполняющих НИОКР выросло до 25 473 человек, по сравнению с 24 735 в 2015 году, снижение наблюдается в возрастной группе до 25 лет и 25-34 лет: с 2 636 человек до 1 590 и с 6 372 до 5 739 соответственно</w:t>
      </w:r>
      <w:r w:rsidR="008039E7">
        <w:rPr>
          <w:color w:val="000000" w:themeColor="text1"/>
          <w:sz w:val="28"/>
          <w:szCs w:val="28"/>
        </w:rPr>
        <w:t xml:space="preserve"> (</w:t>
      </w:r>
      <w:r w:rsidR="006F6DFE">
        <w:rPr>
          <w:color w:val="000000" w:themeColor="text1"/>
          <w:sz w:val="28"/>
          <w:szCs w:val="28"/>
        </w:rPr>
        <w:t>рисунок</w:t>
      </w:r>
      <w:r w:rsidR="006F6DFE" w:rsidRPr="007A4EAB">
        <w:rPr>
          <w:color w:val="000000" w:themeColor="text1"/>
          <w:sz w:val="28"/>
          <w:szCs w:val="28"/>
        </w:rPr>
        <w:t xml:space="preserve"> </w:t>
      </w:r>
      <w:r w:rsidR="008039E7">
        <w:rPr>
          <w:color w:val="000000" w:themeColor="text1"/>
          <w:sz w:val="28"/>
          <w:szCs w:val="28"/>
        </w:rPr>
        <w:t>6)</w:t>
      </w:r>
      <w:r w:rsidRPr="007A4EAB">
        <w:rPr>
          <w:color w:val="000000" w:themeColor="text1"/>
          <w:sz w:val="28"/>
          <w:szCs w:val="28"/>
        </w:rPr>
        <w:t xml:space="preserve">. Однако, следует отметить, что данная негативная тенденция наблюдалась с 2015 по 2022 годы, тогда как в 2023 году ситуация стала улучшаться и зафиксирован рост молодых ученых (до 35 лет) с 6 661 в 2022 году до 7 329 в 2023 году. </w:t>
      </w:r>
      <w:r w:rsidR="00A8279C">
        <w:rPr>
          <w:color w:val="000000" w:themeColor="text1"/>
          <w:sz w:val="28"/>
          <w:szCs w:val="28"/>
        </w:rPr>
        <w:t>Д</w:t>
      </w:r>
      <w:r w:rsidR="00A8279C" w:rsidRPr="00A8279C">
        <w:rPr>
          <w:color w:val="000000" w:themeColor="text1"/>
          <w:sz w:val="28"/>
          <w:szCs w:val="28"/>
        </w:rPr>
        <w:t>анному тренду</w:t>
      </w:r>
      <w:r w:rsidR="00A8279C">
        <w:rPr>
          <w:color w:val="000000" w:themeColor="text1"/>
          <w:sz w:val="28"/>
          <w:szCs w:val="28"/>
        </w:rPr>
        <w:t>, по нашему мнению,</w:t>
      </w:r>
      <w:r w:rsidR="00A8279C" w:rsidRPr="00A8279C">
        <w:rPr>
          <w:color w:val="000000" w:themeColor="text1"/>
          <w:sz w:val="28"/>
          <w:szCs w:val="28"/>
        </w:rPr>
        <w:t xml:space="preserve"> способствуют государственные инициативы, направленные как на увеличение объемов внутренних инвестиций в НИОКР, так и на повышение привлекательности научно-образовательной сферы, в том числе с финансовой точки зрения. В частности, Президент РК К.К. Токаев дал указание увеличить финансирование науки до </w:t>
      </w:r>
      <w:r w:rsidR="00A8279C" w:rsidRPr="00A8279C">
        <w:rPr>
          <w:color w:val="000000" w:themeColor="text1"/>
          <w:sz w:val="28"/>
          <w:szCs w:val="28"/>
        </w:rPr>
        <w:lastRenderedPageBreak/>
        <w:t>1% от ВВП к 2025 году, а также повысить конкурентоспособность заработной платы преподавателей вузов и стипендий для докторантов PhD</w:t>
      </w:r>
      <w:r w:rsidR="00AF5B11">
        <w:rPr>
          <w:color w:val="000000" w:themeColor="text1"/>
          <w:sz w:val="28"/>
          <w:szCs w:val="28"/>
        </w:rPr>
        <w:t xml:space="preserve"> </w:t>
      </w:r>
      <w:r w:rsidR="006512A5">
        <w:rPr>
          <w:bCs/>
          <w:color w:val="000000" w:themeColor="text1"/>
          <w:sz w:val="28"/>
          <w:szCs w:val="28"/>
          <w:lang w:val="en-US"/>
        </w:rPr>
        <w:t>[154]</w:t>
      </w:r>
      <w:r w:rsidRPr="007A4EAB">
        <w:rPr>
          <w:bCs/>
          <w:color w:val="000000" w:themeColor="text1"/>
          <w:sz w:val="28"/>
          <w:szCs w:val="28"/>
        </w:rPr>
        <w:t>.</w:t>
      </w:r>
    </w:p>
    <w:p w14:paraId="49F21437" w14:textId="77777777" w:rsidR="00B84110" w:rsidRPr="007A4EAB" w:rsidRDefault="00B84110" w:rsidP="0067740B">
      <w:pPr>
        <w:pStyle w:val="NormalWeb"/>
        <w:tabs>
          <w:tab w:val="left" w:pos="851"/>
          <w:tab w:val="left" w:pos="993"/>
          <w:tab w:val="left" w:pos="1701"/>
        </w:tabs>
        <w:spacing w:before="0" w:beforeAutospacing="0" w:after="0" w:afterAutospacing="0"/>
        <w:ind w:firstLine="709"/>
        <w:jc w:val="both"/>
        <w:textAlignment w:val="baseline"/>
        <w:rPr>
          <w:color w:val="000000" w:themeColor="text1"/>
          <w:sz w:val="28"/>
          <w:szCs w:val="28"/>
        </w:rPr>
      </w:pPr>
    </w:p>
    <w:p w14:paraId="6FBE8FA0" w14:textId="4A54A9C0" w:rsidR="00B84110" w:rsidRPr="007A4EAB" w:rsidRDefault="00B84110" w:rsidP="00446974">
      <w:pPr>
        <w:tabs>
          <w:tab w:val="left" w:pos="851"/>
          <w:tab w:val="left" w:pos="993"/>
          <w:tab w:val="left" w:pos="1701"/>
        </w:tabs>
        <w:jc w:val="center"/>
        <w:textAlignment w:val="baseline"/>
        <w:rPr>
          <w:rFonts w:eastAsia="Times New Roman" w:cs="Times New Roman"/>
          <w:color w:val="000000" w:themeColor="text1"/>
          <w:sz w:val="28"/>
          <w:szCs w:val="28"/>
          <w:lang w:eastAsia="ru-RU"/>
        </w:rPr>
      </w:pPr>
      <w:r w:rsidRPr="007A4EAB">
        <w:rPr>
          <w:noProof/>
          <w:lang w:eastAsia="ru-RU"/>
        </w:rPr>
        <w:drawing>
          <wp:inline distT="0" distB="0" distL="0" distR="0" wp14:anchorId="2D010989" wp14:editId="5DE9464E">
            <wp:extent cx="5940425" cy="3728720"/>
            <wp:effectExtent l="0" t="0" r="0" b="0"/>
            <wp:docPr id="290396677" name="Chart 1">
              <a:extLst xmlns:a="http://schemas.openxmlformats.org/drawingml/2006/main">
                <a:ext uri="{FF2B5EF4-FFF2-40B4-BE49-F238E27FC236}">
                  <a16:creationId xmlns:a16="http://schemas.microsoft.com/office/drawing/2014/main" id="{A303EE33-B86E-AAB9-A832-A39D8C049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98DF50" w14:textId="08CE1653" w:rsidR="00B84110" w:rsidRDefault="00B84110" w:rsidP="000310C4">
      <w:pPr>
        <w:tabs>
          <w:tab w:val="left" w:pos="851"/>
          <w:tab w:val="left" w:pos="993"/>
          <w:tab w:val="left" w:pos="1701"/>
        </w:tabs>
        <w:jc w:val="center"/>
        <w:textAlignment w:val="baseline"/>
        <w:rPr>
          <w:rFonts w:eastAsia="Times New Roman" w:cs="Times New Roman"/>
          <w:bCs/>
          <w:color w:val="000000" w:themeColor="text1"/>
          <w:sz w:val="28"/>
          <w:szCs w:val="28"/>
          <w:lang w:eastAsia="ru-RU"/>
        </w:rPr>
      </w:pPr>
      <w:r w:rsidRPr="007A4EAB">
        <w:rPr>
          <w:rFonts w:eastAsia="Times New Roman" w:cs="Times New Roman"/>
          <w:bCs/>
          <w:color w:val="000000" w:themeColor="text1"/>
          <w:sz w:val="28"/>
          <w:szCs w:val="28"/>
          <w:lang w:eastAsia="ru-RU"/>
        </w:rPr>
        <w:t xml:space="preserve">Рисунок 6 – </w:t>
      </w:r>
      <w:bookmarkStart w:id="13" w:name="_Hlk163025785"/>
      <w:r w:rsidRPr="007A4EAB">
        <w:rPr>
          <w:rFonts w:eastAsia="Times New Roman" w:cs="Times New Roman"/>
          <w:bCs/>
          <w:color w:val="000000" w:themeColor="text1"/>
          <w:sz w:val="28"/>
          <w:szCs w:val="28"/>
          <w:lang w:eastAsia="ru-RU"/>
        </w:rPr>
        <w:t xml:space="preserve">Динамика численности работников, выполняющих НИОКР, по </w:t>
      </w:r>
      <w:bookmarkEnd w:id="13"/>
      <w:r w:rsidRPr="007A4EAB">
        <w:rPr>
          <w:rFonts w:eastAsia="Times New Roman" w:cs="Times New Roman"/>
          <w:bCs/>
          <w:color w:val="000000" w:themeColor="text1"/>
          <w:sz w:val="28"/>
          <w:szCs w:val="28"/>
          <w:lang w:eastAsia="ru-RU"/>
        </w:rPr>
        <w:t>возрастным группам</w:t>
      </w:r>
    </w:p>
    <w:p w14:paraId="2A82B845" w14:textId="77777777" w:rsidR="000310C4" w:rsidRPr="007A4EAB" w:rsidRDefault="000310C4" w:rsidP="000310C4">
      <w:pPr>
        <w:tabs>
          <w:tab w:val="left" w:pos="851"/>
          <w:tab w:val="left" w:pos="993"/>
          <w:tab w:val="left" w:pos="1701"/>
        </w:tabs>
        <w:jc w:val="center"/>
        <w:textAlignment w:val="baseline"/>
        <w:rPr>
          <w:rFonts w:eastAsia="Times New Roman" w:cs="Times New Roman"/>
          <w:bCs/>
          <w:color w:val="000000" w:themeColor="text1"/>
          <w:sz w:val="28"/>
          <w:szCs w:val="28"/>
          <w:lang w:eastAsia="ru-RU"/>
        </w:rPr>
      </w:pPr>
    </w:p>
    <w:p w14:paraId="6303C5A9" w14:textId="53A79B33" w:rsidR="00B84110" w:rsidRPr="007A4EAB" w:rsidRDefault="00B84110" w:rsidP="0067740B">
      <w:pPr>
        <w:ind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данных </w:t>
      </w:r>
      <w:r w:rsidR="007A67DA">
        <w:rPr>
          <w:rFonts w:cs="Times New Roman"/>
        </w:rPr>
        <w:t>Источника:</w:t>
      </w:r>
      <w:r w:rsidRPr="000310C4">
        <w:rPr>
          <w:rStyle w:val="FootnoteReference"/>
          <w:rFonts w:cs="Times New Roman"/>
          <w:color w:val="000000" w:themeColor="text1"/>
          <w:szCs w:val="24"/>
          <w:vertAlign w:val="baseline"/>
        </w:rPr>
        <w:t xml:space="preserve"> </w:t>
      </w:r>
      <w:r w:rsidR="006512A5">
        <w:rPr>
          <w:rFonts w:cs="Times New Roman"/>
          <w:color w:val="000000" w:themeColor="text1"/>
          <w:szCs w:val="24"/>
          <w:lang w:val="en-US"/>
        </w:rPr>
        <w:t>[153]</w:t>
      </w:r>
    </w:p>
    <w:p w14:paraId="58785B83" w14:textId="77777777" w:rsidR="00B84110" w:rsidRPr="007A4EAB" w:rsidRDefault="00B84110" w:rsidP="0067740B">
      <w:pPr>
        <w:pStyle w:val="NormalWeb"/>
        <w:tabs>
          <w:tab w:val="left" w:pos="851"/>
          <w:tab w:val="left" w:pos="993"/>
          <w:tab w:val="left" w:pos="1701"/>
        </w:tabs>
        <w:spacing w:before="0" w:beforeAutospacing="0" w:after="0" w:afterAutospacing="0"/>
        <w:ind w:firstLine="709"/>
        <w:jc w:val="both"/>
        <w:textAlignment w:val="baseline"/>
        <w:rPr>
          <w:color w:val="000000" w:themeColor="text1"/>
          <w:sz w:val="28"/>
          <w:szCs w:val="28"/>
        </w:rPr>
      </w:pPr>
    </w:p>
    <w:p w14:paraId="66E264AA" w14:textId="3B695384" w:rsidR="00B84110" w:rsidRPr="007A4EAB" w:rsidRDefault="00B84110" w:rsidP="0067740B">
      <w:pPr>
        <w:pStyle w:val="NormalWeb"/>
        <w:tabs>
          <w:tab w:val="left" w:pos="851"/>
          <w:tab w:val="left" w:pos="993"/>
          <w:tab w:val="left" w:pos="1701"/>
        </w:tabs>
        <w:spacing w:before="0" w:beforeAutospacing="0" w:after="0" w:afterAutospacing="0"/>
        <w:ind w:firstLine="709"/>
        <w:jc w:val="both"/>
        <w:textAlignment w:val="baseline"/>
        <w:rPr>
          <w:bCs/>
          <w:color w:val="000000" w:themeColor="text1"/>
          <w:sz w:val="28"/>
          <w:szCs w:val="28"/>
        </w:rPr>
      </w:pPr>
      <w:r w:rsidRPr="007A4EAB">
        <w:rPr>
          <w:bCs/>
          <w:color w:val="000000" w:themeColor="text1"/>
          <w:sz w:val="28"/>
          <w:szCs w:val="28"/>
        </w:rPr>
        <w:t xml:space="preserve">В итоге внутренние затраты на НИОКР выросли с 72,2 млрд тенге в 2018 году до 172,6 млрд в 2023 году (рост на 100,4 млрд тенге или в 2,4 раза). Законодательно установлены минимальные размеры заработной платы для штатного профессорско-преподавательского состава </w:t>
      </w:r>
      <w:r w:rsidR="006512A5">
        <w:rPr>
          <w:bCs/>
          <w:color w:val="000000" w:themeColor="text1"/>
          <w:sz w:val="28"/>
          <w:szCs w:val="28"/>
          <w:lang w:val="en-US"/>
        </w:rPr>
        <w:t>[155]</w:t>
      </w:r>
      <w:r w:rsidRPr="007A4EAB">
        <w:rPr>
          <w:bCs/>
          <w:color w:val="000000" w:themeColor="text1"/>
          <w:sz w:val="28"/>
          <w:szCs w:val="28"/>
        </w:rPr>
        <w:t xml:space="preserve">: для преподавателя – 240 000 тенге; для старшего преподавателя – 276 000 тенге; для ассоциированного профессора – 312 000 тенге; для профессора – 420 000 тенге; в национальных вузах для профессора – 480 000 тенге. Ежемесячная стипендия PhD-докторантам выросла 217 тыс. тенге </w:t>
      </w:r>
      <w:r w:rsidR="006512A5">
        <w:rPr>
          <w:bCs/>
          <w:color w:val="000000" w:themeColor="text1"/>
          <w:sz w:val="28"/>
          <w:szCs w:val="28"/>
          <w:lang w:val="en-US"/>
        </w:rPr>
        <w:t>[156]</w:t>
      </w:r>
      <w:r w:rsidRPr="007A4EAB">
        <w:rPr>
          <w:bCs/>
          <w:color w:val="000000" w:themeColor="text1"/>
          <w:sz w:val="28"/>
          <w:szCs w:val="28"/>
        </w:rPr>
        <w:t>. Данные меры имели положительный эффект на рост привлекательности научно-образовательной сферы и увеличения численности работников НИОКР, имеющих ученые степени (</w:t>
      </w:r>
      <w:r w:rsidR="006F6DFE">
        <w:rPr>
          <w:color w:val="000000" w:themeColor="text1"/>
          <w:sz w:val="28"/>
          <w:szCs w:val="28"/>
        </w:rPr>
        <w:t>рисунок</w:t>
      </w:r>
      <w:r w:rsidRPr="007A4EAB">
        <w:rPr>
          <w:bCs/>
          <w:color w:val="000000" w:themeColor="text1"/>
          <w:sz w:val="28"/>
          <w:szCs w:val="28"/>
        </w:rPr>
        <w:t xml:space="preserve"> 7).</w:t>
      </w:r>
    </w:p>
    <w:p w14:paraId="358B09FB" w14:textId="77777777" w:rsidR="00B84110" w:rsidRPr="007A4EAB" w:rsidRDefault="00B84110" w:rsidP="00CA0F03">
      <w:pPr>
        <w:pStyle w:val="NormalWeb"/>
        <w:tabs>
          <w:tab w:val="left" w:pos="851"/>
          <w:tab w:val="left" w:pos="993"/>
          <w:tab w:val="left" w:pos="1701"/>
        </w:tabs>
        <w:spacing w:before="0" w:beforeAutospacing="0" w:after="0" w:afterAutospacing="0"/>
        <w:ind w:firstLine="547"/>
        <w:jc w:val="both"/>
        <w:textAlignment w:val="baseline"/>
        <w:rPr>
          <w:bCs/>
          <w:color w:val="000000" w:themeColor="text1"/>
          <w:sz w:val="28"/>
          <w:szCs w:val="28"/>
        </w:rPr>
      </w:pPr>
    </w:p>
    <w:p w14:paraId="2ABE53C5" w14:textId="77777777" w:rsidR="00B84110" w:rsidRPr="007A4EAB" w:rsidRDefault="00B84110" w:rsidP="001E1A09">
      <w:pPr>
        <w:tabs>
          <w:tab w:val="left" w:pos="851"/>
          <w:tab w:val="left" w:pos="993"/>
          <w:tab w:val="left" w:pos="1701"/>
        </w:tabs>
        <w:textAlignment w:val="baseline"/>
        <w:rPr>
          <w:rFonts w:eastAsia="Times New Roman" w:cs="Times New Roman"/>
          <w:color w:val="000000" w:themeColor="text1"/>
          <w:sz w:val="28"/>
          <w:szCs w:val="28"/>
          <w:lang w:eastAsia="ru-RU"/>
        </w:rPr>
      </w:pPr>
      <w:r w:rsidRPr="007A4EAB">
        <w:rPr>
          <w:noProof/>
          <w:lang w:eastAsia="ru-RU"/>
        </w:rPr>
        <w:lastRenderedPageBreak/>
        <w:drawing>
          <wp:inline distT="0" distB="0" distL="0" distR="0" wp14:anchorId="437673C6" wp14:editId="32443D1C">
            <wp:extent cx="5986780" cy="3331028"/>
            <wp:effectExtent l="0" t="0" r="0" b="0"/>
            <wp:docPr id="854429073" name="Chart 1">
              <a:extLst xmlns:a="http://schemas.openxmlformats.org/drawingml/2006/main">
                <a:ext uri="{FF2B5EF4-FFF2-40B4-BE49-F238E27FC236}">
                  <a16:creationId xmlns:a16="http://schemas.microsoft.com/office/drawing/2014/main" id="{C61DF538-8611-93E3-CF54-40735C26F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A08761" w14:textId="73E407EE" w:rsidR="00B84110" w:rsidRDefault="00B84110" w:rsidP="000310C4">
      <w:pPr>
        <w:tabs>
          <w:tab w:val="left" w:pos="851"/>
          <w:tab w:val="left" w:pos="993"/>
          <w:tab w:val="left" w:pos="1701"/>
        </w:tabs>
        <w:jc w:val="center"/>
        <w:textAlignment w:val="baseline"/>
        <w:rPr>
          <w:rFonts w:eastAsia="Times New Roman" w:cs="Times New Roman"/>
          <w:bCs/>
          <w:color w:val="000000" w:themeColor="text1"/>
          <w:sz w:val="28"/>
          <w:szCs w:val="28"/>
          <w:lang w:eastAsia="ru-RU"/>
        </w:rPr>
      </w:pPr>
      <w:r w:rsidRPr="007A4EAB">
        <w:rPr>
          <w:rFonts w:eastAsia="Times New Roman" w:cs="Times New Roman"/>
          <w:bCs/>
          <w:color w:val="000000" w:themeColor="text1"/>
          <w:sz w:val="28"/>
          <w:szCs w:val="28"/>
          <w:lang w:eastAsia="ru-RU"/>
        </w:rPr>
        <w:t>Рисунок 7 – Динамика численности работников, выполнявших НИОКР, в разрезе ученой и академической степеней</w:t>
      </w:r>
    </w:p>
    <w:p w14:paraId="41F77287" w14:textId="77777777" w:rsidR="000310C4" w:rsidRPr="007A4EAB" w:rsidRDefault="000310C4" w:rsidP="000310C4">
      <w:pPr>
        <w:tabs>
          <w:tab w:val="left" w:pos="851"/>
          <w:tab w:val="left" w:pos="993"/>
          <w:tab w:val="left" w:pos="1701"/>
        </w:tabs>
        <w:jc w:val="center"/>
        <w:textAlignment w:val="baseline"/>
        <w:rPr>
          <w:rFonts w:eastAsia="Times New Roman" w:cs="Times New Roman"/>
          <w:bCs/>
          <w:color w:val="000000" w:themeColor="text1"/>
          <w:sz w:val="28"/>
          <w:szCs w:val="28"/>
          <w:lang w:eastAsia="ru-RU"/>
        </w:rPr>
      </w:pPr>
    </w:p>
    <w:p w14:paraId="1A7A8B70" w14:textId="50BD38DC" w:rsidR="00B84110" w:rsidRPr="007A4EAB" w:rsidRDefault="00B84110" w:rsidP="0067740B">
      <w:pPr>
        <w:ind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данных </w:t>
      </w:r>
      <w:r w:rsidR="007A67DA">
        <w:rPr>
          <w:rFonts w:cs="Times New Roman"/>
        </w:rPr>
        <w:t>Источника:</w:t>
      </w:r>
      <w:r w:rsidR="007A67DA">
        <w:rPr>
          <w:rFonts w:cs="Times New Roman"/>
          <w:color w:val="000000" w:themeColor="text1"/>
          <w:szCs w:val="24"/>
          <w:lang w:val="en-US"/>
        </w:rPr>
        <w:t xml:space="preserve"> </w:t>
      </w:r>
      <w:r w:rsidR="0005204F">
        <w:rPr>
          <w:rFonts w:cs="Times New Roman"/>
          <w:color w:val="000000" w:themeColor="text1"/>
          <w:szCs w:val="24"/>
          <w:lang w:val="en-US"/>
        </w:rPr>
        <w:t>[153]</w:t>
      </w:r>
    </w:p>
    <w:p w14:paraId="45941831" w14:textId="77777777" w:rsidR="00B84110" w:rsidRPr="007A4EAB" w:rsidRDefault="00B84110" w:rsidP="0067740B">
      <w:pPr>
        <w:pStyle w:val="NormalWeb"/>
        <w:tabs>
          <w:tab w:val="left" w:pos="851"/>
          <w:tab w:val="left" w:pos="993"/>
          <w:tab w:val="left" w:pos="1701"/>
        </w:tabs>
        <w:spacing w:before="0" w:beforeAutospacing="0" w:after="0" w:afterAutospacing="0"/>
        <w:ind w:firstLine="709"/>
        <w:jc w:val="both"/>
        <w:textAlignment w:val="baseline"/>
        <w:rPr>
          <w:bCs/>
          <w:color w:val="000000" w:themeColor="text1"/>
          <w:sz w:val="28"/>
          <w:szCs w:val="28"/>
        </w:rPr>
      </w:pPr>
    </w:p>
    <w:p w14:paraId="5146F8A9" w14:textId="5299DA7B" w:rsidR="00B84110" w:rsidRPr="007A4EAB" w:rsidRDefault="00B84110" w:rsidP="0067740B">
      <w:pPr>
        <w:pStyle w:val="NormalWeb"/>
        <w:tabs>
          <w:tab w:val="left" w:pos="851"/>
          <w:tab w:val="left" w:pos="993"/>
          <w:tab w:val="left" w:pos="1701"/>
        </w:tabs>
        <w:spacing w:before="0" w:beforeAutospacing="0" w:after="0" w:afterAutospacing="0"/>
        <w:ind w:firstLine="709"/>
        <w:jc w:val="both"/>
        <w:textAlignment w:val="baseline"/>
        <w:rPr>
          <w:bCs/>
          <w:color w:val="000000" w:themeColor="text1"/>
          <w:sz w:val="28"/>
          <w:szCs w:val="28"/>
        </w:rPr>
      </w:pPr>
      <w:r w:rsidRPr="007A4EAB">
        <w:rPr>
          <w:bCs/>
          <w:color w:val="000000" w:themeColor="text1"/>
          <w:sz w:val="28"/>
          <w:szCs w:val="28"/>
        </w:rPr>
        <w:t xml:space="preserve">Так, в 2023 году по сравнению с 2022 годом наблюдается резкий рост численности работников, выполнявших НИОКР, по всем видам ученых степеней, кроме доктора по профилю. За 2015–2023 гг. наиболее существенный рост зафиксирован среди докторов философии PhD: с 431 до 3 456 человек или в более чем в 8 раз. Учитывая такой рост, можно предположить, что установленные в рамках </w:t>
      </w:r>
      <w:r w:rsidRPr="007A4EAB">
        <w:rPr>
          <w:color w:val="000000" w:themeColor="text1"/>
          <w:sz w:val="28"/>
          <w:szCs w:val="28"/>
        </w:rPr>
        <w:t xml:space="preserve">Концепции развития высшего образования и науки в РК на 2023–2029 годы показатели по доведению до 2029 г. численности исследователей 28,1 тыс. человек и молодых ученых до 14,05 тыс. человек </w:t>
      </w:r>
      <w:r w:rsidR="007C503D">
        <w:rPr>
          <w:color w:val="000000" w:themeColor="text1"/>
          <w:sz w:val="28"/>
          <w:szCs w:val="28"/>
          <w:lang w:val="en-US"/>
        </w:rPr>
        <w:t>[10]</w:t>
      </w:r>
      <w:r w:rsidRPr="007A4EAB">
        <w:rPr>
          <w:color w:val="000000" w:themeColor="text1"/>
          <w:sz w:val="28"/>
          <w:szCs w:val="28"/>
        </w:rPr>
        <w:t xml:space="preserve"> будут достигнуты.</w:t>
      </w:r>
    </w:p>
    <w:p w14:paraId="03FE055E" w14:textId="64731E81" w:rsidR="00B84110" w:rsidRDefault="00B84110" w:rsidP="0067740B">
      <w:pPr>
        <w:pStyle w:val="NormalWeb"/>
        <w:tabs>
          <w:tab w:val="left" w:pos="851"/>
          <w:tab w:val="left" w:pos="993"/>
          <w:tab w:val="left" w:pos="1701"/>
        </w:tabs>
        <w:spacing w:before="0" w:beforeAutospacing="0" w:after="0" w:afterAutospacing="0"/>
        <w:ind w:firstLine="709"/>
        <w:jc w:val="both"/>
        <w:textAlignment w:val="baseline"/>
        <w:rPr>
          <w:bCs/>
          <w:color w:val="000000" w:themeColor="text1"/>
          <w:sz w:val="28"/>
          <w:szCs w:val="28"/>
        </w:rPr>
      </w:pPr>
      <w:r w:rsidRPr="007A4EAB">
        <w:rPr>
          <w:bCs/>
          <w:color w:val="000000" w:themeColor="text1"/>
          <w:sz w:val="28"/>
          <w:szCs w:val="28"/>
        </w:rPr>
        <w:t xml:space="preserve">Тем не менее, показатели в данном направлении по-прежнему остаются невысокими. Как отметил Президент </w:t>
      </w:r>
      <w:proofErr w:type="spellStart"/>
      <w:r w:rsidRPr="007A4EAB">
        <w:rPr>
          <w:bCs/>
          <w:color w:val="000000" w:themeColor="text1"/>
          <w:sz w:val="28"/>
          <w:szCs w:val="28"/>
        </w:rPr>
        <w:t>К.К.Токаев</w:t>
      </w:r>
      <w:proofErr w:type="spellEnd"/>
      <w:r w:rsidRPr="007A4EAB">
        <w:rPr>
          <w:bCs/>
          <w:color w:val="000000" w:themeColor="text1"/>
          <w:sz w:val="28"/>
          <w:szCs w:val="28"/>
        </w:rPr>
        <w:t xml:space="preserve"> в 2023 году только 38% из более чем 1 500 PhD-докторантов защитили диссертацию и из них около половины продолжили заниматься научными исследованиями </w:t>
      </w:r>
      <w:r w:rsidR="007C503D">
        <w:rPr>
          <w:bCs/>
          <w:color w:val="000000" w:themeColor="text1"/>
          <w:sz w:val="28"/>
          <w:szCs w:val="28"/>
          <w:lang w:val="en-US"/>
        </w:rPr>
        <w:t>[157]</w:t>
      </w:r>
      <w:r w:rsidRPr="007A4EAB">
        <w:rPr>
          <w:bCs/>
          <w:color w:val="000000" w:themeColor="text1"/>
          <w:sz w:val="28"/>
          <w:szCs w:val="28"/>
        </w:rPr>
        <w:t>. В этой связи Глава государства дал поручение по увеличению набора в докторантуру до 5 тыс. человек ежегодно.</w:t>
      </w:r>
    </w:p>
    <w:p w14:paraId="672249C2" w14:textId="6C4CAAF2" w:rsidR="00B84110" w:rsidRDefault="00683829" w:rsidP="0067740B">
      <w:pPr>
        <w:pStyle w:val="NormalWeb"/>
        <w:tabs>
          <w:tab w:val="left" w:pos="851"/>
          <w:tab w:val="left" w:pos="993"/>
          <w:tab w:val="left" w:pos="1701"/>
        </w:tabs>
        <w:spacing w:before="0" w:beforeAutospacing="0" w:after="0" w:afterAutospacing="0"/>
        <w:ind w:firstLine="709"/>
        <w:jc w:val="both"/>
        <w:textAlignment w:val="baseline"/>
        <w:rPr>
          <w:color w:val="000000" w:themeColor="text1"/>
          <w:sz w:val="28"/>
          <w:szCs w:val="28"/>
        </w:rPr>
      </w:pPr>
      <w:r w:rsidRPr="00683829">
        <w:rPr>
          <w:bCs/>
          <w:color w:val="000000" w:themeColor="text1"/>
          <w:sz w:val="28"/>
          <w:szCs w:val="28"/>
        </w:rPr>
        <w:t xml:space="preserve">Государственная стратегия, нацеленная на увеличение финансирования науки и повышение привлекательности научно-образовательной сферы, призвана решить проблему «старения» кадров и потенциальной утраты преемственности между поколениями [158]. </w:t>
      </w:r>
      <w:r w:rsidR="00117132" w:rsidRPr="00117132">
        <w:rPr>
          <w:bCs/>
          <w:color w:val="000000" w:themeColor="text1"/>
          <w:sz w:val="28"/>
          <w:szCs w:val="28"/>
        </w:rPr>
        <w:t>С целью решения задач, связанных с подготовкой научных кадров, университетам с особым статусом в 2019 году было предоставлено право выда</w:t>
      </w:r>
      <w:r w:rsidR="00117132">
        <w:rPr>
          <w:bCs/>
          <w:color w:val="000000" w:themeColor="text1"/>
          <w:sz w:val="28"/>
          <w:szCs w:val="28"/>
        </w:rPr>
        <w:t>ва</w:t>
      </w:r>
      <w:r w:rsidR="00117132" w:rsidRPr="00117132">
        <w:rPr>
          <w:bCs/>
          <w:color w:val="000000" w:themeColor="text1"/>
          <w:sz w:val="28"/>
          <w:szCs w:val="28"/>
        </w:rPr>
        <w:t>ть дипломы доктора философии (PhD) собственного образца</w:t>
      </w:r>
      <w:r w:rsidRPr="00683829">
        <w:rPr>
          <w:bCs/>
          <w:color w:val="000000" w:themeColor="text1"/>
          <w:sz w:val="28"/>
          <w:szCs w:val="28"/>
        </w:rPr>
        <w:t xml:space="preserve"> [159]. </w:t>
      </w:r>
      <w:r w:rsidR="00117132" w:rsidRPr="00117132">
        <w:rPr>
          <w:bCs/>
          <w:color w:val="000000" w:themeColor="text1"/>
          <w:sz w:val="28"/>
          <w:szCs w:val="28"/>
        </w:rPr>
        <w:t>На данный момент дипломы PhD в Казахстане присуждаются как КОКСНВО, так и девятью университетами, имеющими особый статус</w:t>
      </w:r>
      <w:r w:rsidR="00B84110" w:rsidRPr="007A4EAB">
        <w:rPr>
          <w:color w:val="000000" w:themeColor="text1"/>
          <w:sz w:val="28"/>
          <w:szCs w:val="28"/>
        </w:rPr>
        <w:t xml:space="preserve"> </w:t>
      </w:r>
      <w:r w:rsidR="007C503D">
        <w:rPr>
          <w:color w:val="000000" w:themeColor="text1"/>
          <w:sz w:val="28"/>
          <w:szCs w:val="28"/>
          <w:lang w:val="en-US"/>
        </w:rPr>
        <w:t>[160]</w:t>
      </w:r>
      <w:r w:rsidR="00B84110" w:rsidRPr="007A4EAB">
        <w:rPr>
          <w:color w:val="000000" w:themeColor="text1"/>
          <w:sz w:val="28"/>
          <w:szCs w:val="28"/>
        </w:rPr>
        <w:t>.</w:t>
      </w:r>
    </w:p>
    <w:p w14:paraId="000EFFDB" w14:textId="183D1A55" w:rsidR="00C73046" w:rsidRDefault="004F09D3" w:rsidP="0067740B">
      <w:pPr>
        <w:pStyle w:val="NormalWeb"/>
        <w:tabs>
          <w:tab w:val="left" w:pos="851"/>
          <w:tab w:val="left" w:pos="993"/>
          <w:tab w:val="left" w:pos="1701"/>
        </w:tabs>
        <w:spacing w:before="0" w:beforeAutospacing="0" w:after="0" w:afterAutospacing="0"/>
        <w:ind w:firstLine="709"/>
        <w:jc w:val="both"/>
        <w:textAlignment w:val="baseline"/>
        <w:rPr>
          <w:rFonts w:eastAsiaTheme="minorHAnsi"/>
          <w:bCs/>
          <w:color w:val="000000" w:themeColor="text1"/>
          <w:sz w:val="28"/>
          <w:szCs w:val="28"/>
          <w:lang w:eastAsia="en-US"/>
        </w:rPr>
      </w:pPr>
      <w:r w:rsidRPr="004F09D3">
        <w:rPr>
          <w:color w:val="000000" w:themeColor="text1"/>
          <w:sz w:val="28"/>
          <w:szCs w:val="28"/>
        </w:rPr>
        <w:lastRenderedPageBreak/>
        <w:t xml:space="preserve">Одним из важных направлений формирования высококвалифицированных научных кадров является внедрение института </w:t>
      </w:r>
      <w:proofErr w:type="spellStart"/>
      <w:r w:rsidRPr="004F09D3">
        <w:rPr>
          <w:color w:val="000000" w:themeColor="text1"/>
          <w:sz w:val="28"/>
          <w:szCs w:val="28"/>
        </w:rPr>
        <w:t>постдокторантуры</w:t>
      </w:r>
      <w:proofErr w:type="spellEnd"/>
      <w:r w:rsidRPr="004F09D3">
        <w:rPr>
          <w:color w:val="000000" w:themeColor="text1"/>
          <w:sz w:val="28"/>
          <w:szCs w:val="28"/>
        </w:rPr>
        <w:t>. Важно отметить, что построение казахстанской системы высшего образования в соответствии с Болонской системой предполага</w:t>
      </w:r>
      <w:r w:rsidR="0074386D">
        <w:rPr>
          <w:color w:val="000000" w:themeColor="text1"/>
          <w:sz w:val="28"/>
          <w:szCs w:val="28"/>
        </w:rPr>
        <w:t>ла</w:t>
      </w:r>
      <w:r w:rsidRPr="004F09D3">
        <w:rPr>
          <w:color w:val="000000" w:themeColor="text1"/>
          <w:sz w:val="28"/>
          <w:szCs w:val="28"/>
        </w:rPr>
        <w:t xml:space="preserve"> трехуровневую модель обучения: бакалавриат, магистратуру и PhD-докторантуру. В отличие от этого, зарубежные университеты вв</w:t>
      </w:r>
      <w:r w:rsidR="0074386D">
        <w:rPr>
          <w:color w:val="000000" w:themeColor="text1"/>
          <w:sz w:val="28"/>
          <w:szCs w:val="28"/>
        </w:rPr>
        <w:t>ели</w:t>
      </w:r>
      <w:r w:rsidRPr="004F09D3">
        <w:rPr>
          <w:color w:val="000000" w:themeColor="text1"/>
          <w:sz w:val="28"/>
          <w:szCs w:val="28"/>
        </w:rPr>
        <w:t xml:space="preserve"> дополнительный уровень — </w:t>
      </w:r>
      <w:proofErr w:type="spellStart"/>
      <w:r w:rsidRPr="004F09D3">
        <w:rPr>
          <w:color w:val="000000" w:themeColor="text1"/>
          <w:sz w:val="28"/>
          <w:szCs w:val="28"/>
        </w:rPr>
        <w:t>постдокторантуру</w:t>
      </w:r>
      <w:proofErr w:type="spellEnd"/>
      <w:r w:rsidRPr="004F09D3">
        <w:rPr>
          <w:color w:val="000000" w:themeColor="text1"/>
          <w:sz w:val="28"/>
          <w:szCs w:val="28"/>
        </w:rPr>
        <w:t xml:space="preserve">, которая направлена на подготовку исследователей, способных вести исследования на высоком научном уровне и оказывать существенное влияние на экономическое развитие страны. </w:t>
      </w:r>
      <w:r w:rsidR="00F27140" w:rsidRPr="00F27140">
        <w:rPr>
          <w:color w:val="000000" w:themeColor="text1"/>
          <w:sz w:val="28"/>
          <w:szCs w:val="28"/>
        </w:rPr>
        <w:t>Включение термина «</w:t>
      </w:r>
      <w:proofErr w:type="spellStart"/>
      <w:r w:rsidR="00F27140" w:rsidRPr="00F27140">
        <w:rPr>
          <w:color w:val="000000" w:themeColor="text1"/>
          <w:sz w:val="28"/>
          <w:szCs w:val="28"/>
        </w:rPr>
        <w:t>постдокторантура</w:t>
      </w:r>
      <w:proofErr w:type="spellEnd"/>
      <w:r w:rsidR="00F27140" w:rsidRPr="00F27140">
        <w:rPr>
          <w:color w:val="000000" w:themeColor="text1"/>
          <w:sz w:val="28"/>
          <w:szCs w:val="28"/>
        </w:rPr>
        <w:t xml:space="preserve">» в Закон «Об образовании» [162] и в Государственные образовательные стандарты Республики Казахстан (ГОСО) [161] стало важным этапом в совершенствовании системы подготовки высококвалифицированных научных специалистов. В соответствии с ГОСО, </w:t>
      </w:r>
      <w:proofErr w:type="spellStart"/>
      <w:r w:rsidR="00F27140" w:rsidRPr="00F27140">
        <w:rPr>
          <w:color w:val="000000" w:themeColor="text1"/>
          <w:sz w:val="28"/>
          <w:szCs w:val="28"/>
        </w:rPr>
        <w:t>постдокторская</w:t>
      </w:r>
      <w:proofErr w:type="spellEnd"/>
      <w:r w:rsidR="00F27140" w:rsidRPr="00F27140">
        <w:rPr>
          <w:color w:val="000000" w:themeColor="text1"/>
          <w:sz w:val="28"/>
          <w:szCs w:val="28"/>
        </w:rPr>
        <w:t xml:space="preserve"> программа ориентирована на углубление научных знаний и решение прикладных задач в рамках специализированной темы под руководством ведущих исследователей</w:t>
      </w:r>
      <w:r w:rsidR="00D437E6">
        <w:rPr>
          <w:color w:val="000000" w:themeColor="text1"/>
          <w:sz w:val="28"/>
          <w:szCs w:val="28"/>
        </w:rPr>
        <w:t xml:space="preserve"> </w:t>
      </w:r>
      <w:r w:rsidR="00D437E6" w:rsidRPr="00F27140">
        <w:rPr>
          <w:color w:val="000000" w:themeColor="text1"/>
          <w:sz w:val="28"/>
          <w:szCs w:val="28"/>
        </w:rPr>
        <w:t>[161]</w:t>
      </w:r>
      <w:r w:rsidR="00F27140" w:rsidRPr="00F27140">
        <w:rPr>
          <w:color w:val="000000" w:themeColor="text1"/>
          <w:sz w:val="28"/>
          <w:szCs w:val="28"/>
        </w:rPr>
        <w:t>.</w:t>
      </w:r>
    </w:p>
    <w:p w14:paraId="274A46A7" w14:textId="15E5269F" w:rsidR="00890FB4" w:rsidRDefault="009A64B3" w:rsidP="0067740B">
      <w:pPr>
        <w:pStyle w:val="NormalWeb"/>
        <w:tabs>
          <w:tab w:val="left" w:pos="851"/>
          <w:tab w:val="left" w:pos="993"/>
          <w:tab w:val="left" w:pos="1701"/>
        </w:tabs>
        <w:spacing w:before="0" w:beforeAutospacing="0" w:after="0" w:afterAutospacing="0"/>
        <w:ind w:firstLine="709"/>
        <w:jc w:val="both"/>
        <w:textAlignment w:val="baseline"/>
        <w:rPr>
          <w:color w:val="000000" w:themeColor="text1"/>
          <w:sz w:val="28"/>
          <w:szCs w:val="28"/>
        </w:rPr>
      </w:pPr>
      <w:r>
        <w:rPr>
          <w:color w:val="000000" w:themeColor="text1"/>
          <w:sz w:val="28"/>
          <w:szCs w:val="28"/>
        </w:rPr>
        <w:t>Согласно</w:t>
      </w:r>
      <w:r w:rsidRPr="00890FB4">
        <w:rPr>
          <w:color w:val="000000" w:themeColor="text1"/>
          <w:sz w:val="28"/>
          <w:szCs w:val="28"/>
        </w:rPr>
        <w:t xml:space="preserve"> м</w:t>
      </w:r>
      <w:r>
        <w:rPr>
          <w:color w:val="000000" w:themeColor="text1"/>
          <w:sz w:val="28"/>
          <w:szCs w:val="28"/>
        </w:rPr>
        <w:t xml:space="preserve">еждународной </w:t>
      </w:r>
      <w:r w:rsidRPr="00890FB4">
        <w:rPr>
          <w:color w:val="000000" w:themeColor="text1"/>
          <w:sz w:val="28"/>
          <w:szCs w:val="28"/>
        </w:rPr>
        <w:t>практик</w:t>
      </w:r>
      <w:r>
        <w:rPr>
          <w:color w:val="000000" w:themeColor="text1"/>
          <w:sz w:val="28"/>
          <w:szCs w:val="28"/>
        </w:rPr>
        <w:t xml:space="preserve">е, немалое количество </w:t>
      </w:r>
      <w:r w:rsidR="00890FB4" w:rsidRPr="00890FB4">
        <w:rPr>
          <w:color w:val="000000" w:themeColor="text1"/>
          <w:sz w:val="28"/>
          <w:szCs w:val="28"/>
        </w:rPr>
        <w:t>высококачественны</w:t>
      </w:r>
      <w:r>
        <w:rPr>
          <w:color w:val="000000" w:themeColor="text1"/>
          <w:sz w:val="28"/>
          <w:szCs w:val="28"/>
        </w:rPr>
        <w:t>х</w:t>
      </w:r>
      <w:r w:rsidR="00890FB4" w:rsidRPr="00890FB4">
        <w:rPr>
          <w:color w:val="000000" w:themeColor="text1"/>
          <w:sz w:val="28"/>
          <w:szCs w:val="28"/>
        </w:rPr>
        <w:t xml:space="preserve"> исследовани</w:t>
      </w:r>
      <w:r>
        <w:rPr>
          <w:color w:val="000000" w:themeColor="text1"/>
          <w:sz w:val="28"/>
          <w:szCs w:val="28"/>
        </w:rPr>
        <w:t>й провод</w:t>
      </w:r>
      <w:r w:rsidR="00BE61F0">
        <w:rPr>
          <w:color w:val="000000" w:themeColor="text1"/>
          <w:sz w:val="28"/>
          <w:szCs w:val="28"/>
        </w:rPr>
        <w:t>и</w:t>
      </w:r>
      <w:r>
        <w:rPr>
          <w:color w:val="000000" w:themeColor="text1"/>
          <w:sz w:val="28"/>
          <w:szCs w:val="28"/>
        </w:rPr>
        <w:t xml:space="preserve">тся именно </w:t>
      </w:r>
      <w:proofErr w:type="spellStart"/>
      <w:r w:rsidRPr="00890FB4">
        <w:rPr>
          <w:color w:val="000000" w:themeColor="text1"/>
          <w:sz w:val="28"/>
          <w:szCs w:val="28"/>
        </w:rPr>
        <w:t>постдокторант</w:t>
      </w:r>
      <w:r>
        <w:rPr>
          <w:color w:val="000000" w:themeColor="text1"/>
          <w:sz w:val="28"/>
          <w:szCs w:val="28"/>
        </w:rPr>
        <w:t>ами</w:t>
      </w:r>
      <w:proofErr w:type="spellEnd"/>
      <w:r w:rsidR="00890FB4" w:rsidRPr="00890FB4">
        <w:rPr>
          <w:color w:val="000000" w:themeColor="text1"/>
          <w:sz w:val="28"/>
          <w:szCs w:val="28"/>
        </w:rPr>
        <w:t xml:space="preserve">. Например, 43% публикаций в </w:t>
      </w:r>
      <w:r w:rsidR="00BE6C84">
        <w:rPr>
          <w:color w:val="000000" w:themeColor="text1"/>
          <w:sz w:val="28"/>
          <w:szCs w:val="28"/>
        </w:rPr>
        <w:t xml:space="preserve">журнале </w:t>
      </w:r>
      <w:r w:rsidR="00BE6C84" w:rsidRPr="00890FB4">
        <w:rPr>
          <w:color w:val="000000" w:themeColor="text1"/>
          <w:sz w:val="28"/>
          <w:szCs w:val="28"/>
        </w:rPr>
        <w:t xml:space="preserve">Science </w:t>
      </w:r>
      <w:r w:rsidR="00BE6C84">
        <w:rPr>
          <w:color w:val="000000" w:themeColor="text1"/>
          <w:sz w:val="28"/>
          <w:szCs w:val="28"/>
        </w:rPr>
        <w:t xml:space="preserve">(крупнейшее и авторитетнейшее научное издание в мире) </w:t>
      </w:r>
      <w:r w:rsidR="00890FB4" w:rsidRPr="00890FB4">
        <w:rPr>
          <w:color w:val="000000" w:themeColor="text1"/>
          <w:sz w:val="28"/>
          <w:szCs w:val="28"/>
        </w:rPr>
        <w:t xml:space="preserve">были написаны </w:t>
      </w:r>
      <w:proofErr w:type="spellStart"/>
      <w:r w:rsidR="00890FB4" w:rsidRPr="00890FB4">
        <w:rPr>
          <w:color w:val="000000" w:themeColor="text1"/>
          <w:sz w:val="28"/>
          <w:szCs w:val="28"/>
        </w:rPr>
        <w:t>постдокторантами</w:t>
      </w:r>
      <w:proofErr w:type="spellEnd"/>
      <w:r w:rsidR="00890FB4" w:rsidRPr="00890FB4">
        <w:rPr>
          <w:color w:val="000000" w:themeColor="text1"/>
          <w:sz w:val="28"/>
          <w:szCs w:val="28"/>
        </w:rPr>
        <w:t xml:space="preserve"> в качестве первых авторов.</w:t>
      </w:r>
    </w:p>
    <w:p w14:paraId="48F9E130" w14:textId="1BB49B2F"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Как было указано в предыдущих разделах на формирование государственной политики в области НИД оказывает большое влияние сложившаяся в стране политическая система, ее историческое прошлое. В Казахстане также принцип жестко централизованной системы управления прослеживается как в политической, так и в сфере науки.</w:t>
      </w:r>
    </w:p>
    <w:p w14:paraId="3EDE8D52" w14:textId="22B9C75C" w:rsidR="00942A40" w:rsidRPr="007A4EAB" w:rsidRDefault="00942A4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Государственная политика в Казахстане, включающая также стратегическое планирование и прогнозирование, находит свое отражение в системно увязанных друг с другом документах, таких как законы, другие НПА, государственные программы и стратегии развития, концепции и доктрины и др. (</w:t>
      </w:r>
      <w:r w:rsidR="006F6DFE">
        <w:rPr>
          <w:rFonts w:cs="Times New Roman"/>
          <w:color w:val="000000" w:themeColor="text1"/>
          <w:sz w:val="28"/>
          <w:szCs w:val="28"/>
        </w:rPr>
        <w:t>рисунок</w:t>
      </w:r>
      <w:r w:rsidRPr="007A4EAB">
        <w:rPr>
          <w:rFonts w:cs="Times New Roman"/>
          <w:color w:val="000000" w:themeColor="text1"/>
          <w:sz w:val="28"/>
          <w:szCs w:val="28"/>
        </w:rPr>
        <w:t xml:space="preserve"> 8).</w:t>
      </w:r>
    </w:p>
    <w:p w14:paraId="30BDA99F" w14:textId="77777777" w:rsidR="00B84110" w:rsidRPr="007A4EAB" w:rsidRDefault="00B84110" w:rsidP="0067740B">
      <w:pPr>
        <w:ind w:firstLine="709"/>
        <w:jc w:val="both"/>
        <w:rPr>
          <w:rFonts w:cs="Times New Roman"/>
          <w:color w:val="000000" w:themeColor="text1"/>
          <w:sz w:val="28"/>
          <w:szCs w:val="28"/>
        </w:rPr>
      </w:pPr>
    </w:p>
    <w:p w14:paraId="5746F8AD" w14:textId="77777777" w:rsidR="00B84110" w:rsidRPr="007A4EAB" w:rsidRDefault="00B84110" w:rsidP="00A60CBB">
      <w:pPr>
        <w:autoSpaceDE w:val="0"/>
        <w:autoSpaceDN w:val="0"/>
        <w:adjustRightInd w:val="0"/>
        <w:jc w:val="both"/>
        <w:rPr>
          <w:rFonts w:cs="Times New Roman"/>
          <w:color w:val="000000" w:themeColor="text1"/>
          <w:sz w:val="28"/>
          <w:szCs w:val="28"/>
        </w:rPr>
      </w:pPr>
      <w:r w:rsidRPr="007A4EAB">
        <w:rPr>
          <w:rFonts w:cs="Times New Roman"/>
          <w:noProof/>
          <w:color w:val="000000" w:themeColor="text1"/>
          <w:sz w:val="28"/>
          <w:szCs w:val="28"/>
          <w:lang w:eastAsia="ru-RU"/>
        </w:rPr>
        <w:lastRenderedPageBreak/>
        <mc:AlternateContent>
          <mc:Choice Requires="wps">
            <w:drawing>
              <wp:anchor distT="0" distB="0" distL="114300" distR="114300" simplePos="0" relativeHeight="251716608" behindDoc="0" locked="0" layoutInCell="1" allowOverlap="1" wp14:anchorId="601545F3" wp14:editId="2B295844">
                <wp:simplePos x="0" y="0"/>
                <wp:positionH relativeFrom="column">
                  <wp:posOffset>3499485</wp:posOffset>
                </wp:positionH>
                <wp:positionV relativeFrom="paragraph">
                  <wp:posOffset>1242060</wp:posOffset>
                </wp:positionV>
                <wp:extent cx="2609850" cy="962025"/>
                <wp:effectExtent l="0" t="0" r="0" b="9525"/>
                <wp:wrapNone/>
                <wp:docPr id="6377119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962025"/>
                        </a:xfrm>
                        <a:prstGeom prst="rect">
                          <a:avLst/>
                        </a:prstGeom>
                        <a:noFill/>
                        <a:ln w="25400">
                          <a:solidFill>
                            <a:schemeClr val="accent1">
                              <a:lumMod val="50000"/>
                              <a:lumOff val="0"/>
                            </a:schemeClr>
                          </a:solidFill>
                          <a:miter lim="800000"/>
                          <a:headEnd/>
                          <a:tailEnd/>
                        </a:ln>
                      </wps:spPr>
                      <wps:txbx>
                        <w:txbxContent>
                          <w:p w14:paraId="2A9A3816"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Государственные программы, Концепции на период не менее 5 лет;</w:t>
                            </w:r>
                          </w:p>
                          <w:p w14:paraId="79666D32"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Прогноз социально-экономического развития на 5 лет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1545F3" id="Rectangle 6" o:spid="_x0000_s1039" style="position:absolute;left:0;text-align:left;margin-left:275.55pt;margin-top:97.8pt;width:205.5pt;height:7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" filled="f" strokecolor="#243f60 [1604]" strokeweight="2pt">
                <v:path arrowok="t"/>
                <v:textbox>
                  <w:txbxContent>
                    <w:p w14:paraId="2A9A3816"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Государственные программы, Концепции на период не менее 5 лет;</w:t>
                      </w:r>
                    </w:p>
                    <w:p w14:paraId="79666D32"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Прогноз социально-экономического развития на 5 лет</w:t>
                      </w:r>
                    </w:p>
                  </w:txbxContent>
                </v:textbox>
              </v:rect>
            </w:pict>
          </mc:Fallback>
        </mc:AlternateContent>
      </w:r>
      <w:r w:rsidRPr="007A4EAB">
        <w:rPr>
          <w:rFonts w:cs="Times New Roman"/>
          <w:noProof/>
          <w:color w:val="000000" w:themeColor="text1"/>
          <w:sz w:val="28"/>
          <w:szCs w:val="28"/>
          <w:lang w:eastAsia="ru-RU"/>
        </w:rPr>
        <mc:AlternateContent>
          <mc:Choice Requires="wps">
            <w:drawing>
              <wp:anchor distT="4294967294" distB="4294967294" distL="114300" distR="114300" simplePos="0" relativeHeight="251718656" behindDoc="0" locked="0" layoutInCell="1" allowOverlap="1" wp14:anchorId="6C2BEC23" wp14:editId="6C0EE6D6">
                <wp:simplePos x="0" y="0"/>
                <wp:positionH relativeFrom="column">
                  <wp:posOffset>3069590</wp:posOffset>
                </wp:positionH>
                <wp:positionV relativeFrom="paragraph">
                  <wp:posOffset>2632710</wp:posOffset>
                </wp:positionV>
                <wp:extent cx="431800" cy="635"/>
                <wp:effectExtent l="15875" t="76200" r="19050" b="85090"/>
                <wp:wrapNone/>
                <wp:docPr id="1133910483"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1800" cy="635"/>
                        </a:xfrm>
                        <a:prstGeom prst="bentConnector3">
                          <a:avLst>
                            <a:gd name="adj1" fmla="val 50000"/>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9F1256"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37" o:spid="_x0000_s1026" type="#_x0000_t34" style="position:absolute;margin-left:241.7pt;margin-top:207.3pt;width:34pt;height:.05pt;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" strokecolor="#4579b8 [3044]" strokeweight="1.5pt">
                <v:stroke endarrow="open"/>
                <o:lock v:ext="edit" shapetype="f"/>
              </v:shape>
            </w:pict>
          </mc:Fallback>
        </mc:AlternateContent>
      </w:r>
      <w:r w:rsidRPr="007A4EAB">
        <w:rPr>
          <w:rFonts w:cs="Times New Roman"/>
          <w:noProof/>
          <w:color w:val="000000" w:themeColor="text1"/>
          <w:sz w:val="28"/>
          <w:szCs w:val="28"/>
          <w:lang w:eastAsia="ru-RU"/>
        </w:rPr>
        <mc:AlternateContent>
          <mc:Choice Requires="wps">
            <w:drawing>
              <wp:anchor distT="4294967294" distB="4294967294" distL="114300" distR="114300" simplePos="0" relativeHeight="251719680" behindDoc="0" locked="0" layoutInCell="1" allowOverlap="1" wp14:anchorId="12BA7DC8" wp14:editId="177813A3">
                <wp:simplePos x="0" y="0"/>
                <wp:positionH relativeFrom="column">
                  <wp:posOffset>3069590</wp:posOffset>
                </wp:positionH>
                <wp:positionV relativeFrom="paragraph">
                  <wp:posOffset>1680210</wp:posOffset>
                </wp:positionV>
                <wp:extent cx="431800" cy="635"/>
                <wp:effectExtent l="15875" t="76200" r="19050" b="85090"/>
                <wp:wrapNone/>
                <wp:docPr id="2113192240"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1800" cy="635"/>
                        </a:xfrm>
                        <a:prstGeom prst="bentConnector3">
                          <a:avLst>
                            <a:gd name="adj1" fmla="val 50000"/>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43F37" id="Прямая со стрелкой 138" o:spid="_x0000_s1026" type="#_x0000_t34" style="position:absolute;margin-left:241.7pt;margin-top:132.3pt;width:34pt;height:.05pt;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" strokecolor="#4579b8 [3044]" strokeweight="1.5pt">
                <v:stroke endarrow="open"/>
                <o:lock v:ext="edit" shapetype="f"/>
              </v:shape>
            </w:pict>
          </mc:Fallback>
        </mc:AlternateContent>
      </w:r>
      <w:r w:rsidRPr="007A4EAB">
        <w:rPr>
          <w:rFonts w:cs="Times New Roman"/>
          <w:noProof/>
          <w:color w:val="000000" w:themeColor="text1"/>
          <w:sz w:val="28"/>
          <w:szCs w:val="28"/>
          <w:lang w:eastAsia="ru-RU"/>
        </w:rPr>
        <mc:AlternateContent>
          <mc:Choice Requires="wps">
            <w:drawing>
              <wp:anchor distT="4294967294" distB="4294967294" distL="114300" distR="114300" simplePos="0" relativeHeight="251720704" behindDoc="0" locked="0" layoutInCell="1" allowOverlap="1" wp14:anchorId="74960D9B" wp14:editId="3B94F8C2">
                <wp:simplePos x="0" y="0"/>
                <wp:positionH relativeFrom="column">
                  <wp:posOffset>3069590</wp:posOffset>
                </wp:positionH>
                <wp:positionV relativeFrom="paragraph">
                  <wp:posOffset>737235</wp:posOffset>
                </wp:positionV>
                <wp:extent cx="431800" cy="635"/>
                <wp:effectExtent l="15875" t="76200" r="19050" b="85090"/>
                <wp:wrapNone/>
                <wp:docPr id="2120159913"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1800" cy="635"/>
                        </a:xfrm>
                        <a:prstGeom prst="bentConnector3">
                          <a:avLst>
                            <a:gd name="adj1" fmla="val 50000"/>
                          </a:avLst>
                        </a:prstGeom>
                        <a:noFill/>
                        <a:ln w="19050">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BAB24" id="Прямая со стрелкой 136" o:spid="_x0000_s1026" type="#_x0000_t34" style="position:absolute;margin-left:241.7pt;margin-top:58.05pt;width:34pt;height:.05pt;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" strokecolor="#4579b8 [3044]" strokeweight="1.5pt">
                <v:stroke endarrow="open"/>
                <o:lock v:ext="edit" shapetype="f"/>
              </v:shape>
            </w:pict>
          </mc:Fallback>
        </mc:AlternateContent>
      </w:r>
      <w:r w:rsidRPr="007A4EAB">
        <w:rPr>
          <w:rFonts w:cs="Times New Roman"/>
          <w:noProof/>
          <w:color w:val="000000" w:themeColor="text1"/>
          <w:sz w:val="28"/>
          <w:szCs w:val="28"/>
          <w:lang w:eastAsia="ru-RU"/>
        </w:rPr>
        <mc:AlternateContent>
          <mc:Choice Requires="wps">
            <w:drawing>
              <wp:anchor distT="0" distB="0" distL="114300" distR="114300" simplePos="0" relativeHeight="251717632" behindDoc="0" locked="0" layoutInCell="1" allowOverlap="1" wp14:anchorId="5D17F148" wp14:editId="7A9049F1">
                <wp:simplePos x="0" y="0"/>
                <wp:positionH relativeFrom="column">
                  <wp:posOffset>3499485</wp:posOffset>
                </wp:positionH>
                <wp:positionV relativeFrom="paragraph">
                  <wp:posOffset>2261235</wp:posOffset>
                </wp:positionV>
                <wp:extent cx="2609850" cy="991235"/>
                <wp:effectExtent l="0" t="0" r="0" b="0"/>
                <wp:wrapNone/>
                <wp:docPr id="6697341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991235"/>
                        </a:xfrm>
                        <a:prstGeom prst="rect">
                          <a:avLst/>
                        </a:prstGeom>
                        <a:noFill/>
                        <a:ln w="25400">
                          <a:solidFill>
                            <a:schemeClr val="accent1">
                              <a:lumMod val="50000"/>
                              <a:lumOff val="0"/>
                            </a:schemeClr>
                          </a:solidFill>
                          <a:miter lim="800000"/>
                          <a:headEnd/>
                          <a:tailEnd/>
                        </a:ln>
                      </wps:spPr>
                      <wps:txbx>
                        <w:txbxContent>
                          <w:p w14:paraId="697802C2"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Стратегические планы государственных органов на 5 лет; Стратегии развития на 10 лет национальных холдингов и компаний</w:t>
                            </w:r>
                          </w:p>
                          <w:p w14:paraId="3C0EC663" w14:textId="77777777" w:rsidR="00B84110" w:rsidRPr="00684D96" w:rsidRDefault="00B84110" w:rsidP="00A60CBB">
                            <w:pPr>
                              <w:jc w:val="center"/>
                              <w:rPr>
                                <w:rFonts w:cs="Times New Roman"/>
                                <w:color w:val="000000" w:themeColor="text1"/>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17F148" id="Rectangle 4" o:spid="_x0000_s1040" style="position:absolute;left:0;text-align:left;margin-left:275.55pt;margin-top:178.05pt;width:205.5pt;height:78.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" filled="f" strokecolor="#243f60 [1604]" strokeweight="2pt">
                <v:path arrowok="t"/>
                <v:textbox>
                  <w:txbxContent>
                    <w:p w14:paraId="697802C2"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Стратегические планы государственных органов на 5 лет; Стратегии развития на 10 лет национальных холдингов и компаний</w:t>
                      </w:r>
                    </w:p>
                    <w:p w14:paraId="3C0EC663" w14:textId="77777777" w:rsidR="00B84110" w:rsidRPr="00684D96" w:rsidRDefault="00B84110" w:rsidP="00A60CBB">
                      <w:pPr>
                        <w:jc w:val="center"/>
                        <w:rPr>
                          <w:rFonts w:cs="Times New Roman"/>
                          <w:color w:val="000000" w:themeColor="text1"/>
                          <w:szCs w:val="24"/>
                        </w:rPr>
                      </w:pPr>
                    </w:p>
                  </w:txbxContent>
                </v:textbox>
              </v:rect>
            </w:pict>
          </mc:Fallback>
        </mc:AlternateContent>
      </w:r>
      <w:r w:rsidRPr="007A4EAB">
        <w:rPr>
          <w:rFonts w:cs="Times New Roman"/>
          <w:noProof/>
          <w:color w:val="000000" w:themeColor="text1"/>
          <w:sz w:val="28"/>
          <w:szCs w:val="28"/>
          <w:lang w:eastAsia="ru-RU"/>
        </w:rPr>
        <mc:AlternateContent>
          <mc:Choice Requires="wps">
            <w:drawing>
              <wp:anchor distT="0" distB="0" distL="114300" distR="114300" simplePos="0" relativeHeight="251721728" behindDoc="0" locked="0" layoutInCell="1" allowOverlap="1" wp14:anchorId="0C71AD3F" wp14:editId="001005C2">
                <wp:simplePos x="0" y="0"/>
                <wp:positionH relativeFrom="column">
                  <wp:posOffset>3499485</wp:posOffset>
                </wp:positionH>
                <wp:positionV relativeFrom="paragraph">
                  <wp:posOffset>146685</wp:posOffset>
                </wp:positionV>
                <wp:extent cx="2609850" cy="1038225"/>
                <wp:effectExtent l="0" t="0" r="0" b="9525"/>
                <wp:wrapNone/>
                <wp:docPr id="7612993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1038225"/>
                        </a:xfrm>
                        <a:prstGeom prst="rect">
                          <a:avLst/>
                        </a:prstGeom>
                        <a:noFill/>
                        <a:ln w="25400">
                          <a:solidFill>
                            <a:schemeClr val="accent1">
                              <a:lumMod val="50000"/>
                              <a:lumOff val="0"/>
                            </a:schemeClr>
                          </a:solidFill>
                          <a:miter lim="800000"/>
                          <a:headEnd/>
                          <a:tailEnd/>
                        </a:ln>
                      </wps:spPr>
                      <wps:txbx>
                        <w:txbxContent>
                          <w:p w14:paraId="1DDD8BC0"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«Стратегия «Казахстан-2050»; Стратегический план развития Республики Казахстан до 10 лет (например, Стратегический план развития РК до 2025 г.)</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71AD3F" id="Rectangle 2" o:spid="_x0000_s1041" style="position:absolute;left:0;text-align:left;margin-left:275.55pt;margin-top:11.55pt;width:205.5pt;height:8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" filled="f" strokecolor="#243f60 [1604]" strokeweight="2pt">
                <v:path arrowok="t"/>
                <v:textbox>
                  <w:txbxContent>
                    <w:p w14:paraId="1DDD8BC0" w14:textId="77777777" w:rsidR="00B84110" w:rsidRPr="00684D96" w:rsidRDefault="00B84110" w:rsidP="00A60CBB">
                      <w:pPr>
                        <w:jc w:val="center"/>
                        <w:rPr>
                          <w:rFonts w:cs="Times New Roman"/>
                          <w:color w:val="000000" w:themeColor="text1"/>
                          <w:szCs w:val="24"/>
                        </w:rPr>
                      </w:pPr>
                      <w:r w:rsidRPr="00684D96">
                        <w:rPr>
                          <w:rFonts w:cs="Times New Roman"/>
                          <w:color w:val="000000" w:themeColor="text1"/>
                          <w:szCs w:val="24"/>
                        </w:rPr>
                        <w:t>«Стратегия «Казахстан-2050»; Стратегический план развития Республики Казахстан до 10 лет (например, Стратегический план развития РК до 2025 г.)</w:t>
                      </w:r>
                    </w:p>
                  </w:txbxContent>
                </v:textbox>
              </v:rect>
            </w:pict>
          </mc:Fallback>
        </mc:AlternateContent>
      </w:r>
      <w:r w:rsidRPr="007A4EAB">
        <w:rPr>
          <w:rFonts w:cs="Times New Roman"/>
          <w:noProof/>
          <w:color w:val="000000" w:themeColor="text1"/>
          <w:sz w:val="28"/>
          <w:szCs w:val="28"/>
          <w:lang w:eastAsia="ru-RU"/>
        </w:rPr>
        <w:drawing>
          <wp:inline distT="0" distB="0" distL="0" distR="0" wp14:anchorId="01B99BFA" wp14:editId="48A177A6">
            <wp:extent cx="5905500" cy="3248025"/>
            <wp:effectExtent l="19050" t="0" r="0" b="28575"/>
            <wp:docPr id="862486436"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8BED9F7" w14:textId="4CF1755E" w:rsidR="00B84110" w:rsidRDefault="00B84110" w:rsidP="000310C4">
      <w:pPr>
        <w:autoSpaceDE w:val="0"/>
        <w:autoSpaceDN w:val="0"/>
        <w:adjustRightInd w:val="0"/>
        <w:jc w:val="center"/>
        <w:rPr>
          <w:rFonts w:cs="Times New Roman"/>
          <w:color w:val="000000" w:themeColor="text1"/>
          <w:sz w:val="28"/>
          <w:szCs w:val="28"/>
        </w:rPr>
      </w:pPr>
      <w:r w:rsidRPr="007A4EAB">
        <w:rPr>
          <w:rFonts w:cs="Times New Roman"/>
          <w:color w:val="000000" w:themeColor="text1"/>
          <w:sz w:val="28"/>
          <w:szCs w:val="28"/>
        </w:rPr>
        <w:t>Рисунок 8 – Система нормативных и стратегических документов РК</w:t>
      </w:r>
    </w:p>
    <w:p w14:paraId="69CD7E34" w14:textId="77777777" w:rsidR="000310C4" w:rsidRPr="007A4EAB" w:rsidRDefault="000310C4" w:rsidP="000310C4">
      <w:pPr>
        <w:autoSpaceDE w:val="0"/>
        <w:autoSpaceDN w:val="0"/>
        <w:adjustRightInd w:val="0"/>
        <w:jc w:val="center"/>
        <w:rPr>
          <w:rFonts w:cs="Times New Roman"/>
          <w:color w:val="000000" w:themeColor="text1"/>
          <w:sz w:val="28"/>
          <w:szCs w:val="28"/>
        </w:rPr>
      </w:pPr>
    </w:p>
    <w:p w14:paraId="2CBCBFC2" w14:textId="34AEE4DC" w:rsidR="00B84110" w:rsidRPr="007A4EAB" w:rsidRDefault="00B84110" w:rsidP="0067740B">
      <w:pPr>
        <w:autoSpaceDE w:val="0"/>
        <w:autoSpaceDN w:val="0"/>
        <w:adjustRightInd w:val="0"/>
        <w:ind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w:t>
      </w:r>
      <w:r w:rsidR="00132BE0">
        <w:rPr>
          <w:rFonts w:cs="Times New Roman"/>
        </w:rPr>
        <w:t>Источника:</w:t>
      </w:r>
      <w:r w:rsidR="00132BE0">
        <w:rPr>
          <w:rFonts w:cs="Times New Roman"/>
          <w:color w:val="000000" w:themeColor="text1"/>
          <w:szCs w:val="24"/>
          <w:lang w:val="en-US"/>
        </w:rPr>
        <w:t xml:space="preserve"> </w:t>
      </w:r>
      <w:r w:rsidR="00B40DDE">
        <w:rPr>
          <w:rFonts w:cs="Times New Roman"/>
          <w:color w:val="000000" w:themeColor="text1"/>
          <w:szCs w:val="24"/>
          <w:lang w:val="en-US"/>
        </w:rPr>
        <w:t>[163]</w:t>
      </w:r>
    </w:p>
    <w:p w14:paraId="3B3E76CB" w14:textId="77777777" w:rsidR="00B40DDE" w:rsidRDefault="00B40DDE" w:rsidP="0067740B">
      <w:pPr>
        <w:autoSpaceDE w:val="0"/>
        <w:autoSpaceDN w:val="0"/>
        <w:adjustRightInd w:val="0"/>
        <w:ind w:firstLine="709"/>
        <w:jc w:val="both"/>
        <w:rPr>
          <w:rFonts w:cs="Times New Roman"/>
          <w:color w:val="000000" w:themeColor="text1"/>
          <w:sz w:val="28"/>
          <w:szCs w:val="28"/>
          <w:lang w:val="en-US"/>
        </w:rPr>
      </w:pPr>
    </w:p>
    <w:p w14:paraId="14036FEA" w14:textId="5EC69F9D" w:rsidR="00B84110"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Кроме этого, </w:t>
      </w:r>
      <w:r w:rsidR="00B746AA">
        <w:rPr>
          <w:rFonts w:cs="Times New Roman"/>
          <w:color w:val="000000" w:themeColor="text1"/>
          <w:sz w:val="28"/>
          <w:szCs w:val="28"/>
        </w:rPr>
        <w:t>е</w:t>
      </w:r>
      <w:r w:rsidR="00B746AA" w:rsidRPr="00B746AA">
        <w:rPr>
          <w:rFonts w:cs="Times New Roman"/>
          <w:color w:val="000000" w:themeColor="text1"/>
          <w:sz w:val="28"/>
          <w:szCs w:val="28"/>
        </w:rPr>
        <w:t xml:space="preserve">жегодно Президент </w:t>
      </w:r>
      <w:r w:rsidR="005156F0">
        <w:rPr>
          <w:rFonts w:cs="Times New Roman"/>
          <w:color w:val="000000" w:themeColor="text1"/>
          <w:sz w:val="28"/>
          <w:szCs w:val="28"/>
        </w:rPr>
        <w:t>РК</w:t>
      </w:r>
      <w:r w:rsidR="00B746AA" w:rsidRPr="00B746AA">
        <w:rPr>
          <w:rFonts w:cs="Times New Roman"/>
          <w:color w:val="000000" w:themeColor="text1"/>
          <w:sz w:val="28"/>
          <w:szCs w:val="28"/>
        </w:rPr>
        <w:t xml:space="preserve"> обращается к народу с Посланием, в котором освещаются актуальные вопросы внутреннего и внешнего положения страны, а также обозначаются ключевые направления государственной политики.</w:t>
      </w:r>
      <w:r w:rsidR="00B746AA">
        <w:rPr>
          <w:rFonts w:cs="Times New Roman"/>
          <w:color w:val="000000" w:themeColor="text1"/>
          <w:sz w:val="28"/>
          <w:szCs w:val="28"/>
        </w:rPr>
        <w:t xml:space="preserve"> </w:t>
      </w:r>
      <w:r w:rsidRPr="007A4EAB">
        <w:rPr>
          <w:rFonts w:cs="Times New Roman"/>
          <w:color w:val="000000" w:themeColor="text1"/>
          <w:sz w:val="28"/>
          <w:szCs w:val="28"/>
        </w:rPr>
        <w:t>Положения и поручения из Послания учитываются при разработке и корректировке документов Системы государственного планирования.</w:t>
      </w:r>
    </w:p>
    <w:p w14:paraId="021DFC76" w14:textId="2EA496B1" w:rsidR="00B84110" w:rsidRPr="007A4EAB" w:rsidRDefault="00240BA7" w:rsidP="0067740B">
      <w:pPr>
        <w:autoSpaceDE w:val="0"/>
        <w:autoSpaceDN w:val="0"/>
        <w:adjustRightInd w:val="0"/>
        <w:ind w:firstLine="709"/>
        <w:jc w:val="both"/>
        <w:rPr>
          <w:rFonts w:cs="Times New Roman"/>
          <w:color w:val="000000" w:themeColor="text1"/>
          <w:sz w:val="28"/>
          <w:szCs w:val="28"/>
        </w:rPr>
      </w:pPr>
      <w:r w:rsidRPr="00EB387B">
        <w:rPr>
          <w:rFonts w:cs="Times New Roman"/>
          <w:color w:val="000000" w:themeColor="text1"/>
          <w:sz w:val="28"/>
          <w:szCs w:val="28"/>
        </w:rPr>
        <w:t>Д</w:t>
      </w:r>
      <w:r w:rsidR="00EB387B" w:rsidRPr="00EB387B">
        <w:rPr>
          <w:rFonts w:cs="Times New Roman"/>
          <w:color w:val="000000" w:themeColor="text1"/>
          <w:sz w:val="28"/>
          <w:szCs w:val="28"/>
        </w:rPr>
        <w:t>окументы</w:t>
      </w:r>
      <w:r>
        <w:rPr>
          <w:rFonts w:cs="Times New Roman"/>
          <w:color w:val="000000" w:themeColor="text1"/>
          <w:sz w:val="28"/>
          <w:szCs w:val="28"/>
        </w:rPr>
        <w:t xml:space="preserve"> </w:t>
      </w:r>
      <w:r w:rsidR="00EB387B" w:rsidRPr="00EB387B">
        <w:rPr>
          <w:rFonts w:cs="Times New Roman"/>
          <w:color w:val="000000" w:themeColor="text1"/>
          <w:sz w:val="28"/>
          <w:szCs w:val="28"/>
        </w:rPr>
        <w:t>Системы государственного планирования образуют единую структуру, в рамках которой необходимость и правомерность создания документов нижнего уровня проистекают из более высоких уровней. При этом разработка, реализация, мониторинг, оценка и контроль документов верхнего уровня выполняются на основе положений документов нижестоящих уровней</w:t>
      </w:r>
      <w:r w:rsidR="00B84110" w:rsidRPr="007A4EAB">
        <w:rPr>
          <w:rFonts w:cs="Times New Roman"/>
          <w:color w:val="000000" w:themeColor="text1"/>
          <w:sz w:val="28"/>
          <w:szCs w:val="28"/>
        </w:rPr>
        <w:t xml:space="preserve"> </w:t>
      </w:r>
      <w:r w:rsidR="00B40DDE">
        <w:rPr>
          <w:rFonts w:cs="Times New Roman"/>
          <w:color w:val="000000" w:themeColor="text1"/>
          <w:sz w:val="28"/>
          <w:szCs w:val="28"/>
          <w:lang w:val="en-US"/>
        </w:rPr>
        <w:t>[163]</w:t>
      </w:r>
      <w:r w:rsidR="00B84110" w:rsidRPr="007A4EAB">
        <w:rPr>
          <w:rFonts w:cs="Times New Roman"/>
          <w:color w:val="000000" w:themeColor="text1"/>
          <w:sz w:val="28"/>
          <w:szCs w:val="28"/>
        </w:rPr>
        <w:t>.</w:t>
      </w:r>
    </w:p>
    <w:p w14:paraId="33E04F0F" w14:textId="14D04CA0"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Таким образом, в Казахстане до 2022 года программным документом, определяющим развитие сферы науки, являлась Государственная программа развития образования и науки (ГПРОН) Республики Казахстан на 2020–2025 гг. Соответственно, во исполнение целевых показателей данной программы принимались дополнительные нормативные и регламентирующие документы, разрабатывались различные инструменты и механизмы организационного характера. В то же время ГПРОН являлся логической составляющей «Стратегии Казахстан 2050» и «Стратегического плана развития РК до 2025 г».</w:t>
      </w:r>
    </w:p>
    <w:p w14:paraId="45A0162A" w14:textId="7630AB02"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Казахстан принял программно-целевой подход, состоящий из национальной стратегической программы и отраслевых программ. Основные показатели по науке, указанные в ГПРОН за 2011–2020 гг., 2016–2019 гг. и 2020–2025 гг. представлены в </w:t>
      </w:r>
      <w:r w:rsidR="006F6DFE">
        <w:rPr>
          <w:rFonts w:cs="Times New Roman"/>
          <w:color w:val="000000" w:themeColor="text1"/>
          <w:sz w:val="28"/>
          <w:szCs w:val="28"/>
        </w:rPr>
        <w:t>т</w:t>
      </w:r>
      <w:r w:rsidRPr="007A4EAB">
        <w:rPr>
          <w:rFonts w:cs="Times New Roman"/>
          <w:color w:val="000000" w:themeColor="text1"/>
          <w:sz w:val="28"/>
          <w:szCs w:val="28"/>
        </w:rPr>
        <w:t>аблице 3.</w:t>
      </w:r>
    </w:p>
    <w:p w14:paraId="25AC74AF" w14:textId="33A517CA" w:rsidR="00B84110" w:rsidRPr="007A4EAB" w:rsidRDefault="00B84110" w:rsidP="0067740B">
      <w:pPr>
        <w:autoSpaceDE w:val="0"/>
        <w:autoSpaceDN w:val="0"/>
        <w:adjustRightInd w:val="0"/>
        <w:ind w:firstLine="709"/>
        <w:jc w:val="both"/>
        <w:rPr>
          <w:rFonts w:cs="Times New Roman"/>
          <w:color w:val="000000" w:themeColor="text1"/>
          <w:sz w:val="28"/>
          <w:szCs w:val="28"/>
        </w:rPr>
      </w:pPr>
    </w:p>
    <w:p w14:paraId="297F20C7" w14:textId="6BAA8103" w:rsidR="00B84110" w:rsidRPr="007A4EAB" w:rsidRDefault="00B84110" w:rsidP="005C0195">
      <w:pPr>
        <w:autoSpaceDE w:val="0"/>
        <w:autoSpaceDN w:val="0"/>
        <w:adjustRightInd w:val="0"/>
        <w:jc w:val="both"/>
        <w:rPr>
          <w:rFonts w:cs="Times New Roman"/>
          <w:color w:val="000000" w:themeColor="text1"/>
          <w:sz w:val="28"/>
          <w:szCs w:val="28"/>
        </w:rPr>
      </w:pPr>
      <w:r w:rsidRPr="007A4EAB">
        <w:rPr>
          <w:rFonts w:cs="Times New Roman"/>
          <w:color w:val="000000" w:themeColor="text1"/>
          <w:sz w:val="28"/>
          <w:szCs w:val="28"/>
        </w:rPr>
        <w:t>Таблица 3 – Сравнительная таблица по основным показателям по науке ГПРОН на 2011–2020, 2016–2019 и 2020–2025 годы</w:t>
      </w:r>
    </w:p>
    <w:tbl>
      <w:tblPr>
        <w:tblStyle w:val="TableGrid"/>
        <w:tblW w:w="9718" w:type="dxa"/>
        <w:tblLayout w:type="fixed"/>
        <w:tblLook w:val="04A0" w:firstRow="1" w:lastRow="0" w:firstColumn="1" w:lastColumn="0" w:noHBand="0" w:noVBand="1"/>
      </w:tblPr>
      <w:tblGrid>
        <w:gridCol w:w="1389"/>
        <w:gridCol w:w="2949"/>
        <w:gridCol w:w="2690"/>
        <w:gridCol w:w="2690"/>
      </w:tblGrid>
      <w:tr w:rsidR="00B84110" w:rsidRPr="007A4EAB" w14:paraId="1571B50D" w14:textId="77777777" w:rsidTr="00EF6C36">
        <w:tc>
          <w:tcPr>
            <w:tcW w:w="1389" w:type="dxa"/>
          </w:tcPr>
          <w:p w14:paraId="0D192BC4" w14:textId="77777777" w:rsidR="00B84110" w:rsidRPr="007A4EAB" w:rsidRDefault="00B84110" w:rsidP="006D11C2">
            <w:pPr>
              <w:tabs>
                <w:tab w:val="left" w:pos="851"/>
                <w:tab w:val="left" w:pos="993"/>
                <w:tab w:val="left" w:pos="1701"/>
              </w:tabs>
              <w:textAlignment w:val="baseline"/>
              <w:rPr>
                <w:rFonts w:eastAsia="Times New Roman" w:cs="Times New Roman"/>
                <w:color w:val="000000" w:themeColor="text1"/>
                <w:szCs w:val="24"/>
                <w:lang w:eastAsia="ar-SA"/>
              </w:rPr>
            </w:pPr>
          </w:p>
        </w:tc>
        <w:tc>
          <w:tcPr>
            <w:tcW w:w="2949" w:type="dxa"/>
          </w:tcPr>
          <w:p w14:paraId="19B0BDE5" w14:textId="6BE9EFA4" w:rsidR="00B84110" w:rsidRPr="007A4EAB" w:rsidRDefault="00B84110" w:rsidP="00FD404F">
            <w:pPr>
              <w:tabs>
                <w:tab w:val="left" w:pos="851"/>
                <w:tab w:val="left" w:pos="993"/>
                <w:tab w:val="left" w:pos="1701"/>
              </w:tabs>
              <w:jc w:val="center"/>
              <w:textAlignment w:val="baseline"/>
              <w:rPr>
                <w:rFonts w:eastAsia="Times New Roman" w:cs="Times New Roman"/>
                <w:color w:val="000000" w:themeColor="text1"/>
                <w:szCs w:val="24"/>
                <w:lang w:eastAsia="ar-SA"/>
              </w:rPr>
            </w:pPr>
            <w:r w:rsidRPr="007A4EAB">
              <w:rPr>
                <w:rFonts w:eastAsia="Times New Roman" w:cs="Times New Roman"/>
                <w:color w:val="000000" w:themeColor="text1"/>
                <w:szCs w:val="24"/>
                <w:lang w:eastAsia="ar-SA"/>
              </w:rPr>
              <w:t>ГПРО 2011–2020</w:t>
            </w:r>
          </w:p>
        </w:tc>
        <w:tc>
          <w:tcPr>
            <w:tcW w:w="2690" w:type="dxa"/>
          </w:tcPr>
          <w:p w14:paraId="2C71BCCE" w14:textId="0AD43B09" w:rsidR="00B84110" w:rsidRPr="007A4EAB" w:rsidRDefault="00B84110" w:rsidP="00FD404F">
            <w:pPr>
              <w:tabs>
                <w:tab w:val="left" w:pos="851"/>
                <w:tab w:val="left" w:pos="993"/>
                <w:tab w:val="left" w:pos="1701"/>
              </w:tabs>
              <w:jc w:val="center"/>
              <w:textAlignment w:val="baseline"/>
              <w:rPr>
                <w:rFonts w:eastAsia="Times New Roman" w:cs="Times New Roman"/>
                <w:color w:val="000000" w:themeColor="text1"/>
                <w:szCs w:val="24"/>
                <w:lang w:eastAsia="ar-SA"/>
              </w:rPr>
            </w:pPr>
            <w:r w:rsidRPr="007A4EAB">
              <w:rPr>
                <w:rFonts w:eastAsia="Times New Roman" w:cs="Times New Roman"/>
                <w:color w:val="000000" w:themeColor="text1"/>
                <w:szCs w:val="24"/>
                <w:lang w:eastAsia="ar-SA"/>
              </w:rPr>
              <w:t>ГПРОН 2016–2019</w:t>
            </w:r>
          </w:p>
        </w:tc>
        <w:tc>
          <w:tcPr>
            <w:tcW w:w="2690" w:type="dxa"/>
          </w:tcPr>
          <w:p w14:paraId="2264F0AC" w14:textId="3EA6B547" w:rsidR="00B84110" w:rsidRPr="007A4EAB" w:rsidRDefault="00B84110" w:rsidP="00FD404F">
            <w:pPr>
              <w:tabs>
                <w:tab w:val="left" w:pos="851"/>
                <w:tab w:val="left" w:pos="993"/>
                <w:tab w:val="left" w:pos="1701"/>
              </w:tabs>
              <w:jc w:val="center"/>
              <w:textAlignment w:val="baseline"/>
              <w:rPr>
                <w:rFonts w:eastAsia="Times New Roman" w:cs="Times New Roman"/>
                <w:color w:val="000000" w:themeColor="text1"/>
                <w:szCs w:val="24"/>
                <w:lang w:eastAsia="ar-SA"/>
              </w:rPr>
            </w:pPr>
            <w:r w:rsidRPr="007A4EAB">
              <w:rPr>
                <w:rFonts w:eastAsia="Times New Roman" w:cs="Times New Roman"/>
                <w:color w:val="000000" w:themeColor="text1"/>
                <w:szCs w:val="24"/>
                <w:lang w:eastAsia="ar-SA"/>
              </w:rPr>
              <w:t>ГПРОН 2020–2025</w:t>
            </w:r>
          </w:p>
        </w:tc>
      </w:tr>
      <w:tr w:rsidR="0095543F" w:rsidRPr="007A4EAB" w14:paraId="049457A6" w14:textId="77777777" w:rsidTr="00EF6C36">
        <w:tc>
          <w:tcPr>
            <w:tcW w:w="1389" w:type="dxa"/>
          </w:tcPr>
          <w:p w14:paraId="026859B0" w14:textId="49F32EEE" w:rsidR="0095543F" w:rsidRPr="007A4EAB" w:rsidRDefault="0095543F" w:rsidP="0095543F">
            <w:pPr>
              <w:tabs>
                <w:tab w:val="left" w:pos="851"/>
                <w:tab w:val="left" w:pos="993"/>
                <w:tab w:val="left" w:pos="1701"/>
              </w:tabs>
              <w:jc w:val="center"/>
              <w:textAlignment w:val="baseline"/>
              <w:rPr>
                <w:rFonts w:eastAsia="Times New Roman" w:cs="Times New Roman"/>
                <w:color w:val="000000" w:themeColor="text1"/>
                <w:szCs w:val="24"/>
                <w:lang w:eastAsia="ar-SA"/>
              </w:rPr>
            </w:pPr>
            <w:r>
              <w:rPr>
                <w:rFonts w:eastAsia="Times New Roman" w:cs="Times New Roman"/>
                <w:color w:val="000000" w:themeColor="text1"/>
                <w:szCs w:val="24"/>
                <w:lang w:eastAsia="ar-SA"/>
              </w:rPr>
              <w:t>1</w:t>
            </w:r>
          </w:p>
        </w:tc>
        <w:tc>
          <w:tcPr>
            <w:tcW w:w="2949" w:type="dxa"/>
          </w:tcPr>
          <w:p w14:paraId="78455A40" w14:textId="115C4013" w:rsidR="0095543F" w:rsidRPr="007A4EAB" w:rsidRDefault="0095543F" w:rsidP="0095543F">
            <w:pPr>
              <w:tabs>
                <w:tab w:val="left" w:pos="851"/>
                <w:tab w:val="left" w:pos="993"/>
                <w:tab w:val="left" w:pos="1701"/>
              </w:tabs>
              <w:jc w:val="center"/>
              <w:textAlignment w:val="baseline"/>
              <w:rPr>
                <w:rFonts w:eastAsia="Times New Roman" w:cs="Times New Roman"/>
                <w:color w:val="000000" w:themeColor="text1"/>
                <w:szCs w:val="24"/>
                <w:lang w:eastAsia="ar-SA"/>
              </w:rPr>
            </w:pPr>
            <w:r>
              <w:rPr>
                <w:rFonts w:eastAsia="Times New Roman" w:cs="Times New Roman"/>
                <w:color w:val="000000" w:themeColor="text1"/>
                <w:szCs w:val="24"/>
                <w:lang w:eastAsia="ar-SA"/>
              </w:rPr>
              <w:t>2</w:t>
            </w:r>
          </w:p>
        </w:tc>
        <w:tc>
          <w:tcPr>
            <w:tcW w:w="2690" w:type="dxa"/>
          </w:tcPr>
          <w:p w14:paraId="17A434A1" w14:textId="1B12C3B0" w:rsidR="0095543F" w:rsidRPr="007A4EAB" w:rsidRDefault="0095543F" w:rsidP="0095543F">
            <w:pPr>
              <w:tabs>
                <w:tab w:val="left" w:pos="851"/>
                <w:tab w:val="left" w:pos="993"/>
                <w:tab w:val="left" w:pos="1701"/>
              </w:tabs>
              <w:jc w:val="center"/>
              <w:textAlignment w:val="baseline"/>
              <w:rPr>
                <w:rFonts w:eastAsia="Times New Roman" w:cs="Times New Roman"/>
                <w:color w:val="000000" w:themeColor="text1"/>
                <w:szCs w:val="24"/>
                <w:lang w:eastAsia="ar-SA"/>
              </w:rPr>
            </w:pPr>
            <w:r>
              <w:rPr>
                <w:rFonts w:eastAsia="Times New Roman" w:cs="Times New Roman"/>
                <w:color w:val="000000" w:themeColor="text1"/>
                <w:szCs w:val="24"/>
                <w:lang w:eastAsia="ar-SA"/>
              </w:rPr>
              <w:t>3</w:t>
            </w:r>
          </w:p>
        </w:tc>
        <w:tc>
          <w:tcPr>
            <w:tcW w:w="2690" w:type="dxa"/>
          </w:tcPr>
          <w:p w14:paraId="1183B3C5" w14:textId="39EA05EA" w:rsidR="0095543F" w:rsidRPr="007A4EAB" w:rsidRDefault="0095543F" w:rsidP="0095543F">
            <w:pPr>
              <w:tabs>
                <w:tab w:val="left" w:pos="851"/>
                <w:tab w:val="left" w:pos="993"/>
                <w:tab w:val="left" w:pos="1701"/>
              </w:tabs>
              <w:jc w:val="center"/>
              <w:textAlignment w:val="baseline"/>
              <w:rPr>
                <w:rFonts w:eastAsia="Times New Roman" w:cs="Times New Roman"/>
                <w:color w:val="000000" w:themeColor="text1"/>
                <w:szCs w:val="24"/>
                <w:lang w:eastAsia="ar-SA"/>
              </w:rPr>
            </w:pPr>
            <w:r>
              <w:rPr>
                <w:rFonts w:eastAsia="Times New Roman" w:cs="Times New Roman"/>
                <w:color w:val="000000" w:themeColor="text1"/>
                <w:szCs w:val="24"/>
                <w:lang w:eastAsia="ar-SA"/>
              </w:rPr>
              <w:t>4</w:t>
            </w:r>
          </w:p>
        </w:tc>
      </w:tr>
      <w:tr w:rsidR="00B84110" w:rsidRPr="007A4EAB" w14:paraId="75CBC0F1" w14:textId="77777777" w:rsidTr="00EF6C36">
        <w:tc>
          <w:tcPr>
            <w:tcW w:w="1389" w:type="dxa"/>
          </w:tcPr>
          <w:p w14:paraId="463B80E6" w14:textId="77777777" w:rsidR="00B84110" w:rsidRPr="007A4EAB" w:rsidRDefault="00B84110" w:rsidP="006D11C2">
            <w:pPr>
              <w:tabs>
                <w:tab w:val="left" w:pos="851"/>
                <w:tab w:val="left" w:pos="993"/>
                <w:tab w:val="left" w:pos="1701"/>
              </w:tabs>
              <w:jc w:val="both"/>
              <w:textAlignment w:val="baseline"/>
              <w:rPr>
                <w:rFonts w:eastAsia="Times New Roman" w:cs="Times New Roman"/>
                <w:color w:val="000000" w:themeColor="text1"/>
                <w:szCs w:val="24"/>
                <w:lang w:eastAsia="ar-SA"/>
              </w:rPr>
            </w:pPr>
            <w:r w:rsidRPr="007A4EAB">
              <w:rPr>
                <w:rFonts w:eastAsia="Times New Roman" w:cs="Times New Roman"/>
                <w:color w:val="000000" w:themeColor="text1"/>
                <w:szCs w:val="24"/>
                <w:lang w:eastAsia="ar-SA"/>
              </w:rPr>
              <w:t>Цели программы</w:t>
            </w:r>
          </w:p>
        </w:tc>
        <w:tc>
          <w:tcPr>
            <w:tcW w:w="2949" w:type="dxa"/>
          </w:tcPr>
          <w:p w14:paraId="73CCD4D6" w14:textId="66CBB081" w:rsidR="00B84110" w:rsidRPr="007A4EAB" w:rsidRDefault="00D3169D" w:rsidP="006D11C2">
            <w:pPr>
              <w:jc w:val="both"/>
              <w:rPr>
                <w:rFonts w:eastAsia="Times New Roman" w:cs="Times New Roman"/>
                <w:color w:val="000000" w:themeColor="text1"/>
                <w:szCs w:val="24"/>
                <w:lang w:eastAsia="ru-RU"/>
              </w:rPr>
            </w:pP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Повышение конкурентоспособности образования, развитие человеческого капитала путем обеспечения доступности качественного образования для устойчивого роста экономики</w:t>
            </w: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w:t>
            </w:r>
          </w:p>
        </w:tc>
        <w:tc>
          <w:tcPr>
            <w:tcW w:w="2690" w:type="dxa"/>
          </w:tcPr>
          <w:p w14:paraId="750595AE" w14:textId="47E12500" w:rsidR="00B84110" w:rsidRPr="007A4EAB" w:rsidRDefault="00D3169D" w:rsidP="000C269E">
            <w:pPr>
              <w:pStyle w:val="ListParagraph"/>
              <w:numPr>
                <w:ilvl w:val="0"/>
                <w:numId w:val="5"/>
              </w:numPr>
              <w:ind w:left="0" w:firstLine="0"/>
              <w:jc w:val="both"/>
              <w:rPr>
                <w:rFonts w:eastAsia="Times New Roman" w:cs="Times New Roman"/>
                <w:color w:val="000000" w:themeColor="text1"/>
                <w:szCs w:val="24"/>
                <w:lang w:eastAsia="ru-RU"/>
              </w:rPr>
            </w:pP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Повышение конкурентоспособности образования и науки, развитие человеческого капитала для устойчивого роста экономики</w:t>
            </w: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w:t>
            </w:r>
          </w:p>
          <w:p w14:paraId="7C3E8D24" w14:textId="76DB096C" w:rsidR="00B84110" w:rsidRPr="007A4EAB" w:rsidRDefault="00D3169D" w:rsidP="000C269E">
            <w:pPr>
              <w:pStyle w:val="ListParagraph"/>
              <w:numPr>
                <w:ilvl w:val="0"/>
                <w:numId w:val="5"/>
              </w:numPr>
              <w:ind w:left="0" w:firstLine="0"/>
              <w:jc w:val="both"/>
              <w:rPr>
                <w:rFonts w:eastAsia="Times New Roman" w:cs="Times New Roman"/>
                <w:color w:val="000000" w:themeColor="text1"/>
                <w:szCs w:val="24"/>
                <w:lang w:eastAsia="ru-RU"/>
              </w:rPr>
            </w:pPr>
            <w:r>
              <w:rPr>
                <w:rFonts w:eastAsia="Times New Roman" w:cs="Times New Roman"/>
                <w:color w:val="000000" w:themeColor="text1"/>
                <w:szCs w:val="24"/>
                <w:lang w:eastAsia="ru-RU"/>
              </w:rPr>
              <w:t>«О</w:t>
            </w:r>
            <w:r w:rsidR="00B84110" w:rsidRPr="007A4EAB">
              <w:rPr>
                <w:rFonts w:eastAsia="Times New Roman" w:cs="Times New Roman"/>
                <w:color w:val="000000" w:themeColor="text1"/>
                <w:szCs w:val="24"/>
                <w:lang w:eastAsia="ru-RU"/>
              </w:rPr>
              <w:t>беспечение реального вклада науки для ускоренной диверсификации и устойчивого развития экономики страны</w:t>
            </w:r>
            <w:r>
              <w:rPr>
                <w:rFonts w:eastAsia="Times New Roman" w:cs="Times New Roman"/>
                <w:color w:val="000000" w:themeColor="text1"/>
                <w:szCs w:val="24"/>
                <w:lang w:eastAsia="ru-RU"/>
              </w:rPr>
              <w:t>»</w:t>
            </w:r>
          </w:p>
        </w:tc>
        <w:tc>
          <w:tcPr>
            <w:tcW w:w="2690" w:type="dxa"/>
          </w:tcPr>
          <w:p w14:paraId="06B9A3E7" w14:textId="06C3557D" w:rsidR="00B84110" w:rsidRPr="007A4EAB" w:rsidRDefault="00D3169D" w:rsidP="006D11C2">
            <w:pPr>
              <w:jc w:val="both"/>
              <w:rPr>
                <w:rFonts w:eastAsia="Times New Roman" w:cs="Times New Roman"/>
                <w:color w:val="000000" w:themeColor="text1"/>
                <w:szCs w:val="24"/>
                <w:lang w:eastAsia="ru-RU"/>
              </w:rPr>
            </w:pP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1. Повышение глобальной конкурентоспособности казахстанского образования и науки</w:t>
            </w:r>
          </w:p>
          <w:p w14:paraId="1AD19848" w14:textId="2A9B32DD" w:rsidR="00B84110" w:rsidRPr="007A4EAB" w:rsidRDefault="00B84110" w:rsidP="006D11C2">
            <w:pPr>
              <w:jc w:val="both"/>
              <w:rPr>
                <w:rFonts w:eastAsia="Times New Roman" w:cs="Times New Roman"/>
                <w:color w:val="000000" w:themeColor="text1"/>
                <w:szCs w:val="24"/>
                <w:lang w:eastAsia="ru-RU"/>
              </w:rPr>
            </w:pPr>
            <w:r w:rsidRPr="007A4EAB">
              <w:rPr>
                <w:rFonts w:eastAsia="Times New Roman" w:cs="Times New Roman"/>
                <w:color w:val="000000" w:themeColor="text1"/>
                <w:szCs w:val="24"/>
                <w:lang w:eastAsia="ru-RU"/>
              </w:rPr>
              <w:t>2. Увеличение вклада науки в социально-экономическое развитие страны</w:t>
            </w:r>
            <w:r w:rsidR="00D3169D">
              <w:rPr>
                <w:rFonts w:eastAsia="Times New Roman" w:cs="Times New Roman"/>
                <w:color w:val="000000" w:themeColor="text1"/>
                <w:szCs w:val="24"/>
                <w:lang w:eastAsia="ru-RU"/>
              </w:rPr>
              <w:t>»</w:t>
            </w:r>
            <w:r w:rsidRPr="007A4EAB">
              <w:rPr>
                <w:rFonts w:eastAsia="Times New Roman" w:cs="Times New Roman"/>
                <w:color w:val="000000" w:themeColor="text1"/>
                <w:szCs w:val="24"/>
                <w:lang w:eastAsia="ru-RU"/>
              </w:rPr>
              <w:t>.</w:t>
            </w:r>
          </w:p>
        </w:tc>
      </w:tr>
      <w:tr w:rsidR="00B84110" w:rsidRPr="007A4EAB" w14:paraId="019AFAF0" w14:textId="77777777" w:rsidTr="00EF6C36">
        <w:tc>
          <w:tcPr>
            <w:tcW w:w="1389" w:type="dxa"/>
          </w:tcPr>
          <w:p w14:paraId="24B5E5FF" w14:textId="327D374A" w:rsidR="00B84110" w:rsidRPr="007A4EAB" w:rsidRDefault="00B84110" w:rsidP="006D11C2">
            <w:pPr>
              <w:tabs>
                <w:tab w:val="left" w:pos="851"/>
                <w:tab w:val="left" w:pos="993"/>
                <w:tab w:val="left" w:pos="1701"/>
              </w:tabs>
              <w:jc w:val="both"/>
              <w:textAlignment w:val="baseline"/>
              <w:rPr>
                <w:rFonts w:eastAsia="Times New Roman" w:cs="Times New Roman"/>
                <w:color w:val="000000" w:themeColor="text1"/>
                <w:szCs w:val="24"/>
                <w:lang w:eastAsia="ar-SA"/>
              </w:rPr>
            </w:pPr>
            <w:r w:rsidRPr="007A4EAB">
              <w:rPr>
                <w:rFonts w:eastAsia="Times New Roman" w:cs="Times New Roman"/>
                <w:color w:val="000000" w:themeColor="text1"/>
                <w:szCs w:val="24"/>
                <w:lang w:eastAsia="ar-SA"/>
              </w:rPr>
              <w:t>Целевые индикаторы</w:t>
            </w:r>
          </w:p>
        </w:tc>
        <w:tc>
          <w:tcPr>
            <w:tcW w:w="2949" w:type="dxa"/>
          </w:tcPr>
          <w:p w14:paraId="714538A2" w14:textId="7A67D60C" w:rsidR="00B84110" w:rsidRPr="007A4EAB" w:rsidRDefault="00D3169D" w:rsidP="000C269E">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00B84110" w:rsidRPr="007A4EAB">
              <w:rPr>
                <w:rFonts w:cs="Times New Roman"/>
                <w:color w:val="000000" w:themeColor="text1"/>
                <w:szCs w:val="24"/>
              </w:rPr>
              <w:t>доля вузов, осуществляющих инновационную деятельность путем интеграции образования и науки на основе внедрения результатов отечественных научных исследований в производство, – 13%; доля профессорско-преподавательского состава и научных работников, имеющих публикации в научных журналах с импакт-фактором в течение последних 5 лет – 5%</w:t>
            </w:r>
            <w:r>
              <w:rPr>
                <w:rFonts w:cs="Times New Roman"/>
                <w:color w:val="000000" w:themeColor="text1"/>
                <w:szCs w:val="24"/>
              </w:rPr>
              <w:t>»</w:t>
            </w:r>
            <w:r w:rsidR="00B84110" w:rsidRPr="007A4EAB">
              <w:rPr>
                <w:rFonts w:cs="Times New Roman"/>
                <w:color w:val="000000" w:themeColor="text1"/>
                <w:szCs w:val="24"/>
              </w:rPr>
              <w:t>.</w:t>
            </w:r>
          </w:p>
        </w:tc>
        <w:tc>
          <w:tcPr>
            <w:tcW w:w="2690" w:type="dxa"/>
          </w:tcPr>
          <w:p w14:paraId="6E6A105C" w14:textId="3AD44A5F" w:rsidR="00B84110" w:rsidRPr="007A4EAB" w:rsidRDefault="00D3169D" w:rsidP="000C269E">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00B84110" w:rsidRPr="007A4EAB">
              <w:rPr>
                <w:rFonts w:cs="Times New Roman"/>
                <w:color w:val="000000" w:themeColor="text1"/>
                <w:szCs w:val="24"/>
              </w:rPr>
              <w:t>доля затрат на опытно-конструкторские разработки в общем объеме финансирования НИОКР, в 2017 году – 21,2%, в 2019 году – 22,3%</w:t>
            </w:r>
            <w:r>
              <w:rPr>
                <w:rFonts w:cs="Times New Roman"/>
                <w:color w:val="000000" w:themeColor="text1"/>
                <w:szCs w:val="24"/>
              </w:rPr>
              <w:t>»</w:t>
            </w:r>
            <w:r w:rsidR="00B84110" w:rsidRPr="007A4EAB">
              <w:rPr>
                <w:rFonts w:cs="Times New Roman"/>
                <w:color w:val="000000" w:themeColor="text1"/>
                <w:szCs w:val="24"/>
              </w:rPr>
              <w:t>;</w:t>
            </w:r>
          </w:p>
          <w:p w14:paraId="4E1D3890" w14:textId="68740CFC" w:rsidR="00B84110" w:rsidRPr="007A4EAB" w:rsidRDefault="00D3169D" w:rsidP="000C269E">
            <w:pPr>
              <w:pStyle w:val="ListParagraph"/>
              <w:numPr>
                <w:ilvl w:val="0"/>
                <w:numId w:val="4"/>
              </w:numPr>
              <w:ind w:left="0" w:firstLine="0"/>
              <w:jc w:val="both"/>
              <w:rPr>
                <w:rFonts w:eastAsia="Times New Roman" w:cs="Times New Roman"/>
                <w:color w:val="000000" w:themeColor="text1"/>
                <w:szCs w:val="24"/>
                <w:lang w:eastAsia="ru-RU"/>
              </w:rPr>
            </w:pPr>
            <w:r>
              <w:rPr>
                <w:rFonts w:cs="Times New Roman"/>
                <w:color w:val="000000" w:themeColor="text1"/>
                <w:szCs w:val="24"/>
              </w:rPr>
              <w:t>«</w:t>
            </w:r>
            <w:r w:rsidR="00B84110" w:rsidRPr="007A4EAB">
              <w:rPr>
                <w:rFonts w:cs="Times New Roman"/>
                <w:color w:val="000000" w:themeColor="text1"/>
                <w:szCs w:val="24"/>
              </w:rPr>
              <w:t>доля коммерциализируемых проектов от общего количества прикладных научно-исследовательских работ в 2017 году –17,5%, в 2019 году – 20%</w:t>
            </w:r>
            <w:r>
              <w:rPr>
                <w:rFonts w:cs="Times New Roman"/>
                <w:color w:val="000000" w:themeColor="text1"/>
                <w:szCs w:val="24"/>
              </w:rPr>
              <w:t>»</w:t>
            </w:r>
          </w:p>
        </w:tc>
        <w:tc>
          <w:tcPr>
            <w:tcW w:w="2690" w:type="dxa"/>
          </w:tcPr>
          <w:p w14:paraId="520FDB0E" w14:textId="15145925" w:rsidR="00B84110" w:rsidRPr="007A4EAB" w:rsidRDefault="0080084E" w:rsidP="006D11C2">
            <w:pPr>
              <w:jc w:val="both"/>
              <w:rPr>
                <w:rFonts w:eastAsia="Times New Roman" w:cs="Times New Roman"/>
                <w:color w:val="000000" w:themeColor="text1"/>
                <w:szCs w:val="24"/>
                <w:lang w:eastAsia="ru-RU"/>
              </w:rPr>
            </w:pP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6. Доля расходов на науку от ВВП – 1%.</w:t>
            </w:r>
          </w:p>
          <w:p w14:paraId="455393C2" w14:textId="6A2E71F9" w:rsidR="00B84110" w:rsidRPr="007A4EAB" w:rsidRDefault="00B84110" w:rsidP="006D11C2">
            <w:pPr>
              <w:jc w:val="both"/>
              <w:rPr>
                <w:rFonts w:eastAsia="Times New Roman" w:cs="Times New Roman"/>
                <w:color w:val="000000" w:themeColor="text1"/>
                <w:szCs w:val="24"/>
                <w:lang w:eastAsia="ru-RU"/>
              </w:rPr>
            </w:pPr>
            <w:r w:rsidRPr="007A4EAB">
              <w:rPr>
                <w:rFonts w:eastAsia="Times New Roman" w:cs="Times New Roman"/>
                <w:color w:val="000000" w:themeColor="text1"/>
                <w:szCs w:val="24"/>
                <w:lang w:eastAsia="ru-RU"/>
              </w:rPr>
              <w:t xml:space="preserve">7. Прирост казахстанских публикаций в рейтинговых изданиях от общего количества публикаций в 2018 году (4873 ед.) по данным информационных ресурсов на платформе Web </w:t>
            </w:r>
            <w:proofErr w:type="spellStart"/>
            <w:r w:rsidRPr="007A4EAB">
              <w:rPr>
                <w:rFonts w:eastAsia="Times New Roman" w:cs="Times New Roman"/>
                <w:color w:val="000000" w:themeColor="text1"/>
                <w:szCs w:val="24"/>
                <w:lang w:eastAsia="ru-RU"/>
              </w:rPr>
              <w:t>of</w:t>
            </w:r>
            <w:proofErr w:type="spellEnd"/>
            <w:r w:rsidRPr="007A4EAB">
              <w:rPr>
                <w:rFonts w:eastAsia="Times New Roman" w:cs="Times New Roman"/>
                <w:color w:val="000000" w:themeColor="text1"/>
                <w:szCs w:val="24"/>
                <w:lang w:eastAsia="ru-RU"/>
              </w:rPr>
              <w:t xml:space="preserve"> Science (</w:t>
            </w:r>
            <w:proofErr w:type="spellStart"/>
            <w:r w:rsidRPr="007A4EAB">
              <w:rPr>
                <w:rFonts w:eastAsia="Times New Roman" w:cs="Times New Roman"/>
                <w:color w:val="000000" w:themeColor="text1"/>
                <w:szCs w:val="24"/>
                <w:lang w:eastAsia="ru-RU"/>
              </w:rPr>
              <w:t>Clarivate</w:t>
            </w:r>
            <w:proofErr w:type="spellEnd"/>
            <w:r w:rsidRPr="007A4EAB">
              <w:rPr>
                <w:rFonts w:eastAsia="Times New Roman" w:cs="Times New Roman"/>
                <w:color w:val="000000" w:themeColor="text1"/>
                <w:szCs w:val="24"/>
                <w:lang w:eastAsia="ru-RU"/>
              </w:rPr>
              <w:t xml:space="preserve"> Analytics) и Scopus (</w:t>
            </w:r>
            <w:proofErr w:type="spellStart"/>
            <w:r w:rsidRPr="007A4EAB">
              <w:rPr>
                <w:rFonts w:eastAsia="Times New Roman" w:cs="Times New Roman"/>
                <w:color w:val="000000" w:themeColor="text1"/>
                <w:szCs w:val="24"/>
                <w:lang w:eastAsia="ru-RU"/>
              </w:rPr>
              <w:t>Elsevier</w:t>
            </w:r>
            <w:proofErr w:type="spellEnd"/>
            <w:r w:rsidRPr="007A4EAB">
              <w:rPr>
                <w:rFonts w:eastAsia="Times New Roman" w:cs="Times New Roman"/>
                <w:color w:val="000000" w:themeColor="text1"/>
                <w:szCs w:val="24"/>
                <w:lang w:eastAsia="ru-RU"/>
              </w:rPr>
              <w:t>) на 88%</w:t>
            </w:r>
          </w:p>
          <w:p w14:paraId="325853FE" w14:textId="746D9E97" w:rsidR="00B84110" w:rsidRPr="007A4EAB" w:rsidRDefault="00B84110" w:rsidP="006D11C2">
            <w:pPr>
              <w:jc w:val="both"/>
              <w:rPr>
                <w:rFonts w:eastAsia="Times New Roman" w:cs="Times New Roman"/>
                <w:color w:val="000000" w:themeColor="text1"/>
                <w:szCs w:val="24"/>
                <w:lang w:eastAsia="ru-RU"/>
              </w:rPr>
            </w:pPr>
            <w:r w:rsidRPr="007A4EAB">
              <w:rPr>
                <w:rFonts w:eastAsia="Times New Roman" w:cs="Times New Roman"/>
                <w:color w:val="000000" w:themeColor="text1"/>
                <w:szCs w:val="24"/>
                <w:lang w:eastAsia="ru-RU"/>
              </w:rPr>
              <w:t>8. Качество научно-исследовательских организаций (Глобальный индекс конкурентоспособности Всемирного экономического форума (далее - ГИК ВЭФ)) – 63-е место</w:t>
            </w:r>
            <w:r w:rsidR="0080084E">
              <w:rPr>
                <w:rFonts w:eastAsia="Times New Roman" w:cs="Times New Roman"/>
                <w:color w:val="000000" w:themeColor="text1"/>
                <w:szCs w:val="24"/>
                <w:lang w:eastAsia="ru-RU"/>
              </w:rPr>
              <w:t>»</w:t>
            </w:r>
            <w:r w:rsidRPr="007A4EAB">
              <w:rPr>
                <w:rFonts w:eastAsia="Times New Roman" w:cs="Times New Roman"/>
                <w:color w:val="000000" w:themeColor="text1"/>
                <w:szCs w:val="24"/>
                <w:lang w:eastAsia="ru-RU"/>
              </w:rPr>
              <w:t>.</w:t>
            </w:r>
          </w:p>
        </w:tc>
      </w:tr>
      <w:tr w:rsidR="00B84110" w:rsidRPr="007A4EAB" w14:paraId="244696C5" w14:textId="77777777" w:rsidTr="00EF6C36">
        <w:tc>
          <w:tcPr>
            <w:tcW w:w="1389" w:type="dxa"/>
          </w:tcPr>
          <w:p w14:paraId="31997D7D" w14:textId="41DA5A25" w:rsidR="00B84110" w:rsidRPr="007A4EAB" w:rsidRDefault="00B84110" w:rsidP="006D11C2">
            <w:pPr>
              <w:jc w:val="both"/>
              <w:rPr>
                <w:rFonts w:eastAsia="Times New Roman" w:cs="Times New Roman"/>
                <w:color w:val="000000" w:themeColor="text1"/>
                <w:szCs w:val="24"/>
                <w:lang w:eastAsia="ru-RU"/>
              </w:rPr>
            </w:pPr>
            <w:r w:rsidRPr="007A4EAB">
              <w:rPr>
                <w:rFonts w:eastAsia="Times New Roman" w:cs="Times New Roman"/>
                <w:color w:val="000000" w:themeColor="text1"/>
                <w:szCs w:val="24"/>
                <w:lang w:eastAsia="ru-RU"/>
              </w:rPr>
              <w:t>Объем ГФ и ПЦФ научных проектов и программ, млн тенге</w:t>
            </w:r>
          </w:p>
        </w:tc>
        <w:tc>
          <w:tcPr>
            <w:tcW w:w="2949" w:type="dxa"/>
          </w:tcPr>
          <w:p w14:paraId="686FF602" w14:textId="64F9C80E" w:rsidR="00B84110" w:rsidRPr="007A4EAB" w:rsidRDefault="0080084E" w:rsidP="006D11C2">
            <w:pPr>
              <w:jc w:val="both"/>
              <w:rPr>
                <w:rFonts w:eastAsia="Times New Roman" w:cs="Times New Roman"/>
                <w:color w:val="000000" w:themeColor="text1"/>
                <w:szCs w:val="24"/>
                <w:lang w:eastAsia="ru-RU"/>
              </w:rPr>
            </w:pP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Объем финансирования первого этапа Программы из республиканского бюджета составляет 509,7 млрд тенге (на сферу образования)</w:t>
            </w:r>
            <w:r>
              <w:rPr>
                <w:rFonts w:eastAsia="Times New Roman" w:cs="Times New Roman"/>
                <w:color w:val="000000" w:themeColor="text1"/>
                <w:szCs w:val="24"/>
                <w:lang w:eastAsia="ru-RU"/>
              </w:rPr>
              <w:t>»</w:t>
            </w:r>
            <w:r w:rsidR="00B84110" w:rsidRPr="007A4EAB">
              <w:rPr>
                <w:rFonts w:eastAsia="Times New Roman" w:cs="Times New Roman"/>
                <w:color w:val="000000" w:themeColor="text1"/>
                <w:szCs w:val="24"/>
                <w:lang w:eastAsia="ru-RU"/>
              </w:rPr>
              <w:t>.</w:t>
            </w:r>
          </w:p>
        </w:tc>
        <w:tc>
          <w:tcPr>
            <w:tcW w:w="2690" w:type="dxa"/>
          </w:tcPr>
          <w:p w14:paraId="34625F2C" w14:textId="15A070EA" w:rsidR="00B84110" w:rsidRPr="007A4EAB" w:rsidRDefault="00B84110" w:rsidP="0092328E">
            <w:pPr>
              <w:rPr>
                <w:rFonts w:eastAsia="Times New Roman" w:cs="Times New Roman"/>
                <w:color w:val="000000" w:themeColor="text1"/>
                <w:szCs w:val="24"/>
                <w:lang w:eastAsia="ru-RU"/>
              </w:rPr>
            </w:pPr>
            <w:r w:rsidRPr="007A4EAB">
              <w:rPr>
                <w:rFonts w:cs="Times New Roman"/>
                <w:bCs/>
                <w:color w:val="000000" w:themeColor="text1"/>
                <w:szCs w:val="24"/>
              </w:rPr>
              <w:t xml:space="preserve">2016 г. – </w:t>
            </w:r>
            <w:r w:rsidRPr="007A4EAB">
              <w:rPr>
                <w:rFonts w:eastAsia="Times New Roman" w:cs="Times New Roman"/>
                <w:color w:val="000000" w:themeColor="text1"/>
                <w:szCs w:val="24"/>
                <w:lang w:eastAsia="ru-RU"/>
              </w:rPr>
              <w:t xml:space="preserve">26 053,20 млн тенге, </w:t>
            </w:r>
            <w:r w:rsidRPr="007A4EAB">
              <w:rPr>
                <w:rFonts w:cs="Times New Roman"/>
                <w:bCs/>
                <w:color w:val="000000" w:themeColor="text1"/>
                <w:szCs w:val="24"/>
              </w:rPr>
              <w:t xml:space="preserve">2017 г. – </w:t>
            </w:r>
            <w:r w:rsidRPr="007A4EAB">
              <w:rPr>
                <w:rFonts w:eastAsia="Times New Roman" w:cs="Times New Roman"/>
                <w:color w:val="000000" w:themeColor="text1"/>
                <w:szCs w:val="24"/>
                <w:lang w:eastAsia="ru-RU"/>
              </w:rPr>
              <w:t xml:space="preserve">19 060,10 млн тенге, </w:t>
            </w:r>
            <w:r w:rsidRPr="007A4EAB">
              <w:rPr>
                <w:rFonts w:cs="Times New Roman"/>
                <w:bCs/>
                <w:color w:val="000000" w:themeColor="text1"/>
                <w:szCs w:val="24"/>
              </w:rPr>
              <w:t xml:space="preserve">2018 г. – </w:t>
            </w:r>
            <w:r w:rsidRPr="007A4EAB">
              <w:rPr>
                <w:rFonts w:eastAsia="Times New Roman" w:cs="Times New Roman"/>
                <w:color w:val="000000" w:themeColor="text1"/>
                <w:szCs w:val="24"/>
                <w:lang w:eastAsia="ru-RU"/>
              </w:rPr>
              <w:t xml:space="preserve">19 071,10 млн тенге, </w:t>
            </w:r>
            <w:r w:rsidRPr="007A4EAB">
              <w:rPr>
                <w:rFonts w:cs="Times New Roman"/>
                <w:bCs/>
                <w:color w:val="000000" w:themeColor="text1"/>
                <w:szCs w:val="24"/>
              </w:rPr>
              <w:t xml:space="preserve">2019 г. – </w:t>
            </w:r>
            <w:r w:rsidRPr="007A4EAB">
              <w:rPr>
                <w:rFonts w:eastAsia="Times New Roman" w:cs="Times New Roman"/>
                <w:color w:val="000000" w:themeColor="text1"/>
                <w:szCs w:val="24"/>
                <w:lang w:eastAsia="ru-RU"/>
              </w:rPr>
              <w:t xml:space="preserve">20 334,70. </w:t>
            </w:r>
            <w:r w:rsidRPr="007A4EAB">
              <w:rPr>
                <w:rFonts w:cs="Times New Roman"/>
                <w:bCs/>
                <w:color w:val="000000" w:themeColor="text1"/>
                <w:szCs w:val="24"/>
              </w:rPr>
              <w:t xml:space="preserve">ИТОГО – 84 519,1 </w:t>
            </w:r>
            <w:r w:rsidRPr="007A4EAB">
              <w:rPr>
                <w:rFonts w:eastAsia="Times New Roman" w:cs="Times New Roman"/>
                <w:color w:val="000000" w:themeColor="text1"/>
                <w:szCs w:val="24"/>
                <w:lang w:eastAsia="ru-RU"/>
              </w:rPr>
              <w:t>млн тенге</w:t>
            </w:r>
          </w:p>
        </w:tc>
        <w:tc>
          <w:tcPr>
            <w:tcW w:w="2690" w:type="dxa"/>
          </w:tcPr>
          <w:p w14:paraId="399856CC" w14:textId="5C927F6B" w:rsidR="00B84110" w:rsidRPr="007A4EAB" w:rsidRDefault="00B84110" w:rsidP="00CC603A">
            <w:pPr>
              <w:rPr>
                <w:rFonts w:eastAsia="Times New Roman" w:cs="Times New Roman"/>
                <w:color w:val="000000" w:themeColor="text1"/>
                <w:szCs w:val="24"/>
                <w:lang w:eastAsia="ru-RU"/>
              </w:rPr>
            </w:pPr>
            <w:r w:rsidRPr="007A4EAB">
              <w:rPr>
                <w:rFonts w:cs="Times New Roman"/>
                <w:bCs/>
                <w:color w:val="000000" w:themeColor="text1"/>
                <w:szCs w:val="24"/>
              </w:rPr>
              <w:t xml:space="preserve">2020 г. – </w:t>
            </w:r>
            <w:r w:rsidRPr="007A4EAB">
              <w:rPr>
                <w:rFonts w:eastAsia="Times New Roman" w:cs="Times New Roman"/>
                <w:color w:val="000000" w:themeColor="text1"/>
                <w:szCs w:val="24"/>
                <w:lang w:eastAsia="ru-RU"/>
              </w:rPr>
              <w:t xml:space="preserve">53 991 млн тенге, </w:t>
            </w:r>
            <w:r w:rsidRPr="007A4EAB">
              <w:rPr>
                <w:rFonts w:cs="Times New Roman"/>
                <w:bCs/>
                <w:color w:val="000000" w:themeColor="text1"/>
                <w:szCs w:val="24"/>
              </w:rPr>
              <w:t xml:space="preserve">2021 г. – </w:t>
            </w:r>
            <w:r w:rsidRPr="007A4EAB">
              <w:rPr>
                <w:rFonts w:eastAsia="Times New Roman" w:cs="Times New Roman"/>
                <w:color w:val="000000" w:themeColor="text1"/>
                <w:szCs w:val="24"/>
                <w:lang w:eastAsia="ru-RU"/>
              </w:rPr>
              <w:t xml:space="preserve">56 223 млн тенге, </w:t>
            </w:r>
            <w:r w:rsidRPr="007A4EAB">
              <w:rPr>
                <w:rFonts w:cs="Times New Roman"/>
                <w:bCs/>
                <w:color w:val="000000" w:themeColor="text1"/>
                <w:szCs w:val="24"/>
              </w:rPr>
              <w:t xml:space="preserve">2022 г. – </w:t>
            </w:r>
            <w:r w:rsidRPr="007A4EAB">
              <w:rPr>
                <w:rFonts w:eastAsia="Times New Roman" w:cs="Times New Roman"/>
                <w:color w:val="000000" w:themeColor="text1"/>
                <w:szCs w:val="24"/>
                <w:lang w:eastAsia="ru-RU"/>
              </w:rPr>
              <w:t xml:space="preserve">72 769 млн тенге, </w:t>
            </w:r>
            <w:r w:rsidRPr="007A4EAB">
              <w:rPr>
                <w:rFonts w:cs="Times New Roman"/>
                <w:bCs/>
                <w:color w:val="000000" w:themeColor="text1"/>
                <w:szCs w:val="24"/>
              </w:rPr>
              <w:t xml:space="preserve">2023 г. – </w:t>
            </w:r>
            <w:r w:rsidRPr="007A4EAB">
              <w:rPr>
                <w:rFonts w:eastAsia="Times New Roman" w:cs="Times New Roman"/>
                <w:color w:val="000000" w:themeColor="text1"/>
                <w:szCs w:val="24"/>
                <w:lang w:eastAsia="ru-RU"/>
              </w:rPr>
              <w:t xml:space="preserve">242 399 млн тенге, </w:t>
            </w:r>
            <w:r w:rsidRPr="007A4EAB">
              <w:rPr>
                <w:rFonts w:cs="Times New Roman"/>
                <w:bCs/>
                <w:color w:val="000000" w:themeColor="text1"/>
                <w:szCs w:val="24"/>
              </w:rPr>
              <w:t xml:space="preserve">2024 г. – </w:t>
            </w:r>
            <w:r w:rsidRPr="007A4EAB">
              <w:rPr>
                <w:rFonts w:eastAsia="Times New Roman" w:cs="Times New Roman"/>
                <w:color w:val="000000" w:themeColor="text1"/>
                <w:szCs w:val="24"/>
                <w:lang w:eastAsia="ru-RU"/>
              </w:rPr>
              <w:t xml:space="preserve">330 454 млн тенге, </w:t>
            </w:r>
            <w:r w:rsidRPr="007A4EAB">
              <w:rPr>
                <w:rFonts w:cs="Times New Roman"/>
                <w:bCs/>
                <w:color w:val="000000" w:themeColor="text1"/>
                <w:szCs w:val="24"/>
              </w:rPr>
              <w:t xml:space="preserve">2025 г. - </w:t>
            </w:r>
            <w:r w:rsidRPr="007A4EAB">
              <w:rPr>
                <w:rFonts w:eastAsia="Times New Roman" w:cs="Times New Roman"/>
                <w:color w:val="000000" w:themeColor="text1"/>
                <w:szCs w:val="24"/>
                <w:lang w:eastAsia="ru-RU"/>
              </w:rPr>
              <w:t xml:space="preserve">430 959 млн тенге. </w:t>
            </w:r>
            <w:r w:rsidRPr="007A4EAB">
              <w:rPr>
                <w:rFonts w:cs="Times New Roman"/>
                <w:bCs/>
                <w:color w:val="000000" w:themeColor="text1"/>
                <w:szCs w:val="24"/>
              </w:rPr>
              <w:t xml:space="preserve">ИТОГО – </w:t>
            </w:r>
            <w:r w:rsidRPr="007A4EAB">
              <w:rPr>
                <w:rFonts w:eastAsia="Times New Roman" w:cs="Times New Roman"/>
                <w:bCs/>
                <w:color w:val="000000" w:themeColor="text1"/>
                <w:szCs w:val="24"/>
                <w:lang w:eastAsia="ru-RU"/>
              </w:rPr>
              <w:t xml:space="preserve">1 186 8 </w:t>
            </w:r>
            <w:r w:rsidRPr="007A4EAB">
              <w:rPr>
                <w:rFonts w:eastAsia="Times New Roman" w:cs="Times New Roman"/>
                <w:color w:val="000000" w:themeColor="text1"/>
                <w:szCs w:val="24"/>
                <w:lang w:eastAsia="ru-RU"/>
              </w:rPr>
              <w:t>млн тенге</w:t>
            </w:r>
          </w:p>
        </w:tc>
      </w:tr>
      <w:tr w:rsidR="00BF430C" w:rsidRPr="007A4EAB" w14:paraId="3A9562CF" w14:textId="77777777" w:rsidTr="00B86163">
        <w:tc>
          <w:tcPr>
            <w:tcW w:w="9718" w:type="dxa"/>
            <w:gridSpan w:val="4"/>
          </w:tcPr>
          <w:p w14:paraId="5BAA97FB" w14:textId="207C65BA" w:rsidR="00BF430C" w:rsidRPr="007A4EAB" w:rsidRDefault="00BF430C" w:rsidP="00BF430C">
            <w:pPr>
              <w:ind w:firstLine="709"/>
              <w:rPr>
                <w:rFonts w:cs="Times New Roman"/>
                <w:bCs/>
                <w:color w:val="000000" w:themeColor="text1"/>
                <w:szCs w:val="24"/>
              </w:rPr>
            </w:pPr>
            <w:r w:rsidRPr="007A4EAB">
              <w:rPr>
                <w:rFonts w:cs="Times New Roman"/>
                <w:color w:val="000000" w:themeColor="text1"/>
                <w:szCs w:val="24"/>
              </w:rPr>
              <w:t>Примечание – Составлено автором на основе ГПРОН</w:t>
            </w:r>
          </w:p>
        </w:tc>
      </w:tr>
    </w:tbl>
    <w:p w14:paraId="6B4D3170" w14:textId="77777777" w:rsidR="00B84110" w:rsidRPr="007A4EAB" w:rsidRDefault="00B84110" w:rsidP="0067740B">
      <w:pPr>
        <w:autoSpaceDE w:val="0"/>
        <w:autoSpaceDN w:val="0"/>
        <w:adjustRightInd w:val="0"/>
        <w:ind w:firstLine="709"/>
        <w:jc w:val="both"/>
        <w:rPr>
          <w:rFonts w:cs="Times New Roman"/>
          <w:color w:val="000000" w:themeColor="text1"/>
          <w:sz w:val="28"/>
          <w:szCs w:val="28"/>
        </w:rPr>
      </w:pPr>
    </w:p>
    <w:p w14:paraId="0B6E74A0" w14:textId="21651AB3" w:rsidR="00B84110" w:rsidRPr="007A4EAB" w:rsidRDefault="00B84110" w:rsidP="0067740B">
      <w:pPr>
        <w:autoSpaceDE w:val="0"/>
        <w:autoSpaceDN w:val="0"/>
        <w:adjustRightInd w:val="0"/>
        <w:ind w:firstLine="709"/>
        <w:jc w:val="both"/>
        <w:rPr>
          <w:rFonts w:cs="Times New Roman"/>
          <w:iCs/>
          <w:color w:val="000000" w:themeColor="text1"/>
          <w:sz w:val="28"/>
          <w:szCs w:val="28"/>
        </w:rPr>
      </w:pPr>
      <w:r w:rsidRPr="007A4EAB">
        <w:rPr>
          <w:rFonts w:cs="Times New Roman"/>
          <w:color w:val="000000" w:themeColor="text1"/>
          <w:sz w:val="28"/>
          <w:szCs w:val="28"/>
        </w:rPr>
        <w:t xml:space="preserve">Если цели всех трех ГПРОН выглядят аналогичными, то есть большая разница в показателях. В то время как в Программе на 2016–2019 годы большое внимание уделялось коммерциализации, что было связано с запуском проекта Всемирного банка по технологиям и коммерциализации для Казахстана, в ГПРОН на 2020-2025 гг. акцент сместился на качество проводимых научных исследований о чем свидетельствуют целевые показатели по публикационной активности в международных базах данных Scopus и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w:t>
      </w:r>
      <w:proofErr w:type="spellStart"/>
      <w:r w:rsidRPr="007A4EAB">
        <w:rPr>
          <w:rFonts w:cs="Times New Roman"/>
          <w:color w:val="000000" w:themeColor="text1"/>
          <w:sz w:val="28"/>
          <w:szCs w:val="28"/>
        </w:rPr>
        <w:t>WoS</w:t>
      </w:r>
      <w:proofErr w:type="spellEnd"/>
      <w:r w:rsidRPr="007A4EAB">
        <w:rPr>
          <w:rFonts w:cs="Times New Roman"/>
          <w:color w:val="000000" w:themeColor="text1"/>
          <w:sz w:val="28"/>
          <w:szCs w:val="28"/>
        </w:rPr>
        <w:t>).</w:t>
      </w:r>
    </w:p>
    <w:p w14:paraId="7675D0BE" w14:textId="11D475E8"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Согласно отчетности по реализации ГПРОН 2016–2019 гг. в сфере науки выполнены 2 целевых индикатора, 4 задачи и 10 показателей, а также перевыполнено 31 мероприятие. В рамках ГПРОН на 2020–2025 годы планировалось реализовать 3 целевых индикатора, 3 задачи, 6 показателей и 33 мероприятия для дальнейшего развития науки РК. В этой программе значительно было сокращено количество показателей результатов, по которым предлагается оценивать ее реализацию. Особое внимание заслуживали новые целевые индикаторы. Это – планомерное доведение доли расходов на науку до 1% от ВВП, то есть увеличение финансирования науки от 53 млрд тенге в 2020 году до 431 млрд тенге в 2025 году.</w:t>
      </w:r>
    </w:p>
    <w:p w14:paraId="277CD6FF" w14:textId="165F957E" w:rsidR="00B84110" w:rsidRDefault="00633A62" w:rsidP="0067740B">
      <w:pPr>
        <w:autoSpaceDE w:val="0"/>
        <w:autoSpaceDN w:val="0"/>
        <w:adjustRightInd w:val="0"/>
        <w:ind w:firstLine="709"/>
        <w:jc w:val="both"/>
        <w:rPr>
          <w:rFonts w:cs="Times New Roman"/>
          <w:color w:val="000000" w:themeColor="text1"/>
          <w:sz w:val="28"/>
          <w:szCs w:val="28"/>
        </w:rPr>
      </w:pPr>
      <w:r w:rsidRPr="00633A62">
        <w:rPr>
          <w:rFonts w:cs="Times New Roman"/>
          <w:color w:val="000000" w:themeColor="text1"/>
          <w:sz w:val="28"/>
          <w:szCs w:val="28"/>
        </w:rPr>
        <w:t>Стоит подчеркнуть, что в развитых странах вложения в образование и науку неизменно способствуют росту ВВП, в то время как в развивающихся странах наблюдается противоположная тенденция: экономический рост ведет к увеличению затрат на научную сферу [165].</w:t>
      </w:r>
      <w:r>
        <w:rPr>
          <w:rFonts w:cs="Times New Roman"/>
          <w:color w:val="000000" w:themeColor="text1"/>
          <w:sz w:val="28"/>
          <w:szCs w:val="28"/>
        </w:rPr>
        <w:t xml:space="preserve"> </w:t>
      </w:r>
      <w:r w:rsidR="00B84110" w:rsidRPr="007A4EAB">
        <w:rPr>
          <w:rFonts w:cs="Times New Roman"/>
          <w:color w:val="000000" w:themeColor="text1"/>
          <w:sz w:val="28"/>
          <w:szCs w:val="28"/>
        </w:rPr>
        <w:t xml:space="preserve">Более того, в ресурсозависимых странах, к которым относится и Казахстан, средства, полученные от экспорта сырья, направляются на </w:t>
      </w:r>
      <w:r w:rsidR="00655B55" w:rsidRPr="007A4EAB">
        <w:rPr>
          <w:rFonts w:cs="Times New Roman"/>
          <w:color w:val="000000" w:themeColor="text1"/>
          <w:sz w:val="28"/>
          <w:szCs w:val="28"/>
        </w:rPr>
        <w:t>искусственное</w:t>
      </w:r>
      <w:r w:rsidR="00B84110" w:rsidRPr="007A4EAB">
        <w:rPr>
          <w:rFonts w:cs="Times New Roman"/>
          <w:color w:val="000000" w:themeColor="text1"/>
          <w:sz w:val="28"/>
          <w:szCs w:val="28"/>
        </w:rPr>
        <w:t xml:space="preserve"> «взращивание» наукоемких отраслей и инновационных предприятий </w:t>
      </w:r>
      <w:r w:rsidR="00606365">
        <w:rPr>
          <w:rFonts w:cs="Times New Roman"/>
          <w:color w:val="000000" w:themeColor="text1"/>
          <w:sz w:val="28"/>
          <w:szCs w:val="28"/>
          <w:lang w:val="en-US"/>
        </w:rPr>
        <w:t>[166]</w:t>
      </w:r>
      <w:r w:rsidR="00B84110" w:rsidRPr="007A4EAB">
        <w:rPr>
          <w:rFonts w:cs="Times New Roman"/>
          <w:color w:val="000000" w:themeColor="text1"/>
          <w:sz w:val="28"/>
          <w:szCs w:val="28"/>
        </w:rPr>
        <w:t>.</w:t>
      </w:r>
    </w:p>
    <w:p w14:paraId="3D550D99" w14:textId="155305F3" w:rsidR="00B84110" w:rsidRPr="007A4EAB" w:rsidRDefault="006C26EA" w:rsidP="0067740B">
      <w:pPr>
        <w:autoSpaceDE w:val="0"/>
        <w:autoSpaceDN w:val="0"/>
        <w:adjustRightInd w:val="0"/>
        <w:ind w:firstLine="709"/>
        <w:jc w:val="both"/>
        <w:rPr>
          <w:rFonts w:cs="Times New Roman"/>
          <w:color w:val="000000" w:themeColor="text1"/>
          <w:sz w:val="28"/>
          <w:szCs w:val="28"/>
        </w:rPr>
      </w:pPr>
      <w:r w:rsidRPr="006C26EA">
        <w:rPr>
          <w:rFonts w:cs="Times New Roman"/>
          <w:iCs/>
          <w:color w:val="000000" w:themeColor="text1"/>
          <w:sz w:val="28"/>
          <w:szCs w:val="28"/>
        </w:rPr>
        <w:t>Следующий индикатор программы ГПРОН на 2020–2025 годы предполагает увеличение числа публикаций казахстанских авторов в высокорейтинговых журналах, индексируемых в международных базах данных. Эти цели были также зафиксированы в предыдущих версиях программы, начиная с 2011 года. Однако, поскольку критерии для публикаций были сформулированы недостаточно точно, это способствовало увеличению числа публикаций в журналах с сомнительной репутацией.</w:t>
      </w:r>
      <w:r>
        <w:rPr>
          <w:rFonts w:cs="Times New Roman"/>
          <w:iCs/>
          <w:color w:val="000000" w:themeColor="text1"/>
          <w:sz w:val="28"/>
          <w:szCs w:val="28"/>
        </w:rPr>
        <w:t xml:space="preserve"> </w:t>
      </w:r>
      <w:r w:rsidR="000D7728" w:rsidRPr="000D7728">
        <w:rPr>
          <w:rFonts w:cs="Times New Roman"/>
          <w:color w:val="000000" w:themeColor="text1"/>
          <w:sz w:val="28"/>
          <w:szCs w:val="28"/>
        </w:rPr>
        <w:t xml:space="preserve">Таким образом, 27% всех статей, опубликованных казахстанскими </w:t>
      </w:r>
      <w:r w:rsidR="000D7728">
        <w:rPr>
          <w:rFonts w:cs="Times New Roman"/>
          <w:color w:val="000000" w:themeColor="text1"/>
          <w:sz w:val="28"/>
          <w:szCs w:val="28"/>
        </w:rPr>
        <w:t>авторами</w:t>
      </w:r>
      <w:r w:rsidR="000D7728" w:rsidRPr="000D7728">
        <w:rPr>
          <w:rFonts w:cs="Times New Roman"/>
          <w:color w:val="000000" w:themeColor="text1"/>
          <w:sz w:val="28"/>
          <w:szCs w:val="28"/>
        </w:rPr>
        <w:t xml:space="preserve"> в </w:t>
      </w:r>
      <w:r w:rsidR="000D7728">
        <w:rPr>
          <w:rFonts w:cs="Times New Roman"/>
          <w:color w:val="000000" w:themeColor="text1"/>
          <w:sz w:val="28"/>
          <w:szCs w:val="28"/>
        </w:rPr>
        <w:t xml:space="preserve">изданиях </w:t>
      </w:r>
      <w:r w:rsidR="000D7728" w:rsidRPr="000D7728">
        <w:rPr>
          <w:rFonts w:cs="Times New Roman"/>
          <w:color w:val="000000" w:themeColor="text1"/>
          <w:sz w:val="28"/>
          <w:szCs w:val="28"/>
        </w:rPr>
        <w:t>баз</w:t>
      </w:r>
      <w:r w:rsidR="000D7728">
        <w:rPr>
          <w:rFonts w:cs="Times New Roman"/>
          <w:color w:val="000000" w:themeColor="text1"/>
          <w:sz w:val="28"/>
          <w:szCs w:val="28"/>
        </w:rPr>
        <w:t>ы</w:t>
      </w:r>
      <w:r w:rsidR="000D7728" w:rsidRPr="000D7728">
        <w:rPr>
          <w:rFonts w:cs="Times New Roman"/>
          <w:color w:val="000000" w:themeColor="text1"/>
          <w:sz w:val="28"/>
          <w:szCs w:val="28"/>
        </w:rPr>
        <w:t xml:space="preserve"> данных Scopus за 2010 по 2019 годы, были размещены в журналах, индексация которых в данной базе была прекращена. По </w:t>
      </w:r>
      <w:r w:rsidR="000D7728">
        <w:rPr>
          <w:rFonts w:cs="Times New Roman"/>
          <w:color w:val="000000" w:themeColor="text1"/>
          <w:sz w:val="28"/>
          <w:szCs w:val="28"/>
        </w:rPr>
        <w:t>процентному соотношению</w:t>
      </w:r>
      <w:r w:rsidR="000D7728" w:rsidRPr="000D7728">
        <w:rPr>
          <w:rFonts w:cs="Times New Roman"/>
          <w:color w:val="000000" w:themeColor="text1"/>
          <w:sz w:val="28"/>
          <w:szCs w:val="28"/>
        </w:rPr>
        <w:t xml:space="preserve"> публикаций в исключенных из базы Scopus изданиях Казахстан занимал первое место в мире</w:t>
      </w:r>
      <w:r w:rsidR="00B84110" w:rsidRPr="007A4EAB">
        <w:rPr>
          <w:rFonts w:cs="Times New Roman"/>
          <w:color w:val="000000" w:themeColor="text1"/>
          <w:sz w:val="28"/>
          <w:szCs w:val="28"/>
        </w:rPr>
        <w:t xml:space="preserve"> </w:t>
      </w:r>
      <w:r w:rsidR="003447A2">
        <w:rPr>
          <w:rFonts w:cs="Times New Roman"/>
          <w:color w:val="000000" w:themeColor="text1"/>
          <w:sz w:val="28"/>
          <w:szCs w:val="28"/>
          <w:lang w:val="en-US"/>
        </w:rPr>
        <w:t>[167]</w:t>
      </w:r>
      <w:r w:rsidR="00B84110" w:rsidRPr="007A4EAB">
        <w:rPr>
          <w:rFonts w:cs="Times New Roman"/>
          <w:color w:val="000000" w:themeColor="text1"/>
          <w:sz w:val="28"/>
          <w:szCs w:val="28"/>
        </w:rPr>
        <w:t>.</w:t>
      </w:r>
    </w:p>
    <w:p w14:paraId="528A976D" w14:textId="5265DB67"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По подсчетам автора данной диссертации на основе сведений из базы Scopus и релизов компании </w:t>
      </w:r>
      <w:proofErr w:type="spellStart"/>
      <w:r w:rsidRPr="007A4EAB">
        <w:rPr>
          <w:rFonts w:cs="Times New Roman"/>
          <w:color w:val="000000" w:themeColor="text1"/>
          <w:sz w:val="28"/>
          <w:szCs w:val="28"/>
        </w:rPr>
        <w:t>Elsevier</w:t>
      </w:r>
      <w:proofErr w:type="spellEnd"/>
      <w:r w:rsidRPr="007A4EAB">
        <w:rPr>
          <w:rFonts w:cs="Times New Roman"/>
          <w:color w:val="000000" w:themeColor="text1"/>
          <w:sz w:val="28"/>
          <w:szCs w:val="28"/>
        </w:rPr>
        <w:t xml:space="preserve"> об изданиях, чья индексация в базе Scopus прекращена </w:t>
      </w:r>
      <w:r w:rsidR="001F1E58">
        <w:rPr>
          <w:rFonts w:cs="Times New Roman"/>
          <w:color w:val="000000" w:themeColor="text1"/>
          <w:sz w:val="28"/>
          <w:szCs w:val="28"/>
          <w:lang w:val="en-US"/>
        </w:rPr>
        <w:t>[168]</w:t>
      </w:r>
      <w:r w:rsidRPr="007A4EAB">
        <w:rPr>
          <w:rFonts w:cs="Times New Roman"/>
          <w:color w:val="000000" w:themeColor="text1"/>
          <w:sz w:val="28"/>
          <w:szCs w:val="28"/>
        </w:rPr>
        <w:t xml:space="preserve">, было выявлено, что в 2013 году </w:t>
      </w:r>
      <w:r w:rsidR="00640D59">
        <w:rPr>
          <w:rFonts w:cs="Times New Roman"/>
          <w:color w:val="000000" w:themeColor="text1"/>
          <w:sz w:val="28"/>
          <w:szCs w:val="28"/>
        </w:rPr>
        <w:t>43,28</w:t>
      </w:r>
      <w:r w:rsidRPr="007A4EAB">
        <w:rPr>
          <w:rFonts w:cs="Times New Roman"/>
          <w:color w:val="000000" w:themeColor="text1"/>
          <w:sz w:val="28"/>
          <w:szCs w:val="28"/>
        </w:rPr>
        <w:t xml:space="preserve">% публикаций казахстанских авторов были опубликованы в журналах, которые в последующем были исключены из базы. В 2014 году данный показатель был равен </w:t>
      </w:r>
      <w:r w:rsidR="00640D59">
        <w:rPr>
          <w:rFonts w:cs="Times New Roman"/>
          <w:color w:val="000000" w:themeColor="text1"/>
          <w:sz w:val="28"/>
          <w:szCs w:val="28"/>
        </w:rPr>
        <w:t>39,66</w:t>
      </w:r>
      <w:r w:rsidRPr="007A4EAB">
        <w:rPr>
          <w:rFonts w:cs="Times New Roman"/>
          <w:color w:val="000000" w:themeColor="text1"/>
          <w:sz w:val="28"/>
          <w:szCs w:val="28"/>
        </w:rPr>
        <w:t>%, в 2015 году – 26</w:t>
      </w:r>
      <w:r w:rsidR="00640D59">
        <w:rPr>
          <w:rFonts w:cs="Times New Roman"/>
          <w:color w:val="000000" w:themeColor="text1"/>
          <w:sz w:val="28"/>
          <w:szCs w:val="28"/>
        </w:rPr>
        <w:t>,5</w:t>
      </w:r>
      <w:r w:rsidRPr="007A4EAB">
        <w:rPr>
          <w:rFonts w:cs="Times New Roman"/>
          <w:color w:val="000000" w:themeColor="text1"/>
          <w:sz w:val="28"/>
          <w:szCs w:val="28"/>
        </w:rPr>
        <w:t>%, в 2016 году – 2</w:t>
      </w:r>
      <w:r w:rsidR="00640D59">
        <w:rPr>
          <w:rFonts w:cs="Times New Roman"/>
          <w:color w:val="000000" w:themeColor="text1"/>
          <w:sz w:val="28"/>
          <w:szCs w:val="28"/>
        </w:rPr>
        <w:t>8,95</w:t>
      </w:r>
      <w:r w:rsidRPr="007A4EAB">
        <w:rPr>
          <w:rFonts w:cs="Times New Roman"/>
          <w:color w:val="000000" w:themeColor="text1"/>
          <w:sz w:val="28"/>
          <w:szCs w:val="28"/>
        </w:rPr>
        <w:t xml:space="preserve">%. В последующие годы доля публикаций авторов из Казахстана в изданиях, чья индексация в Scopus </w:t>
      </w:r>
      <w:r w:rsidRPr="007A4EAB">
        <w:rPr>
          <w:rFonts w:cs="Times New Roman"/>
          <w:color w:val="000000" w:themeColor="text1"/>
          <w:sz w:val="28"/>
          <w:szCs w:val="28"/>
        </w:rPr>
        <w:lastRenderedPageBreak/>
        <w:t>была прекращена постоянно снижалась и достигла уровня 1,</w:t>
      </w:r>
      <w:r w:rsidR="00EF1363">
        <w:rPr>
          <w:rFonts w:cs="Times New Roman"/>
          <w:color w:val="000000" w:themeColor="text1"/>
          <w:sz w:val="28"/>
          <w:szCs w:val="28"/>
        </w:rPr>
        <w:t>74</w:t>
      </w:r>
      <w:r w:rsidRPr="007A4EAB">
        <w:rPr>
          <w:rFonts w:cs="Times New Roman"/>
          <w:color w:val="000000" w:themeColor="text1"/>
          <w:sz w:val="28"/>
          <w:szCs w:val="28"/>
        </w:rPr>
        <w:t>% в 2023 году. Это свидетельствует о том, что четко определенные критерии к журналам (</w:t>
      </w:r>
      <w:proofErr w:type="spellStart"/>
      <w:r w:rsidRPr="007A4EAB">
        <w:rPr>
          <w:rFonts w:cs="Times New Roman"/>
          <w:color w:val="000000" w:themeColor="text1"/>
          <w:sz w:val="28"/>
          <w:szCs w:val="28"/>
        </w:rPr>
        <w:t>библиометрические</w:t>
      </w:r>
      <w:proofErr w:type="spellEnd"/>
      <w:r w:rsidRPr="007A4EAB">
        <w:rPr>
          <w:rFonts w:cs="Times New Roman"/>
          <w:color w:val="000000" w:themeColor="text1"/>
          <w:sz w:val="28"/>
          <w:szCs w:val="28"/>
        </w:rPr>
        <w:t xml:space="preserve"> показатели) в НПА ведут к снижению нечестных практик и стремлений отдельных ученых соответствовать только формальным требованиям, и положительно сказывается на общей тенденции роста публикационной активности в рейтинговых изданиях.</w:t>
      </w:r>
    </w:p>
    <w:p w14:paraId="63B0D7B6" w14:textId="101C10C8"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С другой стороны, </w:t>
      </w:r>
      <w:r w:rsidR="00E778DA" w:rsidRPr="00E778DA">
        <w:rPr>
          <w:rFonts w:cs="Times New Roman"/>
          <w:color w:val="000000" w:themeColor="text1"/>
          <w:sz w:val="28"/>
          <w:szCs w:val="28"/>
        </w:rPr>
        <w:t xml:space="preserve">увеличение числа публикаций в журналах с сомнительной репутацией в первые годы введения требований к публикациям в международных изданиях свидетельствует о том, что некоторые казахстанские ученые ориентируются на публикации в журналах, индексируемых в базах данных Scopus и/или Web </w:t>
      </w:r>
      <w:proofErr w:type="spellStart"/>
      <w:r w:rsidR="00E778DA" w:rsidRPr="00E778DA">
        <w:rPr>
          <w:rFonts w:cs="Times New Roman"/>
          <w:color w:val="000000" w:themeColor="text1"/>
          <w:sz w:val="28"/>
          <w:szCs w:val="28"/>
        </w:rPr>
        <w:t>of</w:t>
      </w:r>
      <w:proofErr w:type="spellEnd"/>
      <w:r w:rsidR="00E778DA" w:rsidRPr="00E778DA">
        <w:rPr>
          <w:rFonts w:cs="Times New Roman"/>
          <w:color w:val="000000" w:themeColor="text1"/>
          <w:sz w:val="28"/>
          <w:szCs w:val="28"/>
        </w:rPr>
        <w:t xml:space="preserve"> Science, исключительно с целью выполнения формальных обязательств</w:t>
      </w:r>
      <w:r w:rsidRPr="007A4EAB">
        <w:rPr>
          <w:rFonts w:cs="Times New Roman"/>
          <w:color w:val="000000" w:themeColor="text1"/>
          <w:sz w:val="28"/>
          <w:szCs w:val="28"/>
        </w:rPr>
        <w:t xml:space="preserve"> </w:t>
      </w:r>
      <w:r w:rsidR="00D00C3E">
        <w:rPr>
          <w:rFonts w:cs="Times New Roman"/>
          <w:color w:val="000000" w:themeColor="text1"/>
          <w:sz w:val="28"/>
          <w:szCs w:val="28"/>
          <w:lang w:val="en-US"/>
        </w:rPr>
        <w:t>[169]</w:t>
      </w:r>
      <w:r w:rsidRPr="007A4EAB">
        <w:rPr>
          <w:rFonts w:cs="Times New Roman"/>
          <w:color w:val="000000" w:themeColor="text1"/>
          <w:sz w:val="28"/>
          <w:szCs w:val="28"/>
        </w:rPr>
        <w:t>. Тем самым, политика «</w:t>
      </w:r>
      <w:proofErr w:type="spellStart"/>
      <w:r w:rsidRPr="007A4EAB">
        <w:rPr>
          <w:rFonts w:cs="Times New Roman"/>
          <w:color w:val="000000" w:themeColor="text1"/>
          <w:sz w:val="28"/>
          <w:szCs w:val="28"/>
        </w:rPr>
        <w:t>publish</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or</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perish</w:t>
      </w:r>
      <w:proofErr w:type="spellEnd"/>
      <w:r w:rsidRPr="007A4EAB">
        <w:rPr>
          <w:rFonts w:cs="Times New Roman"/>
          <w:color w:val="000000" w:themeColor="text1"/>
          <w:sz w:val="28"/>
          <w:szCs w:val="28"/>
        </w:rPr>
        <w:t>» привела и к росту формального подхода среди отдельных ученых Казахстана.</w:t>
      </w:r>
    </w:p>
    <w:p w14:paraId="145BEC96" w14:textId="7179E0E6"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В соответствии с классификацией идеал-типов поведения ученых на процессы интернационализации исследовательской деятельности, </w:t>
      </w:r>
      <w:r w:rsidR="00530D95" w:rsidRPr="007A4EAB">
        <w:rPr>
          <w:rFonts w:cs="Times New Roman"/>
          <w:color w:val="000000" w:themeColor="text1"/>
          <w:sz w:val="28"/>
          <w:szCs w:val="28"/>
        </w:rPr>
        <w:t>обобщённых</w:t>
      </w:r>
      <w:r w:rsidRPr="007A4EAB">
        <w:rPr>
          <w:rFonts w:cs="Times New Roman"/>
          <w:color w:val="000000" w:themeColor="text1"/>
          <w:sz w:val="28"/>
          <w:szCs w:val="28"/>
        </w:rPr>
        <w:t xml:space="preserve"> в труде </w:t>
      </w:r>
      <w:proofErr w:type="spellStart"/>
      <w:r w:rsidRPr="007A4EAB">
        <w:rPr>
          <w:rFonts w:cs="Times New Roman"/>
          <w:color w:val="000000" w:themeColor="text1"/>
          <w:sz w:val="28"/>
          <w:szCs w:val="28"/>
        </w:rPr>
        <w:t>К.Молдашева</w:t>
      </w:r>
      <w:proofErr w:type="spellEnd"/>
      <w:r w:rsidRPr="007A4EAB">
        <w:rPr>
          <w:rFonts w:cs="Times New Roman"/>
          <w:color w:val="000000" w:themeColor="text1"/>
          <w:sz w:val="28"/>
          <w:szCs w:val="28"/>
        </w:rPr>
        <w:t xml:space="preserve"> и др. </w:t>
      </w:r>
      <w:r w:rsidR="00D00C3E">
        <w:rPr>
          <w:rFonts w:cs="Times New Roman"/>
          <w:color w:val="000000" w:themeColor="text1"/>
          <w:sz w:val="28"/>
          <w:szCs w:val="28"/>
          <w:lang w:val="en-US"/>
        </w:rPr>
        <w:t>[</w:t>
      </w:r>
      <w:r w:rsidR="00D00C3E">
        <w:rPr>
          <w:rFonts w:cs="Times New Roman"/>
          <w:color w:val="000000" w:themeColor="text1"/>
          <w:sz w:val="28"/>
          <w:szCs w:val="28"/>
        </w:rPr>
        <w:t>57</w:t>
      </w:r>
      <w:r w:rsidR="00D00C3E">
        <w:rPr>
          <w:rFonts w:cs="Times New Roman"/>
          <w:color w:val="000000" w:themeColor="text1"/>
          <w:sz w:val="28"/>
          <w:szCs w:val="28"/>
          <w:lang w:val="en-US"/>
        </w:rPr>
        <w:t>]</w:t>
      </w:r>
      <w:r w:rsidRPr="007A4EAB">
        <w:rPr>
          <w:rFonts w:cs="Times New Roman"/>
          <w:color w:val="000000" w:themeColor="text1"/>
          <w:sz w:val="28"/>
          <w:szCs w:val="28"/>
        </w:rPr>
        <w:t xml:space="preserve"> на основе научной литературы, казахстанских авторов, стремящихся соответствовать только формальным требованиям НПА, можно отнести к двум идеал типам. Первое, символическое соответствие и второе - «Игра». Для символического соответствия отдельные казахстанские авторы выбирают такие публикационные стратегии как опубликование в «хищнических» журналах и/или использование посредников. Авторы, которые относятся к идеал типу «Игра» стремятся повысить результаты исследований с упором на количество, а не на качество с целью продвижения по должности, получения финансового вознаграждения, гранта или стипендии. Поэтому, данные авторы прибегают к неэтическому соавторству и использованию услуг посредников.</w:t>
      </w:r>
    </w:p>
    <w:p w14:paraId="654798EA" w14:textId="1285E140"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С аналогичной проблемой сталкиваются страны, пытающиеся развивать науку централизованными методами. К примеру, Китай, где государственные структуры также нацелены на повышение качества научных исследований, стал жертвой таких последствий, как публикации в «хищнических» изданиях, а в научном сообществе сформировались такие негативные последствия политики «</w:t>
      </w:r>
      <w:proofErr w:type="spellStart"/>
      <w:r w:rsidRPr="007A4EAB">
        <w:rPr>
          <w:rFonts w:cs="Times New Roman"/>
          <w:color w:val="000000" w:themeColor="text1"/>
          <w:sz w:val="28"/>
          <w:szCs w:val="28"/>
        </w:rPr>
        <w:t>publish</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or</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perish</w:t>
      </w:r>
      <w:proofErr w:type="spellEnd"/>
      <w:r w:rsidRPr="007A4EAB">
        <w:rPr>
          <w:rFonts w:cs="Times New Roman"/>
          <w:color w:val="000000" w:themeColor="text1"/>
          <w:sz w:val="28"/>
          <w:szCs w:val="28"/>
        </w:rPr>
        <w:t xml:space="preserve">» как принудительное соавторство и др. </w:t>
      </w:r>
      <w:r w:rsidR="00D00C3E">
        <w:rPr>
          <w:rFonts w:cs="Times New Roman"/>
          <w:color w:val="000000" w:themeColor="text1"/>
          <w:sz w:val="28"/>
          <w:szCs w:val="28"/>
          <w:lang w:val="en-US"/>
        </w:rPr>
        <w:t>[170].</w:t>
      </w:r>
      <w:r w:rsidRPr="007A4EAB">
        <w:rPr>
          <w:rFonts w:cs="Times New Roman"/>
          <w:color w:val="000000" w:themeColor="text1"/>
          <w:sz w:val="28"/>
          <w:szCs w:val="28"/>
        </w:rPr>
        <w:t xml:space="preserve"> Для решения данной проблемы применяются санкции в отношении авторов, уличенных в таких нарушениях. Так, уполномоченный орган Китая вводит такие меры как лишение финансирования авторов, замеченных в неэтичном поведении </w:t>
      </w:r>
      <w:r w:rsidR="00D00C3E">
        <w:rPr>
          <w:rFonts w:cs="Times New Roman"/>
          <w:color w:val="000000" w:themeColor="text1"/>
          <w:sz w:val="28"/>
          <w:szCs w:val="28"/>
          <w:lang w:val="en-US"/>
        </w:rPr>
        <w:t>[171]</w:t>
      </w:r>
      <w:r w:rsidRPr="007A4EAB">
        <w:rPr>
          <w:rFonts w:cs="Times New Roman"/>
          <w:color w:val="000000" w:themeColor="text1"/>
          <w:sz w:val="28"/>
          <w:szCs w:val="28"/>
        </w:rPr>
        <w:t>.</w:t>
      </w:r>
    </w:p>
    <w:p w14:paraId="6B3D49F5" w14:textId="6FC0AFC5"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Третий индикатор ГПРОН 2020–2025 гг. – достижение 63-го места по такому показателю как качество научно-исследовательских организаций в международном рейтинге ГИК ВЭФ. Данный индикатор входит в группу показателей индекса «Инновационный потенциал» и подгруппу «Исследования и разработки». Что интересно, в эту подгруппу индекса ГИК ВЭФ также входят показатели: научные публикации, патентные заявки и затраты на НИОКР от ВВП в %, все они также были озвучены в ГПРОН 2020–2025 гг.</w:t>
      </w:r>
    </w:p>
    <w:p w14:paraId="630FD5DC" w14:textId="57BEDDD7"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lastRenderedPageBreak/>
        <w:t xml:space="preserve">ГИК ВЭФ, бесспорно, является одним из авторитетнейших в мире в силу того, что учитывает множество всесторонних показателей и отражает экономическую конкурентоспособность стран. Однако, в развитых странах мира государственные органы исходят от обратного: реализация мер, ведущих к повышению благосостояния граждан, что неминуемо ведет к улучшению показателей в позициях страны в ГИК. Тогда как в Казахстане, к примеру, детально был разработан План мер по улучшению показателей ГИК ВЭФ, согласно которому все индексы были поделены между министерствами и государственными структурами </w:t>
      </w:r>
      <w:r w:rsidR="00686C2C">
        <w:rPr>
          <w:rFonts w:cs="Times New Roman"/>
          <w:color w:val="000000" w:themeColor="text1"/>
          <w:sz w:val="28"/>
          <w:szCs w:val="28"/>
          <w:lang w:val="en-US"/>
        </w:rPr>
        <w:t>[172]</w:t>
      </w:r>
      <w:r w:rsidRPr="007A4EAB">
        <w:rPr>
          <w:rFonts w:cs="Times New Roman"/>
          <w:color w:val="000000" w:themeColor="text1"/>
          <w:sz w:val="28"/>
          <w:szCs w:val="28"/>
        </w:rPr>
        <w:t>.</w:t>
      </w:r>
    </w:p>
    <w:p w14:paraId="60F3EC6F" w14:textId="353B9862"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Несмотря на то, что в 2021 году ГПРОН на 2020–2025 гг. утратил силу и в 2023 году была принята и утверждена Концепции развития высшего образования и науки в Республике Казахстан на 2023 – 2029 годы (далее – Концепция) </w:t>
      </w:r>
      <w:r w:rsidR="00A203AB">
        <w:rPr>
          <w:rFonts w:cs="Times New Roman"/>
          <w:color w:val="000000" w:themeColor="text1"/>
          <w:sz w:val="28"/>
          <w:szCs w:val="28"/>
          <w:lang w:val="en-US"/>
        </w:rPr>
        <w:t>[10]</w:t>
      </w:r>
      <w:r w:rsidRPr="007A4EAB">
        <w:rPr>
          <w:rFonts w:cs="Times New Roman"/>
          <w:color w:val="000000" w:themeColor="text1"/>
          <w:sz w:val="28"/>
          <w:szCs w:val="28"/>
        </w:rPr>
        <w:t>. Целевой индикатор по достижению определенной позиции в глобальных рейтингах остался фигурировать и в Концепции. Так, установлена цель по достижению 30 места в рейтинге Глобального индекса инноваций (Global Innovation Index, GII – ГИИ) по показателю «НИОКР, финансируемые бизнесом» и 100 место по показателю «Сотрудничество между университетами и промышленностью в области НИОКР»</w:t>
      </w:r>
      <w:r w:rsidR="00BD2028">
        <w:rPr>
          <w:rFonts w:cs="Times New Roman"/>
          <w:color w:val="000000" w:themeColor="text1"/>
          <w:sz w:val="28"/>
          <w:szCs w:val="28"/>
        </w:rPr>
        <w:t xml:space="preserve"> (</w:t>
      </w:r>
      <w:r w:rsidR="006F6DFE">
        <w:rPr>
          <w:rFonts w:cs="Times New Roman"/>
          <w:color w:val="000000" w:themeColor="text1"/>
          <w:sz w:val="28"/>
          <w:szCs w:val="28"/>
        </w:rPr>
        <w:t>т</w:t>
      </w:r>
      <w:r w:rsidR="00BD2028">
        <w:rPr>
          <w:rFonts w:cs="Times New Roman"/>
          <w:color w:val="000000" w:themeColor="text1"/>
          <w:sz w:val="28"/>
          <w:szCs w:val="28"/>
        </w:rPr>
        <w:t>аблица 4)</w:t>
      </w:r>
      <w:r w:rsidRPr="007A4EAB">
        <w:rPr>
          <w:rFonts w:cs="Times New Roman"/>
          <w:color w:val="000000" w:themeColor="text1"/>
          <w:sz w:val="28"/>
          <w:szCs w:val="28"/>
        </w:rPr>
        <w:t xml:space="preserve">. Следует отметить, что по результатам 2023 года Казахстан, согласно Концепции, должен был занять 115 позицию в ГИИ по показателю «Сотрудничество между университетами и промышленностью в области НИОКР», однако по факту расположился на 117 месте </w:t>
      </w:r>
      <w:r w:rsidR="00525ACD">
        <w:rPr>
          <w:rFonts w:cs="Times New Roman"/>
          <w:color w:val="000000" w:themeColor="text1"/>
          <w:sz w:val="28"/>
          <w:szCs w:val="28"/>
          <w:lang w:val="en-US"/>
        </w:rPr>
        <w:t>[173]</w:t>
      </w:r>
      <w:r w:rsidRPr="007A4EAB">
        <w:rPr>
          <w:rFonts w:cs="Times New Roman"/>
          <w:color w:val="000000" w:themeColor="text1"/>
          <w:sz w:val="28"/>
          <w:szCs w:val="28"/>
        </w:rPr>
        <w:t>.</w:t>
      </w:r>
    </w:p>
    <w:p w14:paraId="1F3EE5EE" w14:textId="77777777" w:rsidR="00B84110" w:rsidRPr="007A4EAB" w:rsidRDefault="00B84110" w:rsidP="0067740B">
      <w:pPr>
        <w:autoSpaceDE w:val="0"/>
        <w:autoSpaceDN w:val="0"/>
        <w:adjustRightInd w:val="0"/>
        <w:ind w:firstLine="709"/>
        <w:jc w:val="both"/>
        <w:rPr>
          <w:rFonts w:cs="Times New Roman"/>
          <w:color w:val="000000" w:themeColor="text1"/>
          <w:sz w:val="28"/>
          <w:szCs w:val="28"/>
        </w:rPr>
      </w:pPr>
    </w:p>
    <w:p w14:paraId="4F023BE7" w14:textId="33B5A488" w:rsidR="00B84110" w:rsidRPr="007A4EAB" w:rsidRDefault="00B84110" w:rsidP="005C0195">
      <w:pPr>
        <w:autoSpaceDE w:val="0"/>
        <w:autoSpaceDN w:val="0"/>
        <w:adjustRightInd w:val="0"/>
        <w:jc w:val="both"/>
        <w:rPr>
          <w:rFonts w:cs="Times New Roman"/>
          <w:color w:val="000000" w:themeColor="text1"/>
          <w:sz w:val="28"/>
          <w:szCs w:val="28"/>
        </w:rPr>
      </w:pPr>
      <w:r w:rsidRPr="007A4EAB">
        <w:rPr>
          <w:rFonts w:cs="Times New Roman"/>
          <w:color w:val="000000" w:themeColor="text1"/>
          <w:sz w:val="28"/>
          <w:szCs w:val="28"/>
        </w:rPr>
        <w:t>Таблица 4 – Основные показатели по НИД, указанные в Концепции развития высшего образования и науки в РК на 2023–2029 годы</w:t>
      </w:r>
    </w:p>
    <w:tbl>
      <w:tblPr>
        <w:tblStyle w:val="TableGrid"/>
        <w:tblW w:w="9718" w:type="dxa"/>
        <w:tblLayout w:type="fixed"/>
        <w:tblLook w:val="04A0" w:firstRow="1" w:lastRow="0" w:firstColumn="1" w:lastColumn="0" w:noHBand="0" w:noVBand="1"/>
      </w:tblPr>
      <w:tblGrid>
        <w:gridCol w:w="1908"/>
        <w:gridCol w:w="7810"/>
      </w:tblGrid>
      <w:tr w:rsidR="00B84110" w:rsidRPr="007A4EAB" w14:paraId="1B4DBEA9" w14:textId="77777777" w:rsidTr="00DF2674">
        <w:tc>
          <w:tcPr>
            <w:tcW w:w="1908" w:type="dxa"/>
          </w:tcPr>
          <w:p w14:paraId="63FB4617" w14:textId="244479C9" w:rsidR="00B84110" w:rsidRPr="007A4EAB" w:rsidRDefault="003B41FF" w:rsidP="00735007">
            <w:pPr>
              <w:tabs>
                <w:tab w:val="left" w:pos="851"/>
                <w:tab w:val="left" w:pos="993"/>
                <w:tab w:val="left" w:pos="1701"/>
              </w:tabs>
              <w:jc w:val="center"/>
              <w:textAlignment w:val="baseline"/>
              <w:rPr>
                <w:rFonts w:eastAsia="Times New Roman" w:cs="Times New Roman"/>
                <w:color w:val="000000" w:themeColor="text1"/>
                <w:szCs w:val="24"/>
                <w:lang w:eastAsia="ar-SA"/>
              </w:rPr>
            </w:pPr>
            <w:r>
              <w:rPr>
                <w:rFonts w:eastAsia="Times New Roman" w:cs="Times New Roman"/>
                <w:color w:val="000000" w:themeColor="text1"/>
                <w:szCs w:val="24"/>
                <w:lang w:eastAsia="ar-SA"/>
              </w:rPr>
              <w:t>Показатель</w:t>
            </w:r>
          </w:p>
        </w:tc>
        <w:tc>
          <w:tcPr>
            <w:tcW w:w="7810" w:type="dxa"/>
          </w:tcPr>
          <w:p w14:paraId="39BCCE93" w14:textId="786312F4" w:rsidR="00B84110" w:rsidRPr="007A4EAB" w:rsidRDefault="003B41FF" w:rsidP="00735007">
            <w:pPr>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Результат</w:t>
            </w:r>
          </w:p>
        </w:tc>
      </w:tr>
      <w:tr w:rsidR="003B41FF" w:rsidRPr="007A4EAB" w14:paraId="687D388D" w14:textId="77777777" w:rsidTr="00DF2674">
        <w:tc>
          <w:tcPr>
            <w:tcW w:w="1908" w:type="dxa"/>
          </w:tcPr>
          <w:p w14:paraId="25A9C3FD" w14:textId="0BDB251D" w:rsidR="003B41FF" w:rsidRPr="007A4EAB" w:rsidRDefault="003B41FF" w:rsidP="003B41FF">
            <w:pPr>
              <w:tabs>
                <w:tab w:val="left" w:pos="851"/>
                <w:tab w:val="left" w:pos="993"/>
                <w:tab w:val="left" w:pos="1701"/>
              </w:tabs>
              <w:jc w:val="center"/>
              <w:textAlignment w:val="baseline"/>
              <w:rPr>
                <w:rFonts w:eastAsia="Times New Roman" w:cs="Times New Roman"/>
                <w:color w:val="000000" w:themeColor="text1"/>
                <w:szCs w:val="24"/>
                <w:lang w:eastAsia="ar-SA"/>
              </w:rPr>
            </w:pPr>
            <w:r>
              <w:rPr>
                <w:rFonts w:eastAsia="Times New Roman" w:cs="Times New Roman"/>
                <w:color w:val="000000" w:themeColor="text1"/>
                <w:szCs w:val="24"/>
                <w:lang w:eastAsia="ar-SA"/>
              </w:rPr>
              <w:t>1</w:t>
            </w:r>
          </w:p>
        </w:tc>
        <w:tc>
          <w:tcPr>
            <w:tcW w:w="7810" w:type="dxa"/>
          </w:tcPr>
          <w:p w14:paraId="7CD091FB" w14:textId="712B706C" w:rsidR="003B41FF" w:rsidRPr="007A4EAB" w:rsidRDefault="003B41FF" w:rsidP="003B41FF">
            <w:pPr>
              <w:jc w:val="center"/>
              <w:rPr>
                <w:rFonts w:eastAsia="Times New Roman" w:cs="Times New Roman"/>
                <w:color w:val="000000" w:themeColor="text1"/>
                <w:szCs w:val="24"/>
                <w:lang w:eastAsia="ru-RU"/>
              </w:rPr>
            </w:pPr>
            <w:r>
              <w:rPr>
                <w:rFonts w:eastAsia="Times New Roman" w:cs="Times New Roman"/>
                <w:color w:val="000000" w:themeColor="text1"/>
                <w:szCs w:val="24"/>
                <w:lang w:eastAsia="ru-RU"/>
              </w:rPr>
              <w:t>2</w:t>
            </w:r>
          </w:p>
        </w:tc>
      </w:tr>
      <w:tr w:rsidR="003B41FF" w:rsidRPr="007A4EAB" w14:paraId="2B5EF9EF" w14:textId="77777777" w:rsidTr="00DF2674">
        <w:tc>
          <w:tcPr>
            <w:tcW w:w="1908" w:type="dxa"/>
          </w:tcPr>
          <w:p w14:paraId="7436BF06" w14:textId="0B784DF3" w:rsidR="003B41FF" w:rsidRPr="007A4EAB" w:rsidRDefault="003B41FF" w:rsidP="003B41FF">
            <w:pPr>
              <w:tabs>
                <w:tab w:val="left" w:pos="851"/>
                <w:tab w:val="left" w:pos="993"/>
                <w:tab w:val="left" w:pos="1701"/>
              </w:tabs>
              <w:jc w:val="both"/>
              <w:textAlignment w:val="baseline"/>
              <w:rPr>
                <w:rFonts w:eastAsia="Times New Roman" w:cs="Times New Roman"/>
                <w:color w:val="000000" w:themeColor="text1"/>
                <w:szCs w:val="24"/>
                <w:lang w:eastAsia="ar-SA"/>
              </w:rPr>
            </w:pPr>
            <w:r w:rsidRPr="007A4EAB">
              <w:rPr>
                <w:rFonts w:eastAsia="Times New Roman" w:cs="Times New Roman"/>
                <w:color w:val="000000" w:themeColor="text1"/>
                <w:szCs w:val="24"/>
                <w:lang w:eastAsia="ar-SA"/>
              </w:rPr>
              <w:t>Видение</w:t>
            </w:r>
          </w:p>
        </w:tc>
        <w:tc>
          <w:tcPr>
            <w:tcW w:w="7810" w:type="dxa"/>
          </w:tcPr>
          <w:p w14:paraId="734B5093" w14:textId="21532212" w:rsidR="003B41FF" w:rsidRDefault="003B41FF" w:rsidP="003B41FF">
            <w:pPr>
              <w:jc w:val="both"/>
              <w:rPr>
                <w:rFonts w:eastAsia="Times New Roman" w:cs="Times New Roman"/>
                <w:color w:val="000000" w:themeColor="text1"/>
                <w:szCs w:val="24"/>
                <w:lang w:eastAsia="ru-RU"/>
              </w:rPr>
            </w:pPr>
            <w:r>
              <w:rPr>
                <w:rFonts w:eastAsia="Times New Roman" w:cs="Times New Roman"/>
                <w:color w:val="000000" w:themeColor="text1"/>
                <w:szCs w:val="24"/>
                <w:lang w:eastAsia="ru-RU"/>
              </w:rPr>
              <w:t>«</w:t>
            </w:r>
            <w:r w:rsidRPr="007A4EAB">
              <w:rPr>
                <w:rFonts w:eastAsia="Times New Roman" w:cs="Times New Roman"/>
                <w:color w:val="000000" w:themeColor="text1"/>
                <w:szCs w:val="24"/>
                <w:lang w:eastAsia="ru-RU"/>
              </w:rPr>
              <w:t>Для повышения глобальной конкурентоспособности казахстанской науки и ее вклада в решение прикладных проблем национального уровня особое внимание уделено увеличению расходов на науку из всех источников в целях последующего достижения уровня финансирования научно-исследовательских, научно-технических и (или) опытно-конструкторских работ до 1% от ВВП. Усовершенствована система управления науки с переходом на новую модель. Разработанный новый Закон Республики Казахстан «О науке и технологической политике» поспособствовало тесному диалогу между наукой и бизнес-сообществом в целях вовлечения наукоемких исследований в производственные сектора экономики страны</w:t>
            </w:r>
            <w:r>
              <w:rPr>
                <w:rFonts w:eastAsia="Times New Roman" w:cs="Times New Roman"/>
                <w:color w:val="000000" w:themeColor="text1"/>
                <w:szCs w:val="24"/>
                <w:lang w:eastAsia="ru-RU"/>
              </w:rPr>
              <w:t>»</w:t>
            </w:r>
            <w:r w:rsidRPr="007A4EAB">
              <w:rPr>
                <w:rFonts w:eastAsia="Times New Roman" w:cs="Times New Roman"/>
                <w:color w:val="000000" w:themeColor="text1"/>
                <w:szCs w:val="24"/>
                <w:lang w:eastAsia="ru-RU"/>
              </w:rPr>
              <w:t>.</w:t>
            </w:r>
          </w:p>
        </w:tc>
      </w:tr>
      <w:tr w:rsidR="003B41FF" w:rsidRPr="007A4EAB" w14:paraId="4C7743E2" w14:textId="77777777" w:rsidTr="00DF2674">
        <w:trPr>
          <w:trHeight w:val="2206"/>
        </w:trPr>
        <w:tc>
          <w:tcPr>
            <w:tcW w:w="1908" w:type="dxa"/>
          </w:tcPr>
          <w:p w14:paraId="10982A65" w14:textId="77777777" w:rsidR="003B41FF" w:rsidRPr="007A4EAB" w:rsidRDefault="003B41FF" w:rsidP="003B41FF">
            <w:pPr>
              <w:tabs>
                <w:tab w:val="left" w:pos="851"/>
                <w:tab w:val="left" w:pos="993"/>
                <w:tab w:val="left" w:pos="1701"/>
              </w:tabs>
              <w:jc w:val="both"/>
              <w:textAlignment w:val="baseline"/>
              <w:rPr>
                <w:rFonts w:eastAsia="Times New Roman" w:cs="Times New Roman"/>
                <w:color w:val="000000" w:themeColor="text1"/>
                <w:szCs w:val="24"/>
                <w:lang w:eastAsia="ar-SA"/>
              </w:rPr>
            </w:pPr>
            <w:r w:rsidRPr="007A4EAB">
              <w:rPr>
                <w:rFonts w:eastAsia="Times New Roman" w:cs="Times New Roman"/>
                <w:color w:val="000000" w:themeColor="text1"/>
                <w:szCs w:val="24"/>
                <w:lang w:eastAsia="ar-SA"/>
              </w:rPr>
              <w:t>Целевые индикаторы</w:t>
            </w:r>
          </w:p>
        </w:tc>
        <w:tc>
          <w:tcPr>
            <w:tcW w:w="7810" w:type="dxa"/>
          </w:tcPr>
          <w:p w14:paraId="70E7808F" w14:textId="6C49D502" w:rsidR="003B41FF" w:rsidRPr="007A4EAB" w:rsidRDefault="003B41FF" w:rsidP="003B41FF">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Степень удовлетворенности научного сообщества, бизнеса и других стейкхолдеров государственным администрированием науки (социологический опрос): 2023 г. – 55%, 2024 г. – 57%, 2025 г. – 59%, 2026 г. – 62%, 2027 г. – 65%, 2028 г. – 68%, 2029 г. – 70%</w:t>
            </w:r>
            <w:r>
              <w:rPr>
                <w:rFonts w:cs="Times New Roman"/>
                <w:color w:val="000000" w:themeColor="text1"/>
                <w:szCs w:val="24"/>
              </w:rPr>
              <w:t>»</w:t>
            </w:r>
            <w:r w:rsidRPr="007A4EAB">
              <w:rPr>
                <w:rFonts w:cs="Times New Roman"/>
                <w:color w:val="000000" w:themeColor="text1"/>
                <w:szCs w:val="24"/>
              </w:rPr>
              <w:t>.</w:t>
            </w:r>
          </w:p>
          <w:p w14:paraId="389F25BB" w14:textId="5DAE46A2" w:rsidR="003B41FF" w:rsidRPr="007A4EAB" w:rsidRDefault="003B41FF" w:rsidP="003B41FF">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 xml:space="preserve">Позиция Казахстана в страновом рейтинге </w:t>
            </w:r>
            <w:proofErr w:type="spellStart"/>
            <w:r w:rsidRPr="007A4EAB">
              <w:rPr>
                <w:rFonts w:cs="Times New Roman"/>
                <w:color w:val="000000" w:themeColor="text1"/>
                <w:szCs w:val="24"/>
              </w:rPr>
              <w:t>InCites</w:t>
            </w:r>
            <w:proofErr w:type="spellEnd"/>
            <w:r w:rsidRPr="007A4EAB">
              <w:rPr>
                <w:rFonts w:cs="Times New Roman"/>
                <w:color w:val="000000" w:themeColor="text1"/>
                <w:szCs w:val="24"/>
              </w:rPr>
              <w:t xml:space="preserve"> по общему количеству статей в индексируемых научных журналах: 2023 г. – 73 место, 2024 г. – 72 место, 2025 г. – 71 место, 2026 г. – 70 место, 2027 г. – 69 место, 2028 г. – 67 место, 2029 г. – 65 место</w:t>
            </w:r>
            <w:r>
              <w:rPr>
                <w:rFonts w:cs="Times New Roman"/>
                <w:color w:val="000000" w:themeColor="text1"/>
                <w:szCs w:val="24"/>
              </w:rPr>
              <w:t>»</w:t>
            </w:r>
            <w:r w:rsidRPr="007A4EAB">
              <w:rPr>
                <w:rFonts w:cs="Times New Roman"/>
                <w:color w:val="000000" w:themeColor="text1"/>
                <w:szCs w:val="24"/>
              </w:rPr>
              <w:t>.</w:t>
            </w:r>
          </w:p>
        </w:tc>
      </w:tr>
    </w:tbl>
    <w:p w14:paraId="45F8CBD6" w14:textId="77777777" w:rsidR="00B84110" w:rsidRDefault="00B84110" w:rsidP="0067740B">
      <w:pPr>
        <w:autoSpaceDE w:val="0"/>
        <w:autoSpaceDN w:val="0"/>
        <w:adjustRightInd w:val="0"/>
        <w:ind w:firstLine="709"/>
        <w:jc w:val="both"/>
        <w:rPr>
          <w:rFonts w:cs="Times New Roman"/>
          <w:color w:val="000000" w:themeColor="text1"/>
          <w:sz w:val="28"/>
          <w:szCs w:val="28"/>
        </w:rPr>
      </w:pPr>
    </w:p>
    <w:p w14:paraId="10C110AC" w14:textId="77777777" w:rsidR="00735007" w:rsidRPr="007A4EAB" w:rsidRDefault="00735007" w:rsidP="0067740B">
      <w:pPr>
        <w:autoSpaceDE w:val="0"/>
        <w:autoSpaceDN w:val="0"/>
        <w:adjustRightInd w:val="0"/>
        <w:ind w:firstLine="709"/>
        <w:jc w:val="both"/>
        <w:rPr>
          <w:rFonts w:cs="Times New Roman"/>
          <w:color w:val="000000" w:themeColor="text1"/>
          <w:sz w:val="28"/>
          <w:szCs w:val="28"/>
        </w:rPr>
      </w:pPr>
    </w:p>
    <w:tbl>
      <w:tblPr>
        <w:tblStyle w:val="TableGrid"/>
        <w:tblW w:w="9718" w:type="dxa"/>
        <w:tblLayout w:type="fixed"/>
        <w:tblLook w:val="04A0" w:firstRow="1" w:lastRow="0" w:firstColumn="1" w:lastColumn="0" w:noHBand="0" w:noVBand="1"/>
      </w:tblPr>
      <w:tblGrid>
        <w:gridCol w:w="1908"/>
        <w:gridCol w:w="7810"/>
      </w:tblGrid>
      <w:tr w:rsidR="00735007" w:rsidRPr="007A4EAB" w14:paraId="534BAE06" w14:textId="77777777" w:rsidTr="0009434B">
        <w:trPr>
          <w:trHeight w:val="273"/>
        </w:trPr>
        <w:tc>
          <w:tcPr>
            <w:tcW w:w="1908" w:type="dxa"/>
          </w:tcPr>
          <w:p w14:paraId="7A8E5E2D" w14:textId="77777777" w:rsidR="00735007" w:rsidRPr="007A4EAB" w:rsidRDefault="00735007" w:rsidP="0009434B">
            <w:pPr>
              <w:tabs>
                <w:tab w:val="left" w:pos="851"/>
                <w:tab w:val="left" w:pos="993"/>
                <w:tab w:val="left" w:pos="1701"/>
              </w:tabs>
              <w:jc w:val="center"/>
              <w:textAlignment w:val="baseline"/>
              <w:rPr>
                <w:rFonts w:eastAsia="Times New Roman" w:cs="Times New Roman"/>
                <w:color w:val="000000" w:themeColor="text1"/>
                <w:szCs w:val="24"/>
                <w:lang w:eastAsia="ar-SA"/>
              </w:rPr>
            </w:pPr>
            <w:r>
              <w:rPr>
                <w:rFonts w:eastAsia="Times New Roman" w:cs="Times New Roman"/>
                <w:color w:val="000000" w:themeColor="text1"/>
                <w:szCs w:val="24"/>
                <w:lang w:eastAsia="ar-SA"/>
              </w:rPr>
              <w:t>1</w:t>
            </w:r>
          </w:p>
        </w:tc>
        <w:tc>
          <w:tcPr>
            <w:tcW w:w="7810" w:type="dxa"/>
          </w:tcPr>
          <w:p w14:paraId="42BFCDEC" w14:textId="77777777" w:rsidR="00735007" w:rsidRDefault="00735007" w:rsidP="0009434B">
            <w:pPr>
              <w:pStyle w:val="ListParagraph"/>
              <w:ind w:left="0"/>
              <w:jc w:val="center"/>
              <w:rPr>
                <w:rFonts w:cs="Times New Roman"/>
                <w:color w:val="000000" w:themeColor="text1"/>
                <w:szCs w:val="24"/>
              </w:rPr>
            </w:pPr>
            <w:r>
              <w:rPr>
                <w:rFonts w:cs="Times New Roman"/>
                <w:color w:val="000000" w:themeColor="text1"/>
                <w:szCs w:val="24"/>
              </w:rPr>
              <w:t>2</w:t>
            </w:r>
          </w:p>
        </w:tc>
      </w:tr>
      <w:tr w:rsidR="00735007" w:rsidRPr="007A4EAB" w14:paraId="554C3159" w14:textId="77777777" w:rsidTr="0009434B">
        <w:trPr>
          <w:trHeight w:val="591"/>
        </w:trPr>
        <w:tc>
          <w:tcPr>
            <w:tcW w:w="1908" w:type="dxa"/>
          </w:tcPr>
          <w:p w14:paraId="19600D79" w14:textId="77777777" w:rsidR="00735007" w:rsidRPr="007A4EAB" w:rsidRDefault="00735007" w:rsidP="0009434B">
            <w:pPr>
              <w:tabs>
                <w:tab w:val="left" w:pos="851"/>
                <w:tab w:val="left" w:pos="993"/>
                <w:tab w:val="left" w:pos="1701"/>
              </w:tabs>
              <w:jc w:val="both"/>
              <w:textAlignment w:val="baseline"/>
              <w:rPr>
                <w:rFonts w:eastAsia="Times New Roman" w:cs="Times New Roman"/>
                <w:color w:val="000000" w:themeColor="text1"/>
                <w:szCs w:val="24"/>
                <w:lang w:eastAsia="ar-SA"/>
              </w:rPr>
            </w:pPr>
          </w:p>
        </w:tc>
        <w:tc>
          <w:tcPr>
            <w:tcW w:w="7810" w:type="dxa"/>
          </w:tcPr>
          <w:p w14:paraId="14F1A703" w14:textId="77777777" w:rsidR="00735007" w:rsidRPr="007A4EAB" w:rsidRDefault="00735007" w:rsidP="0009434B">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Прирост численности исследователей от общего количества исследователей в 2021 г. (21,6 тыс.): 2023 г. – 3%, 2024 г. – 5%, 2025 г. – 7%, 2026 г. – 10%, 2027 г. – 15%, 2028 г. – 23%, 2029 г. – 30%</w:t>
            </w:r>
            <w:r>
              <w:rPr>
                <w:rFonts w:cs="Times New Roman"/>
                <w:color w:val="000000" w:themeColor="text1"/>
                <w:szCs w:val="24"/>
              </w:rPr>
              <w:t>»</w:t>
            </w:r>
            <w:r w:rsidRPr="007A4EAB">
              <w:rPr>
                <w:rFonts w:cs="Times New Roman"/>
                <w:color w:val="000000" w:themeColor="text1"/>
                <w:szCs w:val="24"/>
              </w:rPr>
              <w:t>.</w:t>
            </w:r>
          </w:p>
          <w:p w14:paraId="15A0DF95" w14:textId="77777777" w:rsidR="00735007" w:rsidRPr="007A4EAB" w:rsidRDefault="00735007" w:rsidP="0009434B">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Доля молодых ученых от общего числа ученых и исследователей, осуществляющих НИОКР: 2023 г. – 36%, 2024 г. – 38%, 2025 г. – 40%, 2026 г. – 43%, 2027 г. – 45%, 2028 г. – 47%, 2029 – 50%</w:t>
            </w:r>
            <w:r>
              <w:rPr>
                <w:rFonts w:cs="Times New Roman"/>
                <w:color w:val="000000" w:themeColor="text1"/>
                <w:szCs w:val="24"/>
              </w:rPr>
              <w:t>»</w:t>
            </w:r>
            <w:r w:rsidRPr="007A4EAB">
              <w:rPr>
                <w:rFonts w:cs="Times New Roman"/>
                <w:color w:val="000000" w:themeColor="text1"/>
                <w:szCs w:val="24"/>
              </w:rPr>
              <w:t>.</w:t>
            </w:r>
          </w:p>
          <w:p w14:paraId="57AE012A" w14:textId="77777777" w:rsidR="00735007" w:rsidRPr="007A4EAB" w:rsidRDefault="00735007" w:rsidP="0009434B">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Доля обновленного оборудования лабораторий научных организаций и университетов: 2023 г. – 16%, 2024 г. – 18%, 2025 г. – 20%, 2026 г. – 25%, 2027 г. – 30%, 2028 г. – 35%, 2029 г. – 40%</w:t>
            </w:r>
            <w:r>
              <w:rPr>
                <w:rFonts w:cs="Times New Roman"/>
                <w:color w:val="000000" w:themeColor="text1"/>
                <w:szCs w:val="24"/>
              </w:rPr>
              <w:t>»</w:t>
            </w:r>
            <w:r w:rsidRPr="007A4EAB">
              <w:rPr>
                <w:rFonts w:cs="Times New Roman"/>
                <w:color w:val="000000" w:themeColor="text1"/>
                <w:szCs w:val="24"/>
              </w:rPr>
              <w:t>.</w:t>
            </w:r>
          </w:p>
          <w:p w14:paraId="496F7E46" w14:textId="77777777" w:rsidR="00735007" w:rsidRDefault="00735007" w:rsidP="0009434B">
            <w:pPr>
              <w:pStyle w:val="ListParagraph"/>
              <w:numPr>
                <w:ilvl w:val="0"/>
                <w:numId w:val="4"/>
              </w:numPr>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Позиция Казахстана в рейтинге GII по показателю «Сотрудничество между университетами и промышленностью в области НИОКР»: 2023 г. – 115 место, 2024 г. – 113 место, 2025 г. – 110 место, 2026 г. – 108 место, 2027 г. – 106 место, 2028 г. – 104 место, 2029 г. – 100 место</w:t>
            </w:r>
            <w:r>
              <w:rPr>
                <w:rFonts w:cs="Times New Roman"/>
                <w:color w:val="000000" w:themeColor="text1"/>
                <w:szCs w:val="24"/>
              </w:rPr>
              <w:t>»</w:t>
            </w:r>
            <w:r w:rsidRPr="007A4EAB">
              <w:rPr>
                <w:rFonts w:cs="Times New Roman"/>
                <w:color w:val="000000" w:themeColor="text1"/>
                <w:szCs w:val="24"/>
              </w:rPr>
              <w:t>.</w:t>
            </w:r>
          </w:p>
        </w:tc>
      </w:tr>
      <w:tr w:rsidR="00735007" w:rsidRPr="007A4EAB" w14:paraId="6F45C4CF" w14:textId="77777777" w:rsidTr="0009434B">
        <w:tc>
          <w:tcPr>
            <w:tcW w:w="1908" w:type="dxa"/>
          </w:tcPr>
          <w:p w14:paraId="670E0F14" w14:textId="77777777" w:rsidR="00735007" w:rsidRPr="007A4EAB" w:rsidRDefault="00735007" w:rsidP="0009434B">
            <w:pPr>
              <w:jc w:val="both"/>
              <w:rPr>
                <w:rFonts w:eastAsia="Times New Roman" w:cs="Times New Roman"/>
                <w:color w:val="000000" w:themeColor="text1"/>
                <w:szCs w:val="24"/>
                <w:lang w:eastAsia="ru-RU"/>
              </w:rPr>
            </w:pPr>
            <w:r w:rsidRPr="007A4EAB">
              <w:rPr>
                <w:rFonts w:eastAsia="Times New Roman" w:cs="Times New Roman"/>
                <w:color w:val="000000" w:themeColor="text1"/>
                <w:szCs w:val="24"/>
                <w:lang w:eastAsia="ru-RU"/>
              </w:rPr>
              <w:t>Ожидаемые результаты к 2029 году</w:t>
            </w:r>
          </w:p>
        </w:tc>
        <w:tc>
          <w:tcPr>
            <w:tcW w:w="7810" w:type="dxa"/>
          </w:tcPr>
          <w:p w14:paraId="216553C0" w14:textId="77777777" w:rsidR="00735007" w:rsidRPr="007A4EAB" w:rsidRDefault="00735007" w:rsidP="0009434B">
            <w:pPr>
              <w:pStyle w:val="ListParagraph"/>
              <w:numPr>
                <w:ilvl w:val="0"/>
                <w:numId w:val="16"/>
              </w:numPr>
              <w:tabs>
                <w:tab w:val="left" w:pos="310"/>
              </w:tabs>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1% – расходы на науку от внутреннего валового продукта</w:t>
            </w:r>
            <w:r>
              <w:rPr>
                <w:rFonts w:cs="Times New Roman"/>
                <w:color w:val="000000" w:themeColor="text1"/>
                <w:szCs w:val="24"/>
              </w:rPr>
              <w:t>»</w:t>
            </w:r>
            <w:r w:rsidRPr="007A4EAB">
              <w:rPr>
                <w:rFonts w:cs="Times New Roman"/>
                <w:color w:val="000000" w:themeColor="text1"/>
                <w:szCs w:val="24"/>
              </w:rPr>
              <w:t>;</w:t>
            </w:r>
          </w:p>
          <w:p w14:paraId="474AAC4A" w14:textId="77777777" w:rsidR="00735007" w:rsidRPr="007A4EAB" w:rsidRDefault="00735007" w:rsidP="0009434B">
            <w:pPr>
              <w:pStyle w:val="ListParagraph"/>
              <w:numPr>
                <w:ilvl w:val="0"/>
                <w:numId w:val="16"/>
              </w:numPr>
              <w:tabs>
                <w:tab w:val="left" w:pos="310"/>
              </w:tabs>
              <w:ind w:left="0" w:firstLine="0"/>
              <w:jc w:val="both"/>
              <w:rPr>
                <w:rFonts w:cs="Times New Roman"/>
                <w:color w:val="000000" w:themeColor="text1"/>
                <w:szCs w:val="24"/>
              </w:rPr>
            </w:pPr>
            <w:r>
              <w:rPr>
                <w:rFonts w:cs="Times New Roman"/>
                <w:color w:val="000000" w:themeColor="text1"/>
                <w:szCs w:val="24"/>
              </w:rPr>
              <w:t>«</w:t>
            </w:r>
            <w:r w:rsidRPr="007A4EAB">
              <w:rPr>
                <w:rFonts w:cs="Times New Roman"/>
                <w:color w:val="000000" w:themeColor="text1"/>
                <w:szCs w:val="24"/>
              </w:rPr>
              <w:t>30% – прирост патентной активности от национальных заявителей</w:t>
            </w:r>
            <w:r>
              <w:rPr>
                <w:rFonts w:cs="Times New Roman"/>
                <w:color w:val="000000" w:themeColor="text1"/>
                <w:szCs w:val="24"/>
              </w:rPr>
              <w:t>»</w:t>
            </w:r>
            <w:r w:rsidRPr="007A4EAB">
              <w:rPr>
                <w:rFonts w:cs="Times New Roman"/>
                <w:color w:val="000000" w:themeColor="text1"/>
                <w:szCs w:val="24"/>
              </w:rPr>
              <w:t>;</w:t>
            </w:r>
          </w:p>
          <w:p w14:paraId="16C06DEC" w14:textId="77777777" w:rsidR="00735007" w:rsidRPr="007A4EAB" w:rsidRDefault="00735007" w:rsidP="0009434B">
            <w:pPr>
              <w:pStyle w:val="ListParagraph"/>
              <w:numPr>
                <w:ilvl w:val="0"/>
                <w:numId w:val="16"/>
              </w:numPr>
              <w:tabs>
                <w:tab w:val="left" w:pos="310"/>
              </w:tabs>
              <w:ind w:left="0" w:firstLine="0"/>
              <w:jc w:val="both"/>
              <w:rPr>
                <w:rFonts w:eastAsia="Times New Roman" w:cs="Times New Roman"/>
                <w:color w:val="000000" w:themeColor="text1"/>
                <w:szCs w:val="24"/>
                <w:lang w:eastAsia="ru-RU"/>
              </w:rPr>
            </w:pPr>
            <w:bookmarkStart w:id="14" w:name="_Hlk167113529"/>
            <w:r>
              <w:rPr>
                <w:rFonts w:cs="Times New Roman"/>
                <w:color w:val="000000" w:themeColor="text1"/>
                <w:szCs w:val="24"/>
              </w:rPr>
              <w:t>«</w:t>
            </w:r>
            <w:r w:rsidRPr="007A4EAB">
              <w:rPr>
                <w:rFonts w:cs="Times New Roman"/>
                <w:color w:val="000000" w:themeColor="text1"/>
                <w:szCs w:val="24"/>
              </w:rPr>
              <w:t>30 место в рейтинге GII «НИОКР, финансируемые бизнесом».</w:t>
            </w:r>
            <w:bookmarkEnd w:id="14"/>
          </w:p>
        </w:tc>
      </w:tr>
      <w:tr w:rsidR="00735007" w:rsidRPr="007A4EAB" w14:paraId="1A1FE689" w14:textId="77777777" w:rsidTr="0009434B">
        <w:tc>
          <w:tcPr>
            <w:tcW w:w="9718" w:type="dxa"/>
            <w:gridSpan w:val="2"/>
          </w:tcPr>
          <w:p w14:paraId="629C1D60" w14:textId="77777777" w:rsidR="00735007" w:rsidRDefault="00735007" w:rsidP="0009434B">
            <w:pPr>
              <w:pStyle w:val="ListParagraph"/>
              <w:tabs>
                <w:tab w:val="left" w:pos="310"/>
              </w:tabs>
              <w:ind w:left="0"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w:t>
            </w:r>
            <w:r>
              <w:rPr>
                <w:rFonts w:cs="Times New Roman"/>
                <w:color w:val="000000" w:themeColor="text1"/>
                <w:szCs w:val="24"/>
              </w:rPr>
              <w:t>Источника:</w:t>
            </w:r>
            <w:r w:rsidRPr="007A4EAB">
              <w:rPr>
                <w:rFonts w:cs="Times New Roman"/>
                <w:color w:val="000000" w:themeColor="text1"/>
                <w:szCs w:val="24"/>
              </w:rPr>
              <w:t xml:space="preserve"> </w:t>
            </w:r>
            <w:r>
              <w:rPr>
                <w:rFonts w:cs="Times New Roman"/>
                <w:color w:val="000000" w:themeColor="text1"/>
                <w:szCs w:val="24"/>
                <w:lang w:val="en-US"/>
              </w:rPr>
              <w:t>[10]</w:t>
            </w:r>
          </w:p>
        </w:tc>
      </w:tr>
    </w:tbl>
    <w:p w14:paraId="390B1E18" w14:textId="77777777" w:rsidR="00735007" w:rsidRDefault="00735007" w:rsidP="0067740B">
      <w:pPr>
        <w:autoSpaceDE w:val="0"/>
        <w:autoSpaceDN w:val="0"/>
        <w:adjustRightInd w:val="0"/>
        <w:ind w:firstLine="709"/>
        <w:jc w:val="both"/>
        <w:rPr>
          <w:rFonts w:cs="Times New Roman"/>
          <w:color w:val="000000" w:themeColor="text1"/>
          <w:sz w:val="28"/>
          <w:szCs w:val="28"/>
        </w:rPr>
      </w:pPr>
    </w:p>
    <w:p w14:paraId="3918147A" w14:textId="0B899AFA"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Следует отметить, что для достижения целевых индикаторов Концепции уполномоченным органом в области науки принимаются и реализуются меры. Так, с целью увеличения численности исследователей в целом и молодых в частности, проводится политика по повышению привлекательности научно-образовательной сферы. Так, систематически увеличивается число государственного заказа на обучение в PhD-докторантуре, увеличилось количество конкурсов на грантовое финансирование (ГФ) и выделено отдельное направление ГФ для молодых ученых, развивается программа </w:t>
      </w:r>
      <w:proofErr w:type="spellStart"/>
      <w:r w:rsidRPr="007A4EAB">
        <w:rPr>
          <w:rFonts w:cs="Times New Roman"/>
          <w:color w:val="000000" w:themeColor="text1"/>
          <w:sz w:val="28"/>
          <w:szCs w:val="28"/>
        </w:rPr>
        <w:t>постдокторантуры</w:t>
      </w:r>
      <w:proofErr w:type="spellEnd"/>
      <w:r w:rsidRPr="007A4EAB">
        <w:rPr>
          <w:rFonts w:cs="Times New Roman"/>
          <w:color w:val="000000" w:themeColor="text1"/>
          <w:sz w:val="28"/>
          <w:szCs w:val="28"/>
        </w:rPr>
        <w:t xml:space="preserve"> и программы финансирования исследований молодых ученых «</w:t>
      </w:r>
      <w:proofErr w:type="spellStart"/>
      <w:r w:rsidRPr="007A4EAB">
        <w:rPr>
          <w:rFonts w:cs="Times New Roman"/>
          <w:color w:val="000000" w:themeColor="text1"/>
          <w:sz w:val="28"/>
          <w:szCs w:val="28"/>
        </w:rPr>
        <w:t>Жас</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ғалым</w:t>
      </w:r>
      <w:proofErr w:type="spellEnd"/>
      <w:r w:rsidRPr="007A4EAB">
        <w:rPr>
          <w:rFonts w:cs="Times New Roman"/>
          <w:color w:val="000000" w:themeColor="text1"/>
          <w:sz w:val="28"/>
          <w:szCs w:val="28"/>
        </w:rPr>
        <w:t>», увеличены стипендии для обучающихся на программах послевузовского образования, внедрен конкурс «Лучший научный работник» с финансовым грантом для выполнения исследований.</w:t>
      </w:r>
    </w:p>
    <w:p w14:paraId="2F74FB9C" w14:textId="4A710C86"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В целях переоснащения материально-технической базы разработана и внедрена отдельная бюджетная программа, а также закуп оборудования, в том числе дорогостоящего, будет включен в ГФ и ПЦФ. Введено точечное финансирование научных организаций, осуществляющих фундаментальные научные исследования. Ниже приведен график с указанием направлений и объемов финансирования науки РК (</w:t>
      </w:r>
      <w:r w:rsidR="006F6DFE">
        <w:rPr>
          <w:rFonts w:cs="Times New Roman"/>
          <w:color w:val="000000" w:themeColor="text1"/>
          <w:sz w:val="28"/>
          <w:szCs w:val="28"/>
        </w:rPr>
        <w:t>рисунок</w:t>
      </w:r>
      <w:r w:rsidRPr="007A4EAB">
        <w:rPr>
          <w:rFonts w:cs="Times New Roman"/>
          <w:color w:val="000000" w:themeColor="text1"/>
          <w:sz w:val="28"/>
          <w:szCs w:val="28"/>
        </w:rPr>
        <w:t xml:space="preserve"> 9).</w:t>
      </w:r>
    </w:p>
    <w:p w14:paraId="1A23E9ED" w14:textId="77777777" w:rsidR="00B84110" w:rsidRPr="007A4EAB" w:rsidRDefault="00B84110" w:rsidP="0067740B">
      <w:pPr>
        <w:autoSpaceDE w:val="0"/>
        <w:autoSpaceDN w:val="0"/>
        <w:adjustRightInd w:val="0"/>
        <w:ind w:firstLine="709"/>
        <w:jc w:val="both"/>
        <w:rPr>
          <w:rFonts w:cs="Times New Roman"/>
          <w:color w:val="000000" w:themeColor="text1"/>
          <w:sz w:val="28"/>
          <w:szCs w:val="28"/>
        </w:rPr>
      </w:pPr>
    </w:p>
    <w:p w14:paraId="065CA468" w14:textId="6FEEC7AE" w:rsidR="00B84110" w:rsidRPr="007A4EAB" w:rsidRDefault="00B84110" w:rsidP="00447E1F">
      <w:pPr>
        <w:autoSpaceDE w:val="0"/>
        <w:autoSpaceDN w:val="0"/>
        <w:adjustRightInd w:val="0"/>
        <w:jc w:val="center"/>
        <w:rPr>
          <w:rFonts w:cs="Times New Roman"/>
          <w:color w:val="000000" w:themeColor="text1"/>
          <w:sz w:val="28"/>
          <w:szCs w:val="28"/>
        </w:rPr>
      </w:pPr>
      <w:r w:rsidRPr="007A4EAB">
        <w:rPr>
          <w:noProof/>
          <w:lang w:eastAsia="ru-RU"/>
        </w:rPr>
        <w:lastRenderedPageBreak/>
        <w:drawing>
          <wp:inline distT="0" distB="0" distL="0" distR="0" wp14:anchorId="366F4DEE" wp14:editId="33EE9EC2">
            <wp:extent cx="4572000" cy="2743200"/>
            <wp:effectExtent l="0" t="0" r="0" b="0"/>
            <wp:docPr id="1896844131" name="Chart 1">
              <a:extLst xmlns:a="http://schemas.openxmlformats.org/drawingml/2006/main">
                <a:ext uri="{FF2B5EF4-FFF2-40B4-BE49-F238E27FC236}">
                  <a16:creationId xmlns:a16="http://schemas.microsoft.com/office/drawing/2014/main" id="{566AA356-F248-8477-9229-1B3C86D30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F48BC0" w14:textId="0B6F7C44" w:rsidR="00B84110" w:rsidRPr="007A4EAB" w:rsidRDefault="00B84110" w:rsidP="00E34915">
      <w:pPr>
        <w:autoSpaceDE w:val="0"/>
        <w:autoSpaceDN w:val="0"/>
        <w:adjustRightInd w:val="0"/>
        <w:spacing w:line="242" w:lineRule="auto"/>
        <w:jc w:val="center"/>
        <w:rPr>
          <w:rFonts w:cs="Times New Roman"/>
          <w:color w:val="000000" w:themeColor="text1"/>
          <w:sz w:val="28"/>
          <w:szCs w:val="28"/>
        </w:rPr>
      </w:pPr>
      <w:r w:rsidRPr="007A4EAB">
        <w:rPr>
          <w:rFonts w:cs="Times New Roman"/>
          <w:color w:val="000000" w:themeColor="text1"/>
          <w:sz w:val="28"/>
          <w:szCs w:val="28"/>
        </w:rPr>
        <w:t>Рисунок 9 – Объемы и направления финансирования научных исследований в РК, в млрд тенге*</w:t>
      </w:r>
    </w:p>
    <w:p w14:paraId="3856CACA" w14:textId="2FA62491" w:rsidR="00B84110" w:rsidRDefault="00B84110" w:rsidP="00E34915">
      <w:pPr>
        <w:spacing w:line="242" w:lineRule="auto"/>
        <w:ind w:firstLine="709"/>
        <w:jc w:val="both"/>
        <w:rPr>
          <w:rFonts w:cs="Times New Roman"/>
          <w:color w:val="000000" w:themeColor="text1"/>
          <w:szCs w:val="24"/>
        </w:rPr>
      </w:pPr>
      <w:r w:rsidRPr="007A4EAB">
        <w:rPr>
          <w:rFonts w:cs="Times New Roman"/>
          <w:color w:val="000000" w:themeColor="text1"/>
          <w:szCs w:val="24"/>
        </w:rPr>
        <w:t>* - объемы грантового финансирования указаны без учета объема грантового финансирования проектов коммерциализации результатов научной и научно-технической деятельности</w:t>
      </w:r>
    </w:p>
    <w:p w14:paraId="26FD331D" w14:textId="77777777" w:rsidR="000310C4" w:rsidRPr="007A4EAB" w:rsidRDefault="000310C4" w:rsidP="00E34915">
      <w:pPr>
        <w:spacing w:line="242" w:lineRule="auto"/>
        <w:ind w:firstLine="709"/>
        <w:jc w:val="both"/>
        <w:rPr>
          <w:rFonts w:cs="Times New Roman"/>
          <w:color w:val="000000" w:themeColor="text1"/>
          <w:szCs w:val="24"/>
        </w:rPr>
      </w:pPr>
    </w:p>
    <w:p w14:paraId="1C5F16BA" w14:textId="5EF001B8" w:rsidR="00B84110" w:rsidRPr="007A4EAB" w:rsidRDefault="00B84110" w:rsidP="00E34915">
      <w:pPr>
        <w:spacing w:line="242" w:lineRule="auto"/>
        <w:ind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данных </w:t>
      </w:r>
      <w:r w:rsidR="00132BE0">
        <w:rPr>
          <w:rFonts w:cs="Times New Roman"/>
        </w:rPr>
        <w:t>Источника:</w:t>
      </w:r>
      <w:r w:rsidRPr="007A4EAB">
        <w:rPr>
          <w:rFonts w:cs="Times New Roman"/>
          <w:color w:val="000000" w:themeColor="text1"/>
          <w:szCs w:val="24"/>
        </w:rPr>
        <w:t xml:space="preserve"> </w:t>
      </w:r>
      <w:r w:rsidR="000E301B">
        <w:rPr>
          <w:rFonts w:cs="Times New Roman"/>
          <w:color w:val="000000" w:themeColor="text1"/>
          <w:szCs w:val="24"/>
          <w:lang w:val="en-US"/>
        </w:rPr>
        <w:t>[174]</w:t>
      </w:r>
    </w:p>
    <w:p w14:paraId="4E5B7238" w14:textId="77777777" w:rsidR="00B84110" w:rsidRPr="007A4EAB" w:rsidRDefault="00B84110" w:rsidP="00E34915">
      <w:pPr>
        <w:spacing w:line="242" w:lineRule="auto"/>
        <w:ind w:firstLine="709"/>
        <w:rPr>
          <w:rFonts w:cs="Times New Roman"/>
          <w:color w:val="000000" w:themeColor="text1"/>
          <w:sz w:val="28"/>
          <w:szCs w:val="28"/>
        </w:rPr>
      </w:pPr>
    </w:p>
    <w:p w14:paraId="6B53C6C5" w14:textId="632553E1" w:rsidR="00B84110" w:rsidRPr="007A4EAB" w:rsidRDefault="00B84110" w:rsidP="00E34915">
      <w:pPr>
        <w:spacing w:line="242" w:lineRule="auto"/>
        <w:ind w:firstLine="709"/>
        <w:jc w:val="both"/>
        <w:rPr>
          <w:sz w:val="28"/>
          <w:szCs w:val="24"/>
        </w:rPr>
      </w:pPr>
      <w:r w:rsidRPr="007A4EAB">
        <w:rPr>
          <w:sz w:val="28"/>
          <w:szCs w:val="24"/>
        </w:rPr>
        <w:t>Как видно из Рисунка 9, совокупные объемы финансирования научных исследований по указанным направлениям в 2022 году достигли 63,3 млрд тенге, что на 14,3 млрд тенге больше, чем в 2020 году.</w:t>
      </w:r>
    </w:p>
    <w:p w14:paraId="3A3BD95B" w14:textId="36E8D3E5" w:rsidR="009F3952" w:rsidRDefault="00B84110" w:rsidP="00E34915">
      <w:pPr>
        <w:autoSpaceDE w:val="0"/>
        <w:autoSpaceDN w:val="0"/>
        <w:adjustRightInd w:val="0"/>
        <w:spacing w:line="242" w:lineRule="auto"/>
        <w:ind w:firstLine="709"/>
        <w:jc w:val="both"/>
        <w:rPr>
          <w:rFonts w:cs="Times New Roman"/>
          <w:color w:val="000000" w:themeColor="text1"/>
          <w:sz w:val="28"/>
          <w:szCs w:val="28"/>
        </w:rPr>
      </w:pPr>
      <w:r w:rsidRPr="007A4EAB">
        <w:rPr>
          <w:rFonts w:cs="Times New Roman"/>
          <w:color w:val="000000" w:themeColor="text1"/>
          <w:sz w:val="28"/>
          <w:szCs w:val="28"/>
        </w:rPr>
        <w:t xml:space="preserve">Кроме того, одним из важных направлений деятельности уполномоченного органа является цифровизация. Так, планируется создание единой информационной системы «Наука Казахстана», в которой будут представлены актуальные показатели развития НИД в стране. </w:t>
      </w:r>
      <w:r w:rsidR="00FA0F55" w:rsidRPr="00FA0F55">
        <w:rPr>
          <w:rFonts w:cs="Times New Roman"/>
          <w:color w:val="000000" w:themeColor="text1"/>
          <w:sz w:val="28"/>
          <w:szCs w:val="28"/>
        </w:rPr>
        <w:t xml:space="preserve">Реализованы меры по совершенствованию автоматизации процессов </w:t>
      </w:r>
      <w:r w:rsidR="0062718D" w:rsidRPr="0062718D">
        <w:rPr>
          <w:rFonts w:cs="Times New Roman"/>
          <w:color w:val="000000" w:themeColor="text1"/>
          <w:sz w:val="28"/>
          <w:szCs w:val="28"/>
        </w:rPr>
        <w:t xml:space="preserve">предоставления государственных услуг, связанных с учетом научных проектов и программ, финансируемых за счет государственного бюджета. В этот процесс входят подготовка отчетности по выполнению проектов, рассмотрение заявок на научные премии и стипендии, проведение </w:t>
      </w:r>
      <w:r w:rsidR="006B7C34" w:rsidRPr="006B7C34">
        <w:rPr>
          <w:rFonts w:cs="Times New Roman"/>
          <w:color w:val="000000" w:themeColor="text1"/>
          <w:sz w:val="28"/>
          <w:szCs w:val="28"/>
        </w:rPr>
        <w:t>государственной научно-технической экспертизы</w:t>
      </w:r>
      <w:r w:rsidR="0062718D" w:rsidRPr="0062718D">
        <w:rPr>
          <w:rFonts w:cs="Times New Roman"/>
          <w:color w:val="000000" w:themeColor="text1"/>
          <w:sz w:val="28"/>
          <w:szCs w:val="28"/>
        </w:rPr>
        <w:t xml:space="preserve">, аккредитация </w:t>
      </w:r>
      <w:r w:rsidR="009C6B0D">
        <w:rPr>
          <w:rFonts w:cs="Times New Roman"/>
          <w:color w:val="000000" w:themeColor="text1"/>
          <w:sz w:val="28"/>
          <w:szCs w:val="28"/>
        </w:rPr>
        <w:t>субъектов</w:t>
      </w:r>
      <w:r w:rsidR="0062718D" w:rsidRPr="0062718D">
        <w:rPr>
          <w:rFonts w:cs="Times New Roman"/>
          <w:color w:val="000000" w:themeColor="text1"/>
          <w:sz w:val="28"/>
          <w:szCs w:val="28"/>
        </w:rPr>
        <w:t xml:space="preserve"> научной деятельности и другие сопутствующие функции</w:t>
      </w:r>
      <w:r w:rsidR="008671C3">
        <w:rPr>
          <w:rFonts w:cs="Times New Roman"/>
          <w:color w:val="000000" w:themeColor="text1"/>
          <w:sz w:val="28"/>
          <w:szCs w:val="28"/>
        </w:rPr>
        <w:t xml:space="preserve"> </w:t>
      </w:r>
      <w:r w:rsidR="008671C3">
        <w:rPr>
          <w:rFonts w:cs="Times New Roman"/>
          <w:color w:val="000000" w:themeColor="text1"/>
          <w:sz w:val="28"/>
          <w:szCs w:val="28"/>
          <w:lang w:val="en-US"/>
        </w:rPr>
        <w:t>[</w:t>
      </w:r>
      <w:r w:rsidR="008671C3">
        <w:rPr>
          <w:rFonts w:cs="Times New Roman"/>
          <w:color w:val="000000" w:themeColor="text1"/>
          <w:sz w:val="28"/>
          <w:szCs w:val="28"/>
        </w:rPr>
        <w:t>10</w:t>
      </w:r>
      <w:r w:rsidR="008671C3">
        <w:rPr>
          <w:rFonts w:cs="Times New Roman"/>
          <w:color w:val="000000" w:themeColor="text1"/>
          <w:sz w:val="28"/>
          <w:szCs w:val="28"/>
          <w:lang w:val="en-US"/>
        </w:rPr>
        <w:t>]</w:t>
      </w:r>
      <w:r w:rsidR="0062718D" w:rsidRPr="0062718D">
        <w:rPr>
          <w:rFonts w:cs="Times New Roman"/>
          <w:color w:val="000000" w:themeColor="text1"/>
          <w:sz w:val="28"/>
          <w:szCs w:val="28"/>
        </w:rPr>
        <w:t>.</w:t>
      </w:r>
    </w:p>
    <w:p w14:paraId="06AFD9FA" w14:textId="32CF72A0" w:rsidR="00B84110" w:rsidRPr="007A4EAB" w:rsidRDefault="00B84110" w:rsidP="00E34915">
      <w:pPr>
        <w:autoSpaceDE w:val="0"/>
        <w:autoSpaceDN w:val="0"/>
        <w:adjustRightInd w:val="0"/>
        <w:spacing w:line="242" w:lineRule="auto"/>
        <w:ind w:firstLine="709"/>
        <w:jc w:val="both"/>
        <w:rPr>
          <w:rFonts w:cs="Times New Roman"/>
          <w:color w:val="000000" w:themeColor="text1"/>
          <w:sz w:val="28"/>
          <w:szCs w:val="28"/>
        </w:rPr>
      </w:pPr>
      <w:r w:rsidRPr="007A4EAB">
        <w:rPr>
          <w:rFonts w:cs="Times New Roman"/>
          <w:color w:val="000000" w:themeColor="text1"/>
          <w:sz w:val="28"/>
          <w:szCs w:val="28"/>
        </w:rPr>
        <w:t>В целом, проанализировав стратегические документы развития науки, можно выделить две взаимоувязанные тенденции в государственном регулировании наукой: контроль над расходованием бюджетных средств и одновременное повышение качества проводимых исследований на фоне значительного увеличения объема финансирования.</w:t>
      </w:r>
    </w:p>
    <w:p w14:paraId="677807ED" w14:textId="303F36B8" w:rsidR="00B84110" w:rsidRPr="007A4EAB" w:rsidRDefault="00B84110" w:rsidP="00E34915">
      <w:pPr>
        <w:autoSpaceDE w:val="0"/>
        <w:autoSpaceDN w:val="0"/>
        <w:adjustRightInd w:val="0"/>
        <w:spacing w:line="242" w:lineRule="auto"/>
        <w:ind w:firstLine="709"/>
        <w:jc w:val="both"/>
        <w:rPr>
          <w:rFonts w:cs="Times New Roman"/>
          <w:iCs/>
          <w:color w:val="000000" w:themeColor="text1"/>
          <w:sz w:val="28"/>
          <w:szCs w:val="28"/>
        </w:rPr>
      </w:pPr>
      <w:r w:rsidRPr="007A4EAB">
        <w:rPr>
          <w:rFonts w:cs="Times New Roman"/>
          <w:color w:val="000000" w:themeColor="text1"/>
          <w:sz w:val="28"/>
          <w:szCs w:val="28"/>
        </w:rPr>
        <w:t xml:space="preserve">Также, одним из преимуществ Концепции развития высшего образования и науки на 2023–2029 гг. в отличие от прежних ГПРОН на </w:t>
      </w:r>
      <w:proofErr w:type="gramStart"/>
      <w:r w:rsidRPr="007A4EAB">
        <w:rPr>
          <w:rFonts w:cs="Times New Roman"/>
          <w:color w:val="000000" w:themeColor="text1"/>
          <w:sz w:val="28"/>
          <w:szCs w:val="28"/>
        </w:rPr>
        <w:t>2020-2025</w:t>
      </w:r>
      <w:proofErr w:type="gramEnd"/>
      <w:r w:rsidRPr="007A4EAB">
        <w:rPr>
          <w:rFonts w:cs="Times New Roman"/>
          <w:color w:val="000000" w:themeColor="text1"/>
          <w:sz w:val="28"/>
          <w:szCs w:val="28"/>
        </w:rPr>
        <w:t xml:space="preserve"> гг. является ее продолжительность: 7 лет против 5 лет в госпрограмме. Следует отметить и большую аналитическую проработку Концепции, что было явным недостатком прежних программ развития науки. Кроме того, </w:t>
      </w:r>
      <w:r w:rsidRPr="007A4EAB">
        <w:rPr>
          <w:rFonts w:cs="Times New Roman"/>
          <w:color w:val="000000" w:themeColor="text1"/>
          <w:sz w:val="28"/>
          <w:szCs w:val="28"/>
        </w:rPr>
        <w:lastRenderedPageBreak/>
        <w:t>упоминание в Концепции о необходимости привлечения ученых к процессу разработки программных, стратегических и других документов говорит о стремлении уполномоченного органа к более глубокому пониманию широкой картины «изнутри». Это позволит разрабатывать более эффективные инструменты и механизмы политики как в решении актуальных проблем и вызовов, так и для достижения эффекта и реализации целевых показателей Концепции. Достижимость поставленных целей еще одна положительная сторона Концепции. К примеру, по увеличению численности исследователей, при сохранении темпов, наблюдаемых между 2022 и 2023 годами, целевой показатель может быть достигнут.</w:t>
      </w:r>
    </w:p>
    <w:p w14:paraId="5DFC809D" w14:textId="19AEF6A2" w:rsidR="00B84110" w:rsidRPr="007A4EAB" w:rsidRDefault="00B84110" w:rsidP="00E34915">
      <w:pPr>
        <w:autoSpaceDE w:val="0"/>
        <w:autoSpaceDN w:val="0"/>
        <w:adjustRightInd w:val="0"/>
        <w:spacing w:line="242" w:lineRule="auto"/>
        <w:ind w:firstLine="709"/>
        <w:jc w:val="both"/>
        <w:rPr>
          <w:rFonts w:cs="Times New Roman"/>
          <w:color w:val="000000" w:themeColor="text1"/>
          <w:sz w:val="28"/>
          <w:szCs w:val="28"/>
        </w:rPr>
      </w:pPr>
      <w:r w:rsidRPr="007A4EAB">
        <w:rPr>
          <w:rFonts w:cs="Times New Roman"/>
          <w:color w:val="000000" w:themeColor="text1"/>
          <w:sz w:val="28"/>
          <w:szCs w:val="28"/>
        </w:rPr>
        <w:t>Таким образом, стратегические документы в области науки, определяя цели и индикаторы, являются ориентиром будущего курса развития НИД на оперативном уровне. Далее при реализации данных стратегических документов большее значение приобретают инструменты, выбранные политиками во исполнение заявленных показателей.</w:t>
      </w:r>
    </w:p>
    <w:p w14:paraId="36DAFADB" w14:textId="6B06D133" w:rsidR="00B84110" w:rsidRPr="007A4EAB" w:rsidRDefault="00B84110" w:rsidP="00E34915">
      <w:pPr>
        <w:spacing w:line="242" w:lineRule="auto"/>
        <w:ind w:firstLine="709"/>
        <w:jc w:val="both"/>
        <w:rPr>
          <w:rFonts w:cs="Times New Roman"/>
          <w:color w:val="000000" w:themeColor="text1"/>
          <w:sz w:val="28"/>
          <w:szCs w:val="28"/>
        </w:rPr>
      </w:pPr>
      <w:r w:rsidRPr="007A4EAB">
        <w:rPr>
          <w:rFonts w:cs="Times New Roman"/>
          <w:color w:val="000000" w:themeColor="text1"/>
          <w:sz w:val="28"/>
          <w:szCs w:val="28"/>
        </w:rPr>
        <w:t>В данном разделе метод контент-анализа был использован при изучении НПА о деятельности государственных органов в сфере науки, а также целевых показателей в области науки, указанных в государственных программах развития образования и науки (ГПРОН) и Концепции развития высшего образования и науки.</w:t>
      </w:r>
    </w:p>
    <w:p w14:paraId="09D684AB" w14:textId="301755DB" w:rsidR="00B84110" w:rsidRPr="007A4EAB" w:rsidRDefault="00BC50EF" w:rsidP="00E34915">
      <w:pPr>
        <w:spacing w:line="242" w:lineRule="auto"/>
        <w:ind w:firstLine="709"/>
        <w:jc w:val="both"/>
        <w:rPr>
          <w:rFonts w:cs="Times New Roman"/>
          <w:color w:val="000000" w:themeColor="text1"/>
          <w:sz w:val="28"/>
          <w:szCs w:val="28"/>
        </w:rPr>
      </w:pPr>
      <w:r w:rsidRPr="00BC50EF">
        <w:rPr>
          <w:rFonts w:cs="Times New Roman"/>
          <w:color w:val="000000" w:themeColor="text1"/>
          <w:sz w:val="28"/>
          <w:szCs w:val="28"/>
        </w:rPr>
        <w:t>В исследовании использовались методы компаративистики и ретроспективного анализа для определения динамики изменений, внесенных в НПА в области науки, а также для выявления тенденций в развитии и государственной политике в данной сфере.</w:t>
      </w:r>
    </w:p>
    <w:p w14:paraId="05AC5730" w14:textId="7782DC89" w:rsidR="00B84110" w:rsidRPr="007A4EAB" w:rsidRDefault="00B84110" w:rsidP="00E34915">
      <w:pPr>
        <w:spacing w:line="242" w:lineRule="auto"/>
        <w:ind w:firstLine="709"/>
        <w:jc w:val="both"/>
        <w:rPr>
          <w:rFonts w:cs="Times New Roman"/>
          <w:color w:val="000000" w:themeColor="text1"/>
          <w:sz w:val="28"/>
          <w:szCs w:val="28"/>
        </w:rPr>
      </w:pPr>
      <w:r w:rsidRPr="007A4EAB">
        <w:rPr>
          <w:rFonts w:cs="Times New Roman"/>
          <w:color w:val="000000" w:themeColor="text1"/>
          <w:sz w:val="28"/>
          <w:szCs w:val="28"/>
        </w:rPr>
        <w:t xml:space="preserve">Анализ статистической информации, источником которой выступили данные, доступные на сайте </w:t>
      </w:r>
      <w:r w:rsidRPr="007A4EAB">
        <w:rPr>
          <w:rFonts w:cs="Times New Roman"/>
          <w:sz w:val="28"/>
          <w:szCs w:val="28"/>
        </w:rPr>
        <w:t>Бюро национальной статистики Агентства по стратегическому планированию и реформам (БНС)</w:t>
      </w:r>
      <w:r w:rsidRPr="007A4EAB">
        <w:rPr>
          <w:rStyle w:val="FootnoteReference"/>
          <w:rFonts w:cs="Times New Roman"/>
          <w:color w:val="000000" w:themeColor="text1"/>
          <w:sz w:val="28"/>
          <w:szCs w:val="28"/>
          <w:vertAlign w:val="baseline"/>
        </w:rPr>
        <w:t xml:space="preserve"> – </w:t>
      </w:r>
      <w:hyperlink r:id="rId40" w:history="1">
        <w:r w:rsidRPr="007A4EAB">
          <w:rPr>
            <w:rStyle w:val="Hyperlink"/>
            <w:rFonts w:cs="Times New Roman"/>
            <w:sz w:val="28"/>
            <w:szCs w:val="28"/>
          </w:rPr>
          <w:t>https://stat.gov.kz/</w:t>
        </w:r>
      </w:hyperlink>
      <w:r w:rsidRPr="007A4EAB">
        <w:rPr>
          <w:rFonts w:cs="Times New Roman"/>
          <w:sz w:val="28"/>
          <w:szCs w:val="28"/>
        </w:rPr>
        <w:t xml:space="preserve">, а также данные из Национального доклада по науке </w:t>
      </w:r>
      <w:r w:rsidR="00785F49">
        <w:rPr>
          <w:rFonts w:cs="Times New Roman"/>
          <w:sz w:val="28"/>
          <w:szCs w:val="28"/>
          <w:lang w:val="en-US"/>
        </w:rPr>
        <w:t>[174]</w:t>
      </w:r>
      <w:r w:rsidRPr="007A4EAB">
        <w:rPr>
          <w:rFonts w:cs="Times New Roman"/>
          <w:sz w:val="28"/>
          <w:szCs w:val="28"/>
        </w:rPr>
        <w:t>.</w:t>
      </w:r>
    </w:p>
    <w:p w14:paraId="3ADEE42C" w14:textId="64E0D3F3" w:rsidR="00B84110" w:rsidRPr="007A4EAB" w:rsidRDefault="00B84110" w:rsidP="00E34915">
      <w:pPr>
        <w:autoSpaceDE w:val="0"/>
        <w:autoSpaceDN w:val="0"/>
        <w:adjustRightInd w:val="0"/>
        <w:spacing w:line="242" w:lineRule="auto"/>
        <w:ind w:firstLine="709"/>
        <w:jc w:val="both"/>
        <w:rPr>
          <w:rFonts w:cs="Times New Roman"/>
          <w:color w:val="000000" w:themeColor="text1"/>
          <w:sz w:val="28"/>
          <w:szCs w:val="28"/>
        </w:rPr>
      </w:pPr>
      <w:r w:rsidRPr="007A4EAB">
        <w:rPr>
          <w:rFonts w:cs="Times New Roman"/>
          <w:color w:val="000000" w:themeColor="text1"/>
          <w:sz w:val="28"/>
          <w:szCs w:val="28"/>
        </w:rPr>
        <w:t>Таким образом, анализ текущего состояния государственного регулирования НИД показал следующее:</w:t>
      </w:r>
    </w:p>
    <w:p w14:paraId="1749D461" w14:textId="53148595" w:rsidR="00B84110" w:rsidRPr="007A4EAB" w:rsidRDefault="00B84110" w:rsidP="00E34915">
      <w:pPr>
        <w:pStyle w:val="ListParagraph"/>
        <w:numPr>
          <w:ilvl w:val="0"/>
          <w:numId w:val="10"/>
        </w:numPr>
        <w:tabs>
          <w:tab w:val="left" w:pos="990"/>
        </w:tabs>
        <w:autoSpaceDE w:val="0"/>
        <w:autoSpaceDN w:val="0"/>
        <w:adjustRightInd w:val="0"/>
        <w:spacing w:line="242" w:lineRule="auto"/>
        <w:ind w:left="0" w:firstLine="709"/>
        <w:jc w:val="both"/>
        <w:rPr>
          <w:rFonts w:cs="Times New Roman"/>
          <w:color w:val="000000" w:themeColor="text1"/>
          <w:sz w:val="28"/>
          <w:szCs w:val="28"/>
        </w:rPr>
      </w:pPr>
      <w:r w:rsidRPr="007A4EAB">
        <w:rPr>
          <w:rFonts w:cs="Times New Roman"/>
          <w:color w:val="000000" w:themeColor="text1"/>
          <w:sz w:val="28"/>
          <w:szCs w:val="28"/>
        </w:rPr>
        <w:t>На формирование государственной политики Казахстана в области НИД оказывает большое влияние сложившаяся в стране политическая система, ее историческое прошлое и «эффект колеи».</w:t>
      </w:r>
    </w:p>
    <w:p w14:paraId="7582C687" w14:textId="32FC6209" w:rsidR="00B84110" w:rsidRPr="007A4EAB" w:rsidRDefault="00B84110" w:rsidP="00E34915">
      <w:pPr>
        <w:pStyle w:val="ListParagraph"/>
        <w:numPr>
          <w:ilvl w:val="0"/>
          <w:numId w:val="10"/>
        </w:numPr>
        <w:tabs>
          <w:tab w:val="left" w:pos="990"/>
        </w:tabs>
        <w:autoSpaceDE w:val="0"/>
        <w:autoSpaceDN w:val="0"/>
        <w:adjustRightInd w:val="0"/>
        <w:spacing w:line="242" w:lineRule="auto"/>
        <w:ind w:left="0" w:firstLine="709"/>
        <w:jc w:val="both"/>
        <w:rPr>
          <w:rFonts w:cs="Times New Roman"/>
          <w:color w:val="000000" w:themeColor="text1"/>
          <w:sz w:val="28"/>
          <w:szCs w:val="28"/>
        </w:rPr>
      </w:pPr>
      <w:r w:rsidRPr="007A4EAB">
        <w:rPr>
          <w:rFonts w:cs="Times New Roman"/>
          <w:color w:val="000000" w:themeColor="text1"/>
          <w:sz w:val="28"/>
          <w:szCs w:val="28"/>
        </w:rPr>
        <w:t>Структура государственного управления и регулирования НИД является по своей сути аналогией всей системы госуправления Казахстана, с идентичным набором основных акторов, механизмами и принципами управления. Объясняется это тем, что в жестко централизованной системе государственного управления Казахстана, априори невозможно выстроить другую систему управления в сфере науки.</w:t>
      </w:r>
    </w:p>
    <w:p w14:paraId="409F021B" w14:textId="68662F58" w:rsidR="00B84110" w:rsidRPr="007A4EAB" w:rsidRDefault="00B84110" w:rsidP="00E34915">
      <w:pPr>
        <w:pStyle w:val="ListParagraph"/>
        <w:numPr>
          <w:ilvl w:val="0"/>
          <w:numId w:val="10"/>
        </w:numPr>
        <w:tabs>
          <w:tab w:val="left" w:pos="990"/>
        </w:tabs>
        <w:spacing w:line="242" w:lineRule="auto"/>
        <w:ind w:left="0" w:firstLine="709"/>
        <w:jc w:val="both"/>
        <w:rPr>
          <w:rFonts w:cs="Times New Roman"/>
          <w:color w:val="000000" w:themeColor="text1"/>
          <w:sz w:val="28"/>
          <w:szCs w:val="28"/>
        </w:rPr>
      </w:pPr>
      <w:r w:rsidRPr="007A4EAB">
        <w:rPr>
          <w:rFonts w:cs="Times New Roman"/>
          <w:color w:val="000000" w:themeColor="text1"/>
          <w:sz w:val="28"/>
          <w:szCs w:val="28"/>
        </w:rPr>
        <w:t>Имеются предпосылки к более широкому применению «мягких» инструментов регулирования, таким как привлечение экспертов в процессы принятия решений (НСНТ и НАН) и проведение форсайт исследований, однако сохраняется элемент административного контроля.</w:t>
      </w:r>
    </w:p>
    <w:p w14:paraId="2F209635" w14:textId="77777777" w:rsidR="00B84110" w:rsidRPr="007A4EAB" w:rsidRDefault="00B84110" w:rsidP="00E34915">
      <w:pPr>
        <w:pStyle w:val="ListParagraph"/>
        <w:numPr>
          <w:ilvl w:val="0"/>
          <w:numId w:val="10"/>
        </w:numPr>
        <w:tabs>
          <w:tab w:val="left" w:pos="990"/>
        </w:tabs>
        <w:autoSpaceDE w:val="0"/>
        <w:autoSpaceDN w:val="0"/>
        <w:adjustRightInd w:val="0"/>
        <w:spacing w:line="242" w:lineRule="auto"/>
        <w:ind w:left="0" w:firstLine="709"/>
        <w:jc w:val="both"/>
        <w:rPr>
          <w:rFonts w:cs="Times New Roman"/>
          <w:color w:val="000000" w:themeColor="text1"/>
          <w:sz w:val="28"/>
          <w:szCs w:val="28"/>
        </w:rPr>
      </w:pPr>
      <w:r w:rsidRPr="007A4EAB">
        <w:rPr>
          <w:rFonts w:cs="Times New Roman"/>
          <w:color w:val="000000" w:themeColor="text1"/>
          <w:sz w:val="28"/>
          <w:szCs w:val="28"/>
        </w:rPr>
        <w:lastRenderedPageBreak/>
        <w:t>Наблюдаются попытки объединить два несовместимых подхода в госуправлении НИД: централизованного и большей самостоятельности. Что приводит к миксу таких политик как элементов NPM и командно-административного, корпоративного управления и полного контроля.</w:t>
      </w:r>
    </w:p>
    <w:p w14:paraId="100218CB" w14:textId="04B34B98" w:rsidR="00B84110" w:rsidRPr="007A4EAB" w:rsidRDefault="007A0528" w:rsidP="00E34915">
      <w:pPr>
        <w:pStyle w:val="ListParagraph"/>
        <w:numPr>
          <w:ilvl w:val="0"/>
          <w:numId w:val="10"/>
        </w:numPr>
        <w:tabs>
          <w:tab w:val="left" w:pos="990"/>
        </w:tabs>
        <w:autoSpaceDE w:val="0"/>
        <w:autoSpaceDN w:val="0"/>
        <w:adjustRightInd w:val="0"/>
        <w:spacing w:line="242" w:lineRule="auto"/>
        <w:ind w:left="0" w:firstLine="709"/>
        <w:jc w:val="both"/>
        <w:rPr>
          <w:rFonts w:cs="Times New Roman"/>
          <w:color w:val="000000" w:themeColor="text1"/>
          <w:sz w:val="28"/>
          <w:szCs w:val="28"/>
        </w:rPr>
      </w:pPr>
      <w:r w:rsidRPr="007A0528">
        <w:rPr>
          <w:rFonts w:cs="Times New Roman"/>
          <w:color w:val="000000" w:themeColor="text1"/>
          <w:sz w:val="28"/>
          <w:szCs w:val="28"/>
        </w:rPr>
        <w:t xml:space="preserve">Государство осуществляет комплекс мер, включающий </w:t>
      </w:r>
      <w:r w:rsidR="00937022" w:rsidRPr="00937022">
        <w:rPr>
          <w:rFonts w:cs="Times New Roman"/>
          <w:color w:val="000000" w:themeColor="text1"/>
          <w:sz w:val="28"/>
          <w:szCs w:val="28"/>
        </w:rPr>
        <w:t>разработку и утверждение стратегических планов, создание нормативно-правовой базы, а также увеличение объемов финансовых вложений в научную сферу.</w:t>
      </w:r>
      <w:r w:rsidRPr="007A0528">
        <w:rPr>
          <w:rFonts w:cs="Times New Roman"/>
          <w:color w:val="000000" w:themeColor="text1"/>
          <w:sz w:val="28"/>
          <w:szCs w:val="28"/>
        </w:rPr>
        <w:t xml:space="preserve"> Эти шаги должны обеспечить положительное влияние на дальнейшее развитие и конкурентоспособность как человеческого и интеллектуального капитала, так и экономики в целом</w:t>
      </w:r>
      <w:r w:rsidR="00B84110" w:rsidRPr="007A4EAB">
        <w:rPr>
          <w:rFonts w:cs="Times New Roman"/>
          <w:color w:val="000000" w:themeColor="text1"/>
          <w:sz w:val="28"/>
          <w:szCs w:val="28"/>
        </w:rPr>
        <w:t>.</w:t>
      </w:r>
    </w:p>
    <w:p w14:paraId="13E43D5C" w14:textId="2AA1E84A" w:rsidR="00B84110" w:rsidRPr="007A4EAB" w:rsidRDefault="00C640CF" w:rsidP="00E34915">
      <w:pPr>
        <w:pStyle w:val="ListParagraph"/>
        <w:numPr>
          <w:ilvl w:val="0"/>
          <w:numId w:val="10"/>
        </w:numPr>
        <w:tabs>
          <w:tab w:val="left" w:pos="990"/>
        </w:tabs>
        <w:autoSpaceDE w:val="0"/>
        <w:autoSpaceDN w:val="0"/>
        <w:adjustRightInd w:val="0"/>
        <w:spacing w:line="242" w:lineRule="auto"/>
        <w:ind w:left="0" w:firstLine="709"/>
        <w:jc w:val="both"/>
        <w:rPr>
          <w:rFonts w:cs="Times New Roman"/>
          <w:color w:val="000000" w:themeColor="text1"/>
          <w:sz w:val="28"/>
          <w:szCs w:val="28"/>
        </w:rPr>
      </w:pPr>
      <w:r w:rsidRPr="00C640CF">
        <w:rPr>
          <w:rFonts w:cs="Times New Roman"/>
          <w:color w:val="000000" w:themeColor="text1"/>
          <w:sz w:val="28"/>
          <w:szCs w:val="28"/>
        </w:rPr>
        <w:t>Уполномоченный орган, отвечающий за научную сферу, сосредоточен на двух ключевых взаимосвязанных аспектах своей деятельности: увеличении объемов финансирования научных исследований и обеспечении повышения качества выполняемых научных работ.</w:t>
      </w:r>
      <w:r>
        <w:rPr>
          <w:rFonts w:cs="Times New Roman"/>
          <w:color w:val="000000" w:themeColor="text1"/>
          <w:sz w:val="28"/>
          <w:szCs w:val="28"/>
        </w:rPr>
        <w:t xml:space="preserve"> </w:t>
      </w:r>
      <w:r w:rsidR="00F066AA" w:rsidRPr="00F066AA">
        <w:rPr>
          <w:rFonts w:cs="Times New Roman"/>
          <w:color w:val="000000" w:themeColor="text1"/>
          <w:sz w:val="28"/>
          <w:szCs w:val="28"/>
        </w:rPr>
        <w:t>Первое направление требует более комплексного и долгосрочного подхода, включая увеличение числа ученых и трансформацию количественных показателей в качественные, а также повышение привлекательности научно-исследовательской деятельности и привлечение бизнеса к финансированию исследований. В то время как второе направление регулируется административно-правовыми механизмами, включая принятие соответствующих нормативно-правовых актов.</w:t>
      </w:r>
    </w:p>
    <w:p w14:paraId="1CDDBBE7" w14:textId="47005E6D" w:rsidR="00B84110" w:rsidRPr="007A4EAB" w:rsidRDefault="00B84110" w:rsidP="00E34915">
      <w:pPr>
        <w:pStyle w:val="ListParagraph"/>
        <w:numPr>
          <w:ilvl w:val="0"/>
          <w:numId w:val="10"/>
        </w:numPr>
        <w:tabs>
          <w:tab w:val="left" w:pos="990"/>
        </w:tabs>
        <w:autoSpaceDE w:val="0"/>
        <w:autoSpaceDN w:val="0"/>
        <w:adjustRightInd w:val="0"/>
        <w:spacing w:line="242" w:lineRule="auto"/>
        <w:ind w:left="0" w:firstLine="709"/>
        <w:jc w:val="both"/>
        <w:rPr>
          <w:rFonts w:cs="Times New Roman"/>
          <w:color w:val="000000" w:themeColor="text1"/>
          <w:sz w:val="28"/>
          <w:szCs w:val="28"/>
        </w:rPr>
      </w:pPr>
      <w:r w:rsidRPr="007A4EAB">
        <w:rPr>
          <w:rFonts w:cs="Times New Roman"/>
          <w:color w:val="000000" w:themeColor="text1"/>
          <w:sz w:val="28"/>
          <w:szCs w:val="28"/>
        </w:rPr>
        <w:t>Казахстан столкнулся с проблемами, присущими странам, пострадавших от такого феномена как «</w:t>
      </w:r>
      <w:proofErr w:type="spellStart"/>
      <w:r w:rsidRPr="007A4EAB">
        <w:rPr>
          <w:rFonts w:cs="Times New Roman"/>
          <w:color w:val="000000" w:themeColor="text1"/>
          <w:sz w:val="28"/>
          <w:szCs w:val="28"/>
        </w:rPr>
        <w:t>publish</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or</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perish</w:t>
      </w:r>
      <w:proofErr w:type="spellEnd"/>
      <w:r w:rsidRPr="007A4EAB">
        <w:rPr>
          <w:rFonts w:cs="Times New Roman"/>
          <w:color w:val="000000" w:themeColor="text1"/>
          <w:sz w:val="28"/>
          <w:szCs w:val="28"/>
        </w:rPr>
        <w:t>»: рост неэтичных поведений отдельных авторов, символическое соответствие формальным требованиям НПА, публикации в «хищнических» изданиях. Эти последствия политики по интернационализации научных исследований присущи странам, которые стремятся развивать науку централизованными методами.</w:t>
      </w:r>
    </w:p>
    <w:p w14:paraId="58E31FBF" w14:textId="77777777" w:rsidR="00B84110" w:rsidRPr="007A4EAB" w:rsidRDefault="00B84110" w:rsidP="00E34915">
      <w:pPr>
        <w:autoSpaceDE w:val="0"/>
        <w:autoSpaceDN w:val="0"/>
        <w:adjustRightInd w:val="0"/>
        <w:spacing w:line="242" w:lineRule="auto"/>
        <w:ind w:firstLine="709"/>
        <w:jc w:val="both"/>
        <w:rPr>
          <w:rFonts w:cs="Times New Roman"/>
          <w:color w:val="000000" w:themeColor="text1"/>
          <w:sz w:val="28"/>
          <w:szCs w:val="28"/>
        </w:rPr>
      </w:pPr>
      <w:bookmarkStart w:id="15" w:name="_Hlk162944205"/>
    </w:p>
    <w:p w14:paraId="02532A4E" w14:textId="3632E0B4" w:rsidR="00B84110" w:rsidRPr="007A4EAB" w:rsidRDefault="00B84110" w:rsidP="00E34915">
      <w:pPr>
        <w:autoSpaceDE w:val="0"/>
        <w:autoSpaceDN w:val="0"/>
        <w:adjustRightInd w:val="0"/>
        <w:spacing w:line="242" w:lineRule="auto"/>
        <w:ind w:firstLine="709"/>
        <w:jc w:val="both"/>
        <w:rPr>
          <w:rFonts w:cs="Times New Roman"/>
          <w:b/>
          <w:bCs/>
          <w:color w:val="000000" w:themeColor="text1"/>
          <w:sz w:val="28"/>
          <w:szCs w:val="28"/>
        </w:rPr>
      </w:pPr>
      <w:r w:rsidRPr="007A4EAB">
        <w:rPr>
          <w:rFonts w:cs="Times New Roman"/>
          <w:b/>
          <w:bCs/>
          <w:color w:val="000000" w:themeColor="text1"/>
          <w:sz w:val="28"/>
          <w:szCs w:val="28"/>
        </w:rPr>
        <w:t>2.2 Анализ нормативно-правового регулирования научно-исследовательской деятельности Казахстана</w:t>
      </w:r>
    </w:p>
    <w:bookmarkEnd w:id="15"/>
    <w:p w14:paraId="091154B3" w14:textId="54944CE2" w:rsidR="00B84110" w:rsidRPr="007A4EAB" w:rsidRDefault="00B84110" w:rsidP="00E34915">
      <w:pPr>
        <w:spacing w:line="242" w:lineRule="auto"/>
        <w:ind w:firstLine="709"/>
        <w:jc w:val="both"/>
        <w:rPr>
          <w:sz w:val="28"/>
          <w:szCs w:val="28"/>
        </w:rPr>
      </w:pPr>
      <w:r w:rsidRPr="007A4EAB">
        <w:rPr>
          <w:sz w:val="28"/>
          <w:szCs w:val="28"/>
        </w:rPr>
        <w:t>В данном разделе рассмотрены нормативно-правовые акты Республики Казахстан в области науки такие, как законы, постановления правительства, приказы министра образования и науки до 2022 года и министра науки и высшего образования после 2022 года, а также изменения в НПА, нормативные документы, утратившие силу и утвержденные в период 2011-2024 гг. по состоянию на 1 марта 2024 года.</w:t>
      </w:r>
    </w:p>
    <w:p w14:paraId="78EB0D7F" w14:textId="16604A9B" w:rsidR="00B84110" w:rsidRPr="007A4EAB" w:rsidRDefault="00B84110" w:rsidP="00E34915">
      <w:pPr>
        <w:pBdr>
          <w:top w:val="nil"/>
          <w:left w:val="nil"/>
          <w:bottom w:val="nil"/>
          <w:right w:val="nil"/>
          <w:between w:val="nil"/>
        </w:pBdr>
        <w:spacing w:line="242" w:lineRule="auto"/>
        <w:ind w:firstLine="709"/>
        <w:jc w:val="both"/>
        <w:rPr>
          <w:color w:val="000000"/>
          <w:sz w:val="28"/>
          <w:szCs w:val="28"/>
        </w:rPr>
      </w:pPr>
      <w:r w:rsidRPr="007A4EAB">
        <w:rPr>
          <w:color w:val="000000"/>
          <w:sz w:val="28"/>
          <w:szCs w:val="28"/>
        </w:rPr>
        <w:t xml:space="preserve">В качестве источника данных по НПА выступили вебсайты </w:t>
      </w:r>
      <w:r w:rsidRPr="007A4EAB">
        <w:rPr>
          <w:sz w:val="28"/>
          <w:szCs w:val="28"/>
        </w:rPr>
        <w:t>информационно-правовой системы НПА РК</w:t>
      </w:r>
      <w:r w:rsidRPr="007A4EAB">
        <w:rPr>
          <w:color w:val="000000"/>
          <w:sz w:val="28"/>
          <w:szCs w:val="28"/>
        </w:rPr>
        <w:t xml:space="preserve">: </w:t>
      </w:r>
      <w:hyperlink r:id="rId41" w:history="1">
        <w:r w:rsidRPr="007A4EAB">
          <w:rPr>
            <w:rStyle w:val="Hyperlink"/>
            <w:sz w:val="28"/>
            <w:szCs w:val="28"/>
          </w:rPr>
          <w:t>http://adilet.zan.kz</w:t>
        </w:r>
      </w:hyperlink>
      <w:r w:rsidRPr="007A4EAB">
        <w:rPr>
          <w:sz w:val="28"/>
          <w:szCs w:val="28"/>
        </w:rPr>
        <w:t>,</w:t>
      </w:r>
      <w:r w:rsidRPr="007A4EAB">
        <w:rPr>
          <w:color w:val="000000"/>
          <w:sz w:val="28"/>
          <w:szCs w:val="28"/>
        </w:rPr>
        <w:t xml:space="preserve"> </w:t>
      </w:r>
      <w:hyperlink r:id="rId42" w:history="1">
        <w:r w:rsidRPr="007A4EAB">
          <w:rPr>
            <w:rStyle w:val="Hyperlink"/>
            <w:sz w:val="28"/>
            <w:szCs w:val="28"/>
          </w:rPr>
          <w:t>https://online.zakon.kz</w:t>
        </w:r>
      </w:hyperlink>
      <w:r w:rsidRPr="007A4EAB">
        <w:rPr>
          <w:color w:val="000000"/>
          <w:sz w:val="28"/>
          <w:szCs w:val="28"/>
        </w:rPr>
        <w:t xml:space="preserve">, а также официальные вебсайты органов государственного управления: </w:t>
      </w:r>
      <w:hyperlink r:id="rId43" w:history="1">
        <w:r w:rsidRPr="007A4EAB">
          <w:rPr>
            <w:rStyle w:val="Hyperlink"/>
            <w:sz w:val="28"/>
            <w:szCs w:val="28"/>
          </w:rPr>
          <w:t>https://primeminister.kz</w:t>
        </w:r>
      </w:hyperlink>
      <w:r w:rsidRPr="007A4EAB">
        <w:rPr>
          <w:color w:val="000000"/>
          <w:sz w:val="28"/>
          <w:szCs w:val="28"/>
        </w:rPr>
        <w:t xml:space="preserve">, органов, задействованных в системе государственной научной политики </w:t>
      </w:r>
      <w:hyperlink r:id="rId44" w:history="1">
        <w:r w:rsidRPr="007A4EAB">
          <w:rPr>
            <w:rStyle w:val="Hyperlink"/>
            <w:sz w:val="28"/>
            <w:szCs w:val="28"/>
          </w:rPr>
          <w:t>http://ncste.kz</w:t>
        </w:r>
      </w:hyperlink>
      <w:r w:rsidRPr="007A4EAB">
        <w:rPr>
          <w:color w:val="000000"/>
          <w:sz w:val="28"/>
          <w:szCs w:val="28"/>
        </w:rPr>
        <w:t>.</w:t>
      </w:r>
    </w:p>
    <w:p w14:paraId="6C71C35C" w14:textId="240CA260" w:rsidR="00B84110" w:rsidRPr="007A4EAB" w:rsidRDefault="00BC45E7" w:rsidP="00E34915">
      <w:pPr>
        <w:pBdr>
          <w:top w:val="nil"/>
          <w:left w:val="nil"/>
          <w:bottom w:val="nil"/>
          <w:right w:val="nil"/>
          <w:between w:val="nil"/>
        </w:pBdr>
        <w:spacing w:line="242" w:lineRule="auto"/>
        <w:ind w:firstLine="709"/>
        <w:jc w:val="both"/>
        <w:rPr>
          <w:sz w:val="28"/>
          <w:szCs w:val="28"/>
        </w:rPr>
      </w:pPr>
      <w:r w:rsidRPr="00BC45E7">
        <w:rPr>
          <w:color w:val="000000"/>
          <w:sz w:val="28"/>
          <w:szCs w:val="28"/>
        </w:rPr>
        <w:t xml:space="preserve">На основе текстов </w:t>
      </w:r>
      <w:r w:rsidR="00391876">
        <w:rPr>
          <w:color w:val="000000"/>
          <w:sz w:val="28"/>
          <w:szCs w:val="28"/>
        </w:rPr>
        <w:t>НПА</w:t>
      </w:r>
      <w:r w:rsidRPr="00BC45E7">
        <w:rPr>
          <w:color w:val="000000"/>
          <w:sz w:val="28"/>
          <w:szCs w:val="28"/>
        </w:rPr>
        <w:t xml:space="preserve"> </w:t>
      </w:r>
      <w:r w:rsidR="005C7718" w:rsidRPr="005C7718">
        <w:rPr>
          <w:color w:val="000000"/>
          <w:sz w:val="28"/>
          <w:szCs w:val="28"/>
        </w:rPr>
        <w:t xml:space="preserve">проведен контент-анализ с учетом изменений, внесенных и утвержденных в различные годы. Использование данного метода </w:t>
      </w:r>
      <w:r w:rsidR="005C7718" w:rsidRPr="005C7718">
        <w:rPr>
          <w:color w:val="000000"/>
          <w:sz w:val="28"/>
          <w:szCs w:val="28"/>
        </w:rPr>
        <w:lastRenderedPageBreak/>
        <w:t>позволило проследить развитие изменений и основные тенденции трансформации государственной научной политики.</w:t>
      </w:r>
    </w:p>
    <w:p w14:paraId="636094EF" w14:textId="73A32482" w:rsidR="00B84110" w:rsidRPr="007A4EAB" w:rsidRDefault="00B84110" w:rsidP="00E34915">
      <w:pPr>
        <w:pBdr>
          <w:top w:val="nil"/>
          <w:left w:val="nil"/>
          <w:bottom w:val="nil"/>
          <w:right w:val="nil"/>
          <w:between w:val="nil"/>
        </w:pBdr>
        <w:spacing w:line="242" w:lineRule="auto"/>
        <w:ind w:firstLine="709"/>
        <w:jc w:val="both"/>
        <w:rPr>
          <w:sz w:val="28"/>
          <w:szCs w:val="28"/>
        </w:rPr>
      </w:pPr>
      <w:r w:rsidRPr="007A4EAB">
        <w:rPr>
          <w:sz w:val="28"/>
          <w:szCs w:val="28"/>
        </w:rPr>
        <w:t xml:space="preserve">Для расчета количества внесенных изменений в НПА в сфере науки были высчитаны внесенные изменения в документ на основе данных раздела «История изменений» информационно-правовой системы </w:t>
      </w:r>
      <w:hyperlink r:id="rId45" w:history="1">
        <w:r w:rsidRPr="007A4EAB">
          <w:rPr>
            <w:rStyle w:val="Hyperlink"/>
            <w:sz w:val="28"/>
            <w:szCs w:val="28"/>
          </w:rPr>
          <w:t>http://adilet.zan.kz</w:t>
        </w:r>
      </w:hyperlink>
      <w:r w:rsidRPr="007A4EAB">
        <w:rPr>
          <w:sz w:val="28"/>
          <w:szCs w:val="28"/>
        </w:rPr>
        <w:t>. При этом, не учитывался первоначальный документ, обозначенный в разделе «История изменений» как «Новый», а также НПА, приведший к утрате силы рассматриваемого нормативного акта, обозначенный в «Истории изменений» как «Утративший силу». Рассматривались только НПА, вносившие изменения в действующую редакцию нормативного акта, обозначенные как «Обновленный».</w:t>
      </w:r>
    </w:p>
    <w:p w14:paraId="7670B154" w14:textId="0250E36E" w:rsidR="00B84110" w:rsidRPr="007A4EAB" w:rsidRDefault="00B84110" w:rsidP="00E34915">
      <w:pPr>
        <w:spacing w:line="242" w:lineRule="auto"/>
        <w:ind w:firstLine="709"/>
        <w:jc w:val="both"/>
        <w:rPr>
          <w:rFonts w:eastAsia="Calibri" w:cs="Times New Roman"/>
          <w:color w:val="000000" w:themeColor="text1"/>
          <w:sz w:val="28"/>
          <w:szCs w:val="28"/>
          <w:lang w:bidi="en-US"/>
        </w:rPr>
      </w:pPr>
      <w:r w:rsidRPr="007A4EAB">
        <w:rPr>
          <w:rFonts w:eastAsia="Calibri" w:cs="Times New Roman"/>
          <w:color w:val="000000" w:themeColor="text1"/>
          <w:sz w:val="28"/>
          <w:szCs w:val="28"/>
          <w:lang w:bidi="en-US"/>
        </w:rPr>
        <w:t xml:space="preserve">При проведении данного исследования на процесс сбора, анализа и интерпретации данных повлияли концепции </w:t>
      </w:r>
      <w:proofErr w:type="spellStart"/>
      <w:r w:rsidRPr="007A4EAB">
        <w:rPr>
          <w:rFonts w:eastAsia="Calibri" w:cs="Times New Roman"/>
          <w:color w:val="000000" w:themeColor="text1"/>
          <w:sz w:val="28"/>
          <w:szCs w:val="28"/>
          <w:lang w:bidi="en-US"/>
        </w:rPr>
        <w:t>policy</w:t>
      </w:r>
      <w:proofErr w:type="spellEnd"/>
      <w:r w:rsidRPr="007A4EAB">
        <w:rPr>
          <w:rFonts w:eastAsia="Calibri" w:cs="Times New Roman"/>
          <w:color w:val="000000" w:themeColor="text1"/>
          <w:sz w:val="28"/>
          <w:szCs w:val="28"/>
          <w:lang w:bidi="en-US"/>
        </w:rPr>
        <w:t xml:space="preserve"> </w:t>
      </w:r>
      <w:proofErr w:type="spellStart"/>
      <w:r w:rsidRPr="007A4EAB">
        <w:rPr>
          <w:rFonts w:eastAsia="Calibri" w:cs="Times New Roman"/>
          <w:color w:val="000000" w:themeColor="text1"/>
          <w:sz w:val="28"/>
          <w:szCs w:val="28"/>
          <w:lang w:bidi="en-US"/>
        </w:rPr>
        <w:t>mix</w:t>
      </w:r>
      <w:proofErr w:type="spellEnd"/>
      <w:r w:rsidRPr="007A4EAB">
        <w:rPr>
          <w:rFonts w:eastAsia="Calibri" w:cs="Times New Roman"/>
          <w:color w:val="000000" w:themeColor="text1"/>
          <w:sz w:val="28"/>
          <w:szCs w:val="28"/>
          <w:lang w:bidi="en-US"/>
        </w:rPr>
        <w:t xml:space="preserve"> и </w:t>
      </w:r>
      <w:proofErr w:type="spellStart"/>
      <w:r w:rsidRPr="007A4EAB">
        <w:rPr>
          <w:rFonts w:eastAsia="Calibri" w:cs="Times New Roman"/>
          <w:color w:val="000000" w:themeColor="text1"/>
          <w:sz w:val="28"/>
          <w:szCs w:val="28"/>
          <w:lang w:bidi="en-US"/>
        </w:rPr>
        <w:t>policy</w:t>
      </w:r>
      <w:proofErr w:type="spellEnd"/>
      <w:r w:rsidRPr="007A4EAB">
        <w:rPr>
          <w:rFonts w:eastAsia="Calibri" w:cs="Times New Roman"/>
          <w:color w:val="000000" w:themeColor="text1"/>
          <w:sz w:val="28"/>
          <w:szCs w:val="28"/>
          <w:lang w:bidi="en-US"/>
        </w:rPr>
        <w:t xml:space="preserve"> </w:t>
      </w:r>
      <w:proofErr w:type="spellStart"/>
      <w:r w:rsidRPr="007A4EAB">
        <w:rPr>
          <w:rFonts w:eastAsia="Calibri" w:cs="Times New Roman"/>
          <w:color w:val="000000" w:themeColor="text1"/>
          <w:sz w:val="28"/>
          <w:szCs w:val="28"/>
          <w:lang w:bidi="en-US"/>
        </w:rPr>
        <w:t>instruments</w:t>
      </w:r>
      <w:proofErr w:type="spellEnd"/>
      <w:r w:rsidRPr="007A4EAB">
        <w:rPr>
          <w:rFonts w:eastAsia="Calibri" w:cs="Times New Roman"/>
          <w:color w:val="000000" w:themeColor="text1"/>
          <w:sz w:val="28"/>
          <w:szCs w:val="28"/>
          <w:lang w:bidi="en-US"/>
        </w:rPr>
        <w:t xml:space="preserve">, </w:t>
      </w:r>
      <w:proofErr w:type="spellStart"/>
      <w:r w:rsidRPr="007A4EAB">
        <w:rPr>
          <w:rFonts w:eastAsia="Calibri" w:cs="Times New Roman"/>
          <w:color w:val="000000" w:themeColor="text1"/>
          <w:sz w:val="28"/>
          <w:szCs w:val="28"/>
          <w:lang w:bidi="en-US"/>
        </w:rPr>
        <w:t>policy</w:t>
      </w:r>
      <w:proofErr w:type="spellEnd"/>
      <w:r w:rsidRPr="007A4EAB">
        <w:rPr>
          <w:rFonts w:eastAsia="Calibri" w:cs="Times New Roman"/>
          <w:color w:val="000000" w:themeColor="text1"/>
          <w:sz w:val="28"/>
          <w:szCs w:val="28"/>
          <w:lang w:bidi="en-US"/>
        </w:rPr>
        <w:t xml:space="preserve"> </w:t>
      </w:r>
      <w:proofErr w:type="spellStart"/>
      <w:r w:rsidRPr="007A4EAB">
        <w:rPr>
          <w:rFonts w:eastAsia="Calibri" w:cs="Times New Roman"/>
          <w:color w:val="000000" w:themeColor="text1"/>
          <w:sz w:val="28"/>
          <w:szCs w:val="28"/>
          <w:lang w:bidi="en-US"/>
        </w:rPr>
        <w:t>transfer</w:t>
      </w:r>
      <w:proofErr w:type="spellEnd"/>
      <w:r w:rsidRPr="007A4EAB">
        <w:rPr>
          <w:rFonts w:eastAsia="Calibri" w:cs="Times New Roman"/>
          <w:color w:val="000000" w:themeColor="text1"/>
          <w:sz w:val="28"/>
          <w:szCs w:val="28"/>
          <w:lang w:bidi="en-US"/>
        </w:rPr>
        <w:t xml:space="preserve"> и </w:t>
      </w:r>
      <w:proofErr w:type="spellStart"/>
      <w:r w:rsidRPr="007A4EAB">
        <w:rPr>
          <w:rFonts w:eastAsia="Calibri" w:cs="Times New Roman"/>
          <w:color w:val="000000" w:themeColor="text1"/>
          <w:sz w:val="28"/>
          <w:szCs w:val="28"/>
          <w:lang w:bidi="en-US"/>
        </w:rPr>
        <w:t>policy</w:t>
      </w:r>
      <w:proofErr w:type="spellEnd"/>
      <w:r w:rsidRPr="007A4EAB">
        <w:rPr>
          <w:rFonts w:eastAsia="Calibri" w:cs="Times New Roman"/>
          <w:color w:val="000000" w:themeColor="text1"/>
          <w:sz w:val="28"/>
          <w:szCs w:val="28"/>
          <w:lang w:bidi="en-US"/>
        </w:rPr>
        <w:t xml:space="preserve"> </w:t>
      </w:r>
      <w:proofErr w:type="spellStart"/>
      <w:r w:rsidRPr="007A4EAB">
        <w:rPr>
          <w:rFonts w:eastAsia="Calibri" w:cs="Times New Roman"/>
          <w:color w:val="000000" w:themeColor="text1"/>
          <w:sz w:val="28"/>
          <w:szCs w:val="28"/>
          <w:lang w:bidi="en-US"/>
        </w:rPr>
        <w:t>convergence</w:t>
      </w:r>
      <w:proofErr w:type="spellEnd"/>
      <w:r w:rsidRPr="007A4EAB">
        <w:rPr>
          <w:rFonts w:eastAsia="Calibri" w:cs="Times New Roman"/>
          <w:color w:val="000000" w:themeColor="text1"/>
          <w:sz w:val="28"/>
          <w:szCs w:val="28"/>
          <w:lang w:bidi="en-US"/>
        </w:rPr>
        <w:t xml:space="preserve">, рассмотренные в первой главе диссертации. </w:t>
      </w:r>
      <w:r w:rsidRPr="007A4EAB">
        <w:rPr>
          <w:rFonts w:eastAsia="Calibri" w:cs="Times New Roman"/>
          <w:color w:val="000000" w:themeColor="text1"/>
          <w:sz w:val="28"/>
          <w:szCs w:val="28"/>
        </w:rPr>
        <w:t xml:space="preserve">Был использован качественный описательный метод </w:t>
      </w:r>
      <w:r w:rsidRPr="007A4EAB">
        <w:rPr>
          <w:rFonts w:eastAsia="Calibri" w:cs="Times New Roman"/>
          <w:color w:val="000000" w:themeColor="text1"/>
          <w:sz w:val="28"/>
          <w:szCs w:val="28"/>
          <w:lang w:bidi="en-US"/>
        </w:rPr>
        <w:t xml:space="preserve">вкупе с другими количественными методами, описанными ниже. Для сбора информации использовалось </w:t>
      </w:r>
      <w:proofErr w:type="spellStart"/>
      <w:r w:rsidRPr="007A4EAB">
        <w:rPr>
          <w:rFonts w:eastAsia="Calibri" w:cs="Times New Roman"/>
          <w:color w:val="000000" w:themeColor="text1"/>
          <w:sz w:val="28"/>
          <w:szCs w:val="28"/>
          <w:lang w:bidi="en-US"/>
        </w:rPr>
        <w:t>полуструктурированное</w:t>
      </w:r>
      <w:proofErr w:type="spellEnd"/>
      <w:r w:rsidRPr="007A4EAB">
        <w:rPr>
          <w:rFonts w:eastAsia="Calibri" w:cs="Times New Roman"/>
          <w:color w:val="000000" w:themeColor="text1"/>
          <w:sz w:val="28"/>
          <w:szCs w:val="28"/>
          <w:lang w:bidi="en-US"/>
        </w:rPr>
        <w:t xml:space="preserve"> интервью в онлайн формате посредством программы Zoom.</w:t>
      </w:r>
    </w:p>
    <w:p w14:paraId="5C4FE045" w14:textId="6265FCD5" w:rsidR="00B84110" w:rsidRPr="00D05E23" w:rsidRDefault="00B84110" w:rsidP="00E34915">
      <w:pPr>
        <w:spacing w:line="242" w:lineRule="auto"/>
        <w:ind w:firstLine="709"/>
        <w:jc w:val="both"/>
        <w:rPr>
          <w:rFonts w:eastAsia="Calibri" w:cs="Times New Roman"/>
          <w:color w:val="000000" w:themeColor="text1"/>
          <w:sz w:val="28"/>
          <w:szCs w:val="28"/>
          <w:lang w:val="en-US"/>
        </w:rPr>
      </w:pPr>
      <w:r w:rsidRPr="007A4EAB">
        <w:rPr>
          <w:rFonts w:eastAsia="Calibri" w:cs="Times New Roman"/>
          <w:color w:val="000000" w:themeColor="text1"/>
          <w:sz w:val="28"/>
          <w:szCs w:val="28"/>
        </w:rPr>
        <w:t>В данном качественном анализе использовалась методика преднамеренной или оценочной выборки. На наш взгляд она является наиболее приемлемой для нашего исследования, так как популяция исследователей в Казахстане, как было рассмотрено в предыдущем разделе, достаточно мала и насчитывает чуть более 25 тысяч в 2023 году. К тому же, для проведения качественного исследования статистические выводы не нужны</w:t>
      </w:r>
      <w:r w:rsidR="00D05E23">
        <w:rPr>
          <w:rFonts w:eastAsia="Calibri" w:cs="Times New Roman"/>
          <w:color w:val="000000" w:themeColor="text1"/>
          <w:sz w:val="28"/>
          <w:szCs w:val="28"/>
          <w:lang w:val="en-US"/>
        </w:rPr>
        <w:t xml:space="preserve"> [175]</w:t>
      </w:r>
      <w:r w:rsidRPr="007A4EAB">
        <w:rPr>
          <w:rFonts w:eastAsia="Calibri" w:cs="Times New Roman"/>
          <w:color w:val="000000" w:themeColor="text1"/>
          <w:sz w:val="28"/>
          <w:szCs w:val="28"/>
        </w:rPr>
        <w:t>. В качестве главного критерия отбора участников для экспертного интервьюирования была определена осведомленность и причастность к научной политике в Казахстане, а именно лица:</w:t>
      </w:r>
    </w:p>
    <w:p w14:paraId="7F5BA189" w14:textId="77777777" w:rsidR="00B84110" w:rsidRPr="007A4EAB" w:rsidRDefault="00B84110" w:rsidP="00E34915">
      <w:pPr>
        <w:pStyle w:val="ListParagraph"/>
        <w:numPr>
          <w:ilvl w:val="0"/>
          <w:numId w:val="9"/>
        </w:numPr>
        <w:tabs>
          <w:tab w:val="left" w:pos="900"/>
          <w:tab w:val="left" w:pos="993"/>
        </w:tabs>
        <w:spacing w:line="242" w:lineRule="auto"/>
        <w:ind w:left="0"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прямым образом участвующие в процессе принятия решений либо</w:t>
      </w:r>
    </w:p>
    <w:p w14:paraId="7951093D" w14:textId="0BC9DBF1" w:rsidR="00B84110" w:rsidRPr="007A4EAB" w:rsidRDefault="00B84110" w:rsidP="00E34915">
      <w:pPr>
        <w:pStyle w:val="ListParagraph"/>
        <w:numPr>
          <w:ilvl w:val="0"/>
          <w:numId w:val="9"/>
        </w:numPr>
        <w:tabs>
          <w:tab w:val="left" w:pos="900"/>
          <w:tab w:val="left" w:pos="993"/>
        </w:tabs>
        <w:spacing w:line="242" w:lineRule="auto"/>
        <w:ind w:left="0"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реализующие государственную политику в сфере науки на исполнительском уровне либо</w:t>
      </w:r>
    </w:p>
    <w:p w14:paraId="34DC6EC2" w14:textId="41E6DB01" w:rsidR="00B84110" w:rsidRPr="007A4EAB" w:rsidRDefault="00B84110" w:rsidP="00E34915">
      <w:pPr>
        <w:pStyle w:val="ListParagraph"/>
        <w:numPr>
          <w:ilvl w:val="0"/>
          <w:numId w:val="9"/>
        </w:numPr>
        <w:tabs>
          <w:tab w:val="left" w:pos="900"/>
          <w:tab w:val="left" w:pos="993"/>
        </w:tabs>
        <w:spacing w:line="242" w:lineRule="auto"/>
        <w:ind w:left="0"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активно участвующие в проведении НИР.</w:t>
      </w:r>
    </w:p>
    <w:p w14:paraId="0791DD39" w14:textId="3AB69D68" w:rsidR="00B84110" w:rsidRPr="007A4EAB" w:rsidRDefault="00B84110" w:rsidP="00E34915">
      <w:pPr>
        <w:spacing w:line="242" w:lineRule="auto"/>
        <w:ind w:firstLine="709"/>
        <w:jc w:val="both"/>
        <w:rPr>
          <w:rFonts w:eastAsia="Calibri" w:cs="Times New Roman"/>
          <w:color w:val="000000" w:themeColor="text1"/>
          <w:sz w:val="28"/>
          <w:szCs w:val="28"/>
          <w:lang w:bidi="en-US"/>
        </w:rPr>
      </w:pPr>
      <w:r w:rsidRPr="007A4EAB">
        <w:rPr>
          <w:rFonts w:eastAsia="Calibri" w:cs="Times New Roman"/>
          <w:color w:val="000000" w:themeColor="text1"/>
          <w:sz w:val="28"/>
          <w:szCs w:val="28"/>
          <w:lang w:bidi="en-US"/>
        </w:rPr>
        <w:t xml:space="preserve">Была применена также выборка с максимальными вариациями для выявления участников из различных вузов, НИИ и госструктур, имеющих причастность к </w:t>
      </w:r>
      <w:r w:rsidRPr="007A4EAB">
        <w:rPr>
          <w:rFonts w:eastAsia="Calibri" w:cs="Times New Roman"/>
          <w:color w:val="000000" w:themeColor="text1"/>
          <w:sz w:val="28"/>
          <w:szCs w:val="28"/>
        </w:rPr>
        <w:t>научной политике</w:t>
      </w:r>
      <w:r w:rsidRPr="007A4EAB">
        <w:rPr>
          <w:rFonts w:eastAsia="Calibri" w:cs="Times New Roman"/>
          <w:color w:val="000000" w:themeColor="text1"/>
          <w:sz w:val="28"/>
          <w:szCs w:val="28"/>
          <w:lang w:bidi="en-US"/>
        </w:rPr>
        <w:t xml:space="preserve"> Казахстана, отвечающих следующим важным характеристикам (</w:t>
      </w:r>
      <w:r w:rsidR="006F6DFE">
        <w:rPr>
          <w:rFonts w:eastAsia="Calibri" w:cs="Times New Roman"/>
          <w:color w:val="000000" w:themeColor="text1"/>
          <w:sz w:val="28"/>
          <w:szCs w:val="28"/>
          <w:lang w:bidi="en-US"/>
        </w:rPr>
        <w:t>т</w:t>
      </w:r>
      <w:r w:rsidRPr="007A4EAB">
        <w:rPr>
          <w:rFonts w:eastAsia="Calibri" w:cs="Times New Roman"/>
          <w:color w:val="000000" w:themeColor="text1"/>
          <w:sz w:val="28"/>
          <w:szCs w:val="28"/>
          <w:lang w:bidi="en-US"/>
        </w:rPr>
        <w:t>аблица 5):</w:t>
      </w:r>
    </w:p>
    <w:p w14:paraId="01E097E5" w14:textId="014EF99C" w:rsidR="00B84110" w:rsidRPr="007A4EAB" w:rsidRDefault="00B84110" w:rsidP="00E34915">
      <w:pPr>
        <w:numPr>
          <w:ilvl w:val="0"/>
          <w:numId w:val="20"/>
        </w:numPr>
        <w:tabs>
          <w:tab w:val="left" w:pos="993"/>
        </w:tabs>
        <w:spacing w:line="242" w:lineRule="auto"/>
        <w:ind w:left="0" w:firstLine="709"/>
        <w:contextualSpacing/>
        <w:jc w:val="both"/>
        <w:rPr>
          <w:rFonts w:eastAsia="Calibri" w:cs="Times New Roman"/>
          <w:color w:val="000000" w:themeColor="text1"/>
          <w:sz w:val="28"/>
          <w:szCs w:val="28"/>
          <w:lang w:bidi="en-US"/>
        </w:rPr>
      </w:pPr>
      <w:r>
        <w:rPr>
          <w:rFonts w:eastAsia="Calibri" w:cs="Times New Roman"/>
          <w:color w:val="000000" w:themeColor="text1"/>
          <w:sz w:val="28"/>
          <w:szCs w:val="28"/>
          <w:lang w:bidi="en-US"/>
        </w:rPr>
        <w:t>в</w:t>
      </w:r>
      <w:r w:rsidRPr="007A4EAB">
        <w:rPr>
          <w:rFonts w:eastAsia="Calibri" w:cs="Times New Roman"/>
          <w:color w:val="000000" w:themeColor="text1"/>
          <w:sz w:val="28"/>
          <w:szCs w:val="28"/>
          <w:lang w:bidi="en-US"/>
        </w:rPr>
        <w:t>озраст;</w:t>
      </w:r>
    </w:p>
    <w:p w14:paraId="202FEAE9" w14:textId="6D7DCE2A" w:rsidR="00B84110" w:rsidRPr="007A4EAB" w:rsidRDefault="00B84110" w:rsidP="00E34915">
      <w:pPr>
        <w:numPr>
          <w:ilvl w:val="0"/>
          <w:numId w:val="20"/>
        </w:numPr>
        <w:tabs>
          <w:tab w:val="left" w:pos="993"/>
        </w:tabs>
        <w:spacing w:line="242" w:lineRule="auto"/>
        <w:ind w:left="0" w:firstLine="709"/>
        <w:contextualSpacing/>
        <w:jc w:val="both"/>
        <w:rPr>
          <w:rFonts w:eastAsia="Calibri" w:cs="Times New Roman"/>
          <w:color w:val="000000" w:themeColor="text1"/>
          <w:sz w:val="28"/>
          <w:szCs w:val="28"/>
          <w:lang w:bidi="en-US"/>
        </w:rPr>
      </w:pPr>
      <w:r>
        <w:rPr>
          <w:rFonts w:eastAsia="Calibri" w:cs="Times New Roman"/>
          <w:color w:val="000000" w:themeColor="text1"/>
          <w:sz w:val="28"/>
          <w:szCs w:val="28"/>
          <w:lang w:bidi="en-US"/>
        </w:rPr>
        <w:t>п</w:t>
      </w:r>
      <w:r w:rsidRPr="007A4EAB">
        <w:rPr>
          <w:rFonts w:eastAsia="Calibri" w:cs="Times New Roman"/>
          <w:color w:val="000000" w:themeColor="text1"/>
          <w:sz w:val="28"/>
          <w:szCs w:val="28"/>
          <w:lang w:bidi="en-US"/>
        </w:rPr>
        <w:t>ол;</w:t>
      </w:r>
    </w:p>
    <w:p w14:paraId="6953A165" w14:textId="59339CA2" w:rsidR="00B84110" w:rsidRPr="007A4EAB" w:rsidRDefault="00B84110" w:rsidP="00E34915">
      <w:pPr>
        <w:numPr>
          <w:ilvl w:val="0"/>
          <w:numId w:val="20"/>
        </w:numPr>
        <w:tabs>
          <w:tab w:val="left" w:pos="993"/>
        </w:tabs>
        <w:spacing w:line="242" w:lineRule="auto"/>
        <w:ind w:left="0" w:firstLine="709"/>
        <w:contextualSpacing/>
        <w:jc w:val="both"/>
        <w:rPr>
          <w:rFonts w:eastAsia="Calibri" w:cs="Times New Roman"/>
          <w:color w:val="000000" w:themeColor="text1"/>
          <w:sz w:val="28"/>
          <w:szCs w:val="28"/>
          <w:lang w:bidi="en-US"/>
        </w:rPr>
      </w:pPr>
      <w:r>
        <w:rPr>
          <w:rFonts w:eastAsia="Calibri" w:cs="Times New Roman"/>
          <w:color w:val="000000" w:themeColor="text1"/>
          <w:sz w:val="28"/>
          <w:szCs w:val="28"/>
          <w:lang w:bidi="en-US"/>
        </w:rPr>
        <w:t>н</w:t>
      </w:r>
      <w:r w:rsidRPr="007A4EAB">
        <w:rPr>
          <w:rFonts w:eastAsia="Calibri" w:cs="Times New Roman"/>
          <w:color w:val="000000" w:themeColor="text1"/>
          <w:sz w:val="28"/>
          <w:szCs w:val="28"/>
          <w:lang w:bidi="en-US"/>
        </w:rPr>
        <w:t>аучная область;</w:t>
      </w:r>
    </w:p>
    <w:p w14:paraId="2694E6F3" w14:textId="03714454" w:rsidR="00B84110" w:rsidRPr="007A4EAB" w:rsidRDefault="00B84110" w:rsidP="00E34915">
      <w:pPr>
        <w:numPr>
          <w:ilvl w:val="0"/>
          <w:numId w:val="20"/>
        </w:numPr>
        <w:tabs>
          <w:tab w:val="left" w:pos="993"/>
        </w:tabs>
        <w:spacing w:line="242" w:lineRule="auto"/>
        <w:ind w:left="0" w:firstLine="709"/>
        <w:contextualSpacing/>
        <w:jc w:val="both"/>
        <w:rPr>
          <w:rFonts w:eastAsia="Calibri" w:cs="Times New Roman"/>
          <w:color w:val="000000" w:themeColor="text1"/>
          <w:sz w:val="28"/>
          <w:szCs w:val="28"/>
          <w:lang w:bidi="en-US"/>
        </w:rPr>
      </w:pPr>
      <w:r>
        <w:rPr>
          <w:rFonts w:eastAsia="Calibri" w:cs="Times New Roman"/>
          <w:color w:val="000000" w:themeColor="text1"/>
          <w:sz w:val="28"/>
          <w:szCs w:val="28"/>
          <w:lang w:bidi="en-US"/>
        </w:rPr>
        <w:t>л</w:t>
      </w:r>
      <w:r w:rsidRPr="007A4EAB">
        <w:rPr>
          <w:rFonts w:eastAsia="Calibri" w:cs="Times New Roman"/>
          <w:color w:val="000000" w:themeColor="text1"/>
          <w:sz w:val="28"/>
          <w:szCs w:val="28"/>
          <w:lang w:bidi="en-US"/>
        </w:rPr>
        <w:t>окация;</w:t>
      </w:r>
    </w:p>
    <w:p w14:paraId="48638BBD" w14:textId="434C6B98" w:rsidR="00B84110" w:rsidRPr="007A4EAB" w:rsidRDefault="00B84110" w:rsidP="00E34915">
      <w:pPr>
        <w:numPr>
          <w:ilvl w:val="0"/>
          <w:numId w:val="20"/>
        </w:numPr>
        <w:tabs>
          <w:tab w:val="left" w:pos="993"/>
        </w:tabs>
        <w:spacing w:line="242" w:lineRule="auto"/>
        <w:ind w:left="0" w:firstLine="709"/>
        <w:contextualSpacing/>
        <w:jc w:val="both"/>
        <w:rPr>
          <w:rFonts w:eastAsia="Calibri" w:cs="Times New Roman"/>
          <w:color w:val="000000" w:themeColor="text1"/>
          <w:sz w:val="28"/>
          <w:szCs w:val="28"/>
          <w:lang w:bidi="en-US"/>
        </w:rPr>
      </w:pPr>
      <w:r>
        <w:rPr>
          <w:rFonts w:eastAsia="Calibri" w:cs="Times New Roman"/>
          <w:color w:val="000000" w:themeColor="text1"/>
          <w:sz w:val="28"/>
          <w:szCs w:val="28"/>
          <w:lang w:bidi="en-US"/>
        </w:rPr>
        <w:t>п</w:t>
      </w:r>
      <w:r w:rsidRPr="007A4EAB">
        <w:rPr>
          <w:rFonts w:eastAsia="Calibri" w:cs="Times New Roman"/>
          <w:color w:val="000000" w:themeColor="text1"/>
          <w:sz w:val="28"/>
          <w:szCs w:val="28"/>
          <w:lang w:bidi="en-US"/>
        </w:rPr>
        <w:t>рофессиональная деятельность.</w:t>
      </w:r>
    </w:p>
    <w:p w14:paraId="1DF6E417" w14:textId="77777777" w:rsidR="00B84110" w:rsidRDefault="00B84110" w:rsidP="0067740B">
      <w:pPr>
        <w:ind w:firstLine="709"/>
        <w:jc w:val="both"/>
        <w:rPr>
          <w:rFonts w:eastAsia="Calibri" w:cs="Times New Roman"/>
          <w:color w:val="000000" w:themeColor="text1"/>
          <w:sz w:val="28"/>
          <w:szCs w:val="28"/>
          <w:lang w:bidi="en-US"/>
        </w:rPr>
      </w:pPr>
    </w:p>
    <w:p w14:paraId="45830864" w14:textId="77777777" w:rsidR="00B858A0" w:rsidRDefault="00B858A0" w:rsidP="0067740B">
      <w:pPr>
        <w:ind w:firstLine="709"/>
        <w:jc w:val="both"/>
        <w:rPr>
          <w:rFonts w:eastAsia="Calibri" w:cs="Times New Roman"/>
          <w:color w:val="000000" w:themeColor="text1"/>
          <w:sz w:val="28"/>
          <w:szCs w:val="28"/>
          <w:lang w:bidi="en-US"/>
        </w:rPr>
      </w:pPr>
    </w:p>
    <w:p w14:paraId="610D6EA6" w14:textId="77777777" w:rsidR="00B858A0" w:rsidRDefault="00B858A0" w:rsidP="0067740B">
      <w:pPr>
        <w:ind w:firstLine="709"/>
        <w:jc w:val="both"/>
        <w:rPr>
          <w:rFonts w:eastAsia="Calibri" w:cs="Times New Roman"/>
          <w:color w:val="000000" w:themeColor="text1"/>
          <w:sz w:val="28"/>
          <w:szCs w:val="28"/>
          <w:lang w:bidi="en-US"/>
        </w:rPr>
      </w:pPr>
    </w:p>
    <w:p w14:paraId="46151436" w14:textId="77777777" w:rsidR="00B858A0" w:rsidRDefault="00B858A0" w:rsidP="0067740B">
      <w:pPr>
        <w:ind w:firstLine="709"/>
        <w:jc w:val="both"/>
        <w:rPr>
          <w:rFonts w:eastAsia="Calibri" w:cs="Times New Roman"/>
          <w:color w:val="000000" w:themeColor="text1"/>
          <w:sz w:val="28"/>
          <w:szCs w:val="28"/>
          <w:lang w:bidi="en-US"/>
        </w:rPr>
      </w:pPr>
    </w:p>
    <w:p w14:paraId="2398FC88" w14:textId="5A75C259" w:rsidR="00B84110" w:rsidRPr="007A4EAB" w:rsidRDefault="00B84110" w:rsidP="005C0195">
      <w:pPr>
        <w:jc w:val="both"/>
        <w:rPr>
          <w:rFonts w:eastAsia="Calibri" w:cs="Times New Roman"/>
          <w:color w:val="000000" w:themeColor="text1"/>
          <w:sz w:val="28"/>
          <w:szCs w:val="28"/>
        </w:rPr>
      </w:pPr>
      <w:r w:rsidRPr="007A4EAB">
        <w:rPr>
          <w:rFonts w:eastAsia="Calibri" w:cs="Times New Roman"/>
          <w:color w:val="000000" w:themeColor="text1"/>
          <w:sz w:val="28"/>
          <w:szCs w:val="28"/>
          <w:lang w:bidi="en-US"/>
        </w:rPr>
        <w:lastRenderedPageBreak/>
        <w:t>Таблица 5 – Основные данные об экспертах, принявших участие в интервью</w:t>
      </w:r>
    </w:p>
    <w:tbl>
      <w:tblPr>
        <w:tblStyle w:val="TableGrid"/>
        <w:tblW w:w="0" w:type="auto"/>
        <w:tblLook w:val="04A0" w:firstRow="1" w:lastRow="0" w:firstColumn="1" w:lastColumn="0" w:noHBand="0" w:noVBand="1"/>
      </w:tblPr>
      <w:tblGrid>
        <w:gridCol w:w="575"/>
        <w:gridCol w:w="1658"/>
        <w:gridCol w:w="1664"/>
        <w:gridCol w:w="1768"/>
        <w:gridCol w:w="1631"/>
        <w:gridCol w:w="2049"/>
      </w:tblGrid>
      <w:tr w:rsidR="00B84110" w:rsidRPr="007A4EAB" w14:paraId="1049B81D" w14:textId="77777777" w:rsidTr="00D33060">
        <w:tc>
          <w:tcPr>
            <w:tcW w:w="591" w:type="dxa"/>
          </w:tcPr>
          <w:p w14:paraId="3F1CAD65" w14:textId="77777777" w:rsidR="00B84110" w:rsidRPr="007A4EAB" w:rsidRDefault="00B84110" w:rsidP="00EF6C36">
            <w:pPr>
              <w:jc w:val="both"/>
              <w:rPr>
                <w:rFonts w:eastAsia="Calibri" w:cs="Times New Roman"/>
                <w:color w:val="000000" w:themeColor="text1"/>
                <w:szCs w:val="24"/>
              </w:rPr>
            </w:pPr>
          </w:p>
        </w:tc>
        <w:tc>
          <w:tcPr>
            <w:tcW w:w="1722" w:type="dxa"/>
          </w:tcPr>
          <w:p w14:paraId="4A34DA2D" w14:textId="1BE0E612" w:rsidR="00B84110" w:rsidRPr="007A4EAB" w:rsidRDefault="00B84110" w:rsidP="00FD404F">
            <w:pPr>
              <w:jc w:val="center"/>
              <w:rPr>
                <w:rFonts w:eastAsia="Calibri" w:cs="Times New Roman"/>
                <w:color w:val="000000" w:themeColor="text1"/>
                <w:szCs w:val="24"/>
              </w:rPr>
            </w:pPr>
            <w:r w:rsidRPr="007A4EAB">
              <w:rPr>
                <w:rFonts w:eastAsia="Calibri" w:cs="Times New Roman"/>
                <w:color w:val="000000" w:themeColor="text1"/>
                <w:szCs w:val="24"/>
              </w:rPr>
              <w:t>Возраст*</w:t>
            </w:r>
          </w:p>
        </w:tc>
        <w:tc>
          <w:tcPr>
            <w:tcW w:w="1724" w:type="dxa"/>
          </w:tcPr>
          <w:p w14:paraId="68A2CC0F" w14:textId="77777777" w:rsidR="00B84110" w:rsidRPr="007A4EAB" w:rsidRDefault="00B84110" w:rsidP="00FD404F">
            <w:pPr>
              <w:jc w:val="center"/>
              <w:rPr>
                <w:rFonts w:eastAsia="Calibri" w:cs="Times New Roman"/>
                <w:color w:val="000000" w:themeColor="text1"/>
                <w:szCs w:val="24"/>
              </w:rPr>
            </w:pPr>
            <w:r w:rsidRPr="007A4EAB">
              <w:rPr>
                <w:rFonts w:eastAsia="Calibri" w:cs="Times New Roman"/>
                <w:color w:val="000000" w:themeColor="text1"/>
                <w:szCs w:val="24"/>
              </w:rPr>
              <w:t>Пол</w:t>
            </w:r>
          </w:p>
        </w:tc>
        <w:tc>
          <w:tcPr>
            <w:tcW w:w="1779" w:type="dxa"/>
          </w:tcPr>
          <w:p w14:paraId="487B41E0" w14:textId="5BA8D787" w:rsidR="00B84110" w:rsidRPr="007A4EAB" w:rsidRDefault="00B84110" w:rsidP="00FD404F">
            <w:pPr>
              <w:jc w:val="center"/>
              <w:rPr>
                <w:rFonts w:eastAsia="Calibri" w:cs="Times New Roman"/>
                <w:color w:val="000000" w:themeColor="text1"/>
                <w:szCs w:val="24"/>
              </w:rPr>
            </w:pPr>
            <w:r w:rsidRPr="007A4EAB">
              <w:rPr>
                <w:rFonts w:eastAsia="Calibri" w:cs="Times New Roman"/>
                <w:color w:val="000000" w:themeColor="text1"/>
                <w:szCs w:val="24"/>
              </w:rPr>
              <w:t>Научная область</w:t>
            </w:r>
          </w:p>
        </w:tc>
        <w:tc>
          <w:tcPr>
            <w:tcW w:w="1706" w:type="dxa"/>
          </w:tcPr>
          <w:p w14:paraId="3B9B13D4" w14:textId="77777777" w:rsidR="00B84110" w:rsidRPr="007A4EAB" w:rsidRDefault="00B84110" w:rsidP="00FD404F">
            <w:pPr>
              <w:jc w:val="center"/>
              <w:rPr>
                <w:rFonts w:eastAsia="Calibri" w:cs="Times New Roman"/>
                <w:color w:val="000000" w:themeColor="text1"/>
                <w:szCs w:val="24"/>
              </w:rPr>
            </w:pPr>
            <w:r w:rsidRPr="007A4EAB">
              <w:rPr>
                <w:rFonts w:eastAsia="Calibri" w:cs="Times New Roman"/>
                <w:color w:val="000000" w:themeColor="text1"/>
                <w:szCs w:val="24"/>
              </w:rPr>
              <w:t>Город</w:t>
            </w:r>
          </w:p>
        </w:tc>
        <w:tc>
          <w:tcPr>
            <w:tcW w:w="2049" w:type="dxa"/>
          </w:tcPr>
          <w:p w14:paraId="4754839B" w14:textId="58C05BC1" w:rsidR="00B84110" w:rsidRPr="007A4EAB" w:rsidRDefault="00B84110" w:rsidP="00FD404F">
            <w:pPr>
              <w:jc w:val="center"/>
              <w:rPr>
                <w:rFonts w:eastAsia="Calibri" w:cs="Times New Roman"/>
                <w:color w:val="000000" w:themeColor="text1"/>
                <w:szCs w:val="24"/>
              </w:rPr>
            </w:pPr>
            <w:r w:rsidRPr="007A4EAB">
              <w:rPr>
                <w:rFonts w:eastAsia="Calibri" w:cs="Times New Roman"/>
                <w:color w:val="000000" w:themeColor="text1"/>
                <w:szCs w:val="24"/>
              </w:rPr>
              <w:t>Организация*</w:t>
            </w:r>
          </w:p>
        </w:tc>
      </w:tr>
      <w:tr w:rsidR="00E76BDD" w:rsidRPr="007A4EAB" w14:paraId="42CA7C0C" w14:textId="77777777" w:rsidTr="00D33060">
        <w:tc>
          <w:tcPr>
            <w:tcW w:w="591" w:type="dxa"/>
          </w:tcPr>
          <w:p w14:paraId="639AA880" w14:textId="6D05A8AE" w:rsidR="00E76BDD" w:rsidRPr="007A4EAB" w:rsidRDefault="00E76BDD" w:rsidP="00E76BDD">
            <w:pPr>
              <w:jc w:val="center"/>
              <w:rPr>
                <w:rFonts w:eastAsia="Calibri" w:cs="Times New Roman"/>
                <w:color w:val="000000" w:themeColor="text1"/>
                <w:szCs w:val="24"/>
              </w:rPr>
            </w:pPr>
            <w:r>
              <w:rPr>
                <w:rFonts w:eastAsia="Calibri" w:cs="Times New Roman"/>
                <w:color w:val="000000" w:themeColor="text1"/>
                <w:szCs w:val="24"/>
              </w:rPr>
              <w:t>1</w:t>
            </w:r>
          </w:p>
        </w:tc>
        <w:tc>
          <w:tcPr>
            <w:tcW w:w="1722" w:type="dxa"/>
          </w:tcPr>
          <w:p w14:paraId="3F3F1BF4" w14:textId="0D2510A1" w:rsidR="00E76BDD" w:rsidRPr="007A4EAB" w:rsidRDefault="00E76BDD" w:rsidP="00E76BDD">
            <w:pPr>
              <w:jc w:val="center"/>
              <w:rPr>
                <w:rFonts w:eastAsia="Calibri" w:cs="Times New Roman"/>
                <w:color w:val="000000" w:themeColor="text1"/>
                <w:szCs w:val="24"/>
              </w:rPr>
            </w:pPr>
            <w:r>
              <w:rPr>
                <w:rFonts w:eastAsia="Calibri" w:cs="Times New Roman"/>
                <w:color w:val="000000" w:themeColor="text1"/>
                <w:szCs w:val="24"/>
              </w:rPr>
              <w:t>2</w:t>
            </w:r>
          </w:p>
        </w:tc>
        <w:tc>
          <w:tcPr>
            <w:tcW w:w="1724" w:type="dxa"/>
          </w:tcPr>
          <w:p w14:paraId="7320373B" w14:textId="61FB95E0" w:rsidR="00E76BDD" w:rsidRPr="007A4EAB" w:rsidRDefault="00E76BDD" w:rsidP="00E76BDD">
            <w:pPr>
              <w:jc w:val="center"/>
              <w:rPr>
                <w:rFonts w:eastAsia="Calibri" w:cs="Times New Roman"/>
                <w:color w:val="000000" w:themeColor="text1"/>
                <w:szCs w:val="24"/>
              </w:rPr>
            </w:pPr>
            <w:r>
              <w:rPr>
                <w:rFonts w:eastAsia="Calibri" w:cs="Times New Roman"/>
                <w:color w:val="000000" w:themeColor="text1"/>
                <w:szCs w:val="24"/>
              </w:rPr>
              <w:t>3</w:t>
            </w:r>
          </w:p>
        </w:tc>
        <w:tc>
          <w:tcPr>
            <w:tcW w:w="1779" w:type="dxa"/>
          </w:tcPr>
          <w:p w14:paraId="35F3B93C" w14:textId="0BB1A4B8" w:rsidR="00E76BDD" w:rsidRPr="007A4EAB" w:rsidRDefault="00E76BDD" w:rsidP="00E76BDD">
            <w:pPr>
              <w:jc w:val="center"/>
              <w:rPr>
                <w:rFonts w:eastAsia="Calibri" w:cs="Times New Roman"/>
                <w:color w:val="000000" w:themeColor="text1"/>
                <w:szCs w:val="24"/>
              </w:rPr>
            </w:pPr>
            <w:r>
              <w:rPr>
                <w:rFonts w:eastAsia="Calibri" w:cs="Times New Roman"/>
                <w:color w:val="000000" w:themeColor="text1"/>
                <w:szCs w:val="24"/>
              </w:rPr>
              <w:t>4</w:t>
            </w:r>
          </w:p>
        </w:tc>
        <w:tc>
          <w:tcPr>
            <w:tcW w:w="1706" w:type="dxa"/>
          </w:tcPr>
          <w:p w14:paraId="621614BA" w14:textId="21FF62FB" w:rsidR="00E76BDD" w:rsidRPr="007A4EAB" w:rsidRDefault="00E76BDD" w:rsidP="00E76BDD">
            <w:pPr>
              <w:jc w:val="center"/>
              <w:rPr>
                <w:rFonts w:eastAsia="Calibri" w:cs="Times New Roman"/>
                <w:color w:val="000000" w:themeColor="text1"/>
                <w:szCs w:val="24"/>
              </w:rPr>
            </w:pPr>
            <w:r>
              <w:rPr>
                <w:rFonts w:eastAsia="Calibri" w:cs="Times New Roman"/>
                <w:color w:val="000000" w:themeColor="text1"/>
                <w:szCs w:val="24"/>
              </w:rPr>
              <w:t>5</w:t>
            </w:r>
          </w:p>
        </w:tc>
        <w:tc>
          <w:tcPr>
            <w:tcW w:w="2049" w:type="dxa"/>
          </w:tcPr>
          <w:p w14:paraId="04260CEC" w14:textId="5D850243" w:rsidR="00E76BDD" w:rsidRPr="007A4EAB" w:rsidRDefault="00E76BDD" w:rsidP="00E76BDD">
            <w:pPr>
              <w:jc w:val="center"/>
              <w:rPr>
                <w:rFonts w:eastAsia="Calibri" w:cs="Times New Roman"/>
                <w:color w:val="000000" w:themeColor="text1"/>
                <w:szCs w:val="24"/>
              </w:rPr>
            </w:pPr>
            <w:r>
              <w:rPr>
                <w:rFonts w:eastAsia="Calibri" w:cs="Times New Roman"/>
                <w:color w:val="000000" w:themeColor="text1"/>
                <w:szCs w:val="24"/>
              </w:rPr>
              <w:t>6</w:t>
            </w:r>
          </w:p>
        </w:tc>
      </w:tr>
      <w:tr w:rsidR="00E76BDD" w:rsidRPr="007A4EAB" w14:paraId="5EF1CC29" w14:textId="77777777" w:rsidTr="004C48D9">
        <w:trPr>
          <w:trHeight w:val="1114"/>
        </w:trPr>
        <w:tc>
          <w:tcPr>
            <w:tcW w:w="591" w:type="dxa"/>
          </w:tcPr>
          <w:p w14:paraId="7728EC1A" w14:textId="77777777" w:rsidR="00E76BDD" w:rsidRPr="007A4EAB" w:rsidRDefault="00E76BDD" w:rsidP="00EF6C36">
            <w:pPr>
              <w:jc w:val="both"/>
              <w:rPr>
                <w:rFonts w:eastAsia="Calibri" w:cs="Times New Roman"/>
                <w:color w:val="000000" w:themeColor="text1"/>
                <w:szCs w:val="24"/>
              </w:rPr>
            </w:pPr>
            <w:r w:rsidRPr="007A4EAB">
              <w:rPr>
                <w:rFonts w:eastAsia="Calibri" w:cs="Times New Roman"/>
                <w:color w:val="000000" w:themeColor="text1"/>
                <w:szCs w:val="24"/>
              </w:rPr>
              <w:t>1</w:t>
            </w:r>
          </w:p>
        </w:tc>
        <w:tc>
          <w:tcPr>
            <w:tcW w:w="1722" w:type="dxa"/>
          </w:tcPr>
          <w:p w14:paraId="77F68ACB" w14:textId="77777777" w:rsidR="00E76BDD" w:rsidRPr="007A4EAB" w:rsidRDefault="00E76BDD" w:rsidP="00EF6C36">
            <w:pPr>
              <w:jc w:val="both"/>
              <w:rPr>
                <w:rFonts w:eastAsia="Calibri" w:cs="Times New Roman"/>
                <w:color w:val="000000" w:themeColor="text1"/>
                <w:szCs w:val="24"/>
              </w:rPr>
            </w:pPr>
            <w:r w:rsidRPr="007A4EAB">
              <w:rPr>
                <w:rFonts w:eastAsia="Calibri" w:cs="Times New Roman"/>
                <w:color w:val="000000" w:themeColor="text1"/>
                <w:szCs w:val="24"/>
              </w:rPr>
              <w:t>&lt;45</w:t>
            </w:r>
          </w:p>
        </w:tc>
        <w:tc>
          <w:tcPr>
            <w:tcW w:w="1724" w:type="dxa"/>
          </w:tcPr>
          <w:p w14:paraId="48377692" w14:textId="77777777" w:rsidR="00E76BDD" w:rsidRPr="007A4EAB" w:rsidRDefault="00E76BDD" w:rsidP="00EF6C36">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12CC9D60" w14:textId="774FF1BE" w:rsidR="00E76BDD" w:rsidRPr="007A4EAB" w:rsidRDefault="00E76BDD" w:rsidP="00EF6C36">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4EBE39A6" w14:textId="77777777" w:rsidR="00E76BDD" w:rsidRPr="007A4EAB" w:rsidRDefault="00E76BDD" w:rsidP="00EF6C36">
            <w:pPr>
              <w:jc w:val="both"/>
              <w:rPr>
                <w:rFonts w:eastAsia="Calibri" w:cs="Times New Roman"/>
                <w:color w:val="000000" w:themeColor="text1"/>
                <w:szCs w:val="24"/>
              </w:rPr>
            </w:pPr>
            <w:r w:rsidRPr="007A4EAB">
              <w:rPr>
                <w:rFonts w:eastAsia="Calibri" w:cs="Times New Roman"/>
                <w:color w:val="000000" w:themeColor="text1"/>
                <w:szCs w:val="24"/>
              </w:rPr>
              <w:t>Астана</w:t>
            </w:r>
          </w:p>
        </w:tc>
        <w:tc>
          <w:tcPr>
            <w:tcW w:w="2049" w:type="dxa"/>
          </w:tcPr>
          <w:p w14:paraId="72B683F9" w14:textId="53780F62" w:rsidR="00E76BDD" w:rsidRPr="007A4EAB" w:rsidRDefault="00E76BDD" w:rsidP="00EF6C36">
            <w:pPr>
              <w:jc w:val="both"/>
              <w:rPr>
                <w:rFonts w:eastAsia="Calibri" w:cs="Times New Roman"/>
                <w:color w:val="000000" w:themeColor="text1"/>
                <w:szCs w:val="24"/>
              </w:rPr>
            </w:pPr>
            <w:r w:rsidRPr="007A4EAB">
              <w:rPr>
                <w:rFonts w:eastAsia="Calibri" w:cs="Times New Roman"/>
                <w:color w:val="000000" w:themeColor="text1"/>
                <w:szCs w:val="24"/>
              </w:rPr>
              <w:t>Уполномоченный орган в области науки</w:t>
            </w:r>
          </w:p>
        </w:tc>
      </w:tr>
      <w:tr w:rsidR="00E76BDD" w:rsidRPr="007A4EAB" w14:paraId="218E1D3B" w14:textId="77777777" w:rsidTr="00D33060">
        <w:tc>
          <w:tcPr>
            <w:tcW w:w="591" w:type="dxa"/>
          </w:tcPr>
          <w:p w14:paraId="7D321F87"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2</w:t>
            </w:r>
          </w:p>
        </w:tc>
        <w:tc>
          <w:tcPr>
            <w:tcW w:w="1722" w:type="dxa"/>
          </w:tcPr>
          <w:p w14:paraId="06F067B2"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&gt;45</w:t>
            </w:r>
          </w:p>
        </w:tc>
        <w:tc>
          <w:tcPr>
            <w:tcW w:w="1724" w:type="dxa"/>
          </w:tcPr>
          <w:p w14:paraId="4FC6CFA3"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Женский</w:t>
            </w:r>
          </w:p>
        </w:tc>
        <w:tc>
          <w:tcPr>
            <w:tcW w:w="1779" w:type="dxa"/>
          </w:tcPr>
          <w:p w14:paraId="19186DFE" w14:textId="20E06B2D"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59407194"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Алматы</w:t>
            </w:r>
          </w:p>
        </w:tc>
        <w:tc>
          <w:tcPr>
            <w:tcW w:w="2049" w:type="dxa"/>
          </w:tcPr>
          <w:p w14:paraId="18521F79"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Университет, ННС</w:t>
            </w:r>
          </w:p>
        </w:tc>
      </w:tr>
      <w:tr w:rsidR="00E76BDD" w:rsidRPr="007A4EAB" w14:paraId="368DAA97" w14:textId="77777777" w:rsidTr="00D33060">
        <w:tc>
          <w:tcPr>
            <w:tcW w:w="591" w:type="dxa"/>
          </w:tcPr>
          <w:p w14:paraId="640423B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3</w:t>
            </w:r>
          </w:p>
        </w:tc>
        <w:tc>
          <w:tcPr>
            <w:tcW w:w="1722" w:type="dxa"/>
          </w:tcPr>
          <w:p w14:paraId="0DDB280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&lt;45</w:t>
            </w:r>
          </w:p>
        </w:tc>
        <w:tc>
          <w:tcPr>
            <w:tcW w:w="1724" w:type="dxa"/>
          </w:tcPr>
          <w:p w14:paraId="2B9B7ABF"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Женский</w:t>
            </w:r>
          </w:p>
        </w:tc>
        <w:tc>
          <w:tcPr>
            <w:tcW w:w="1779" w:type="dxa"/>
          </w:tcPr>
          <w:p w14:paraId="06C0C1F0" w14:textId="77777777" w:rsidR="00E76BDD" w:rsidRPr="007A4EAB" w:rsidRDefault="00E76BDD" w:rsidP="00E76BDD">
            <w:pPr>
              <w:rPr>
                <w:rFonts w:eastAsia="Calibri" w:cs="Times New Roman"/>
                <w:color w:val="000000" w:themeColor="text1"/>
                <w:szCs w:val="24"/>
              </w:rPr>
            </w:pPr>
            <w:r w:rsidRPr="007A4EAB">
              <w:rPr>
                <w:rFonts w:eastAsia="Calibri" w:cs="Times New Roman"/>
                <w:color w:val="000000" w:themeColor="text1"/>
                <w:szCs w:val="24"/>
              </w:rPr>
              <w:t>Экономика, бизнес и менеджмент</w:t>
            </w:r>
          </w:p>
        </w:tc>
        <w:tc>
          <w:tcPr>
            <w:tcW w:w="1706" w:type="dxa"/>
          </w:tcPr>
          <w:p w14:paraId="2BDCD1C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Алматы</w:t>
            </w:r>
          </w:p>
        </w:tc>
        <w:tc>
          <w:tcPr>
            <w:tcW w:w="2049" w:type="dxa"/>
          </w:tcPr>
          <w:p w14:paraId="5168A4F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НИИ</w:t>
            </w:r>
          </w:p>
        </w:tc>
      </w:tr>
      <w:tr w:rsidR="00E76BDD" w:rsidRPr="007A4EAB" w14:paraId="56C3558C" w14:textId="77777777" w:rsidTr="00D33060">
        <w:tc>
          <w:tcPr>
            <w:tcW w:w="591" w:type="dxa"/>
          </w:tcPr>
          <w:p w14:paraId="73D63D4B"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4</w:t>
            </w:r>
          </w:p>
        </w:tc>
        <w:tc>
          <w:tcPr>
            <w:tcW w:w="1722" w:type="dxa"/>
          </w:tcPr>
          <w:p w14:paraId="7CFA494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&lt;45</w:t>
            </w:r>
          </w:p>
        </w:tc>
        <w:tc>
          <w:tcPr>
            <w:tcW w:w="1724" w:type="dxa"/>
          </w:tcPr>
          <w:p w14:paraId="28DAEDE9"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71E5BC83" w14:textId="6CF91B90"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157DE8A0"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Алматы</w:t>
            </w:r>
          </w:p>
        </w:tc>
        <w:tc>
          <w:tcPr>
            <w:tcW w:w="2049" w:type="dxa"/>
          </w:tcPr>
          <w:p w14:paraId="1A51FF7E"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Университет</w:t>
            </w:r>
          </w:p>
        </w:tc>
      </w:tr>
      <w:tr w:rsidR="00E76BDD" w:rsidRPr="007A4EAB" w14:paraId="17CD7B60" w14:textId="77777777" w:rsidTr="00D33060">
        <w:tc>
          <w:tcPr>
            <w:tcW w:w="591" w:type="dxa"/>
          </w:tcPr>
          <w:p w14:paraId="1EB5AE5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5</w:t>
            </w:r>
          </w:p>
        </w:tc>
        <w:tc>
          <w:tcPr>
            <w:tcW w:w="1722" w:type="dxa"/>
          </w:tcPr>
          <w:p w14:paraId="3AEEB260"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&gt;45</w:t>
            </w:r>
          </w:p>
        </w:tc>
        <w:tc>
          <w:tcPr>
            <w:tcW w:w="1724" w:type="dxa"/>
          </w:tcPr>
          <w:p w14:paraId="723DD421"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48FFEC3A"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Медицина и наука о жизни</w:t>
            </w:r>
          </w:p>
        </w:tc>
        <w:tc>
          <w:tcPr>
            <w:tcW w:w="1706" w:type="dxa"/>
          </w:tcPr>
          <w:p w14:paraId="1D1638D3"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Алматы</w:t>
            </w:r>
          </w:p>
        </w:tc>
        <w:tc>
          <w:tcPr>
            <w:tcW w:w="2049" w:type="dxa"/>
          </w:tcPr>
          <w:p w14:paraId="788EC2A0"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Университет, ННС</w:t>
            </w:r>
          </w:p>
        </w:tc>
      </w:tr>
      <w:tr w:rsidR="00E76BDD" w:rsidRPr="007A4EAB" w14:paraId="5D86E339" w14:textId="77777777" w:rsidTr="00D33060">
        <w:tc>
          <w:tcPr>
            <w:tcW w:w="591" w:type="dxa"/>
          </w:tcPr>
          <w:p w14:paraId="4102C01B"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6</w:t>
            </w:r>
          </w:p>
        </w:tc>
        <w:tc>
          <w:tcPr>
            <w:tcW w:w="1722" w:type="dxa"/>
          </w:tcPr>
          <w:p w14:paraId="2190A86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&lt;45</w:t>
            </w:r>
          </w:p>
        </w:tc>
        <w:tc>
          <w:tcPr>
            <w:tcW w:w="1724" w:type="dxa"/>
          </w:tcPr>
          <w:p w14:paraId="4599FE31"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3FB9782A"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Медицина и наука о жизни</w:t>
            </w:r>
          </w:p>
        </w:tc>
        <w:tc>
          <w:tcPr>
            <w:tcW w:w="1706" w:type="dxa"/>
          </w:tcPr>
          <w:p w14:paraId="4943BF5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Астана</w:t>
            </w:r>
          </w:p>
        </w:tc>
        <w:tc>
          <w:tcPr>
            <w:tcW w:w="2049" w:type="dxa"/>
          </w:tcPr>
          <w:p w14:paraId="471075E0" w14:textId="59A599C2"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НИИ, Совет молодых ученых (СМУ)</w:t>
            </w:r>
          </w:p>
        </w:tc>
      </w:tr>
      <w:tr w:rsidR="00E76BDD" w:rsidRPr="007A4EAB" w14:paraId="18E2A2E6" w14:textId="77777777" w:rsidTr="00D33060">
        <w:tc>
          <w:tcPr>
            <w:tcW w:w="591" w:type="dxa"/>
          </w:tcPr>
          <w:p w14:paraId="1AC7DB2D"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7</w:t>
            </w:r>
          </w:p>
        </w:tc>
        <w:tc>
          <w:tcPr>
            <w:tcW w:w="1722" w:type="dxa"/>
          </w:tcPr>
          <w:p w14:paraId="002FFC2F"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&lt;45</w:t>
            </w:r>
          </w:p>
        </w:tc>
        <w:tc>
          <w:tcPr>
            <w:tcW w:w="1724" w:type="dxa"/>
          </w:tcPr>
          <w:p w14:paraId="4BEA385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73805452" w14:textId="3592E4EC"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Социально-гуманитарные науки</w:t>
            </w:r>
          </w:p>
        </w:tc>
        <w:tc>
          <w:tcPr>
            <w:tcW w:w="1706" w:type="dxa"/>
          </w:tcPr>
          <w:p w14:paraId="1D2FB98A"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Астана</w:t>
            </w:r>
          </w:p>
        </w:tc>
        <w:tc>
          <w:tcPr>
            <w:tcW w:w="2049" w:type="dxa"/>
          </w:tcPr>
          <w:p w14:paraId="4AED9E67"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НЦГНТЭ</w:t>
            </w:r>
          </w:p>
        </w:tc>
      </w:tr>
      <w:tr w:rsidR="00E76BDD" w:rsidRPr="007A4EAB" w14:paraId="2A837782" w14:textId="77777777" w:rsidTr="00D33060">
        <w:tc>
          <w:tcPr>
            <w:tcW w:w="591" w:type="dxa"/>
          </w:tcPr>
          <w:p w14:paraId="498FFDFD"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8</w:t>
            </w:r>
          </w:p>
        </w:tc>
        <w:tc>
          <w:tcPr>
            <w:tcW w:w="1722" w:type="dxa"/>
          </w:tcPr>
          <w:p w14:paraId="340FA1B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&gt;45</w:t>
            </w:r>
          </w:p>
        </w:tc>
        <w:tc>
          <w:tcPr>
            <w:tcW w:w="1724" w:type="dxa"/>
          </w:tcPr>
          <w:p w14:paraId="56BC866F"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197E21B3" w14:textId="410FA85F"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16DF8D8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Алматы</w:t>
            </w:r>
          </w:p>
        </w:tc>
        <w:tc>
          <w:tcPr>
            <w:tcW w:w="2049" w:type="dxa"/>
          </w:tcPr>
          <w:p w14:paraId="1945EC35"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НИИ</w:t>
            </w:r>
          </w:p>
        </w:tc>
      </w:tr>
      <w:tr w:rsidR="00E76BDD" w:rsidRPr="007A4EAB" w14:paraId="54AE2A5E" w14:textId="77777777" w:rsidTr="00D33060">
        <w:tc>
          <w:tcPr>
            <w:tcW w:w="591" w:type="dxa"/>
          </w:tcPr>
          <w:p w14:paraId="108C904B"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9</w:t>
            </w:r>
          </w:p>
        </w:tc>
        <w:tc>
          <w:tcPr>
            <w:tcW w:w="1722" w:type="dxa"/>
          </w:tcPr>
          <w:p w14:paraId="7B884D75"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&gt;45</w:t>
            </w:r>
          </w:p>
        </w:tc>
        <w:tc>
          <w:tcPr>
            <w:tcW w:w="1724" w:type="dxa"/>
          </w:tcPr>
          <w:p w14:paraId="371074E5"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0D61448B" w14:textId="72CAD3EB"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678F49AE"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Алматы</w:t>
            </w:r>
          </w:p>
        </w:tc>
        <w:tc>
          <w:tcPr>
            <w:tcW w:w="2049" w:type="dxa"/>
          </w:tcPr>
          <w:p w14:paraId="7F0A9975"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Университет</w:t>
            </w:r>
          </w:p>
        </w:tc>
      </w:tr>
      <w:tr w:rsidR="00E76BDD" w:rsidRPr="007A4EAB" w14:paraId="6C3CA041" w14:textId="77777777" w:rsidTr="00D33060">
        <w:tc>
          <w:tcPr>
            <w:tcW w:w="591" w:type="dxa"/>
          </w:tcPr>
          <w:p w14:paraId="389C4492"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10</w:t>
            </w:r>
          </w:p>
        </w:tc>
        <w:tc>
          <w:tcPr>
            <w:tcW w:w="1722" w:type="dxa"/>
          </w:tcPr>
          <w:p w14:paraId="5DFF6882"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&lt;45</w:t>
            </w:r>
          </w:p>
        </w:tc>
        <w:tc>
          <w:tcPr>
            <w:tcW w:w="1724" w:type="dxa"/>
          </w:tcPr>
          <w:p w14:paraId="2A592A6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39BC8FD4"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Экономика, бизнес и менеджмент</w:t>
            </w:r>
          </w:p>
        </w:tc>
        <w:tc>
          <w:tcPr>
            <w:tcW w:w="1706" w:type="dxa"/>
          </w:tcPr>
          <w:p w14:paraId="11E68CC3"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Астана</w:t>
            </w:r>
          </w:p>
        </w:tc>
        <w:tc>
          <w:tcPr>
            <w:tcW w:w="2049" w:type="dxa"/>
          </w:tcPr>
          <w:p w14:paraId="54B2D906"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Университет</w:t>
            </w:r>
          </w:p>
        </w:tc>
      </w:tr>
      <w:tr w:rsidR="00E76BDD" w:rsidRPr="007A4EAB" w14:paraId="41816BEE" w14:textId="77777777" w:rsidTr="00D33060">
        <w:tc>
          <w:tcPr>
            <w:tcW w:w="591" w:type="dxa"/>
          </w:tcPr>
          <w:p w14:paraId="6CDCDF16"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11</w:t>
            </w:r>
          </w:p>
        </w:tc>
        <w:tc>
          <w:tcPr>
            <w:tcW w:w="1722" w:type="dxa"/>
          </w:tcPr>
          <w:p w14:paraId="70674A65"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&gt;45</w:t>
            </w:r>
          </w:p>
        </w:tc>
        <w:tc>
          <w:tcPr>
            <w:tcW w:w="1724" w:type="dxa"/>
          </w:tcPr>
          <w:p w14:paraId="459E0B30"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5B200C13" w14:textId="70FCB1F5"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777C145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Астана</w:t>
            </w:r>
          </w:p>
        </w:tc>
        <w:tc>
          <w:tcPr>
            <w:tcW w:w="2049" w:type="dxa"/>
          </w:tcPr>
          <w:p w14:paraId="6E25F6FE"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Университет, ННС</w:t>
            </w:r>
          </w:p>
        </w:tc>
      </w:tr>
      <w:tr w:rsidR="00E76BDD" w:rsidRPr="007A4EAB" w14:paraId="79A9C898" w14:textId="77777777" w:rsidTr="00D33060">
        <w:tc>
          <w:tcPr>
            <w:tcW w:w="591" w:type="dxa"/>
          </w:tcPr>
          <w:p w14:paraId="1D165477"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12</w:t>
            </w:r>
          </w:p>
        </w:tc>
        <w:tc>
          <w:tcPr>
            <w:tcW w:w="1722" w:type="dxa"/>
          </w:tcPr>
          <w:p w14:paraId="7CB32C3F"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&gt;45</w:t>
            </w:r>
          </w:p>
        </w:tc>
        <w:tc>
          <w:tcPr>
            <w:tcW w:w="1724" w:type="dxa"/>
          </w:tcPr>
          <w:p w14:paraId="00B576F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4CA24C0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Медицина и наука о жизни</w:t>
            </w:r>
          </w:p>
        </w:tc>
        <w:tc>
          <w:tcPr>
            <w:tcW w:w="1706" w:type="dxa"/>
          </w:tcPr>
          <w:p w14:paraId="094BA860"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Алматы</w:t>
            </w:r>
          </w:p>
        </w:tc>
        <w:tc>
          <w:tcPr>
            <w:tcW w:w="2049" w:type="dxa"/>
          </w:tcPr>
          <w:p w14:paraId="3687252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НИИ</w:t>
            </w:r>
          </w:p>
        </w:tc>
      </w:tr>
      <w:tr w:rsidR="00E76BDD" w:rsidRPr="007A4EAB" w14:paraId="4F8C69A7" w14:textId="77777777" w:rsidTr="00D33060">
        <w:tc>
          <w:tcPr>
            <w:tcW w:w="591" w:type="dxa"/>
          </w:tcPr>
          <w:p w14:paraId="01817798"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13</w:t>
            </w:r>
          </w:p>
        </w:tc>
        <w:tc>
          <w:tcPr>
            <w:tcW w:w="1722" w:type="dxa"/>
          </w:tcPr>
          <w:p w14:paraId="5ED5A5CF"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&gt;45</w:t>
            </w:r>
          </w:p>
        </w:tc>
        <w:tc>
          <w:tcPr>
            <w:tcW w:w="1724" w:type="dxa"/>
          </w:tcPr>
          <w:p w14:paraId="4546DAC1"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Женский</w:t>
            </w:r>
          </w:p>
        </w:tc>
        <w:tc>
          <w:tcPr>
            <w:tcW w:w="1779" w:type="dxa"/>
          </w:tcPr>
          <w:p w14:paraId="4A42FA46" w14:textId="5C7572C6"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0688394F"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Астана</w:t>
            </w:r>
          </w:p>
        </w:tc>
        <w:tc>
          <w:tcPr>
            <w:tcW w:w="2049" w:type="dxa"/>
          </w:tcPr>
          <w:p w14:paraId="330B3210" w14:textId="05B0F5D9"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Уполномоченный орган в области науки</w:t>
            </w:r>
          </w:p>
        </w:tc>
      </w:tr>
      <w:tr w:rsidR="00E76BDD" w:rsidRPr="007A4EAB" w14:paraId="35D5CAFF" w14:textId="77777777" w:rsidTr="00D33060">
        <w:tc>
          <w:tcPr>
            <w:tcW w:w="591" w:type="dxa"/>
          </w:tcPr>
          <w:p w14:paraId="58BDFD57"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14</w:t>
            </w:r>
          </w:p>
        </w:tc>
        <w:tc>
          <w:tcPr>
            <w:tcW w:w="1722" w:type="dxa"/>
          </w:tcPr>
          <w:p w14:paraId="0BACCC00"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&lt;45</w:t>
            </w:r>
          </w:p>
        </w:tc>
        <w:tc>
          <w:tcPr>
            <w:tcW w:w="1724" w:type="dxa"/>
          </w:tcPr>
          <w:p w14:paraId="7F1AC3D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Мужской</w:t>
            </w:r>
          </w:p>
        </w:tc>
        <w:tc>
          <w:tcPr>
            <w:tcW w:w="1779" w:type="dxa"/>
          </w:tcPr>
          <w:p w14:paraId="40D8C10A" w14:textId="2CDBCB0C"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Естественные науки</w:t>
            </w:r>
          </w:p>
        </w:tc>
        <w:tc>
          <w:tcPr>
            <w:tcW w:w="1706" w:type="dxa"/>
          </w:tcPr>
          <w:p w14:paraId="567268AF"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Атырау</w:t>
            </w:r>
          </w:p>
        </w:tc>
        <w:tc>
          <w:tcPr>
            <w:tcW w:w="2049" w:type="dxa"/>
          </w:tcPr>
          <w:p w14:paraId="7E26E96C" w14:textId="77777777" w:rsidR="00E76BDD" w:rsidRPr="007A4EAB" w:rsidRDefault="00E76BDD" w:rsidP="00E76BDD">
            <w:pPr>
              <w:jc w:val="both"/>
              <w:rPr>
                <w:rFonts w:eastAsia="Calibri" w:cs="Times New Roman"/>
                <w:color w:val="000000" w:themeColor="text1"/>
                <w:szCs w:val="24"/>
              </w:rPr>
            </w:pPr>
            <w:r w:rsidRPr="007A4EAB">
              <w:rPr>
                <w:rFonts w:eastAsia="Calibri" w:cs="Times New Roman"/>
                <w:color w:val="000000" w:themeColor="text1"/>
                <w:szCs w:val="24"/>
              </w:rPr>
              <w:t>Университет</w:t>
            </w:r>
          </w:p>
        </w:tc>
      </w:tr>
      <w:tr w:rsidR="00E76BDD" w:rsidRPr="007A4EAB" w14:paraId="75CD317D" w14:textId="77777777" w:rsidTr="00380C86">
        <w:tc>
          <w:tcPr>
            <w:tcW w:w="9571" w:type="dxa"/>
            <w:gridSpan w:val="6"/>
          </w:tcPr>
          <w:p w14:paraId="53FB9698" w14:textId="217B8A33" w:rsidR="00E76BDD" w:rsidRPr="007A4EAB" w:rsidRDefault="00E76BDD" w:rsidP="00E76BDD">
            <w:pPr>
              <w:ind w:firstLine="709"/>
              <w:jc w:val="both"/>
              <w:rPr>
                <w:rFonts w:eastAsia="Calibri" w:cs="Times New Roman"/>
                <w:color w:val="000000" w:themeColor="text1"/>
                <w:szCs w:val="24"/>
              </w:rPr>
            </w:pPr>
            <w:r w:rsidRPr="007A4EAB">
              <w:rPr>
                <w:rFonts w:cs="Times New Roman"/>
                <w:color w:val="000000" w:themeColor="text1"/>
                <w:szCs w:val="24"/>
              </w:rPr>
              <w:t>Примечание – Составлено автором на основе данных о респондентах, участвовавших в интервью</w:t>
            </w:r>
          </w:p>
        </w:tc>
      </w:tr>
    </w:tbl>
    <w:p w14:paraId="556F85A5" w14:textId="133044B9" w:rsidR="00B84110" w:rsidRPr="007A4EAB" w:rsidRDefault="00B84110" w:rsidP="0067740B">
      <w:pPr>
        <w:ind w:firstLine="709"/>
        <w:jc w:val="both"/>
        <w:rPr>
          <w:rFonts w:cs="Times New Roman"/>
          <w:color w:val="000000" w:themeColor="text1"/>
          <w:szCs w:val="24"/>
        </w:rPr>
      </w:pPr>
      <w:r w:rsidRPr="007A4EAB">
        <w:rPr>
          <w:rFonts w:cs="Times New Roman"/>
          <w:color w:val="000000" w:themeColor="text1"/>
          <w:szCs w:val="24"/>
        </w:rPr>
        <w:t>* - возраст и институциональная принадлежность указана на момент проведения интервью</w:t>
      </w:r>
    </w:p>
    <w:p w14:paraId="22821DD9" w14:textId="77777777" w:rsidR="00B84110" w:rsidRPr="007A4EAB" w:rsidRDefault="00B84110" w:rsidP="0067740B">
      <w:pPr>
        <w:ind w:firstLine="709"/>
        <w:jc w:val="both"/>
        <w:rPr>
          <w:rFonts w:eastAsia="Calibri" w:cs="Times New Roman"/>
          <w:color w:val="000000" w:themeColor="text1"/>
          <w:sz w:val="28"/>
          <w:szCs w:val="28"/>
        </w:rPr>
      </w:pPr>
    </w:p>
    <w:p w14:paraId="74BFC9D9" w14:textId="1C110D08"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 xml:space="preserve">Стоит отметить, что большинство респондентов из Алматы и Астаны, так как именно в этих городах сконцентрировано большое количество вузов, НИИ и госструктур. Также большинство опрошенных представляют естественно-научные направления, что объясняется тем, что данные дисциплины были широко распространены в советское время </w:t>
      </w:r>
      <w:r w:rsidR="00B24558">
        <w:rPr>
          <w:rFonts w:eastAsia="Calibri" w:cs="Times New Roman"/>
          <w:color w:val="000000" w:themeColor="text1"/>
          <w:sz w:val="28"/>
          <w:szCs w:val="28"/>
          <w:lang w:val="en-US"/>
        </w:rPr>
        <w:t>[176]</w:t>
      </w:r>
      <w:r w:rsidRPr="007A4EAB">
        <w:rPr>
          <w:rFonts w:eastAsia="Calibri" w:cs="Times New Roman"/>
          <w:color w:val="000000" w:themeColor="text1"/>
          <w:sz w:val="28"/>
          <w:szCs w:val="28"/>
        </w:rPr>
        <w:t>, когда и получили образование большая часть участников исследования.</w:t>
      </w:r>
    </w:p>
    <w:p w14:paraId="7544AB24" w14:textId="10E7C5D2" w:rsidR="00B84110" w:rsidRPr="007A4EAB" w:rsidRDefault="00B84110" w:rsidP="0067740B">
      <w:pPr>
        <w:ind w:firstLine="709"/>
        <w:jc w:val="both"/>
        <w:rPr>
          <w:sz w:val="28"/>
          <w:szCs w:val="24"/>
          <w:lang w:eastAsia="ru-RU"/>
        </w:rPr>
      </w:pPr>
      <w:r w:rsidRPr="007A4EAB">
        <w:rPr>
          <w:sz w:val="28"/>
          <w:szCs w:val="24"/>
          <w:lang w:eastAsia="ru-RU"/>
        </w:rPr>
        <w:lastRenderedPageBreak/>
        <w:t>Экспертное глубинное интервьюирование было проведено в онлайн формате (посредством Zoom) в марте и апреле 2021 года среди 14 экспертов, задействованных в процессе принятия решений (уполномоченный орган в области науки, ННС, НЦГНТЭ), а также члены консультативно-совещательного органа – Совет молодых ученых (СМУ), рабочих групп по разработке изменений в НПА по науке).</w:t>
      </w:r>
    </w:p>
    <w:p w14:paraId="7CAF76A0" w14:textId="4F4E7966" w:rsidR="00B84110" w:rsidRPr="007A4EAB" w:rsidRDefault="00B84110" w:rsidP="0067740B">
      <w:pPr>
        <w:ind w:firstLine="709"/>
        <w:jc w:val="both"/>
        <w:rPr>
          <w:sz w:val="28"/>
          <w:szCs w:val="24"/>
          <w:lang w:eastAsia="ru-RU"/>
        </w:rPr>
      </w:pPr>
      <w:r w:rsidRPr="007A4EAB">
        <w:rPr>
          <w:sz w:val="28"/>
          <w:szCs w:val="24"/>
          <w:lang w:eastAsia="ru-RU"/>
        </w:rPr>
        <w:t>Эксперты были представлены в разрезе научных направлений (естественные науки, социально-гуманитарные науки, медицина и наука о жизни, экономика, бизнес и менеджмент), должностей (руководители НИИ, заведующие лабораториями и других структурных подразделений НИИ, а также сотрудники НИИ, руководители структурных подразделений и преподаватели вузов), возрастных групп (молодые, среднего возраста и старшего поколения).</w:t>
      </w:r>
    </w:p>
    <w:p w14:paraId="7266CE6F" w14:textId="0EDD5619" w:rsidR="00B84110" w:rsidRPr="007A4EAB" w:rsidRDefault="00B84110" w:rsidP="0067740B">
      <w:pPr>
        <w:ind w:firstLine="709"/>
        <w:jc w:val="both"/>
        <w:rPr>
          <w:sz w:val="28"/>
          <w:szCs w:val="24"/>
          <w:lang w:eastAsia="ru-RU"/>
        </w:rPr>
      </w:pPr>
      <w:r w:rsidRPr="007A4EAB">
        <w:rPr>
          <w:sz w:val="28"/>
          <w:szCs w:val="24"/>
          <w:lang w:eastAsia="ru-RU"/>
        </w:rPr>
        <w:t xml:space="preserve">При этом, подавляющее большинство экспертов активно занимаются научными исследованиями, имеют публикации в изданиях, входящих в базы данных Scopus и Web </w:t>
      </w:r>
      <w:proofErr w:type="spellStart"/>
      <w:r w:rsidRPr="007A4EAB">
        <w:rPr>
          <w:sz w:val="28"/>
          <w:szCs w:val="24"/>
          <w:lang w:eastAsia="ru-RU"/>
        </w:rPr>
        <w:t>of</w:t>
      </w:r>
      <w:proofErr w:type="spellEnd"/>
      <w:r w:rsidRPr="007A4EAB">
        <w:rPr>
          <w:sz w:val="28"/>
          <w:szCs w:val="24"/>
          <w:lang w:eastAsia="ru-RU"/>
        </w:rPr>
        <w:t xml:space="preserve"> Science, ненулевой индекс Хирша, нынешние или бывшие руководители научных проектов как в рамках грантового финансирования, так и международных организаций. Таким образом, был подобран пул экспертов, имеющих опыт проведения исследований, администрирования науки, а также задействованных в процессе принятия решений/обсуждений в области развития науки и государственного регулирования НИД.</w:t>
      </w:r>
    </w:p>
    <w:p w14:paraId="6D0A7155" w14:textId="556A1306" w:rsidR="00B84110" w:rsidRPr="007A4EAB" w:rsidRDefault="00B84110" w:rsidP="0067740B">
      <w:pPr>
        <w:ind w:firstLine="709"/>
        <w:jc w:val="both"/>
        <w:rPr>
          <w:sz w:val="28"/>
          <w:szCs w:val="24"/>
          <w:lang w:eastAsia="ru-RU"/>
        </w:rPr>
      </w:pPr>
      <w:r w:rsidRPr="007A4EAB">
        <w:rPr>
          <w:sz w:val="28"/>
          <w:szCs w:val="24"/>
          <w:lang w:eastAsia="ru-RU"/>
        </w:rPr>
        <w:t xml:space="preserve">Вопросы для экспертного интервьюирования были представлены в Локальный этический комитет </w:t>
      </w:r>
      <w:proofErr w:type="spellStart"/>
      <w:r w:rsidRPr="007A4EAB">
        <w:rPr>
          <w:sz w:val="28"/>
          <w:szCs w:val="24"/>
          <w:lang w:eastAsia="ru-RU"/>
        </w:rPr>
        <w:t>КазНУ</w:t>
      </w:r>
      <w:proofErr w:type="spellEnd"/>
      <w:r w:rsidRPr="007A4EAB">
        <w:rPr>
          <w:sz w:val="28"/>
          <w:szCs w:val="24"/>
          <w:lang w:eastAsia="ru-RU"/>
        </w:rPr>
        <w:t xml:space="preserve"> им. аль-Фараби и получено положительное заключение за № 2772/7 от 16 марта 2021 года.</w:t>
      </w:r>
    </w:p>
    <w:p w14:paraId="44AAB134" w14:textId="77777777" w:rsidR="00B84110" w:rsidRPr="007A4EAB" w:rsidRDefault="00B84110" w:rsidP="0067740B">
      <w:pPr>
        <w:ind w:firstLine="709"/>
        <w:jc w:val="both"/>
        <w:rPr>
          <w:sz w:val="28"/>
          <w:szCs w:val="24"/>
          <w:lang w:eastAsia="ru-RU"/>
        </w:rPr>
      </w:pPr>
      <w:r w:rsidRPr="007A4EAB">
        <w:rPr>
          <w:sz w:val="28"/>
          <w:szCs w:val="24"/>
          <w:lang w:eastAsia="ru-RU"/>
        </w:rPr>
        <w:t>На основе аудиозаписей и последующей расшифровки интервью экспертов были получены первичные данные, которые были проанализированы с разбивкой по следующим темам:</w:t>
      </w:r>
    </w:p>
    <w:p w14:paraId="635D044F" w14:textId="77777777" w:rsidR="00B84110" w:rsidRPr="007A4EAB" w:rsidRDefault="00B84110" w:rsidP="0067740B">
      <w:pPr>
        <w:pStyle w:val="ListParagraph"/>
        <w:numPr>
          <w:ilvl w:val="0"/>
          <w:numId w:val="19"/>
        </w:numPr>
        <w:tabs>
          <w:tab w:val="left" w:pos="900"/>
        </w:tabs>
        <w:ind w:left="0" w:firstLine="709"/>
        <w:jc w:val="both"/>
        <w:rPr>
          <w:sz w:val="28"/>
          <w:szCs w:val="28"/>
          <w:lang w:eastAsia="ru-RU"/>
        </w:rPr>
      </w:pPr>
      <w:r w:rsidRPr="007A4EAB">
        <w:rPr>
          <w:sz w:val="28"/>
          <w:szCs w:val="28"/>
          <w:lang w:eastAsia="ru-RU"/>
        </w:rPr>
        <w:t>Инструменты и механизмы научной политики;</w:t>
      </w:r>
    </w:p>
    <w:p w14:paraId="027B4489" w14:textId="77777777" w:rsidR="00B84110" w:rsidRPr="007A4EAB" w:rsidRDefault="00B84110" w:rsidP="0067740B">
      <w:pPr>
        <w:pStyle w:val="ListParagraph"/>
        <w:numPr>
          <w:ilvl w:val="0"/>
          <w:numId w:val="19"/>
        </w:numPr>
        <w:tabs>
          <w:tab w:val="left" w:pos="900"/>
        </w:tabs>
        <w:ind w:left="0" w:firstLine="709"/>
        <w:jc w:val="both"/>
        <w:rPr>
          <w:sz w:val="28"/>
          <w:szCs w:val="28"/>
          <w:lang w:eastAsia="ru-RU"/>
        </w:rPr>
      </w:pPr>
      <w:r w:rsidRPr="007A4EAB">
        <w:rPr>
          <w:sz w:val="28"/>
          <w:szCs w:val="28"/>
          <w:lang w:eastAsia="ru-RU"/>
        </w:rPr>
        <w:t>Рекомендации международных организаций в сфере исследований;</w:t>
      </w:r>
    </w:p>
    <w:p w14:paraId="4E00FC95" w14:textId="77777777" w:rsidR="00B84110" w:rsidRPr="007A4EAB" w:rsidRDefault="00B84110" w:rsidP="0067740B">
      <w:pPr>
        <w:pStyle w:val="ListParagraph"/>
        <w:numPr>
          <w:ilvl w:val="0"/>
          <w:numId w:val="19"/>
        </w:numPr>
        <w:tabs>
          <w:tab w:val="left" w:pos="900"/>
        </w:tabs>
        <w:ind w:left="0" w:firstLine="709"/>
        <w:jc w:val="both"/>
        <w:rPr>
          <w:sz w:val="28"/>
          <w:szCs w:val="28"/>
          <w:lang w:eastAsia="ru-RU"/>
        </w:rPr>
      </w:pPr>
      <w:r w:rsidRPr="007A4EAB">
        <w:rPr>
          <w:sz w:val="28"/>
          <w:szCs w:val="28"/>
          <w:lang w:eastAsia="ru-RU"/>
        </w:rPr>
        <w:t>Действующая система и структура регулирования научно-исследовательской сферой, проблемы и причины;</w:t>
      </w:r>
    </w:p>
    <w:p w14:paraId="16E6BE8B" w14:textId="0F6F6E8F" w:rsidR="00B84110" w:rsidRPr="007A4EAB" w:rsidRDefault="00B84110" w:rsidP="0067740B">
      <w:pPr>
        <w:pStyle w:val="ListParagraph"/>
        <w:numPr>
          <w:ilvl w:val="0"/>
          <w:numId w:val="19"/>
        </w:numPr>
        <w:tabs>
          <w:tab w:val="left" w:pos="900"/>
        </w:tabs>
        <w:ind w:left="0" w:firstLine="709"/>
        <w:jc w:val="both"/>
        <w:rPr>
          <w:sz w:val="28"/>
          <w:szCs w:val="28"/>
          <w:lang w:eastAsia="ru-RU"/>
        </w:rPr>
      </w:pPr>
      <w:r w:rsidRPr="007A4EAB">
        <w:rPr>
          <w:sz w:val="28"/>
          <w:szCs w:val="28"/>
          <w:lang w:eastAsia="ru-RU"/>
        </w:rPr>
        <w:t>Изменения и тенденции в государственном регулировании НИД.</w:t>
      </w:r>
    </w:p>
    <w:p w14:paraId="2D289FE2" w14:textId="05EE94EE" w:rsidR="00B84110" w:rsidRPr="007A4EAB" w:rsidRDefault="00B84110" w:rsidP="0067740B">
      <w:pPr>
        <w:pBdr>
          <w:top w:val="nil"/>
          <w:left w:val="nil"/>
          <w:bottom w:val="nil"/>
          <w:right w:val="nil"/>
          <w:between w:val="nil"/>
        </w:pBdr>
        <w:ind w:firstLine="709"/>
        <w:jc w:val="both"/>
        <w:rPr>
          <w:color w:val="000000"/>
          <w:sz w:val="28"/>
          <w:szCs w:val="28"/>
        </w:rPr>
      </w:pPr>
      <w:r w:rsidRPr="007A4EAB">
        <w:rPr>
          <w:color w:val="000000"/>
          <w:sz w:val="28"/>
          <w:szCs w:val="28"/>
        </w:rPr>
        <w:t>Для триангуляции результатов в работе также были использованы другие методы анализа, такие как анализ стратегических и программных документов, НПА, касающихся сферы НИД Казахстана.</w:t>
      </w:r>
    </w:p>
    <w:p w14:paraId="0B3E800D" w14:textId="1C8548C0" w:rsidR="00B84110" w:rsidRPr="007A4EAB" w:rsidRDefault="00B84110" w:rsidP="0067740B">
      <w:pPr>
        <w:pBdr>
          <w:top w:val="nil"/>
          <w:left w:val="nil"/>
          <w:bottom w:val="nil"/>
          <w:right w:val="nil"/>
          <w:between w:val="nil"/>
        </w:pBdr>
        <w:ind w:firstLine="709"/>
        <w:jc w:val="both"/>
        <w:rPr>
          <w:color w:val="000000"/>
          <w:sz w:val="28"/>
          <w:szCs w:val="28"/>
        </w:rPr>
      </w:pPr>
      <w:r w:rsidRPr="007A4EAB">
        <w:rPr>
          <w:color w:val="000000"/>
          <w:sz w:val="28"/>
          <w:szCs w:val="28"/>
        </w:rPr>
        <w:t xml:space="preserve">Источниками данных для проведения анализа </w:t>
      </w:r>
      <w:proofErr w:type="spellStart"/>
      <w:r w:rsidRPr="007A4EAB">
        <w:rPr>
          <w:color w:val="000000"/>
          <w:sz w:val="28"/>
          <w:szCs w:val="28"/>
        </w:rPr>
        <w:t>библиометрических</w:t>
      </w:r>
      <w:proofErr w:type="spellEnd"/>
      <w:r w:rsidRPr="007A4EAB">
        <w:rPr>
          <w:color w:val="000000"/>
          <w:sz w:val="28"/>
          <w:szCs w:val="28"/>
        </w:rPr>
        <w:t xml:space="preserve"> показателей публикационной активности казахстанских авторов в научных изданиях, входящих в базы данных Scopus и Web </w:t>
      </w:r>
      <w:proofErr w:type="spellStart"/>
      <w:r w:rsidRPr="007A4EAB">
        <w:rPr>
          <w:color w:val="000000"/>
          <w:sz w:val="28"/>
          <w:szCs w:val="28"/>
        </w:rPr>
        <w:t>of</w:t>
      </w:r>
      <w:proofErr w:type="spellEnd"/>
      <w:r w:rsidRPr="007A4EAB">
        <w:rPr>
          <w:color w:val="000000"/>
          <w:sz w:val="28"/>
          <w:szCs w:val="28"/>
        </w:rPr>
        <w:t xml:space="preserve"> Science выступили вебсайты </w:t>
      </w:r>
      <w:hyperlink r:id="rId46" w:history="1">
        <w:r w:rsidRPr="007A4EAB">
          <w:rPr>
            <w:rStyle w:val="Hyperlink"/>
            <w:sz w:val="28"/>
            <w:szCs w:val="28"/>
          </w:rPr>
          <w:t>www.scopus.com</w:t>
        </w:r>
      </w:hyperlink>
      <w:r w:rsidRPr="007A4EAB">
        <w:rPr>
          <w:color w:val="000000"/>
          <w:sz w:val="28"/>
          <w:szCs w:val="28"/>
        </w:rPr>
        <w:t xml:space="preserve"> и </w:t>
      </w:r>
      <w:hyperlink r:id="rId47" w:history="1">
        <w:r w:rsidRPr="007A4EAB">
          <w:rPr>
            <w:rStyle w:val="Hyperlink"/>
            <w:sz w:val="28"/>
            <w:szCs w:val="28"/>
          </w:rPr>
          <w:t>www.webofscience.com</w:t>
        </w:r>
      </w:hyperlink>
      <w:r w:rsidRPr="007A4EAB">
        <w:rPr>
          <w:color w:val="000000"/>
          <w:sz w:val="28"/>
          <w:szCs w:val="28"/>
        </w:rPr>
        <w:t xml:space="preserve">, а также аналитическая платформа </w:t>
      </w:r>
      <w:proofErr w:type="spellStart"/>
      <w:r w:rsidRPr="007A4EAB">
        <w:rPr>
          <w:color w:val="000000"/>
          <w:sz w:val="28"/>
          <w:szCs w:val="28"/>
        </w:rPr>
        <w:t>SciVal</w:t>
      </w:r>
      <w:proofErr w:type="spellEnd"/>
      <w:r w:rsidRPr="007A4EAB">
        <w:rPr>
          <w:color w:val="000000"/>
          <w:sz w:val="28"/>
          <w:szCs w:val="28"/>
        </w:rPr>
        <w:t xml:space="preserve">, </w:t>
      </w:r>
      <w:proofErr w:type="spellStart"/>
      <w:r w:rsidRPr="007A4EAB">
        <w:rPr>
          <w:color w:val="000000"/>
          <w:sz w:val="28"/>
          <w:szCs w:val="28"/>
        </w:rPr>
        <w:t>Elsevier</w:t>
      </w:r>
      <w:proofErr w:type="spellEnd"/>
      <w:r w:rsidRPr="007A4EAB">
        <w:rPr>
          <w:color w:val="000000"/>
          <w:sz w:val="28"/>
          <w:szCs w:val="28"/>
        </w:rPr>
        <w:t xml:space="preserve"> (</w:t>
      </w:r>
      <w:hyperlink r:id="rId48" w:history="1">
        <w:r w:rsidRPr="007A4EAB">
          <w:rPr>
            <w:rStyle w:val="Hyperlink"/>
            <w:sz w:val="28"/>
            <w:szCs w:val="28"/>
          </w:rPr>
          <w:t>www.scival.com</w:t>
        </w:r>
      </w:hyperlink>
      <w:r w:rsidRPr="007A4EAB">
        <w:rPr>
          <w:color w:val="000000"/>
          <w:sz w:val="28"/>
          <w:szCs w:val="28"/>
        </w:rPr>
        <w:t xml:space="preserve">), по состоянию на 1 марта 2024 года. Так, для получения сведений об общем количестве публикаций казахстанских авторов в базах данных Scopus и Web </w:t>
      </w:r>
      <w:proofErr w:type="spellStart"/>
      <w:r w:rsidRPr="007A4EAB">
        <w:rPr>
          <w:color w:val="000000"/>
          <w:sz w:val="28"/>
          <w:szCs w:val="28"/>
        </w:rPr>
        <w:t>of</w:t>
      </w:r>
      <w:proofErr w:type="spellEnd"/>
      <w:r w:rsidRPr="007A4EAB">
        <w:rPr>
          <w:color w:val="000000"/>
          <w:sz w:val="28"/>
          <w:szCs w:val="28"/>
        </w:rPr>
        <w:t xml:space="preserve"> Science в поисковую строку расширенного поиска на вебсайте </w:t>
      </w:r>
      <w:hyperlink r:id="rId49" w:history="1">
        <w:r w:rsidRPr="007A4EAB">
          <w:rPr>
            <w:rStyle w:val="Hyperlink"/>
            <w:sz w:val="28"/>
            <w:szCs w:val="28"/>
          </w:rPr>
          <w:t>www.scopus.com</w:t>
        </w:r>
      </w:hyperlink>
      <w:r w:rsidRPr="007A4EAB">
        <w:rPr>
          <w:color w:val="000000"/>
          <w:sz w:val="28"/>
          <w:szCs w:val="28"/>
        </w:rPr>
        <w:t xml:space="preserve"> было внесено «AFFILCOUNTRY(Kazakhstan)», а на сайте </w:t>
      </w:r>
      <w:hyperlink r:id="rId50" w:history="1">
        <w:r w:rsidRPr="007A4EAB">
          <w:rPr>
            <w:rStyle w:val="Hyperlink"/>
            <w:sz w:val="28"/>
            <w:szCs w:val="28"/>
          </w:rPr>
          <w:t>www.webofscience.com</w:t>
        </w:r>
      </w:hyperlink>
      <w:r w:rsidRPr="007A4EAB">
        <w:rPr>
          <w:color w:val="000000"/>
          <w:sz w:val="28"/>
          <w:szCs w:val="28"/>
        </w:rPr>
        <w:t xml:space="preserve"> – «CU= </w:t>
      </w:r>
      <w:r w:rsidRPr="007A4EAB">
        <w:rPr>
          <w:color w:val="000000"/>
          <w:sz w:val="28"/>
          <w:szCs w:val="28"/>
        </w:rPr>
        <w:lastRenderedPageBreak/>
        <w:t xml:space="preserve">Kazakhstan». </w:t>
      </w:r>
      <w:r w:rsidRPr="007A4EAB">
        <w:rPr>
          <w:sz w:val="28"/>
          <w:szCs w:val="28"/>
        </w:rPr>
        <w:t xml:space="preserve">Для выявления количества и доли публикаций казахстанских авторов, </w:t>
      </w:r>
      <w:r w:rsidRPr="007A4EAB">
        <w:rPr>
          <w:color w:val="000000"/>
          <w:sz w:val="28"/>
          <w:szCs w:val="28"/>
        </w:rPr>
        <w:t xml:space="preserve">в журналах квартилей Q1-Q4 по процентилю </w:t>
      </w:r>
      <w:proofErr w:type="spellStart"/>
      <w:r w:rsidRPr="007A4EAB">
        <w:rPr>
          <w:color w:val="000000"/>
          <w:sz w:val="28"/>
          <w:szCs w:val="28"/>
        </w:rPr>
        <w:t>CiteScore</w:t>
      </w:r>
      <w:proofErr w:type="spellEnd"/>
      <w:r w:rsidRPr="007A4EAB">
        <w:rPr>
          <w:color w:val="000000"/>
          <w:sz w:val="28"/>
          <w:szCs w:val="28"/>
        </w:rPr>
        <w:t xml:space="preserve"> в базе данных Scopus, был применен следующий алгоритм. На платформе </w:t>
      </w:r>
      <w:proofErr w:type="spellStart"/>
      <w:r w:rsidRPr="007A4EAB">
        <w:rPr>
          <w:color w:val="000000"/>
          <w:sz w:val="28"/>
          <w:szCs w:val="28"/>
        </w:rPr>
        <w:t>SciVal</w:t>
      </w:r>
      <w:proofErr w:type="spellEnd"/>
      <w:r w:rsidRPr="007A4EAB">
        <w:rPr>
          <w:color w:val="000000"/>
          <w:sz w:val="28"/>
          <w:szCs w:val="28"/>
        </w:rPr>
        <w:t xml:space="preserve"> в разделе «</w:t>
      </w:r>
      <w:proofErr w:type="spellStart"/>
      <w:r w:rsidRPr="007A4EAB">
        <w:rPr>
          <w:color w:val="000000"/>
          <w:sz w:val="28"/>
          <w:szCs w:val="28"/>
        </w:rPr>
        <w:t>Explore</w:t>
      </w:r>
      <w:proofErr w:type="spellEnd"/>
      <w:r w:rsidRPr="007A4EAB">
        <w:rPr>
          <w:color w:val="000000"/>
          <w:sz w:val="28"/>
          <w:szCs w:val="28"/>
        </w:rPr>
        <w:t>» был установлен диапазон 2013–2023 гг. и применен фильтр по стране авторов публикаций «Country/</w:t>
      </w:r>
      <w:proofErr w:type="spellStart"/>
      <w:r w:rsidRPr="007A4EAB">
        <w:rPr>
          <w:color w:val="000000"/>
          <w:sz w:val="28"/>
          <w:szCs w:val="28"/>
        </w:rPr>
        <w:t>Region</w:t>
      </w:r>
      <w:proofErr w:type="spellEnd"/>
      <w:r w:rsidRPr="007A4EAB">
        <w:rPr>
          <w:color w:val="000000"/>
          <w:sz w:val="28"/>
          <w:szCs w:val="28"/>
        </w:rPr>
        <w:t xml:space="preserve">» - «Kazakhstan». Далее был выбран фильтр «Journal </w:t>
      </w:r>
      <w:proofErr w:type="spellStart"/>
      <w:r w:rsidRPr="007A4EAB">
        <w:rPr>
          <w:color w:val="000000"/>
          <w:sz w:val="28"/>
          <w:szCs w:val="28"/>
        </w:rPr>
        <w:t>quartiles</w:t>
      </w:r>
      <w:proofErr w:type="spellEnd"/>
      <w:r w:rsidRPr="007A4EAB">
        <w:rPr>
          <w:color w:val="000000"/>
          <w:sz w:val="28"/>
          <w:szCs w:val="28"/>
        </w:rPr>
        <w:t>» и определен критерий расчета показателя квартилей на основе «</w:t>
      </w:r>
      <w:proofErr w:type="spellStart"/>
      <w:r w:rsidRPr="007A4EAB">
        <w:rPr>
          <w:color w:val="000000"/>
          <w:sz w:val="28"/>
          <w:szCs w:val="28"/>
        </w:rPr>
        <w:t>CiteScore</w:t>
      </w:r>
      <w:proofErr w:type="spellEnd"/>
      <w:r w:rsidRPr="007A4EAB">
        <w:rPr>
          <w:color w:val="000000"/>
          <w:sz w:val="28"/>
          <w:szCs w:val="28"/>
        </w:rPr>
        <w:t xml:space="preserve"> </w:t>
      </w:r>
      <w:proofErr w:type="spellStart"/>
      <w:r w:rsidRPr="007A4EAB">
        <w:rPr>
          <w:color w:val="000000"/>
          <w:sz w:val="28"/>
          <w:szCs w:val="28"/>
        </w:rPr>
        <w:t>Percentile</w:t>
      </w:r>
      <w:proofErr w:type="spellEnd"/>
      <w:r w:rsidRPr="007A4EAB">
        <w:rPr>
          <w:color w:val="000000"/>
          <w:sz w:val="28"/>
          <w:szCs w:val="28"/>
        </w:rPr>
        <w:t>».</w:t>
      </w:r>
    </w:p>
    <w:p w14:paraId="77C3236C" w14:textId="193BF013" w:rsidR="00B84110" w:rsidRPr="007A4EAB" w:rsidRDefault="00B84110" w:rsidP="0067740B">
      <w:pPr>
        <w:pBdr>
          <w:top w:val="nil"/>
          <w:left w:val="nil"/>
          <w:bottom w:val="nil"/>
          <w:right w:val="nil"/>
          <w:between w:val="nil"/>
        </w:pBdr>
        <w:ind w:firstLine="709"/>
        <w:jc w:val="both"/>
        <w:rPr>
          <w:sz w:val="28"/>
          <w:szCs w:val="28"/>
        </w:rPr>
      </w:pPr>
      <w:r w:rsidRPr="007A4EAB">
        <w:rPr>
          <w:sz w:val="28"/>
          <w:szCs w:val="28"/>
        </w:rPr>
        <w:t xml:space="preserve">Расчет доли публикаций казахстанских авторов в изданиях, чья индексация в базе данных Scopus прекращена за 2011–2023 годы, был произведен по следующему алгоритму. Был загружен Excel файл, в котором содержатся сведения об изданиях (в том числе с уникальным идентификатором издания в базе данных Scopus – </w:t>
      </w:r>
      <w:proofErr w:type="spellStart"/>
      <w:r w:rsidRPr="007A4EAB">
        <w:rPr>
          <w:sz w:val="28"/>
          <w:szCs w:val="28"/>
        </w:rPr>
        <w:t>SourceID</w:t>
      </w:r>
      <w:proofErr w:type="spellEnd"/>
      <w:r w:rsidRPr="007A4EAB">
        <w:rPr>
          <w:sz w:val="28"/>
          <w:szCs w:val="28"/>
        </w:rPr>
        <w:t xml:space="preserve">), индексация которых в базе данных Scopus прекращена (The </w:t>
      </w:r>
      <w:proofErr w:type="spellStart"/>
      <w:r w:rsidRPr="007A4EAB">
        <w:rPr>
          <w:sz w:val="28"/>
          <w:szCs w:val="28"/>
        </w:rPr>
        <w:t>list</w:t>
      </w:r>
      <w:proofErr w:type="spellEnd"/>
      <w:r w:rsidRPr="007A4EAB">
        <w:rPr>
          <w:sz w:val="28"/>
          <w:szCs w:val="28"/>
        </w:rPr>
        <w:t xml:space="preserve"> </w:t>
      </w:r>
      <w:proofErr w:type="spellStart"/>
      <w:r w:rsidRPr="007A4EAB">
        <w:rPr>
          <w:sz w:val="28"/>
          <w:szCs w:val="28"/>
        </w:rPr>
        <w:t>of</w:t>
      </w:r>
      <w:proofErr w:type="spellEnd"/>
      <w:r w:rsidRPr="007A4EAB">
        <w:rPr>
          <w:sz w:val="28"/>
          <w:szCs w:val="28"/>
        </w:rPr>
        <w:t xml:space="preserve"> </w:t>
      </w:r>
      <w:proofErr w:type="spellStart"/>
      <w:r w:rsidRPr="007A4EAB">
        <w:rPr>
          <w:sz w:val="28"/>
          <w:szCs w:val="28"/>
        </w:rPr>
        <w:t>discontinued</w:t>
      </w:r>
      <w:proofErr w:type="spellEnd"/>
      <w:r w:rsidRPr="007A4EAB">
        <w:rPr>
          <w:sz w:val="28"/>
          <w:szCs w:val="28"/>
        </w:rPr>
        <w:t xml:space="preserve"> </w:t>
      </w:r>
      <w:proofErr w:type="spellStart"/>
      <w:r w:rsidRPr="007A4EAB">
        <w:rPr>
          <w:sz w:val="28"/>
          <w:szCs w:val="28"/>
        </w:rPr>
        <w:t>sources</w:t>
      </w:r>
      <w:proofErr w:type="spellEnd"/>
      <w:r w:rsidRPr="007A4EAB">
        <w:rPr>
          <w:sz w:val="28"/>
          <w:szCs w:val="28"/>
        </w:rPr>
        <w:t xml:space="preserve"> </w:t>
      </w:r>
      <w:proofErr w:type="spellStart"/>
      <w:r w:rsidRPr="007A4EAB">
        <w:rPr>
          <w:sz w:val="28"/>
          <w:szCs w:val="28"/>
        </w:rPr>
        <w:t>from</w:t>
      </w:r>
      <w:proofErr w:type="spellEnd"/>
      <w:r w:rsidRPr="007A4EAB">
        <w:rPr>
          <w:sz w:val="28"/>
          <w:szCs w:val="28"/>
        </w:rPr>
        <w:t xml:space="preserve"> Scopus), доступный на сайте </w:t>
      </w:r>
      <w:hyperlink r:id="rId51" w:history="1">
        <w:r w:rsidRPr="007A4EAB">
          <w:rPr>
            <w:rStyle w:val="Hyperlink"/>
            <w:sz w:val="28"/>
            <w:szCs w:val="28"/>
          </w:rPr>
          <w:t>https://www.elsevier.com/solutions/scopus/how-scopus-works/content</w:t>
        </w:r>
      </w:hyperlink>
      <w:r w:rsidRPr="007A4EAB">
        <w:rPr>
          <w:sz w:val="28"/>
          <w:szCs w:val="28"/>
        </w:rPr>
        <w:t>. Также были загружены Excel файлы с базы данных Scopus (</w:t>
      </w:r>
      <w:hyperlink r:id="rId52" w:history="1">
        <w:r w:rsidRPr="007A4EAB">
          <w:rPr>
            <w:rStyle w:val="Hyperlink"/>
            <w:sz w:val="28"/>
            <w:szCs w:val="28"/>
          </w:rPr>
          <w:t>www.scopus.com</w:t>
        </w:r>
      </w:hyperlink>
      <w:r w:rsidRPr="007A4EAB">
        <w:rPr>
          <w:sz w:val="28"/>
          <w:szCs w:val="28"/>
        </w:rPr>
        <w:t xml:space="preserve">) со списком публикаций казахстанских авторов отдельно по годам за 2011–2023 годы с указанием </w:t>
      </w:r>
      <w:proofErr w:type="spellStart"/>
      <w:r w:rsidRPr="007A4EAB">
        <w:rPr>
          <w:sz w:val="28"/>
          <w:szCs w:val="28"/>
        </w:rPr>
        <w:t>SourceID</w:t>
      </w:r>
      <w:proofErr w:type="spellEnd"/>
      <w:r w:rsidRPr="007A4EAB">
        <w:rPr>
          <w:sz w:val="28"/>
          <w:szCs w:val="28"/>
        </w:rPr>
        <w:t xml:space="preserve"> изданий. В отдельный Excel файл были перенесены </w:t>
      </w:r>
      <w:proofErr w:type="spellStart"/>
      <w:r w:rsidRPr="007A4EAB">
        <w:rPr>
          <w:sz w:val="28"/>
          <w:szCs w:val="28"/>
        </w:rPr>
        <w:t>SourceID</w:t>
      </w:r>
      <w:proofErr w:type="spellEnd"/>
      <w:r w:rsidRPr="007A4EAB">
        <w:rPr>
          <w:sz w:val="28"/>
          <w:szCs w:val="28"/>
        </w:rPr>
        <w:t xml:space="preserve"> изданий, в которых были опубликованы статьи казахстанских авторов и </w:t>
      </w:r>
      <w:proofErr w:type="spellStart"/>
      <w:r w:rsidRPr="007A4EAB">
        <w:rPr>
          <w:sz w:val="28"/>
          <w:szCs w:val="28"/>
        </w:rPr>
        <w:t>SourceID</w:t>
      </w:r>
      <w:proofErr w:type="spellEnd"/>
      <w:r w:rsidRPr="007A4EAB">
        <w:rPr>
          <w:sz w:val="28"/>
          <w:szCs w:val="28"/>
        </w:rPr>
        <w:t xml:space="preserve"> изданий, индексация которых была прекращена в базе Scopus. </w:t>
      </w:r>
      <w:r w:rsidR="00530B0D" w:rsidRPr="00530B0D">
        <w:rPr>
          <w:sz w:val="28"/>
          <w:szCs w:val="28"/>
        </w:rPr>
        <w:t xml:space="preserve">С помощью формулы COUNTIF </w:t>
      </w:r>
      <w:r w:rsidR="00530B0D">
        <w:rPr>
          <w:sz w:val="28"/>
          <w:szCs w:val="28"/>
        </w:rPr>
        <w:t xml:space="preserve">в </w:t>
      </w:r>
      <w:r w:rsidR="00530B0D" w:rsidRPr="00530B0D">
        <w:rPr>
          <w:sz w:val="28"/>
          <w:szCs w:val="28"/>
        </w:rPr>
        <w:t xml:space="preserve">Excel были выявлены дублирующиеся значения </w:t>
      </w:r>
      <w:proofErr w:type="spellStart"/>
      <w:r w:rsidR="00530B0D" w:rsidRPr="00530B0D">
        <w:rPr>
          <w:sz w:val="28"/>
          <w:szCs w:val="28"/>
        </w:rPr>
        <w:t>SourceID</w:t>
      </w:r>
      <w:proofErr w:type="spellEnd"/>
      <w:r w:rsidR="00530B0D" w:rsidRPr="00530B0D">
        <w:rPr>
          <w:sz w:val="28"/>
          <w:szCs w:val="28"/>
        </w:rPr>
        <w:t xml:space="preserve"> в двух столбцах, а также определено количество статей в изданиях, индексация которых в базе данных Scopus была прекращена, по годам. После этого было рассчитано процентное соотношение публикаций казахстанских авторов </w:t>
      </w:r>
      <w:r w:rsidR="003D0091" w:rsidRPr="00530B0D">
        <w:rPr>
          <w:sz w:val="28"/>
          <w:szCs w:val="28"/>
        </w:rPr>
        <w:t>в изданиях,</w:t>
      </w:r>
      <w:r w:rsidR="00530B0D" w:rsidRPr="00530B0D">
        <w:rPr>
          <w:sz w:val="28"/>
          <w:szCs w:val="28"/>
        </w:rPr>
        <w:t xml:space="preserve"> </w:t>
      </w:r>
      <w:r w:rsidR="00530B0D">
        <w:rPr>
          <w:sz w:val="28"/>
          <w:szCs w:val="28"/>
        </w:rPr>
        <w:t>исключенных из</w:t>
      </w:r>
      <w:r w:rsidR="00530B0D" w:rsidRPr="00530B0D">
        <w:rPr>
          <w:sz w:val="28"/>
          <w:szCs w:val="28"/>
        </w:rPr>
        <w:t xml:space="preserve"> Scopus относительно общего числа публикаций </w:t>
      </w:r>
      <w:r w:rsidR="00530B0D">
        <w:rPr>
          <w:sz w:val="28"/>
          <w:szCs w:val="28"/>
        </w:rPr>
        <w:t xml:space="preserve">казахстанских </w:t>
      </w:r>
      <w:r w:rsidR="00530B0D" w:rsidRPr="00530B0D">
        <w:rPr>
          <w:sz w:val="28"/>
          <w:szCs w:val="28"/>
        </w:rPr>
        <w:t>авторов в данной базе данных за каждый соответствующий год.</w:t>
      </w:r>
    </w:p>
    <w:p w14:paraId="35A705F1" w14:textId="681D6453" w:rsidR="00B84110" w:rsidRPr="007A4EAB" w:rsidRDefault="00B84110" w:rsidP="0067740B">
      <w:pPr>
        <w:pBdr>
          <w:top w:val="nil"/>
          <w:left w:val="nil"/>
          <w:bottom w:val="nil"/>
          <w:right w:val="nil"/>
          <w:between w:val="nil"/>
        </w:pBdr>
        <w:ind w:firstLine="709"/>
        <w:jc w:val="both"/>
        <w:rPr>
          <w:sz w:val="28"/>
          <w:szCs w:val="28"/>
        </w:rPr>
      </w:pPr>
      <w:r w:rsidRPr="007A4EAB">
        <w:rPr>
          <w:sz w:val="28"/>
          <w:szCs w:val="28"/>
        </w:rPr>
        <w:t>Для построения графиков использовался стандартный функционал программы Microsoft Excel.</w:t>
      </w:r>
    </w:p>
    <w:p w14:paraId="1C55329F" w14:textId="738657B6"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Необходимость изучения таких инструментов государственной научной политики, как административно-правовые, представляющих собой разработку и внедрение НПА, а также финансирование научных исследований связано с тем, что согласно проведенного анализа, данные инструменты являются основными в системе государственного регулирования НИД.</w:t>
      </w:r>
    </w:p>
    <w:p w14:paraId="438AB30B" w14:textId="6FCBB37A" w:rsidR="00B84110" w:rsidRPr="007A4EAB" w:rsidRDefault="00B84110" w:rsidP="0067740B">
      <w:pPr>
        <w:autoSpaceDE w:val="0"/>
        <w:autoSpaceDN w:val="0"/>
        <w:adjustRightInd w:val="0"/>
        <w:ind w:firstLine="709"/>
        <w:jc w:val="both"/>
        <w:rPr>
          <w:rFonts w:eastAsia="Calibri"/>
          <w:sz w:val="28"/>
          <w:szCs w:val="28"/>
        </w:rPr>
      </w:pPr>
      <w:proofErr w:type="gramStart"/>
      <w:r w:rsidRPr="007A4EAB">
        <w:rPr>
          <w:rFonts w:cs="Times New Roman"/>
          <w:color w:val="000000" w:themeColor="text1"/>
          <w:sz w:val="28"/>
          <w:szCs w:val="28"/>
        </w:rPr>
        <w:t>По всеобщему мнению</w:t>
      </w:r>
      <w:r>
        <w:rPr>
          <w:rFonts w:cs="Times New Roman"/>
          <w:color w:val="000000" w:themeColor="text1"/>
          <w:sz w:val="28"/>
          <w:szCs w:val="28"/>
        </w:rPr>
        <w:t xml:space="preserve"> </w:t>
      </w:r>
      <w:proofErr w:type="gramEnd"/>
      <w:r w:rsidRPr="007A4EAB">
        <w:rPr>
          <w:rFonts w:cs="Times New Roman"/>
          <w:color w:val="000000" w:themeColor="text1"/>
          <w:sz w:val="28"/>
          <w:szCs w:val="28"/>
        </w:rPr>
        <w:t xml:space="preserve">опрошенных экспертов, закон «О науке», принятый в 2011 году </w:t>
      </w:r>
      <w:r w:rsidR="007604D5">
        <w:rPr>
          <w:rFonts w:cs="Times New Roman"/>
          <w:color w:val="000000" w:themeColor="text1"/>
          <w:sz w:val="28"/>
          <w:szCs w:val="28"/>
          <w:lang w:val="en-US"/>
        </w:rPr>
        <w:t>[177]</w:t>
      </w:r>
      <w:r w:rsidRPr="007A4EAB">
        <w:rPr>
          <w:rFonts w:cs="Times New Roman"/>
          <w:color w:val="000000" w:themeColor="text1"/>
          <w:sz w:val="28"/>
          <w:szCs w:val="28"/>
        </w:rPr>
        <w:t xml:space="preserve"> сыграл ключевую роль в кардинальной трансформации всей научной системы Казахстана. Для управления наукой были созданы новые институты – ВНТК, ННС, НЦГНТЭ, а также разработаны механизмы финансирования научной и научно-технической деятельности.</w:t>
      </w:r>
    </w:p>
    <w:p w14:paraId="7901D059" w14:textId="1BB3C3C6" w:rsidR="003D0091"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Эксперты отмечают, что помимо Закона «О науке», очень большое значение имели постановления Правительства и приказы министра. Одними из таких значимых стали Правила присуждения ученых степеней </w:t>
      </w:r>
      <w:r w:rsidR="007604D5">
        <w:rPr>
          <w:rFonts w:cs="Times New Roman"/>
          <w:color w:val="000000" w:themeColor="text1"/>
          <w:sz w:val="28"/>
          <w:szCs w:val="28"/>
          <w:lang w:val="en-US"/>
        </w:rPr>
        <w:t>[178]</w:t>
      </w:r>
      <w:r w:rsidRPr="007A4EAB">
        <w:rPr>
          <w:rFonts w:cs="Times New Roman"/>
          <w:color w:val="000000" w:themeColor="text1"/>
          <w:sz w:val="28"/>
          <w:szCs w:val="28"/>
        </w:rPr>
        <w:t xml:space="preserve"> и Правила присвоения ученых званий </w:t>
      </w:r>
      <w:r w:rsidR="007604D5">
        <w:rPr>
          <w:rFonts w:cs="Times New Roman"/>
          <w:color w:val="000000" w:themeColor="text1"/>
          <w:sz w:val="28"/>
          <w:szCs w:val="28"/>
          <w:lang w:val="en-US"/>
        </w:rPr>
        <w:t>[179]</w:t>
      </w:r>
      <w:r w:rsidRPr="007A4EAB">
        <w:rPr>
          <w:rFonts w:cs="Times New Roman"/>
          <w:color w:val="000000" w:themeColor="text1"/>
          <w:sz w:val="28"/>
          <w:szCs w:val="28"/>
        </w:rPr>
        <w:t xml:space="preserve">, </w:t>
      </w:r>
      <w:r w:rsidR="002A00EC" w:rsidRPr="002A00EC">
        <w:rPr>
          <w:rFonts w:cs="Times New Roman"/>
          <w:color w:val="000000" w:themeColor="text1"/>
          <w:sz w:val="28"/>
          <w:szCs w:val="28"/>
        </w:rPr>
        <w:t xml:space="preserve">которые впервые установили публикации в международных рецензируемых журналах, индексируемых в базах данных Scopus и Web </w:t>
      </w:r>
      <w:proofErr w:type="spellStart"/>
      <w:r w:rsidR="002A00EC" w:rsidRPr="002A00EC">
        <w:rPr>
          <w:rFonts w:cs="Times New Roman"/>
          <w:color w:val="000000" w:themeColor="text1"/>
          <w:sz w:val="28"/>
          <w:szCs w:val="28"/>
        </w:rPr>
        <w:t>of</w:t>
      </w:r>
      <w:proofErr w:type="spellEnd"/>
      <w:r w:rsidR="002A00EC" w:rsidRPr="002A00EC">
        <w:rPr>
          <w:rFonts w:cs="Times New Roman"/>
          <w:color w:val="000000" w:themeColor="text1"/>
          <w:sz w:val="28"/>
          <w:szCs w:val="28"/>
        </w:rPr>
        <w:t xml:space="preserve"> Science, как основной критерий оценки научной квалификации. Таким образом, соискатели степени доктора философии (PhD) </w:t>
      </w:r>
      <w:r w:rsidR="002A00EC" w:rsidRPr="002A00EC">
        <w:rPr>
          <w:rFonts w:cs="Times New Roman"/>
          <w:color w:val="000000" w:themeColor="text1"/>
          <w:sz w:val="28"/>
          <w:szCs w:val="28"/>
        </w:rPr>
        <w:lastRenderedPageBreak/>
        <w:t>и доктора по профилю обязаны были предоставить хотя бы одну статью, опубликованную в научном журнале с импакт-фактором</w:t>
      </w:r>
      <w:r w:rsidR="002A00EC">
        <w:rPr>
          <w:rFonts w:cs="Times New Roman"/>
          <w:color w:val="000000" w:themeColor="text1"/>
          <w:sz w:val="28"/>
          <w:szCs w:val="28"/>
        </w:rPr>
        <w:t xml:space="preserve"> по </w:t>
      </w:r>
      <w:r w:rsidR="002A00EC" w:rsidRPr="002A00EC">
        <w:rPr>
          <w:rFonts w:cs="Times New Roman"/>
          <w:color w:val="000000" w:themeColor="text1"/>
          <w:sz w:val="28"/>
          <w:szCs w:val="28"/>
        </w:rPr>
        <w:t xml:space="preserve">ISI Web </w:t>
      </w:r>
      <w:proofErr w:type="spellStart"/>
      <w:r w:rsidR="002A00EC" w:rsidRPr="002A00EC">
        <w:rPr>
          <w:rFonts w:cs="Times New Roman"/>
          <w:color w:val="000000" w:themeColor="text1"/>
          <w:sz w:val="28"/>
          <w:szCs w:val="28"/>
        </w:rPr>
        <w:t>of</w:t>
      </w:r>
      <w:proofErr w:type="spellEnd"/>
      <w:r w:rsidR="002A00EC" w:rsidRPr="002A00EC">
        <w:rPr>
          <w:rFonts w:cs="Times New Roman"/>
          <w:color w:val="000000" w:themeColor="text1"/>
          <w:sz w:val="28"/>
          <w:szCs w:val="28"/>
        </w:rPr>
        <w:t xml:space="preserve"> </w:t>
      </w:r>
      <w:proofErr w:type="spellStart"/>
      <w:r w:rsidR="002A00EC" w:rsidRPr="002A00EC">
        <w:rPr>
          <w:rFonts w:cs="Times New Roman"/>
          <w:color w:val="000000" w:themeColor="text1"/>
          <w:sz w:val="28"/>
          <w:szCs w:val="28"/>
        </w:rPr>
        <w:t>Knowledge</w:t>
      </w:r>
      <w:proofErr w:type="spellEnd"/>
      <w:r w:rsidR="002A00EC" w:rsidRPr="002A00EC">
        <w:rPr>
          <w:rFonts w:cs="Times New Roman"/>
          <w:color w:val="000000" w:themeColor="text1"/>
          <w:sz w:val="28"/>
          <w:szCs w:val="28"/>
        </w:rPr>
        <w:t xml:space="preserve"> или в издании, включенном в базу данных Scopus</w:t>
      </w:r>
      <w:r w:rsidR="00B856B5">
        <w:rPr>
          <w:rFonts w:cs="Times New Roman"/>
          <w:color w:val="000000" w:themeColor="text1"/>
          <w:sz w:val="28"/>
          <w:szCs w:val="28"/>
        </w:rPr>
        <w:t xml:space="preserve"> </w:t>
      </w:r>
      <w:r w:rsidR="00B856B5">
        <w:rPr>
          <w:rFonts w:cs="Times New Roman"/>
          <w:color w:val="000000" w:themeColor="text1"/>
          <w:sz w:val="28"/>
          <w:szCs w:val="28"/>
          <w:lang w:val="en-US"/>
        </w:rPr>
        <w:t>[178]</w:t>
      </w:r>
      <w:r w:rsidR="002A00EC" w:rsidRPr="002A00EC">
        <w:rPr>
          <w:rFonts w:cs="Times New Roman"/>
          <w:color w:val="000000" w:themeColor="text1"/>
          <w:sz w:val="28"/>
          <w:szCs w:val="28"/>
        </w:rPr>
        <w:t>.</w:t>
      </w:r>
      <w:r w:rsidR="003D0091" w:rsidRPr="003D0091">
        <w:rPr>
          <w:rFonts w:cs="Times New Roman"/>
          <w:color w:val="000000" w:themeColor="text1"/>
          <w:sz w:val="28"/>
          <w:szCs w:val="28"/>
        </w:rPr>
        <w:t xml:space="preserve"> В то же время, для соискателей ученых званий ассоциированного профессора (доцента) и профессора </w:t>
      </w:r>
      <w:r w:rsidR="002F3237">
        <w:rPr>
          <w:rFonts w:cs="Times New Roman"/>
          <w:color w:val="000000" w:themeColor="text1"/>
          <w:sz w:val="28"/>
          <w:szCs w:val="28"/>
        </w:rPr>
        <w:t>требовалось</w:t>
      </w:r>
      <w:r w:rsidR="003D0091" w:rsidRPr="003D0091">
        <w:rPr>
          <w:rFonts w:cs="Times New Roman"/>
          <w:color w:val="000000" w:themeColor="text1"/>
          <w:sz w:val="28"/>
          <w:szCs w:val="28"/>
        </w:rPr>
        <w:t xml:space="preserve"> не менее дв</w:t>
      </w:r>
      <w:r w:rsidR="00973BB3">
        <w:rPr>
          <w:rFonts w:cs="Times New Roman"/>
          <w:color w:val="000000" w:themeColor="text1"/>
          <w:sz w:val="28"/>
          <w:szCs w:val="28"/>
        </w:rPr>
        <w:t>ух</w:t>
      </w:r>
      <w:r w:rsidR="003D0091" w:rsidRPr="003D0091">
        <w:rPr>
          <w:rFonts w:cs="Times New Roman"/>
          <w:color w:val="000000" w:themeColor="text1"/>
          <w:sz w:val="28"/>
          <w:szCs w:val="28"/>
        </w:rPr>
        <w:t xml:space="preserve"> и пят</w:t>
      </w:r>
      <w:r w:rsidR="00973BB3">
        <w:rPr>
          <w:rFonts w:cs="Times New Roman"/>
          <w:color w:val="000000" w:themeColor="text1"/>
          <w:sz w:val="28"/>
          <w:szCs w:val="28"/>
        </w:rPr>
        <w:t xml:space="preserve">и </w:t>
      </w:r>
      <w:r w:rsidR="003D0091" w:rsidRPr="003D0091">
        <w:rPr>
          <w:rFonts w:cs="Times New Roman"/>
          <w:color w:val="000000" w:themeColor="text1"/>
          <w:sz w:val="28"/>
          <w:szCs w:val="28"/>
        </w:rPr>
        <w:t>статей соответственно в международных журналах с ненулевым импакт-фактором, вне зависимости от научной специализации соискателя</w:t>
      </w:r>
      <w:r w:rsidR="00B856B5">
        <w:rPr>
          <w:rFonts w:cs="Times New Roman"/>
          <w:color w:val="000000" w:themeColor="text1"/>
          <w:sz w:val="28"/>
          <w:szCs w:val="28"/>
        </w:rPr>
        <w:t xml:space="preserve"> </w:t>
      </w:r>
      <w:r w:rsidR="00B856B5">
        <w:rPr>
          <w:rFonts w:cs="Times New Roman"/>
          <w:color w:val="000000" w:themeColor="text1"/>
          <w:sz w:val="28"/>
          <w:szCs w:val="28"/>
          <w:lang w:val="en-US"/>
        </w:rPr>
        <w:t>[179]</w:t>
      </w:r>
      <w:r w:rsidR="003D0091" w:rsidRPr="003D0091">
        <w:rPr>
          <w:rFonts w:cs="Times New Roman"/>
          <w:color w:val="000000" w:themeColor="text1"/>
          <w:sz w:val="28"/>
          <w:szCs w:val="28"/>
        </w:rPr>
        <w:t>.</w:t>
      </w:r>
    </w:p>
    <w:p w14:paraId="775EC998" w14:textId="38FFD2CD"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То есть, на первоначальном этапе принятия требований по публикациям для оценки квалификации соискателей ученых степеней и званий законодательно не были проведены разграничения по научным направлениям, хотя существуют различия в публикационных стратегиях ученых в зависимости от их научных направлений. Так, ученые в области социальных и гуманитарных наук, как правило, больше публикуются в местных журналах </w:t>
      </w:r>
      <w:r w:rsidR="007604D5">
        <w:rPr>
          <w:rFonts w:cs="Times New Roman"/>
          <w:color w:val="000000" w:themeColor="text1"/>
          <w:sz w:val="28"/>
          <w:szCs w:val="28"/>
          <w:lang w:val="en-US"/>
        </w:rPr>
        <w:t>[180]</w:t>
      </w:r>
      <w:r w:rsidRPr="007A4EAB">
        <w:rPr>
          <w:rFonts w:cs="Times New Roman"/>
          <w:color w:val="000000" w:themeColor="text1"/>
          <w:sz w:val="28"/>
          <w:szCs w:val="28"/>
        </w:rPr>
        <w:t xml:space="preserve"> на национальных языках </w:t>
      </w:r>
      <w:r w:rsidR="007604D5">
        <w:rPr>
          <w:rFonts w:cs="Times New Roman"/>
          <w:color w:val="000000" w:themeColor="text1"/>
          <w:sz w:val="28"/>
          <w:szCs w:val="28"/>
          <w:lang w:val="en-US"/>
        </w:rPr>
        <w:t>[181]</w:t>
      </w:r>
      <w:r w:rsidRPr="007A4EAB">
        <w:rPr>
          <w:rFonts w:cs="Times New Roman"/>
          <w:color w:val="000000" w:themeColor="text1"/>
          <w:sz w:val="28"/>
          <w:szCs w:val="28"/>
        </w:rPr>
        <w:t>, в то время как естественно-научные и медицинские направления имеют глобальный характер, и ученые данных направлений чаще публикуются в журналах международных баз данных (в большинстве своем англоязычных).</w:t>
      </w:r>
    </w:p>
    <w:p w14:paraId="79AB95AF" w14:textId="7C948E85"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Новые требования к ученым, по сообщению одного из экспертов, были уже предопределены в 2007 году, когда был принят закон «Об образовании» </w:t>
      </w:r>
      <w:r w:rsidR="00615DBD">
        <w:rPr>
          <w:rFonts w:cs="Times New Roman"/>
          <w:color w:val="000000" w:themeColor="text1"/>
          <w:sz w:val="28"/>
          <w:szCs w:val="28"/>
          <w:lang w:val="en-US"/>
        </w:rPr>
        <w:t>[162]</w:t>
      </w:r>
      <w:r w:rsidRPr="007A4EAB">
        <w:rPr>
          <w:rFonts w:cs="Times New Roman"/>
          <w:color w:val="000000" w:themeColor="text1"/>
          <w:sz w:val="28"/>
          <w:szCs w:val="28"/>
        </w:rPr>
        <w:t>, и чуть позже после присоединения Казахстана к Болонскому процессу. Уже тогда стало ясно, что система кардинально изменится от Советской модели подготовки научных кадров (специалист – кандидат наук – доктор наук) к западной (бакалавр – магистр – доктор PhD).</w:t>
      </w:r>
    </w:p>
    <w:p w14:paraId="7A679E8E" w14:textId="272726FB"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Тем не менее несмотря на то, что после подписание Казахстаном Болонской декларации уже прошло 14 лет, в сфере науки остаются элементы предыдущей (советской) модели. Так, если в развитых странах должности профессор и ассоциированный профессор присуждаются университетом, то в казахстанском случае сохранилась централизованная модель присуждения ученых званий уполномоченным государственным органом – Комитетом по обеспечению качества в сфере науки и высшего образования МНВО. Таким образом, до сих пор регулирование науки представляет собой микс Советского наследия и международных практик, командно-административного подхода и политики, основанной на большей самостоятельности, саморегуляции отрасли. Подобные выводы можно проследить и в нескольких работах казахстанских авторов.</w:t>
      </w:r>
    </w:p>
    <w:p w14:paraId="743AA924" w14:textId="4569ADBE"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Так, по мнению </w:t>
      </w:r>
      <w:proofErr w:type="spellStart"/>
      <w:r w:rsidRPr="007A4EAB">
        <w:rPr>
          <w:rFonts w:cs="Times New Roman"/>
          <w:color w:val="000000" w:themeColor="text1"/>
          <w:sz w:val="28"/>
          <w:szCs w:val="28"/>
        </w:rPr>
        <w:t>А.Кужабековой</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Д.Мухаметжановой</w:t>
      </w:r>
      <w:proofErr w:type="spellEnd"/>
      <w:r w:rsidRPr="007A4EAB">
        <w:rPr>
          <w:rFonts w:cs="Times New Roman"/>
          <w:color w:val="000000" w:themeColor="text1"/>
          <w:sz w:val="28"/>
          <w:szCs w:val="28"/>
        </w:rPr>
        <w:t xml:space="preserve"> на развитие казахстанской исследовательской системы за годы независимости повлияли три группы факторов: советское наследие, последствия экономического кризиса 1990-х годов и инициативы правительства в сфере образования и научно-технической политики</w:t>
      </w:r>
      <w:r w:rsidR="000F4209">
        <w:rPr>
          <w:rFonts w:cs="Times New Roman"/>
          <w:color w:val="000000" w:themeColor="text1"/>
          <w:sz w:val="28"/>
          <w:szCs w:val="28"/>
          <w:lang w:val="en-US"/>
        </w:rPr>
        <w:t xml:space="preserve"> [182]</w:t>
      </w:r>
      <w:r w:rsidRPr="007A4EAB">
        <w:rPr>
          <w:rFonts w:cs="Times New Roman"/>
          <w:color w:val="000000" w:themeColor="text1"/>
          <w:sz w:val="28"/>
          <w:szCs w:val="28"/>
        </w:rPr>
        <w:t>:</w:t>
      </w:r>
    </w:p>
    <w:p w14:paraId="474D85FA" w14:textId="5543BB18" w:rsidR="00B84110" w:rsidRPr="007A4EAB" w:rsidRDefault="00B84110" w:rsidP="0067740B">
      <w:pPr>
        <w:tabs>
          <w:tab w:val="left" w:pos="2122"/>
        </w:tabs>
        <w:ind w:firstLine="709"/>
        <w:jc w:val="both"/>
        <w:rPr>
          <w:rFonts w:cs="Times New Roman"/>
          <w:color w:val="000000" w:themeColor="text1"/>
          <w:sz w:val="28"/>
          <w:szCs w:val="28"/>
        </w:rPr>
      </w:pPr>
      <w:r w:rsidRPr="007A4EAB">
        <w:rPr>
          <w:rFonts w:cs="Times New Roman"/>
          <w:color w:val="000000" w:themeColor="text1"/>
          <w:sz w:val="28"/>
          <w:szCs w:val="28"/>
        </w:rPr>
        <w:t xml:space="preserve">1) Советское наследие в научной системе Казахстана проявляется в нескольких ключевых аспектах. Во-первых, научные исследования сосредоточены в НИИ Академии наук, а не в университетах, что связано с тем, что в советское время университеты были ориентированы только на высшее образование. Также современная научная модель Казахстана сохраняет черты </w:t>
      </w:r>
      <w:r w:rsidRPr="007A4EAB">
        <w:rPr>
          <w:rFonts w:cs="Times New Roman"/>
          <w:color w:val="000000" w:themeColor="text1"/>
          <w:sz w:val="28"/>
          <w:szCs w:val="28"/>
        </w:rPr>
        <w:lastRenderedPageBreak/>
        <w:t>советского централизованного подхода к управлению и стратегическому определению направлений исследований. Кроме того, существует изолированная система распространения исследований, которая ограничивает глобальный обмен знаниями.</w:t>
      </w:r>
    </w:p>
    <w:p w14:paraId="65A96A15" w14:textId="71349867" w:rsidR="00B84110" w:rsidRPr="007A4EAB" w:rsidRDefault="00B84110" w:rsidP="0067740B">
      <w:pPr>
        <w:tabs>
          <w:tab w:val="left" w:pos="2122"/>
        </w:tabs>
        <w:ind w:firstLine="709"/>
        <w:jc w:val="both"/>
        <w:rPr>
          <w:rFonts w:cs="Times New Roman"/>
          <w:color w:val="000000" w:themeColor="text1"/>
          <w:sz w:val="28"/>
          <w:szCs w:val="28"/>
        </w:rPr>
      </w:pPr>
      <w:r w:rsidRPr="007A4EAB">
        <w:rPr>
          <w:rFonts w:cs="Times New Roman"/>
          <w:color w:val="000000" w:themeColor="text1"/>
          <w:sz w:val="28"/>
          <w:szCs w:val="28"/>
        </w:rPr>
        <w:t xml:space="preserve">2) Экономический спад 1990-х годов оказал значительное влияние на исследовательскую сферу Казахстана. Недофинансирование привело к уменьшению числа исследователей, снижению статуса ученого, ухудшению качества </w:t>
      </w:r>
      <w:proofErr w:type="spellStart"/>
      <w:r w:rsidRPr="007A4EAB">
        <w:rPr>
          <w:rFonts w:cs="Times New Roman"/>
          <w:color w:val="000000" w:themeColor="text1"/>
          <w:sz w:val="28"/>
          <w:szCs w:val="28"/>
        </w:rPr>
        <w:t>постдокторского</w:t>
      </w:r>
      <w:proofErr w:type="spellEnd"/>
      <w:r w:rsidRPr="007A4EAB">
        <w:rPr>
          <w:rFonts w:cs="Times New Roman"/>
          <w:color w:val="000000" w:themeColor="text1"/>
          <w:sz w:val="28"/>
          <w:szCs w:val="28"/>
        </w:rPr>
        <w:t xml:space="preserve"> образования и моральному и физическому старению материально-технической базы.</w:t>
      </w:r>
    </w:p>
    <w:p w14:paraId="3CE88643" w14:textId="5DC8A816" w:rsidR="00B84110" w:rsidRPr="007A4EAB" w:rsidRDefault="00B84110" w:rsidP="0067740B">
      <w:pPr>
        <w:tabs>
          <w:tab w:val="left" w:pos="2122"/>
        </w:tabs>
        <w:ind w:firstLine="709"/>
        <w:jc w:val="both"/>
        <w:rPr>
          <w:rFonts w:cs="Times New Roman"/>
          <w:color w:val="000000" w:themeColor="text1"/>
          <w:sz w:val="28"/>
          <w:szCs w:val="28"/>
        </w:rPr>
      </w:pPr>
      <w:r w:rsidRPr="007A4EAB">
        <w:rPr>
          <w:rFonts w:cs="Times New Roman"/>
          <w:color w:val="000000" w:themeColor="text1"/>
          <w:sz w:val="28"/>
          <w:szCs w:val="28"/>
        </w:rPr>
        <w:t>3) Современные правительственные инициативы включают присоединение к Болонскому процессу, поддержку международной мобильности, модернизацию исследовательской инфраструктуры, национальные подписки на реферативные базы данных, конкурсное грантовое финансирование, законодательство по интеллектуальной собственности и развитие исследовательского потенциала через создание Назарбаев Университета и другие меры.</w:t>
      </w:r>
    </w:p>
    <w:p w14:paraId="55D0BF38" w14:textId="40A118A8" w:rsidR="00B84110" w:rsidRPr="007A4EAB" w:rsidRDefault="00B84110" w:rsidP="0067740B">
      <w:pPr>
        <w:tabs>
          <w:tab w:val="left" w:pos="2122"/>
        </w:tabs>
        <w:ind w:firstLine="709"/>
        <w:jc w:val="both"/>
        <w:rPr>
          <w:rFonts w:cs="Times New Roman"/>
          <w:color w:val="000000" w:themeColor="text1"/>
          <w:sz w:val="28"/>
          <w:szCs w:val="28"/>
        </w:rPr>
      </w:pPr>
      <w:proofErr w:type="spellStart"/>
      <w:r w:rsidRPr="007A4EAB">
        <w:rPr>
          <w:rFonts w:cs="Times New Roman"/>
          <w:color w:val="000000" w:themeColor="text1"/>
          <w:sz w:val="28"/>
          <w:szCs w:val="28"/>
        </w:rPr>
        <w:t>С.Керимкулова</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А.Кужабекова</w:t>
      </w:r>
      <w:proofErr w:type="spellEnd"/>
      <w:r w:rsidRPr="007A4EAB">
        <w:rPr>
          <w:rFonts w:cs="Times New Roman"/>
          <w:color w:val="000000" w:themeColor="text1"/>
          <w:sz w:val="28"/>
          <w:szCs w:val="28"/>
        </w:rPr>
        <w:t xml:space="preserve"> в своей работе подчеркивают, что правительственные инициативы Казахстана по интеграции в Болонское пространство были частью </w:t>
      </w:r>
      <w:r w:rsidR="002A2B5A">
        <w:rPr>
          <w:rFonts w:cs="Times New Roman"/>
          <w:color w:val="000000" w:themeColor="text1"/>
          <w:sz w:val="28"/>
          <w:szCs w:val="28"/>
        </w:rPr>
        <w:t>«</w:t>
      </w:r>
      <w:r w:rsidRPr="007A4EAB">
        <w:rPr>
          <w:rFonts w:cs="Times New Roman"/>
          <w:color w:val="000000" w:themeColor="text1"/>
          <w:sz w:val="28"/>
          <w:szCs w:val="28"/>
        </w:rPr>
        <w:t>пакета постсоциалистических реформ</w:t>
      </w:r>
      <w:r w:rsidR="002A2B5A">
        <w:rPr>
          <w:rFonts w:cs="Times New Roman"/>
          <w:color w:val="000000" w:themeColor="text1"/>
          <w:sz w:val="28"/>
          <w:szCs w:val="28"/>
        </w:rPr>
        <w:t>»</w:t>
      </w:r>
      <w:r w:rsidRPr="007A4EAB">
        <w:rPr>
          <w:rFonts w:cs="Times New Roman"/>
          <w:color w:val="000000" w:themeColor="text1"/>
          <w:sz w:val="28"/>
          <w:szCs w:val="28"/>
        </w:rPr>
        <w:t>, предложенного Азиатским банком развития в обмен на займы. В начале своей независимости Казахстану пришлось обратиться к этим займам из-за нехватки государственных средств. Пакет реформ включал рекомендации, которые Казахстан считал необходимыми для получения дополнительного финансирования в будущем</w:t>
      </w:r>
      <w:r w:rsidR="002A2B5A">
        <w:rPr>
          <w:rFonts w:cs="Times New Roman"/>
          <w:color w:val="000000" w:themeColor="text1"/>
          <w:sz w:val="28"/>
          <w:szCs w:val="28"/>
          <w:lang w:val="en-US"/>
        </w:rPr>
        <w:t xml:space="preserve"> [183]</w:t>
      </w:r>
      <w:r w:rsidRPr="007A4EAB">
        <w:rPr>
          <w:rFonts w:cs="Times New Roman"/>
          <w:color w:val="000000" w:themeColor="text1"/>
          <w:sz w:val="28"/>
          <w:szCs w:val="28"/>
        </w:rPr>
        <w:t>.</w:t>
      </w:r>
    </w:p>
    <w:p w14:paraId="0A017789" w14:textId="6A7184AE" w:rsidR="00B84110" w:rsidRPr="007A4EAB" w:rsidRDefault="00B84110" w:rsidP="0067740B">
      <w:pPr>
        <w:tabs>
          <w:tab w:val="left" w:pos="2122"/>
        </w:tabs>
        <w:ind w:firstLine="709"/>
        <w:jc w:val="both"/>
        <w:rPr>
          <w:rFonts w:cs="Times New Roman"/>
          <w:color w:val="000000" w:themeColor="text1"/>
          <w:sz w:val="28"/>
          <w:szCs w:val="28"/>
        </w:rPr>
      </w:pPr>
      <w:r w:rsidRPr="007A4EAB">
        <w:rPr>
          <w:rFonts w:cs="Times New Roman"/>
          <w:color w:val="000000" w:themeColor="text1"/>
          <w:sz w:val="28"/>
          <w:szCs w:val="28"/>
        </w:rPr>
        <w:t>Данные реформы были направлены на переход к неолиберальной экономике и децентрализованной демократии. Множество образовательных реформ в Казахстане были вызваны мировыми тенденциями, такими как интернационализация высшего образования и стремление к международной конкурентоспособности. Однако заимствованные подходы к улучшению качества образования не всегда были успешны, поскольку их реализация часто не учитывала местный контекст и особенности Казахстана. Централизованный контроль над реформами усложнял процесс их внедрения из-за нехватки опыта у правительства и неопределенности в общей концепции развития страны. Координация различных секторов, вовлеченных в реформы, требовала усиленного контроля, что также затрудняло адаптацию и реализацию изменений</w:t>
      </w:r>
      <w:r w:rsidR="00F90DB0">
        <w:rPr>
          <w:rFonts w:cs="Times New Roman"/>
          <w:color w:val="000000" w:themeColor="text1"/>
          <w:sz w:val="28"/>
          <w:szCs w:val="28"/>
          <w:lang w:val="en-US"/>
        </w:rPr>
        <w:t xml:space="preserve"> [183]</w:t>
      </w:r>
      <w:r w:rsidRPr="007A4EAB">
        <w:rPr>
          <w:rFonts w:cs="Times New Roman"/>
          <w:color w:val="000000" w:themeColor="text1"/>
          <w:sz w:val="28"/>
          <w:szCs w:val="28"/>
        </w:rPr>
        <w:t>.</w:t>
      </w:r>
    </w:p>
    <w:p w14:paraId="74B4B1AB" w14:textId="77777777"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В этой связи следует упомянуть о реформах, имевших место в системе государственного управления в Казахстане в целом, чтобы понять, как они могли отразиться на государственном регулировании НИД, поскольку оно неминуемо является частью общей системы.</w:t>
      </w:r>
    </w:p>
    <w:p w14:paraId="6C0720EC" w14:textId="49819F0B" w:rsidR="00B84110" w:rsidRPr="007A4EAB" w:rsidRDefault="00B84110" w:rsidP="0067740B">
      <w:pPr>
        <w:ind w:firstLine="709"/>
        <w:jc w:val="both"/>
        <w:rPr>
          <w:rFonts w:cs="Times New Roman"/>
          <w:color w:val="000000" w:themeColor="text1"/>
          <w:sz w:val="28"/>
          <w:szCs w:val="28"/>
        </w:rPr>
      </w:pPr>
      <w:proofErr w:type="spellStart"/>
      <w:r w:rsidRPr="007A4EAB">
        <w:rPr>
          <w:rFonts w:cs="Times New Roman"/>
          <w:color w:val="000000" w:themeColor="text1"/>
          <w:sz w:val="28"/>
          <w:szCs w:val="28"/>
        </w:rPr>
        <w:t>А.Монобаева</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C.Howard</w:t>
      </w:r>
      <w:proofErr w:type="spellEnd"/>
      <w:r w:rsidRPr="007A4EAB">
        <w:rPr>
          <w:rFonts w:cs="Times New Roman"/>
          <w:color w:val="000000" w:themeColor="text1"/>
          <w:sz w:val="28"/>
          <w:szCs w:val="28"/>
        </w:rPr>
        <w:t xml:space="preserve"> исследовали влияние реформ New Public Management (NPM) на внедрение Болонского процесса в Казахстане и отметили, что, несмотря на принятие риторики NPM, основные институты и инструменты политики остались прежними</w:t>
      </w:r>
      <w:r w:rsidR="00E31F15">
        <w:rPr>
          <w:rFonts w:cs="Times New Roman"/>
          <w:color w:val="000000" w:themeColor="text1"/>
          <w:sz w:val="28"/>
          <w:szCs w:val="28"/>
          <w:lang w:val="en-US"/>
        </w:rPr>
        <w:t xml:space="preserve"> [60]</w:t>
      </w:r>
      <w:r w:rsidRPr="007A4EAB">
        <w:rPr>
          <w:rFonts w:cs="Times New Roman"/>
          <w:color w:val="000000" w:themeColor="text1"/>
          <w:sz w:val="28"/>
          <w:szCs w:val="28"/>
        </w:rPr>
        <w:t xml:space="preserve">. Они считают, что неудачи в реализации реформ связаны с сохранением несовместимых </w:t>
      </w:r>
      <w:r w:rsidRPr="007A4EAB">
        <w:rPr>
          <w:rFonts w:cs="Times New Roman"/>
          <w:color w:val="000000" w:themeColor="text1"/>
          <w:sz w:val="28"/>
          <w:szCs w:val="28"/>
        </w:rPr>
        <w:lastRenderedPageBreak/>
        <w:t xml:space="preserve">административных культур и структур, а также недостаточным профессиональным потенциалом. Авторы опровергают мнение, что развивающимся странам, таким как Казахстан, следует уменьшать государственный контроль в пользу </w:t>
      </w:r>
      <w:proofErr w:type="spellStart"/>
      <w:r w:rsidRPr="007A4EAB">
        <w:rPr>
          <w:rFonts w:cs="Times New Roman"/>
          <w:color w:val="000000" w:themeColor="text1"/>
          <w:sz w:val="28"/>
          <w:szCs w:val="28"/>
        </w:rPr>
        <w:t>вебери</w:t>
      </w:r>
      <w:r w:rsidR="00E81860">
        <w:rPr>
          <w:rFonts w:cs="Times New Roman"/>
          <w:color w:val="000000" w:themeColor="text1"/>
          <w:sz w:val="28"/>
          <w:szCs w:val="28"/>
        </w:rPr>
        <w:t>а</w:t>
      </w:r>
      <w:r w:rsidRPr="007A4EAB">
        <w:rPr>
          <w:rFonts w:cs="Times New Roman"/>
          <w:color w:val="000000" w:themeColor="text1"/>
          <w:sz w:val="28"/>
          <w:szCs w:val="28"/>
        </w:rPr>
        <w:t>нской</w:t>
      </w:r>
      <w:proofErr w:type="spellEnd"/>
      <w:r w:rsidRPr="007A4EAB">
        <w:rPr>
          <w:rFonts w:cs="Times New Roman"/>
          <w:color w:val="000000" w:themeColor="text1"/>
          <w:sz w:val="28"/>
          <w:szCs w:val="28"/>
        </w:rPr>
        <w:t xml:space="preserve"> модели. Они утверждают, что при сохранении оперативного контроля министерством образования невозможно мобилизовать местных участников для успешного внедрения NPM.</w:t>
      </w:r>
    </w:p>
    <w:p w14:paraId="6886EBE0" w14:textId="065B5A8B"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Основной причиной медленного внедрения Болонского процесса исследователи видят незавершенность административных реформ. По их мнению, успешное внедрение Болонского процесса требует развития базовых систем и возможностей в государственном управлении. В противном случае Болонский процесс в Казахстане остается </w:t>
      </w:r>
      <w:r w:rsidR="00E81860">
        <w:rPr>
          <w:rFonts w:cs="Times New Roman"/>
          <w:color w:val="000000" w:themeColor="text1"/>
          <w:sz w:val="28"/>
          <w:szCs w:val="28"/>
        </w:rPr>
        <w:t>«</w:t>
      </w:r>
      <w:proofErr w:type="spellStart"/>
      <w:r w:rsidRPr="007A4EAB">
        <w:rPr>
          <w:rFonts w:cs="Times New Roman"/>
          <w:color w:val="000000" w:themeColor="text1"/>
          <w:sz w:val="28"/>
          <w:szCs w:val="28"/>
        </w:rPr>
        <w:t>дисфункциональной</w:t>
      </w:r>
      <w:proofErr w:type="spellEnd"/>
      <w:r w:rsidRPr="007A4EAB">
        <w:rPr>
          <w:rFonts w:cs="Times New Roman"/>
          <w:color w:val="000000" w:themeColor="text1"/>
          <w:sz w:val="28"/>
          <w:szCs w:val="28"/>
        </w:rPr>
        <w:t xml:space="preserve"> формальностью</w:t>
      </w:r>
      <w:r w:rsidR="00E81860">
        <w:rPr>
          <w:rFonts w:cs="Times New Roman"/>
          <w:color w:val="000000" w:themeColor="text1"/>
          <w:sz w:val="28"/>
          <w:szCs w:val="28"/>
        </w:rPr>
        <w:t xml:space="preserve">» </w:t>
      </w:r>
      <w:r w:rsidR="00E81860">
        <w:rPr>
          <w:rFonts w:cs="Times New Roman"/>
          <w:color w:val="000000" w:themeColor="text1"/>
          <w:sz w:val="28"/>
          <w:szCs w:val="28"/>
          <w:lang w:val="en-US"/>
        </w:rPr>
        <w:t>[60]</w:t>
      </w:r>
      <w:r w:rsidRPr="007A4EAB">
        <w:rPr>
          <w:rFonts w:cs="Times New Roman"/>
          <w:color w:val="000000" w:themeColor="text1"/>
          <w:sz w:val="28"/>
          <w:szCs w:val="28"/>
        </w:rPr>
        <w:t>.</w:t>
      </w:r>
    </w:p>
    <w:p w14:paraId="00F72EAE" w14:textId="487E44DD"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Эта точка зрения поддерживается другими авторами, которые также отмечают, что хотя Казахстан следовал рекомендациям Всемирного банка, ООН и ОЭСР, реформы в государственной системе управления часто являются имитацией, приводящей к </w:t>
      </w:r>
      <w:r w:rsidR="00C85C7B">
        <w:rPr>
          <w:rFonts w:cs="Times New Roman"/>
          <w:color w:val="000000" w:themeColor="text1"/>
          <w:sz w:val="28"/>
          <w:szCs w:val="28"/>
        </w:rPr>
        <w:t>«</w:t>
      </w:r>
      <w:r w:rsidRPr="007A4EAB">
        <w:rPr>
          <w:rFonts w:cs="Times New Roman"/>
          <w:color w:val="000000" w:themeColor="text1"/>
          <w:sz w:val="28"/>
          <w:szCs w:val="28"/>
        </w:rPr>
        <w:t>пустой мимикрии</w:t>
      </w:r>
      <w:r w:rsidR="00C85C7B">
        <w:rPr>
          <w:rFonts w:cs="Times New Roman"/>
          <w:color w:val="000000" w:themeColor="text1"/>
          <w:sz w:val="28"/>
          <w:szCs w:val="28"/>
        </w:rPr>
        <w:t>»</w:t>
      </w:r>
      <w:r w:rsidRPr="007A4EAB">
        <w:rPr>
          <w:rFonts w:cs="Times New Roman"/>
          <w:color w:val="000000" w:themeColor="text1"/>
          <w:sz w:val="28"/>
          <w:szCs w:val="28"/>
        </w:rPr>
        <w:t xml:space="preserve"> — принятию видимых атрибутов реформ без реальной их реализации </w:t>
      </w:r>
      <w:r w:rsidR="00C85C7B">
        <w:rPr>
          <w:rFonts w:cs="Times New Roman"/>
          <w:color w:val="000000" w:themeColor="text1"/>
          <w:sz w:val="28"/>
          <w:szCs w:val="28"/>
          <w:lang w:val="en-US"/>
        </w:rPr>
        <w:t>[</w:t>
      </w:r>
      <w:r w:rsidR="00342234">
        <w:rPr>
          <w:rFonts w:cs="Times New Roman"/>
          <w:color w:val="000000" w:themeColor="text1"/>
          <w:sz w:val="28"/>
          <w:szCs w:val="28"/>
          <w:lang w:val="en-US"/>
        </w:rPr>
        <w:t>83</w:t>
      </w:r>
      <w:r w:rsidR="00C85C7B">
        <w:rPr>
          <w:rFonts w:cs="Times New Roman"/>
          <w:color w:val="000000" w:themeColor="text1"/>
          <w:sz w:val="28"/>
          <w:szCs w:val="28"/>
          <w:lang w:val="en-US"/>
        </w:rPr>
        <w:t>]</w:t>
      </w:r>
      <w:r w:rsidRPr="007A4EAB">
        <w:rPr>
          <w:rFonts w:cs="Times New Roman"/>
          <w:color w:val="000000" w:themeColor="text1"/>
          <w:sz w:val="28"/>
          <w:szCs w:val="28"/>
        </w:rPr>
        <w:t>.</w:t>
      </w:r>
    </w:p>
    <w:p w14:paraId="2AD2D374" w14:textId="36180158"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Тем не менее, изменения в НПА по науке и внедрение квалификационных требований к ученым на основе показателей публикационной активности имели положительный эффект на количественные показатели (</w:t>
      </w:r>
      <w:r w:rsidR="006F6DFE">
        <w:rPr>
          <w:rFonts w:cs="Times New Roman"/>
          <w:color w:val="000000" w:themeColor="text1"/>
          <w:sz w:val="28"/>
          <w:szCs w:val="28"/>
        </w:rPr>
        <w:t>рисунок</w:t>
      </w:r>
      <w:r w:rsidRPr="007A4EAB">
        <w:rPr>
          <w:rFonts w:cs="Times New Roman"/>
          <w:color w:val="000000" w:themeColor="text1"/>
          <w:sz w:val="28"/>
          <w:szCs w:val="28"/>
        </w:rPr>
        <w:t xml:space="preserve"> 10).</w:t>
      </w:r>
    </w:p>
    <w:p w14:paraId="2E629B98" w14:textId="469A5C46" w:rsidR="00B84110" w:rsidRPr="007A4EAB" w:rsidRDefault="00B84110" w:rsidP="00107A36">
      <w:pPr>
        <w:autoSpaceDE w:val="0"/>
        <w:autoSpaceDN w:val="0"/>
        <w:adjustRightInd w:val="0"/>
        <w:ind w:firstLine="540"/>
        <w:jc w:val="both"/>
        <w:rPr>
          <w:rFonts w:cs="Times New Roman"/>
          <w:color w:val="000000" w:themeColor="text1"/>
          <w:sz w:val="28"/>
          <w:szCs w:val="28"/>
        </w:rPr>
      </w:pPr>
    </w:p>
    <w:p w14:paraId="76FDF13E" w14:textId="77777777" w:rsidR="00B84110" w:rsidRPr="007A4EAB" w:rsidRDefault="00B84110" w:rsidP="0087599E">
      <w:pPr>
        <w:tabs>
          <w:tab w:val="left" w:pos="2122"/>
        </w:tabs>
        <w:jc w:val="center"/>
        <w:rPr>
          <w:szCs w:val="28"/>
        </w:rPr>
      </w:pPr>
      <w:r w:rsidRPr="007A4EAB">
        <w:rPr>
          <w:noProof/>
          <w:lang w:eastAsia="ru-RU"/>
        </w:rPr>
        <w:drawing>
          <wp:inline distT="0" distB="0" distL="0" distR="0" wp14:anchorId="798CA0BB" wp14:editId="3285BDC5">
            <wp:extent cx="5920740" cy="2602523"/>
            <wp:effectExtent l="0" t="0" r="3810" b="7620"/>
            <wp:docPr id="972750037" name="Chart 1">
              <a:extLst xmlns:a="http://schemas.openxmlformats.org/drawingml/2006/main">
                <a:ext uri="{FF2B5EF4-FFF2-40B4-BE49-F238E27FC236}">
                  <a16:creationId xmlns:a16="http://schemas.microsoft.com/office/drawing/2014/main" id="{3B1200F7-5099-B343-1795-A7416F229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71CDE66" w14:textId="727A5023" w:rsidR="00B84110" w:rsidRDefault="00B84110" w:rsidP="000310C4">
      <w:pPr>
        <w:tabs>
          <w:tab w:val="left" w:pos="2122"/>
        </w:tabs>
        <w:jc w:val="center"/>
        <w:rPr>
          <w:bCs/>
          <w:sz w:val="28"/>
          <w:szCs w:val="32"/>
        </w:rPr>
      </w:pPr>
      <w:r w:rsidRPr="007A4EAB">
        <w:rPr>
          <w:bCs/>
          <w:color w:val="000000"/>
          <w:sz w:val="28"/>
          <w:szCs w:val="24"/>
        </w:rPr>
        <w:t>Рисунок 10</w:t>
      </w:r>
      <w:r w:rsidRPr="007A4EAB">
        <w:rPr>
          <w:bCs/>
          <w:sz w:val="28"/>
          <w:szCs w:val="32"/>
        </w:rPr>
        <w:t xml:space="preserve"> – Количество публикаций казахстанских авторов в изданиях, входящих в базы данных Scopus и Web </w:t>
      </w:r>
      <w:proofErr w:type="spellStart"/>
      <w:r w:rsidRPr="007A4EAB">
        <w:rPr>
          <w:bCs/>
          <w:sz w:val="28"/>
          <w:szCs w:val="32"/>
        </w:rPr>
        <w:t>of</w:t>
      </w:r>
      <w:proofErr w:type="spellEnd"/>
      <w:r w:rsidRPr="007A4EAB">
        <w:rPr>
          <w:bCs/>
          <w:sz w:val="28"/>
          <w:szCs w:val="32"/>
        </w:rPr>
        <w:t xml:space="preserve"> Science за 2007–2023 годы</w:t>
      </w:r>
    </w:p>
    <w:p w14:paraId="16208AB7" w14:textId="77777777" w:rsidR="000310C4" w:rsidRPr="007A4EAB" w:rsidRDefault="000310C4" w:rsidP="000310C4">
      <w:pPr>
        <w:tabs>
          <w:tab w:val="left" w:pos="2122"/>
        </w:tabs>
        <w:jc w:val="center"/>
        <w:rPr>
          <w:bCs/>
          <w:sz w:val="28"/>
          <w:szCs w:val="32"/>
        </w:rPr>
      </w:pPr>
    </w:p>
    <w:p w14:paraId="6A2373F2" w14:textId="483C4830" w:rsidR="00B84110" w:rsidRPr="007A4EAB" w:rsidRDefault="00B84110" w:rsidP="0067740B">
      <w:pPr>
        <w:ind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данных баз Scopus и Web </w:t>
      </w:r>
      <w:proofErr w:type="spellStart"/>
      <w:r w:rsidRPr="007A4EAB">
        <w:rPr>
          <w:rFonts w:cs="Times New Roman"/>
          <w:color w:val="000000" w:themeColor="text1"/>
          <w:szCs w:val="24"/>
        </w:rPr>
        <w:t>of</w:t>
      </w:r>
      <w:proofErr w:type="spellEnd"/>
      <w:r w:rsidRPr="007A4EAB">
        <w:rPr>
          <w:rFonts w:cs="Times New Roman"/>
          <w:color w:val="000000" w:themeColor="text1"/>
          <w:szCs w:val="24"/>
        </w:rPr>
        <w:t xml:space="preserve"> Science</w:t>
      </w:r>
    </w:p>
    <w:p w14:paraId="65F10396" w14:textId="77777777" w:rsidR="00B84110" w:rsidRPr="007A4EAB" w:rsidRDefault="00B84110" w:rsidP="0067740B">
      <w:pPr>
        <w:ind w:firstLine="709"/>
        <w:jc w:val="both"/>
        <w:rPr>
          <w:sz w:val="28"/>
          <w:szCs w:val="28"/>
        </w:rPr>
      </w:pPr>
    </w:p>
    <w:p w14:paraId="5A6EA259" w14:textId="4E2F6A34" w:rsidR="00F30E77" w:rsidRPr="00F30E77" w:rsidRDefault="003F7A5E" w:rsidP="0067740B">
      <w:pPr>
        <w:ind w:firstLine="709"/>
        <w:jc w:val="both"/>
        <w:rPr>
          <w:sz w:val="28"/>
          <w:szCs w:val="28"/>
        </w:rPr>
      </w:pPr>
      <w:r w:rsidRPr="003F7A5E">
        <w:rPr>
          <w:sz w:val="28"/>
          <w:szCs w:val="28"/>
        </w:rPr>
        <w:t xml:space="preserve">До 2011 года имел место умеренный рост количества публикаций авторов из Казахстана в научных изданиях, индексируемых в базах данных Scopus и Web </w:t>
      </w:r>
      <w:proofErr w:type="spellStart"/>
      <w:r w:rsidRPr="003F7A5E">
        <w:rPr>
          <w:sz w:val="28"/>
          <w:szCs w:val="28"/>
        </w:rPr>
        <w:t>of</w:t>
      </w:r>
      <w:proofErr w:type="spellEnd"/>
      <w:r w:rsidRPr="003F7A5E">
        <w:rPr>
          <w:sz w:val="28"/>
          <w:szCs w:val="28"/>
        </w:rPr>
        <w:t xml:space="preserve"> Science.</w:t>
      </w:r>
      <w:r w:rsidR="00F30E77" w:rsidRPr="00F30E77">
        <w:rPr>
          <w:sz w:val="28"/>
          <w:szCs w:val="28"/>
        </w:rPr>
        <w:t xml:space="preserve"> Однако после принятия Закона РК «О науке» и связанных с ним нормативно-правовых актов, касающихся оценки </w:t>
      </w:r>
      <w:r w:rsidR="00F30E77" w:rsidRPr="00F30E77">
        <w:rPr>
          <w:sz w:val="28"/>
          <w:szCs w:val="28"/>
        </w:rPr>
        <w:lastRenderedPageBreak/>
        <w:t xml:space="preserve">квалификации ученых на основании их публикационной активности, наблюдается резкий рост числа статей в этих базах. </w:t>
      </w:r>
      <w:r w:rsidR="00EB2BBD" w:rsidRPr="00EB2BBD">
        <w:rPr>
          <w:sz w:val="28"/>
          <w:szCs w:val="28"/>
        </w:rPr>
        <w:t xml:space="preserve">К примеру, в 2007 году исследователи с казахстанской аффилиацией опубликовали 370 статей в изданиях, индексируемых в Scopus, и 320 — в Web </w:t>
      </w:r>
      <w:proofErr w:type="spellStart"/>
      <w:r w:rsidR="00EB2BBD" w:rsidRPr="00EB2BBD">
        <w:rPr>
          <w:sz w:val="28"/>
          <w:szCs w:val="28"/>
        </w:rPr>
        <w:t>of</w:t>
      </w:r>
      <w:proofErr w:type="spellEnd"/>
      <w:r w:rsidR="00EB2BBD" w:rsidRPr="00EB2BBD">
        <w:rPr>
          <w:sz w:val="28"/>
          <w:szCs w:val="28"/>
        </w:rPr>
        <w:t xml:space="preserve"> Science, в то время как в 2012 году эти показатели увеличились до 851 и 766 соответственно.</w:t>
      </w:r>
    </w:p>
    <w:p w14:paraId="61571063" w14:textId="08483DAB" w:rsidR="00F30E77" w:rsidRPr="00F30E77" w:rsidRDefault="000C0150" w:rsidP="0067740B">
      <w:pPr>
        <w:ind w:firstLine="709"/>
        <w:jc w:val="both"/>
        <w:rPr>
          <w:sz w:val="28"/>
          <w:szCs w:val="28"/>
        </w:rPr>
      </w:pPr>
      <w:r w:rsidRPr="000C0150">
        <w:rPr>
          <w:sz w:val="28"/>
          <w:szCs w:val="28"/>
        </w:rPr>
        <w:t>Анализ литературы и собственные расчеты автора диссертации показали, что значительный рост публикаций в базе данных Scopus объясняется в основном статьями, размещенными в журналах, индексирование которых впоследствии было приостановлено</w:t>
      </w:r>
      <w:r>
        <w:rPr>
          <w:sz w:val="28"/>
          <w:szCs w:val="28"/>
        </w:rPr>
        <w:t xml:space="preserve"> (</w:t>
      </w:r>
      <w:r w:rsidR="006F6DFE">
        <w:rPr>
          <w:rFonts w:cs="Times New Roman"/>
          <w:color w:val="000000" w:themeColor="text1"/>
          <w:sz w:val="28"/>
          <w:szCs w:val="28"/>
        </w:rPr>
        <w:t>рисунок</w:t>
      </w:r>
      <w:r w:rsidR="00F30E77" w:rsidRPr="00F30E77">
        <w:rPr>
          <w:sz w:val="28"/>
          <w:szCs w:val="28"/>
        </w:rPr>
        <w:t xml:space="preserve"> 11).</w:t>
      </w:r>
    </w:p>
    <w:p w14:paraId="76CA41AC" w14:textId="77777777" w:rsidR="00B84110" w:rsidRPr="007A4EAB" w:rsidRDefault="00B84110" w:rsidP="0067740B">
      <w:pPr>
        <w:ind w:firstLine="709"/>
        <w:jc w:val="both"/>
        <w:rPr>
          <w:sz w:val="28"/>
          <w:szCs w:val="28"/>
        </w:rPr>
      </w:pPr>
    </w:p>
    <w:p w14:paraId="7742FB9D" w14:textId="77777777" w:rsidR="00B84110" w:rsidRPr="007A4EAB" w:rsidRDefault="00B84110" w:rsidP="00C878D1">
      <w:pPr>
        <w:rPr>
          <w:rFonts w:cs="Times New Roman"/>
          <w:color w:val="000000" w:themeColor="text1"/>
        </w:rPr>
      </w:pPr>
      <w:r w:rsidRPr="007A4EAB">
        <w:rPr>
          <w:noProof/>
          <w:lang w:eastAsia="ru-RU"/>
        </w:rPr>
        <w:drawing>
          <wp:inline distT="0" distB="0" distL="0" distR="0" wp14:anchorId="5004019E" wp14:editId="44BEF65F">
            <wp:extent cx="5976257" cy="2743200"/>
            <wp:effectExtent l="0" t="0" r="0" b="0"/>
            <wp:docPr id="1717836402" name="Chart 1">
              <a:extLst xmlns:a="http://schemas.openxmlformats.org/drawingml/2006/main">
                <a:ext uri="{FF2B5EF4-FFF2-40B4-BE49-F238E27FC236}">
                  <a16:creationId xmlns:a16="http://schemas.microsoft.com/office/drawing/2014/main" id="{58E773BD-6F94-3277-6577-7395C20C9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FBBB629" w14:textId="7976403B" w:rsidR="00B84110" w:rsidRDefault="00B84110" w:rsidP="000310C4">
      <w:pPr>
        <w:jc w:val="center"/>
        <w:rPr>
          <w:sz w:val="28"/>
          <w:szCs w:val="28"/>
        </w:rPr>
      </w:pPr>
      <w:r w:rsidRPr="007A4EAB">
        <w:rPr>
          <w:sz w:val="28"/>
          <w:szCs w:val="28"/>
        </w:rPr>
        <w:t>Рисунок 11 – Количество статей казахстанских авторов в изданиях, чья индексация в базе Scopus была прекращена</w:t>
      </w:r>
    </w:p>
    <w:p w14:paraId="18D7B3D4" w14:textId="77777777" w:rsidR="000310C4" w:rsidRPr="007A4EAB" w:rsidRDefault="000310C4" w:rsidP="000310C4">
      <w:pPr>
        <w:jc w:val="center"/>
        <w:rPr>
          <w:sz w:val="28"/>
          <w:szCs w:val="28"/>
        </w:rPr>
      </w:pPr>
    </w:p>
    <w:p w14:paraId="3F48341D" w14:textId="21DD6349" w:rsidR="00B84110" w:rsidRPr="007A4EAB" w:rsidRDefault="00B84110" w:rsidP="0067740B">
      <w:pPr>
        <w:ind w:firstLine="709"/>
        <w:jc w:val="both"/>
        <w:rPr>
          <w:rFonts w:cs="Times New Roman"/>
          <w:color w:val="000000" w:themeColor="text1"/>
          <w:szCs w:val="24"/>
        </w:rPr>
      </w:pPr>
      <w:r w:rsidRPr="007A4EAB">
        <w:rPr>
          <w:rFonts w:cs="Times New Roman"/>
          <w:color w:val="000000" w:themeColor="text1"/>
          <w:szCs w:val="24"/>
        </w:rPr>
        <w:t xml:space="preserve">Примечание – Составлено автором на основе данных </w:t>
      </w:r>
      <w:r w:rsidR="004F008F">
        <w:rPr>
          <w:rFonts w:cs="Times New Roman"/>
        </w:rPr>
        <w:t>Источника:</w:t>
      </w:r>
      <w:r w:rsidR="004F008F">
        <w:rPr>
          <w:rFonts w:cs="Times New Roman"/>
          <w:color w:val="000000" w:themeColor="text1"/>
          <w:szCs w:val="24"/>
          <w:lang w:val="en-US"/>
        </w:rPr>
        <w:t xml:space="preserve"> </w:t>
      </w:r>
      <w:r w:rsidR="00EF2240">
        <w:rPr>
          <w:rFonts w:cs="Times New Roman"/>
          <w:color w:val="000000" w:themeColor="text1"/>
          <w:szCs w:val="24"/>
          <w:lang w:val="en-US"/>
        </w:rPr>
        <w:t>[184]</w:t>
      </w:r>
    </w:p>
    <w:p w14:paraId="68A229EF" w14:textId="77777777" w:rsidR="00B84110" w:rsidRPr="007A4EAB" w:rsidRDefault="00B84110" w:rsidP="0067740B">
      <w:pPr>
        <w:ind w:firstLine="709"/>
        <w:jc w:val="both"/>
        <w:rPr>
          <w:sz w:val="28"/>
          <w:szCs w:val="28"/>
        </w:rPr>
      </w:pPr>
    </w:p>
    <w:p w14:paraId="242F6CDE" w14:textId="683E5CFE" w:rsidR="00B84110" w:rsidRPr="007A4EAB" w:rsidRDefault="00FC4D28" w:rsidP="0067740B">
      <w:pPr>
        <w:ind w:firstLine="709"/>
        <w:jc w:val="both"/>
        <w:rPr>
          <w:sz w:val="28"/>
          <w:szCs w:val="28"/>
        </w:rPr>
      </w:pPr>
      <w:r w:rsidRPr="00FC4D28">
        <w:rPr>
          <w:sz w:val="28"/>
          <w:szCs w:val="28"/>
        </w:rPr>
        <w:t xml:space="preserve">Данное явление было вызвано тем, что в </w:t>
      </w:r>
      <w:r w:rsidR="00EC2C1E">
        <w:rPr>
          <w:sz w:val="28"/>
          <w:szCs w:val="28"/>
        </w:rPr>
        <w:t>НПА</w:t>
      </w:r>
      <w:r w:rsidRPr="00FC4D28">
        <w:rPr>
          <w:sz w:val="28"/>
          <w:szCs w:val="28"/>
        </w:rPr>
        <w:t>, утвержденных в 2011 году, отсутствовали ясные критерии для журналов, в которых докторанты PhD и претенденты на ученые звания обязаны публиковать свои исследовательские работы.</w:t>
      </w:r>
      <w:r>
        <w:rPr>
          <w:sz w:val="28"/>
          <w:szCs w:val="28"/>
        </w:rPr>
        <w:t xml:space="preserve"> </w:t>
      </w:r>
      <w:r w:rsidR="00CF4A4F" w:rsidRPr="00CF4A4F">
        <w:rPr>
          <w:sz w:val="28"/>
          <w:szCs w:val="28"/>
        </w:rPr>
        <w:t xml:space="preserve">К таким критериям могут относиться, процентиль по </w:t>
      </w:r>
      <w:proofErr w:type="spellStart"/>
      <w:r w:rsidR="00CF4A4F" w:rsidRPr="00CF4A4F">
        <w:rPr>
          <w:sz w:val="28"/>
          <w:szCs w:val="28"/>
        </w:rPr>
        <w:t>CiteScore</w:t>
      </w:r>
      <w:proofErr w:type="spellEnd"/>
      <w:r w:rsidR="00CF4A4F" w:rsidRPr="00CF4A4F">
        <w:rPr>
          <w:sz w:val="28"/>
          <w:szCs w:val="28"/>
        </w:rPr>
        <w:t xml:space="preserve"> баз</w:t>
      </w:r>
      <w:r w:rsidR="00CF4A4F">
        <w:rPr>
          <w:sz w:val="28"/>
          <w:szCs w:val="28"/>
        </w:rPr>
        <w:t>ы</w:t>
      </w:r>
      <w:r w:rsidR="00CF4A4F" w:rsidRPr="00CF4A4F">
        <w:rPr>
          <w:sz w:val="28"/>
          <w:szCs w:val="28"/>
        </w:rPr>
        <w:t xml:space="preserve"> данных Scopus или квартили и специализированные индексы цитирования в базе Web </w:t>
      </w:r>
      <w:proofErr w:type="spellStart"/>
      <w:r w:rsidR="00CF4A4F" w:rsidRPr="00CF4A4F">
        <w:rPr>
          <w:sz w:val="28"/>
          <w:szCs w:val="28"/>
        </w:rPr>
        <w:t>of</w:t>
      </w:r>
      <w:proofErr w:type="spellEnd"/>
      <w:r w:rsidR="00CF4A4F" w:rsidRPr="00CF4A4F">
        <w:rPr>
          <w:sz w:val="28"/>
          <w:szCs w:val="28"/>
        </w:rPr>
        <w:t xml:space="preserve"> Science, которые впоследствии будут интегрированы в нормативно-правовые акты Республики Казахстан.</w:t>
      </w:r>
      <w:r w:rsidR="00B84110" w:rsidRPr="007A4EAB">
        <w:rPr>
          <w:sz w:val="28"/>
          <w:szCs w:val="28"/>
        </w:rPr>
        <w:t xml:space="preserve"> Таким образом, в Казахстане образца 2010-х гг. наблюдались аналогичные тенденции что в Австралии в 1990-х годов, когда в этой стране не были определены качественные показатели журнала, в связи с чем резко возросло количество статей в низкорейтинговых журналах </w:t>
      </w:r>
      <w:r w:rsidR="00A22C04">
        <w:rPr>
          <w:sz w:val="28"/>
          <w:szCs w:val="28"/>
          <w:lang w:val="en-US"/>
        </w:rPr>
        <w:t>[185]</w:t>
      </w:r>
      <w:r w:rsidR="00B84110" w:rsidRPr="007A4EAB">
        <w:rPr>
          <w:sz w:val="28"/>
          <w:szCs w:val="28"/>
        </w:rPr>
        <w:t>.</w:t>
      </w:r>
    </w:p>
    <w:p w14:paraId="26FDBDA3" w14:textId="75B819CD" w:rsidR="00B84110" w:rsidRPr="007A4EAB" w:rsidRDefault="00BD1CEA" w:rsidP="0067740B">
      <w:pPr>
        <w:ind w:firstLine="709"/>
        <w:jc w:val="both"/>
        <w:rPr>
          <w:sz w:val="28"/>
          <w:szCs w:val="28"/>
        </w:rPr>
      </w:pPr>
      <w:r>
        <w:rPr>
          <w:sz w:val="28"/>
          <w:szCs w:val="28"/>
        </w:rPr>
        <w:t xml:space="preserve">Указание в </w:t>
      </w:r>
      <w:r w:rsidR="00641447" w:rsidRPr="00641447">
        <w:rPr>
          <w:sz w:val="28"/>
          <w:szCs w:val="28"/>
        </w:rPr>
        <w:t xml:space="preserve">нормативных </w:t>
      </w:r>
      <w:r>
        <w:rPr>
          <w:sz w:val="28"/>
          <w:szCs w:val="28"/>
        </w:rPr>
        <w:t>документах РК</w:t>
      </w:r>
      <w:r w:rsidR="00641447" w:rsidRPr="00641447">
        <w:rPr>
          <w:sz w:val="28"/>
          <w:szCs w:val="28"/>
        </w:rPr>
        <w:t xml:space="preserve"> </w:t>
      </w:r>
      <w:r>
        <w:rPr>
          <w:sz w:val="28"/>
          <w:szCs w:val="28"/>
        </w:rPr>
        <w:t xml:space="preserve">обязательных критериев оценки деятельности ученых на основе </w:t>
      </w:r>
      <w:r w:rsidR="00641447" w:rsidRPr="00641447">
        <w:rPr>
          <w:sz w:val="28"/>
          <w:szCs w:val="28"/>
        </w:rPr>
        <w:t>публикаци</w:t>
      </w:r>
      <w:r>
        <w:rPr>
          <w:sz w:val="28"/>
          <w:szCs w:val="28"/>
        </w:rPr>
        <w:t>й</w:t>
      </w:r>
      <w:r w:rsidR="00641447" w:rsidRPr="00641447">
        <w:rPr>
          <w:sz w:val="28"/>
          <w:szCs w:val="28"/>
        </w:rPr>
        <w:t xml:space="preserve"> в международных журналах без </w:t>
      </w:r>
      <w:r>
        <w:rPr>
          <w:sz w:val="28"/>
          <w:szCs w:val="28"/>
        </w:rPr>
        <w:t xml:space="preserve">уточнения </w:t>
      </w:r>
      <w:proofErr w:type="spellStart"/>
      <w:r w:rsidR="00641447" w:rsidRPr="00641447">
        <w:rPr>
          <w:sz w:val="28"/>
          <w:szCs w:val="28"/>
        </w:rPr>
        <w:t>библиометрически</w:t>
      </w:r>
      <w:r>
        <w:rPr>
          <w:sz w:val="28"/>
          <w:szCs w:val="28"/>
        </w:rPr>
        <w:t>х</w:t>
      </w:r>
      <w:proofErr w:type="spellEnd"/>
      <w:r w:rsidR="00641447" w:rsidRPr="00641447">
        <w:rPr>
          <w:sz w:val="28"/>
          <w:szCs w:val="28"/>
        </w:rPr>
        <w:t xml:space="preserve"> </w:t>
      </w:r>
      <w:r>
        <w:rPr>
          <w:sz w:val="28"/>
          <w:szCs w:val="28"/>
        </w:rPr>
        <w:t xml:space="preserve">индикаторов </w:t>
      </w:r>
      <w:r w:rsidR="00641447" w:rsidRPr="00641447">
        <w:rPr>
          <w:sz w:val="28"/>
          <w:szCs w:val="28"/>
        </w:rPr>
        <w:t>научных изданий со стороны Министерства образования и науки привело к увеличению публикаций в так называемых «хищнических» журналах</w:t>
      </w:r>
      <w:r>
        <w:rPr>
          <w:sz w:val="28"/>
          <w:szCs w:val="28"/>
        </w:rPr>
        <w:t xml:space="preserve"> </w:t>
      </w:r>
      <w:r w:rsidR="00A22C04">
        <w:rPr>
          <w:sz w:val="28"/>
          <w:szCs w:val="28"/>
          <w:lang w:val="en-US"/>
        </w:rPr>
        <w:t>[186]</w:t>
      </w:r>
      <w:r w:rsidR="00B84110" w:rsidRPr="007A4EAB">
        <w:rPr>
          <w:sz w:val="28"/>
          <w:szCs w:val="28"/>
        </w:rPr>
        <w:t xml:space="preserve">. С другой </w:t>
      </w:r>
      <w:r w:rsidR="00B84110" w:rsidRPr="007A4EAB">
        <w:rPr>
          <w:sz w:val="28"/>
          <w:szCs w:val="28"/>
        </w:rPr>
        <w:lastRenderedPageBreak/>
        <w:t>стороны, эти негативные тенденции связаны с публикационным давлением в отношении ученых, вызванное введением новых требований к оценке их квалификации, известное в научной литературе как феномен «</w:t>
      </w:r>
      <w:proofErr w:type="spellStart"/>
      <w:r w:rsidR="00B84110" w:rsidRPr="007A4EAB">
        <w:rPr>
          <w:sz w:val="28"/>
          <w:szCs w:val="28"/>
        </w:rPr>
        <w:t>publish</w:t>
      </w:r>
      <w:proofErr w:type="spellEnd"/>
      <w:r w:rsidR="00B84110" w:rsidRPr="007A4EAB">
        <w:rPr>
          <w:sz w:val="28"/>
          <w:szCs w:val="28"/>
        </w:rPr>
        <w:t xml:space="preserve"> </w:t>
      </w:r>
      <w:proofErr w:type="spellStart"/>
      <w:r w:rsidR="00B84110" w:rsidRPr="007A4EAB">
        <w:rPr>
          <w:sz w:val="28"/>
          <w:szCs w:val="28"/>
        </w:rPr>
        <w:t>or</w:t>
      </w:r>
      <w:proofErr w:type="spellEnd"/>
      <w:r w:rsidR="00B84110" w:rsidRPr="007A4EAB">
        <w:rPr>
          <w:sz w:val="28"/>
          <w:szCs w:val="28"/>
        </w:rPr>
        <w:t xml:space="preserve"> </w:t>
      </w:r>
      <w:proofErr w:type="spellStart"/>
      <w:r w:rsidR="00B84110" w:rsidRPr="007A4EAB">
        <w:rPr>
          <w:sz w:val="28"/>
          <w:szCs w:val="28"/>
        </w:rPr>
        <w:t>perish</w:t>
      </w:r>
      <w:proofErr w:type="spellEnd"/>
      <w:r w:rsidR="00B84110" w:rsidRPr="007A4EAB">
        <w:rPr>
          <w:sz w:val="28"/>
          <w:szCs w:val="28"/>
        </w:rPr>
        <w:t xml:space="preserve">» </w:t>
      </w:r>
      <w:r w:rsidR="006146C0">
        <w:rPr>
          <w:sz w:val="28"/>
          <w:szCs w:val="28"/>
          <w:lang w:val="en-US"/>
        </w:rPr>
        <w:t>[56, 187]</w:t>
      </w:r>
      <w:r w:rsidR="00B84110" w:rsidRPr="007A4EAB">
        <w:rPr>
          <w:sz w:val="28"/>
          <w:szCs w:val="28"/>
        </w:rPr>
        <w:t xml:space="preserve">. Так, Казахстан долгое время занимал лидирующие позиции в антирейтинге стран по доле публикаций в «хищнических» изданиях </w:t>
      </w:r>
      <w:r w:rsidR="006146C0">
        <w:rPr>
          <w:sz w:val="28"/>
          <w:szCs w:val="28"/>
          <w:lang w:val="en-US"/>
        </w:rPr>
        <w:t>[167]</w:t>
      </w:r>
      <w:r w:rsidR="00B84110" w:rsidRPr="007A4EAB">
        <w:rPr>
          <w:sz w:val="28"/>
          <w:szCs w:val="28"/>
        </w:rPr>
        <w:t>.</w:t>
      </w:r>
    </w:p>
    <w:p w14:paraId="220ABA06" w14:textId="3DFD44DD" w:rsidR="00B84110" w:rsidRDefault="00B84110" w:rsidP="0067740B">
      <w:pPr>
        <w:ind w:firstLine="709"/>
        <w:jc w:val="both"/>
        <w:rPr>
          <w:sz w:val="28"/>
          <w:szCs w:val="28"/>
        </w:rPr>
      </w:pPr>
      <w:r w:rsidRPr="007A4EAB">
        <w:rPr>
          <w:sz w:val="28"/>
          <w:szCs w:val="28"/>
        </w:rPr>
        <w:t xml:space="preserve">Если в 2013 году </w:t>
      </w:r>
      <w:r w:rsidR="00A13B7D">
        <w:rPr>
          <w:sz w:val="28"/>
          <w:szCs w:val="28"/>
        </w:rPr>
        <w:t>43,28</w:t>
      </w:r>
      <w:r w:rsidRPr="007A4EAB">
        <w:rPr>
          <w:sz w:val="28"/>
          <w:szCs w:val="28"/>
        </w:rPr>
        <w:t>% публикаций казахстанских авторов были опубликованы в журналах, которые в последующем были исключены из базы, то в 2023 году данный показатель снизился до 1,</w:t>
      </w:r>
      <w:r w:rsidR="00406BA1">
        <w:rPr>
          <w:sz w:val="28"/>
          <w:szCs w:val="28"/>
        </w:rPr>
        <w:t>74</w:t>
      </w:r>
      <w:r w:rsidRPr="007A4EAB">
        <w:rPr>
          <w:sz w:val="28"/>
          <w:szCs w:val="28"/>
        </w:rPr>
        <w:t>%. Это свидетельствует о том, что четко определенные критерии к журналам (</w:t>
      </w:r>
      <w:proofErr w:type="spellStart"/>
      <w:r w:rsidRPr="007A4EAB">
        <w:rPr>
          <w:sz w:val="28"/>
          <w:szCs w:val="28"/>
        </w:rPr>
        <w:t>библиометрические</w:t>
      </w:r>
      <w:proofErr w:type="spellEnd"/>
      <w:r w:rsidRPr="007A4EAB">
        <w:rPr>
          <w:sz w:val="28"/>
          <w:szCs w:val="28"/>
        </w:rPr>
        <w:t xml:space="preserve"> показатели) в НПА ведут к снижению нечестных практик и стремлений отдельных ученых соответствовать только формальным требованиям, и положительно сказывается на общей тенденции роста публикационной активности в рейтинговых изданиях.</w:t>
      </w:r>
    </w:p>
    <w:p w14:paraId="207BBA85" w14:textId="5302D2BD" w:rsidR="00B84110" w:rsidRDefault="00A01CED" w:rsidP="0067740B">
      <w:pPr>
        <w:ind w:firstLine="709"/>
        <w:jc w:val="both"/>
        <w:rPr>
          <w:sz w:val="28"/>
          <w:szCs w:val="28"/>
        </w:rPr>
      </w:pPr>
      <w:r w:rsidRPr="00A01CED">
        <w:rPr>
          <w:sz w:val="28"/>
          <w:szCs w:val="28"/>
        </w:rPr>
        <w:t xml:space="preserve">В рамках предыдущего исследования, </w:t>
      </w:r>
      <w:r w:rsidR="008E714B" w:rsidRPr="008E714B">
        <w:rPr>
          <w:sz w:val="28"/>
          <w:szCs w:val="28"/>
        </w:rPr>
        <w:t xml:space="preserve">проведенного автором диссертации в сотрудничестве с другими учеными [188], было установлено, что в период с 2013 по 2016 годы наблюдается рост числа публикаций казахстанских авторов в журналах, индексация которых в базе данных Scopus была приостановлена. Эта тенденция обусловлена изменениями в правилах присуждения ученых званий, вступившими в силу в 2015 году. Согласно нормам, действовавшим в 2011 году, кандидаты на ученые </w:t>
      </w:r>
      <w:r w:rsidR="00823388">
        <w:rPr>
          <w:sz w:val="28"/>
          <w:szCs w:val="28"/>
        </w:rPr>
        <w:t>звания</w:t>
      </w:r>
      <w:r w:rsidR="008E714B" w:rsidRPr="008E714B">
        <w:rPr>
          <w:sz w:val="28"/>
          <w:szCs w:val="28"/>
        </w:rPr>
        <w:t xml:space="preserve"> обязаны были представить как минимум две статьи в международных научных журналах с ненулевым импакт-фактором, вне зависимости от их научной специализации</w:t>
      </w:r>
      <w:r w:rsidR="00226D31">
        <w:rPr>
          <w:sz w:val="28"/>
          <w:szCs w:val="28"/>
        </w:rPr>
        <w:t xml:space="preserve"> </w:t>
      </w:r>
      <w:r w:rsidR="00226D31">
        <w:rPr>
          <w:rFonts w:cs="Times New Roman"/>
          <w:color w:val="000000" w:themeColor="text1"/>
          <w:sz w:val="28"/>
          <w:szCs w:val="28"/>
          <w:lang w:val="en-US"/>
        </w:rPr>
        <w:t>[179]</w:t>
      </w:r>
      <w:r w:rsidR="008E714B" w:rsidRPr="008E714B">
        <w:rPr>
          <w:sz w:val="28"/>
          <w:szCs w:val="28"/>
        </w:rPr>
        <w:t>. Однако в 2015 году было принято решение учитывать журналы, индексируемые в базе данных Scopus, для соискателей ученых званий в области социальных и гуманитарных наук [189].</w:t>
      </w:r>
    </w:p>
    <w:p w14:paraId="3B691E5F" w14:textId="45774A6D" w:rsidR="00B84110" w:rsidRPr="007A4EAB" w:rsidRDefault="00B64626" w:rsidP="0067740B">
      <w:pPr>
        <w:ind w:firstLine="709"/>
        <w:jc w:val="both"/>
        <w:rPr>
          <w:b/>
          <w:bCs/>
          <w:sz w:val="28"/>
          <w:szCs w:val="28"/>
        </w:rPr>
      </w:pPr>
      <w:r w:rsidRPr="00B64626">
        <w:rPr>
          <w:sz w:val="28"/>
          <w:szCs w:val="28"/>
        </w:rPr>
        <w:t xml:space="preserve">Аналогичные выводы были сделаны К. </w:t>
      </w:r>
      <w:proofErr w:type="spellStart"/>
      <w:r w:rsidRPr="00B64626">
        <w:rPr>
          <w:sz w:val="28"/>
          <w:szCs w:val="28"/>
        </w:rPr>
        <w:t>Молдашевым</w:t>
      </w:r>
      <w:proofErr w:type="spellEnd"/>
      <w:r w:rsidRPr="00B64626">
        <w:rPr>
          <w:sz w:val="28"/>
          <w:szCs w:val="28"/>
        </w:rPr>
        <w:t xml:space="preserve"> и его коллегами, которые указали на то, что «требования к публикациям в международных рецензируемых журналах для получения ученых званий ассоциированного профессора и профессора обычно ведут к адаптации стратегии игры со стороны научных работников» [57]. В своем исследовании авторы отмечают, что некоторые казахстанские ученые, относящиеся к идеал</w:t>
      </w:r>
      <w:r w:rsidR="00336EDF">
        <w:rPr>
          <w:sz w:val="28"/>
          <w:szCs w:val="28"/>
        </w:rPr>
        <w:t>-</w:t>
      </w:r>
      <w:r w:rsidRPr="00B64626">
        <w:rPr>
          <w:sz w:val="28"/>
          <w:szCs w:val="28"/>
        </w:rPr>
        <w:t>типу символического соответствия, стремятся публиковать свои работы в международных журналах, чтобы соответствовать минимальным требованиям, в том числе для получения степени PhD. В результате они прибегают к таким публикационным стратегиям, как размещение статей в «хищнических» журналах и/или обращение к посредникам [57].</w:t>
      </w:r>
    </w:p>
    <w:p w14:paraId="0FDB2BB4" w14:textId="438E1C5B"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Соответственно, рост публикаций казахстанских авторов в 2013 и 2016 гг. обусловлен в большей степени стремлением соответствовать формальным требованиям по публикациям, входящих в международные базы данных претендентами на соискание степени PhD и ученых званий.</w:t>
      </w:r>
    </w:p>
    <w:p w14:paraId="7B500415" w14:textId="5656835E"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Другой тенденцией в области публикационной активности является переориентация казахстанских авторов на большее опубликование статей в изданиях базы Scopus, чему способствуют следующие факторы. Во многих НПА требования по публикациям включают обе базы данных (Scopus и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в свою очередь в базе Scopus больше индексируемых изданий </w:t>
      </w:r>
      <w:r w:rsidRPr="007A4EAB">
        <w:rPr>
          <w:rFonts w:cs="Times New Roman"/>
          <w:color w:val="000000" w:themeColor="text1"/>
          <w:sz w:val="28"/>
          <w:szCs w:val="28"/>
        </w:rPr>
        <w:lastRenderedPageBreak/>
        <w:t xml:space="preserve">нежели в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В базе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более жесткие требования по отбору журналов для включения, чем требования в Scopus. В связи с этим, в последней большее количество журналов, чья индексация прекращена в базе (то есть, журналы с сомнительной репутацией). Многие вузы Казахстана, участвующие или стремящиеся участвовать в международных рейтингах университетов, стимулируют профессорско-преподавательский состав публиковаться в журналах, входящих в базу Scopus, так как именно на данных из Scopus базируются такие рейтинги как QS и THE </w:t>
      </w:r>
      <w:r w:rsidR="009D70BF">
        <w:rPr>
          <w:rFonts w:cs="Times New Roman"/>
          <w:color w:val="000000" w:themeColor="text1"/>
          <w:sz w:val="28"/>
          <w:szCs w:val="28"/>
          <w:lang w:val="en-US"/>
        </w:rPr>
        <w:t>[190]</w:t>
      </w:r>
      <w:r w:rsidRPr="007A4EAB">
        <w:rPr>
          <w:rFonts w:cs="Times New Roman"/>
          <w:color w:val="000000" w:themeColor="text1"/>
          <w:sz w:val="28"/>
          <w:szCs w:val="28"/>
        </w:rPr>
        <w:t>.</w:t>
      </w:r>
    </w:p>
    <w:p w14:paraId="47B998EF" w14:textId="0DC9B11C"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Все это привело к двум тенденциям в сфере публикационной активности казахстанских авторов. Первое – снижение количества публикаций в изданиях базы данных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(4 418 статей в 2020 году и 4 212 в 2022 г.). Второе – ежегодный прирост статей в изданиях базы Scopus также сократился, и составляет в последние три года 4–7%, по сравнению, например, с двузначными показателями процентного роста в предыдущие годы. Это может говорить о том, что ресурс регуляторного инструмента государственной научной политики уже израсходован и не приносит такого эффекта как в прежние годы. Соответственно, требуются как новые подходы, так и новые инструменты, например, финансово-экономические (переоснащение материально-технической базы, повышение заработной платы ученым и др.), для стимулирования дальнейшего роста публикаций казахстанских авторов в международных базах данных.</w:t>
      </w:r>
    </w:p>
    <w:p w14:paraId="355786A2" w14:textId="4E4C105C" w:rsidR="00B84110"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В Приложении А на основе проведенного контент-анализа показано как менялись и калибровались различные НПА в разрезе требований по публикациям в международных изданиях.</w:t>
      </w:r>
    </w:p>
    <w:p w14:paraId="551EA06C" w14:textId="54FE722C" w:rsidR="004F2720" w:rsidRPr="004F2720" w:rsidRDefault="004F2720" w:rsidP="0067740B">
      <w:pPr>
        <w:ind w:firstLine="709"/>
        <w:jc w:val="both"/>
        <w:rPr>
          <w:rFonts w:cs="Times New Roman"/>
          <w:color w:val="000000" w:themeColor="text1"/>
          <w:sz w:val="28"/>
          <w:szCs w:val="28"/>
        </w:rPr>
      </w:pPr>
      <w:r w:rsidRPr="004F2720">
        <w:rPr>
          <w:rFonts w:cs="Times New Roman"/>
          <w:color w:val="000000" w:themeColor="text1"/>
          <w:sz w:val="28"/>
          <w:szCs w:val="28"/>
        </w:rPr>
        <w:t xml:space="preserve">Контент-анализ </w:t>
      </w:r>
      <w:r w:rsidR="00000BB8">
        <w:rPr>
          <w:rFonts w:cs="Times New Roman"/>
          <w:color w:val="000000" w:themeColor="text1"/>
          <w:sz w:val="28"/>
          <w:szCs w:val="28"/>
        </w:rPr>
        <w:t xml:space="preserve">текстов </w:t>
      </w:r>
      <w:r w:rsidRPr="004F2720">
        <w:rPr>
          <w:rFonts w:cs="Times New Roman"/>
          <w:color w:val="000000" w:themeColor="text1"/>
          <w:sz w:val="28"/>
          <w:szCs w:val="28"/>
        </w:rPr>
        <w:t>нормативно-правовых акт</w:t>
      </w:r>
      <w:r w:rsidR="00000BB8">
        <w:rPr>
          <w:rFonts w:cs="Times New Roman"/>
          <w:color w:val="000000" w:themeColor="text1"/>
          <w:sz w:val="28"/>
          <w:szCs w:val="28"/>
        </w:rPr>
        <w:t>ов</w:t>
      </w:r>
      <w:r w:rsidRPr="004F2720">
        <w:rPr>
          <w:rFonts w:cs="Times New Roman"/>
          <w:color w:val="000000" w:themeColor="text1"/>
          <w:sz w:val="28"/>
          <w:szCs w:val="28"/>
        </w:rPr>
        <w:t xml:space="preserve"> в сфере науки, позволил выделить следующую условную </w:t>
      </w:r>
      <w:proofErr w:type="spellStart"/>
      <w:r w:rsidRPr="004F2720">
        <w:rPr>
          <w:rFonts w:cs="Times New Roman"/>
          <w:color w:val="000000" w:themeColor="text1"/>
          <w:sz w:val="28"/>
          <w:szCs w:val="28"/>
        </w:rPr>
        <w:t>этапизацию</w:t>
      </w:r>
      <w:proofErr w:type="spellEnd"/>
      <w:r w:rsidR="00000BB8">
        <w:rPr>
          <w:rFonts w:cs="Times New Roman"/>
          <w:color w:val="000000" w:themeColor="text1"/>
          <w:sz w:val="28"/>
          <w:szCs w:val="28"/>
        </w:rPr>
        <w:t xml:space="preserve"> </w:t>
      </w:r>
      <w:r w:rsidR="00000BB8">
        <w:rPr>
          <w:rFonts w:cs="Times New Roman"/>
          <w:color w:val="000000" w:themeColor="text1"/>
          <w:sz w:val="28"/>
          <w:szCs w:val="28"/>
          <w:lang w:val="en-US"/>
        </w:rPr>
        <w:t>[191]</w:t>
      </w:r>
      <w:r w:rsidRPr="004F2720">
        <w:rPr>
          <w:rFonts w:cs="Times New Roman"/>
          <w:color w:val="000000" w:themeColor="text1"/>
          <w:sz w:val="28"/>
          <w:szCs w:val="28"/>
        </w:rPr>
        <w:t>.</w:t>
      </w:r>
    </w:p>
    <w:p w14:paraId="12FD38E3" w14:textId="0187C6EF" w:rsidR="004F2720" w:rsidRPr="004F2720" w:rsidRDefault="004F2720" w:rsidP="0067740B">
      <w:pPr>
        <w:ind w:firstLine="709"/>
        <w:jc w:val="both"/>
        <w:rPr>
          <w:rFonts w:cs="Times New Roman"/>
          <w:color w:val="000000" w:themeColor="text1"/>
          <w:sz w:val="28"/>
          <w:szCs w:val="28"/>
        </w:rPr>
      </w:pPr>
      <w:r w:rsidRPr="004F2720">
        <w:rPr>
          <w:rFonts w:cs="Times New Roman"/>
          <w:color w:val="000000" w:themeColor="text1"/>
          <w:sz w:val="28"/>
          <w:szCs w:val="28"/>
        </w:rPr>
        <w:t xml:space="preserve">В период с 2011 по 2014 годы были установлены новые критерии оценки результативности ученых на основе их публикационной активности в международных журналах. Эти требования включали два основных направления: (1) публикации должны быть размещены в журналах, </w:t>
      </w:r>
      <w:r w:rsidR="00EB584B" w:rsidRPr="00EB584B">
        <w:rPr>
          <w:rFonts w:cs="Times New Roman"/>
          <w:color w:val="000000" w:themeColor="text1"/>
          <w:sz w:val="28"/>
          <w:szCs w:val="28"/>
        </w:rPr>
        <w:t xml:space="preserve">индексируемых в базе данных Web </w:t>
      </w:r>
      <w:proofErr w:type="spellStart"/>
      <w:r w:rsidR="00EB584B" w:rsidRPr="00EB584B">
        <w:rPr>
          <w:rFonts w:cs="Times New Roman"/>
          <w:color w:val="000000" w:themeColor="text1"/>
          <w:sz w:val="28"/>
          <w:szCs w:val="28"/>
        </w:rPr>
        <w:t>of</w:t>
      </w:r>
      <w:proofErr w:type="spellEnd"/>
      <w:r w:rsidR="00EB584B" w:rsidRPr="00EB584B">
        <w:rPr>
          <w:rFonts w:cs="Times New Roman"/>
          <w:color w:val="000000" w:themeColor="text1"/>
          <w:sz w:val="28"/>
          <w:szCs w:val="28"/>
        </w:rPr>
        <w:t xml:space="preserve"> </w:t>
      </w:r>
      <w:proofErr w:type="spellStart"/>
      <w:r w:rsidR="00EB584B" w:rsidRPr="00EB584B">
        <w:rPr>
          <w:rFonts w:cs="Times New Roman"/>
          <w:color w:val="000000" w:themeColor="text1"/>
          <w:sz w:val="28"/>
          <w:szCs w:val="28"/>
        </w:rPr>
        <w:t>Knowledge</w:t>
      </w:r>
      <w:proofErr w:type="spellEnd"/>
      <w:r w:rsidR="00EB584B" w:rsidRPr="00EB584B">
        <w:rPr>
          <w:rFonts w:cs="Times New Roman"/>
          <w:color w:val="000000" w:themeColor="text1"/>
          <w:sz w:val="28"/>
          <w:szCs w:val="28"/>
        </w:rPr>
        <w:t xml:space="preserve"> (ныне Web </w:t>
      </w:r>
      <w:proofErr w:type="spellStart"/>
      <w:r w:rsidR="00EB584B" w:rsidRPr="00EB584B">
        <w:rPr>
          <w:rFonts w:cs="Times New Roman"/>
          <w:color w:val="000000" w:themeColor="text1"/>
          <w:sz w:val="28"/>
          <w:szCs w:val="28"/>
        </w:rPr>
        <w:t>of</w:t>
      </w:r>
      <w:proofErr w:type="spellEnd"/>
      <w:r w:rsidR="00EB584B" w:rsidRPr="00EB584B">
        <w:rPr>
          <w:rFonts w:cs="Times New Roman"/>
          <w:color w:val="000000" w:themeColor="text1"/>
          <w:sz w:val="28"/>
          <w:szCs w:val="28"/>
        </w:rPr>
        <w:t xml:space="preserve"> Science), или (2) отсутствие указания на конкретную базу данных для оценки научных трудов.</w:t>
      </w:r>
    </w:p>
    <w:p w14:paraId="45D75673" w14:textId="72ED634E"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 xml:space="preserve">Изменения в НПА в этот периоды были обоснованы принятием Закона «О науке», постановлениями правительства и в целом формированием новой структуры государственного управления и регулирования НИД в Казахстане. Так, были учреждены такие институты как ВНТК, ННС, НЦГНТЭ, а соответствие соискателей на ученые степени и звания требованиям по оценке квалификации ученых на основе публикаций в международных изданиях </w:t>
      </w:r>
      <w:r w:rsidR="00CB5607" w:rsidRPr="00CB5607">
        <w:rPr>
          <w:rFonts w:cs="Times New Roman"/>
          <w:color w:val="000000" w:themeColor="text1"/>
          <w:sz w:val="28"/>
          <w:szCs w:val="28"/>
        </w:rPr>
        <w:t>централизованно контролировалось Комитетом по контролю в сфере образования и науки, который позднее был преобразован в Комитет по обеспечению качества в сфере образования и науки, а с 2022 года функционирует как КОКСНВО.</w:t>
      </w:r>
      <w:r w:rsidRPr="007A4EAB">
        <w:rPr>
          <w:rFonts w:cs="Times New Roman"/>
          <w:color w:val="000000" w:themeColor="text1"/>
          <w:sz w:val="28"/>
          <w:szCs w:val="28"/>
        </w:rPr>
        <w:t xml:space="preserve"> Тогда КН был наделен полномочиями по мониторингу и проверке достижения ожидаемых результатов и выполнения </w:t>
      </w:r>
      <w:r w:rsidRPr="007A4EAB">
        <w:rPr>
          <w:rFonts w:cs="Times New Roman"/>
          <w:color w:val="000000" w:themeColor="text1"/>
          <w:sz w:val="28"/>
          <w:szCs w:val="28"/>
        </w:rPr>
        <w:lastRenderedPageBreak/>
        <w:t>календарного плана работ исследовательскими группами в рамках грантового и программно-целевого финансирования.</w:t>
      </w:r>
    </w:p>
    <w:p w14:paraId="014CBA79" w14:textId="4A245816" w:rsidR="00B84110" w:rsidRPr="007A4EAB" w:rsidRDefault="00B84110" w:rsidP="0067740B">
      <w:pPr>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Как отметили опрошенные эксперты, сформированная после 2011 года структура государственных органов в области науки, имеет множество недостатков, таких как дублирование функций, чрезмерная бюрократия, недостаточная горизонтальная координация между участниками системы, влияние личных/групповых интересов, слабая реализация политики, сильная зарегулированность.</w:t>
      </w:r>
      <w:r w:rsidRPr="007A4EAB">
        <w:rPr>
          <w:rFonts w:eastAsia="Calibri"/>
          <w:sz w:val="28"/>
          <w:szCs w:val="28"/>
        </w:rPr>
        <w:t xml:space="preserve"> Опрошенные эксперты связывают это с советским наследием, что коррелирует с другими исследованиями </w:t>
      </w:r>
      <w:r w:rsidR="008A3A2B">
        <w:rPr>
          <w:rFonts w:eastAsia="Calibri"/>
          <w:sz w:val="28"/>
          <w:szCs w:val="28"/>
          <w:lang w:val="en-US"/>
        </w:rPr>
        <w:t>[182]</w:t>
      </w:r>
      <w:r w:rsidRPr="007A4EAB">
        <w:rPr>
          <w:rFonts w:eastAsia="Calibri"/>
          <w:sz w:val="28"/>
          <w:szCs w:val="28"/>
        </w:rPr>
        <w:t xml:space="preserve">. Так, эксперты отметили такие недостатки и последствия советского наследия в системе государственного регулирования НИД Казахстана, как жесткий вертикальный тип управления, неэффективная организация регулирования, высокий уровень коррупции, кумовство, которые также были выявлены в исследованиях на примере других постсоветских стран, находящихся под влиянием «эффекта колеи» </w:t>
      </w:r>
      <w:r w:rsidR="008A3A2B">
        <w:rPr>
          <w:rFonts w:eastAsia="Calibri"/>
          <w:sz w:val="28"/>
          <w:szCs w:val="28"/>
          <w:lang w:val="en-US"/>
        </w:rPr>
        <w:t>[26]</w:t>
      </w:r>
      <w:r w:rsidRPr="007A4EAB">
        <w:rPr>
          <w:rFonts w:eastAsia="Calibri"/>
          <w:sz w:val="28"/>
          <w:szCs w:val="28"/>
        </w:rPr>
        <w:t>.</w:t>
      </w:r>
    </w:p>
    <w:p w14:paraId="779A5E83" w14:textId="0AD974EB" w:rsidR="00B84110" w:rsidRPr="007A4EAB" w:rsidRDefault="00B84110" w:rsidP="0067740B">
      <w:pPr>
        <w:ind w:firstLine="709"/>
        <w:jc w:val="both"/>
        <w:rPr>
          <w:rFonts w:eastAsia="Calibri"/>
          <w:sz w:val="28"/>
          <w:szCs w:val="28"/>
        </w:rPr>
      </w:pPr>
      <w:r w:rsidRPr="007A4EAB">
        <w:rPr>
          <w:rFonts w:eastAsia="Calibri"/>
          <w:sz w:val="28"/>
          <w:szCs w:val="28"/>
        </w:rPr>
        <w:t>Тем самым, в Казахстане в системе научной политики существует сильная зависимость от пути («эффект колеи»), способствующая преемственности политики. Более того, о</w:t>
      </w:r>
      <w:r w:rsidRPr="007A4EAB">
        <w:rPr>
          <w:rFonts w:cs="Times New Roman"/>
          <w:color w:val="000000" w:themeColor="text1"/>
          <w:sz w:val="28"/>
          <w:szCs w:val="28"/>
        </w:rPr>
        <w:t xml:space="preserve">тдельные эксперты высказали свое мнение, что существующая в Казахстане структура госуправления и регулирования НИД является продолжением советской модели, которую стремятся адаптировать под существующие реалии. </w:t>
      </w:r>
      <w:r w:rsidRPr="007A4EAB">
        <w:rPr>
          <w:rFonts w:eastAsia="Calibri"/>
          <w:sz w:val="28"/>
          <w:szCs w:val="28"/>
        </w:rPr>
        <w:t xml:space="preserve">Так, и в Казахстане, и в других постсоветских странах наблюдается микс советской системы госуправления и демократической. Такие политические институты, как парламент, играют ключевую роль в выработке политики </w:t>
      </w:r>
      <w:r w:rsidR="00E60E8C">
        <w:rPr>
          <w:rFonts w:eastAsia="Calibri"/>
          <w:sz w:val="28"/>
          <w:szCs w:val="28"/>
          <w:lang w:val="en-US"/>
        </w:rPr>
        <w:t>[119, 192]</w:t>
      </w:r>
      <w:r w:rsidRPr="007A4EAB">
        <w:rPr>
          <w:rFonts w:eastAsia="Calibri"/>
          <w:sz w:val="28"/>
          <w:szCs w:val="28"/>
        </w:rPr>
        <w:t>.</w:t>
      </w:r>
    </w:p>
    <w:p w14:paraId="5BE98276" w14:textId="7CB858E8"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2015–2018 гг. были внесены уточняющие изменения, касающиеся баз данных журналов и некоторых требований к публикациям. Так, стало учитываться не только наличие публикаций в журналах, включенных в базу данных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но и в Scopus и </w:t>
      </w:r>
      <w:proofErr w:type="spellStart"/>
      <w:r w:rsidRPr="007A4EAB">
        <w:rPr>
          <w:rFonts w:cs="Times New Roman"/>
          <w:color w:val="000000" w:themeColor="text1"/>
          <w:sz w:val="28"/>
          <w:szCs w:val="28"/>
        </w:rPr>
        <w:t>Jstore</w:t>
      </w:r>
      <w:proofErr w:type="spellEnd"/>
      <w:r w:rsidRPr="007A4EAB">
        <w:rPr>
          <w:rFonts w:cs="Times New Roman"/>
          <w:color w:val="000000" w:themeColor="text1"/>
          <w:sz w:val="28"/>
          <w:szCs w:val="28"/>
        </w:rPr>
        <w:t xml:space="preserve"> для ученых социально-гуманитарных наук, претендующих на ученые звания. В связи с ростом публикаций в «хищнических» журналах к 2015 году МОН РК пытается противодействовать этому явлению, внедряя требование о публикации статей в текущих номерах журналов в период их индексирования в указанных базах данных. Кроме того, в этот период в НПА вносятся уточнения: вместо формулировки «публикации в рейтинговых научных изданиях (с импакт-фактором)», внедряется «в изданиях, имеющих ненулевой импакт-фактор в базе данных информационной </w:t>
      </w:r>
      <w:proofErr w:type="gramStart"/>
      <w:r w:rsidRPr="007A4EAB">
        <w:rPr>
          <w:rFonts w:cs="Times New Roman"/>
          <w:color w:val="000000" w:themeColor="text1"/>
          <w:sz w:val="28"/>
          <w:szCs w:val="28"/>
        </w:rPr>
        <w:t>компании</w:t>
      </w:r>
      <w:proofErr w:type="gramEnd"/>
      <w:r w:rsidRPr="007A4EAB">
        <w:rPr>
          <w:rFonts w:cs="Times New Roman"/>
          <w:color w:val="000000" w:themeColor="text1"/>
          <w:sz w:val="28"/>
          <w:szCs w:val="28"/>
        </w:rPr>
        <w:t xml:space="preserve">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Thomson Reuters». Также законодательно закреплено уточнение об индексе цитируемости: вместо формулировки «наличие индекса Хирша», внедрено «наличие Индекса Хирша по базе Thomson Reuters». Данные изменения очень важные, так как существуют различные базы данных, которые высчитывают индекс Хирша ученого, а также присваивают индекс импакт-фактора журналам. В свою очередь, отдельные ученые могли манипулировать данными неточностями в нормативных документах для соответствия формальным требованиям.</w:t>
      </w:r>
    </w:p>
    <w:p w14:paraId="283EC15C" w14:textId="1D3F5AAA"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Как было выше отмечено, в данный период наблюдается увеличение количества и доли публикаций казахстанских авторов в изданиях, охват которых в базе данных Scopus в последующем был прекращен.</w:t>
      </w:r>
    </w:p>
    <w:p w14:paraId="54BA9924" w14:textId="6F07903F"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2019–2022 гг. МОН проводит гармонизацию всех НПА в области науки, касающихся публикаций в международных журналах, которые практически идентичны во всех документах, что свидетельствует о единстве научной политики. </w:t>
      </w:r>
      <w:r w:rsidR="00A565D6" w:rsidRPr="00A565D6">
        <w:rPr>
          <w:rFonts w:cs="Times New Roman"/>
          <w:color w:val="000000" w:themeColor="text1"/>
          <w:sz w:val="28"/>
          <w:szCs w:val="28"/>
        </w:rPr>
        <w:t xml:space="preserve">Вводятся более детализированные уточняющие требования к журналам, авторам и статьям. К журналам предъявляются критерии, такие как наличие показателя процентиля по </w:t>
      </w:r>
      <w:proofErr w:type="spellStart"/>
      <w:r w:rsidR="00A565D6" w:rsidRPr="00A565D6">
        <w:rPr>
          <w:rFonts w:cs="Times New Roman"/>
          <w:color w:val="000000" w:themeColor="text1"/>
          <w:sz w:val="28"/>
          <w:szCs w:val="28"/>
        </w:rPr>
        <w:t>CiteScore</w:t>
      </w:r>
      <w:proofErr w:type="spellEnd"/>
      <w:r w:rsidR="00A565D6" w:rsidRPr="00A565D6">
        <w:rPr>
          <w:rFonts w:cs="Times New Roman"/>
          <w:color w:val="000000" w:themeColor="text1"/>
          <w:sz w:val="28"/>
          <w:szCs w:val="28"/>
        </w:rPr>
        <w:t xml:space="preserve"> в базе данных Scopus и его соответствие научной специальности соискателя, а также индексы цитирования в базе данных Web </w:t>
      </w:r>
      <w:proofErr w:type="spellStart"/>
      <w:r w:rsidR="00A565D6" w:rsidRPr="00A565D6">
        <w:rPr>
          <w:rFonts w:cs="Times New Roman"/>
          <w:color w:val="000000" w:themeColor="text1"/>
          <w:sz w:val="28"/>
          <w:szCs w:val="28"/>
        </w:rPr>
        <w:t>of</w:t>
      </w:r>
      <w:proofErr w:type="spellEnd"/>
      <w:r w:rsidR="00A565D6" w:rsidRPr="00A565D6">
        <w:rPr>
          <w:rFonts w:cs="Times New Roman"/>
          <w:color w:val="000000" w:themeColor="text1"/>
          <w:sz w:val="28"/>
          <w:szCs w:val="28"/>
        </w:rPr>
        <w:t xml:space="preserve"> Science. К авторам предъявляются требования по указанию первого автора и/или автора для корреспонденции. К статьям добавляется необходимость соответствия тематической направленности журнала. Эти меры направлены на дальнейшую борьбу с публикациями в журналах с сомнительной репутацией, которые публикуют статьи по различным тематическим направлениям, независимо от заявленной тематики, и на противодействие формальному подходу отдельных ученых к публикациям</w:t>
      </w:r>
      <w:r w:rsidR="00A565D6">
        <w:rPr>
          <w:rFonts w:cs="Times New Roman"/>
          <w:color w:val="000000" w:themeColor="text1"/>
          <w:sz w:val="28"/>
          <w:szCs w:val="28"/>
        </w:rPr>
        <w:t xml:space="preserve">. </w:t>
      </w:r>
      <w:r w:rsidRPr="007A4EAB">
        <w:rPr>
          <w:rFonts w:cs="Times New Roman"/>
          <w:color w:val="000000" w:themeColor="text1"/>
          <w:sz w:val="28"/>
          <w:szCs w:val="28"/>
        </w:rPr>
        <w:t>При этом, для соискателей степени PhD внедряются более расширенные альтернативы по публикациям, по количеству и в разрезе научных специальностей.</w:t>
      </w:r>
    </w:p>
    <w:p w14:paraId="1591D8B7" w14:textId="77777777"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целом, подход по градации количества публикаций и </w:t>
      </w:r>
      <w:proofErr w:type="spellStart"/>
      <w:r w:rsidRPr="007A4EAB">
        <w:rPr>
          <w:rFonts w:cs="Times New Roman"/>
          <w:color w:val="000000" w:themeColor="text1"/>
          <w:sz w:val="28"/>
          <w:szCs w:val="28"/>
        </w:rPr>
        <w:t>библиометрических</w:t>
      </w:r>
      <w:proofErr w:type="spellEnd"/>
      <w:r w:rsidRPr="007A4EAB">
        <w:rPr>
          <w:rFonts w:cs="Times New Roman"/>
          <w:color w:val="000000" w:themeColor="text1"/>
          <w:sz w:val="28"/>
          <w:szCs w:val="28"/>
        </w:rPr>
        <w:t xml:space="preserve"> показателей к журналам в более детальном разрезе научных направлений ученых стал широко внедряться именно в этот период.</w:t>
      </w:r>
    </w:p>
    <w:p w14:paraId="3C2A143F" w14:textId="1733A7C5"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w:t>
      </w:r>
      <w:proofErr w:type="gramStart"/>
      <w:r w:rsidRPr="007A4EAB">
        <w:rPr>
          <w:rFonts w:cs="Times New Roman"/>
          <w:color w:val="000000" w:themeColor="text1"/>
          <w:sz w:val="28"/>
          <w:szCs w:val="28"/>
        </w:rPr>
        <w:t>2023-2024</w:t>
      </w:r>
      <w:proofErr w:type="gramEnd"/>
      <w:r w:rsidRPr="007A4EAB">
        <w:rPr>
          <w:rFonts w:cs="Times New Roman"/>
          <w:color w:val="000000" w:themeColor="text1"/>
          <w:sz w:val="28"/>
          <w:szCs w:val="28"/>
        </w:rPr>
        <w:t xml:space="preserve"> гг. наблюдается продолжение практики по альтернативным вариантам публикаций, а также некоторое смягчение требований к публикациям. Например, для докторантов дана возможность выйти на защиту диссертации с главой монографии, опубликование которой базируется на менее строгих стандартах рецензирования. Продолжена практика и сохранение детальной градации требований по публикациям и </w:t>
      </w:r>
      <w:proofErr w:type="spellStart"/>
      <w:r w:rsidRPr="007A4EAB">
        <w:rPr>
          <w:rFonts w:cs="Times New Roman"/>
          <w:color w:val="000000" w:themeColor="text1"/>
          <w:sz w:val="28"/>
          <w:szCs w:val="28"/>
        </w:rPr>
        <w:t>библиометрическим</w:t>
      </w:r>
      <w:proofErr w:type="spellEnd"/>
      <w:r w:rsidRPr="007A4EAB">
        <w:rPr>
          <w:rFonts w:cs="Times New Roman"/>
          <w:color w:val="000000" w:themeColor="text1"/>
          <w:sz w:val="28"/>
          <w:szCs w:val="28"/>
        </w:rPr>
        <w:t xml:space="preserve"> показателям журналов в детальном разрезе научных специальностей, а также этот подход дополнен новыми изменениями. Так, для докторантов PhD гуманитарных специальностей (образовательных программ, касающихся казахского языка и литературы, казахской филологии, истории Казахстана, казахской философии и педагогических специальностей) предусмотрены послабления требований. Так, лица данных групп могут выйти на защиту вовсе без публикации в международных рецензируемых изданиях баз данных Scopus и/или Web </w:t>
      </w:r>
      <w:proofErr w:type="spellStart"/>
      <w:r w:rsidRPr="007A4EAB">
        <w:rPr>
          <w:rFonts w:cs="Times New Roman"/>
          <w:color w:val="000000" w:themeColor="text1"/>
          <w:sz w:val="28"/>
          <w:szCs w:val="28"/>
        </w:rPr>
        <w:t>of</w:t>
      </w:r>
      <w:proofErr w:type="spellEnd"/>
      <w:r w:rsidRPr="007A4EAB">
        <w:rPr>
          <w:rFonts w:cs="Times New Roman"/>
          <w:color w:val="000000" w:themeColor="text1"/>
          <w:sz w:val="28"/>
          <w:szCs w:val="28"/>
        </w:rPr>
        <w:t xml:space="preserve"> Science, вместо них учитываются публикации в изданиях, рекомендованных уполномоченным органом и выступлений с устным докладом на международных научных конференциях. Данное изменение является рациональным, так как в соответствии с международными практиками ученые гуманитарных наук больше публикуются на национальных языках и местных журналах. Кроме того, в этот период в НПА вернули уточнение, что публикации должны быть опубликованы за последние 5 лет, что также объективно, так как способствует поддержанию учеными своей научной и исследовательской квалификации посредством </w:t>
      </w:r>
      <w:r w:rsidRPr="007A4EAB">
        <w:rPr>
          <w:rFonts w:cs="Times New Roman"/>
          <w:color w:val="000000" w:themeColor="text1"/>
          <w:sz w:val="28"/>
          <w:szCs w:val="28"/>
        </w:rPr>
        <w:lastRenderedPageBreak/>
        <w:t>систематического опубликования статей в международных рецензируемых изданиях.</w:t>
      </w:r>
    </w:p>
    <w:p w14:paraId="00962DC1" w14:textId="0C6FC9A2" w:rsidR="00B84110" w:rsidRPr="007A4EAB" w:rsidRDefault="00B84110" w:rsidP="0067740B">
      <w:pPr>
        <w:pStyle w:val="NormalWeb"/>
        <w:shd w:val="clear" w:color="auto" w:fill="FFFFFF"/>
        <w:tabs>
          <w:tab w:val="left" w:pos="851"/>
          <w:tab w:val="left" w:pos="993"/>
        </w:tabs>
        <w:spacing w:before="0" w:beforeAutospacing="0" w:after="0" w:afterAutospacing="0"/>
        <w:ind w:firstLine="709"/>
        <w:jc w:val="both"/>
        <w:textAlignment w:val="baseline"/>
        <w:rPr>
          <w:rFonts w:eastAsia="Calibri"/>
          <w:sz w:val="28"/>
          <w:szCs w:val="28"/>
        </w:rPr>
      </w:pPr>
      <w:r w:rsidRPr="007A4EAB">
        <w:rPr>
          <w:bCs/>
          <w:kern w:val="36"/>
          <w:sz w:val="28"/>
          <w:szCs w:val="28"/>
        </w:rPr>
        <w:t xml:space="preserve">Необходимо отметить, что существенные изменения в НПА в области науки были внесены в период с 2019 по 2022 годы, что было обусловлено введением концепции «слышащего государства», предложенной Президентом </w:t>
      </w:r>
      <w:proofErr w:type="spellStart"/>
      <w:r w:rsidRPr="007A4EAB">
        <w:rPr>
          <w:bCs/>
          <w:kern w:val="36"/>
          <w:sz w:val="28"/>
          <w:szCs w:val="28"/>
        </w:rPr>
        <w:t>К.К.Токаевым</w:t>
      </w:r>
      <w:proofErr w:type="spellEnd"/>
      <w:r w:rsidRPr="007A4EAB">
        <w:rPr>
          <w:bCs/>
          <w:kern w:val="36"/>
          <w:sz w:val="28"/>
          <w:szCs w:val="28"/>
        </w:rPr>
        <w:t>.</w:t>
      </w:r>
      <w:r w:rsidRPr="007A4EAB">
        <w:rPr>
          <w:rFonts w:eastAsia="Calibri"/>
          <w:sz w:val="28"/>
          <w:szCs w:val="28"/>
        </w:rPr>
        <w:t xml:space="preserve"> Данная концепция предусматривала привлечение более широкого круга экспертов для обсуждения и разработки стратегии развития науки и управления НИД. Так, в 2018 году был создан Совет молодых ученых при МОН (СМУ) </w:t>
      </w:r>
      <w:r w:rsidR="00E210B6">
        <w:rPr>
          <w:rFonts w:eastAsia="Calibri"/>
          <w:sz w:val="28"/>
          <w:szCs w:val="28"/>
          <w:lang w:val="en-US"/>
        </w:rPr>
        <w:t>[193]</w:t>
      </w:r>
      <w:r w:rsidRPr="007A4EAB">
        <w:rPr>
          <w:rFonts w:eastAsia="Calibri"/>
          <w:sz w:val="28"/>
          <w:szCs w:val="28"/>
        </w:rPr>
        <w:t>. В его состав вошли лица, активно занимающиеся научными исследованиями и имеющие публикации в международных рецензируемых изданиях. Именно СМУ стал инициатором многих изменений в нормативно-правовые акты, направленных на усовершенствование государственного управления в области науки.</w:t>
      </w:r>
    </w:p>
    <w:p w14:paraId="1BFD8EA9" w14:textId="0DE58613"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 xml:space="preserve">Многие опрошенные эксперты отметили, что инициированная Президентом </w:t>
      </w:r>
      <w:proofErr w:type="spellStart"/>
      <w:r w:rsidRPr="007A4EAB">
        <w:rPr>
          <w:rFonts w:eastAsia="Calibri" w:cs="Times New Roman"/>
          <w:color w:val="000000" w:themeColor="text1"/>
          <w:sz w:val="28"/>
          <w:szCs w:val="28"/>
        </w:rPr>
        <w:t>К.К.Токаевым</w:t>
      </w:r>
      <w:proofErr w:type="spellEnd"/>
      <w:r w:rsidRPr="007A4EAB">
        <w:rPr>
          <w:rFonts w:eastAsia="Calibri" w:cs="Times New Roman"/>
          <w:color w:val="000000" w:themeColor="text1"/>
          <w:sz w:val="28"/>
          <w:szCs w:val="28"/>
        </w:rPr>
        <w:t xml:space="preserve"> концепция «слышащего государства» способствовала, росту открытости работы МОН, прозрачности и транспарентности процесса принятия решений в целом по регулированию НИД, а также распределения госфинансирования на научные проекты. По аналогии с учреждением Национального совета общественного доверия при Президенте РК (НСОД), с целью заслушивания мнений и предложений представителей НПО, лидеров общественного мнения, непредставленных в Парламенте РК, СМУ при МОН выполнял функции разработки изменений в НПА на основе научного подхода, аналитической проработки вопроса и изучения успешного опыта зарубежных стран.</w:t>
      </w:r>
    </w:p>
    <w:p w14:paraId="590752A6" w14:textId="5C5373C7"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 xml:space="preserve">В целом, проинтервьюированные респонденты связывают изменения в сфере науки с Президентом РК К. К. Токаевым. По их мнению, именно президент </w:t>
      </w:r>
      <w:proofErr w:type="spellStart"/>
      <w:r w:rsidRPr="007A4EAB">
        <w:rPr>
          <w:rFonts w:eastAsia="Calibri" w:cs="Times New Roman"/>
          <w:color w:val="000000" w:themeColor="text1"/>
          <w:sz w:val="28"/>
          <w:szCs w:val="28"/>
        </w:rPr>
        <w:t>К.К.Токаев</w:t>
      </w:r>
      <w:proofErr w:type="spellEnd"/>
      <w:r w:rsidRPr="007A4EAB">
        <w:rPr>
          <w:rFonts w:eastAsia="Calibri" w:cs="Times New Roman"/>
          <w:color w:val="000000" w:themeColor="text1"/>
          <w:sz w:val="28"/>
          <w:szCs w:val="28"/>
        </w:rPr>
        <w:t xml:space="preserve"> стал уделять большее внимание науке, совершенствованию государственного регулирования НИД. Так, в своем Послании народу Казахстана от 1 сентября 2020 года Глава государства объявил о необходимости формирования образования и науки в качестве отдельных отраслей экономики. На заседании НСОД </w:t>
      </w:r>
      <w:proofErr w:type="spellStart"/>
      <w:r w:rsidRPr="007A4EAB">
        <w:rPr>
          <w:rFonts w:eastAsia="Calibri" w:cs="Times New Roman"/>
          <w:color w:val="000000" w:themeColor="text1"/>
          <w:sz w:val="28"/>
          <w:szCs w:val="28"/>
        </w:rPr>
        <w:t>К.К.Токаев</w:t>
      </w:r>
      <w:proofErr w:type="spellEnd"/>
      <w:r w:rsidRPr="007A4EAB">
        <w:rPr>
          <w:rFonts w:eastAsia="Calibri" w:cs="Times New Roman"/>
          <w:color w:val="000000" w:themeColor="text1"/>
          <w:sz w:val="28"/>
          <w:szCs w:val="28"/>
        </w:rPr>
        <w:t xml:space="preserve"> объявил об увеличении финансирования науки до 1% к ВВП в 2025 году.</w:t>
      </w:r>
    </w:p>
    <w:p w14:paraId="75FED221" w14:textId="46555151"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Тем самым, по мнению экспертов, реформирование сферы науки связано с политической волей именно Президента, так как без поддержки Главы государства и его прямых поручений, контроля их реализации, министр образования и науки не достиг бы результатов на пути реформирования сферы науки и госрегулирования НИД.</w:t>
      </w:r>
    </w:p>
    <w:p w14:paraId="1C65F7B1" w14:textId="78F8CC21" w:rsidR="00B84110" w:rsidRPr="007A4EAB" w:rsidRDefault="00B84110" w:rsidP="0067740B">
      <w:pPr>
        <w:pStyle w:val="NormalWeb"/>
        <w:shd w:val="clear" w:color="auto" w:fill="FFFFFF"/>
        <w:tabs>
          <w:tab w:val="left" w:pos="851"/>
          <w:tab w:val="left" w:pos="993"/>
        </w:tabs>
        <w:spacing w:before="0" w:beforeAutospacing="0" w:after="0" w:afterAutospacing="0"/>
        <w:ind w:firstLine="709"/>
        <w:jc w:val="both"/>
        <w:textAlignment w:val="baseline"/>
        <w:rPr>
          <w:rFonts w:eastAsia="Calibri"/>
          <w:sz w:val="28"/>
          <w:szCs w:val="28"/>
        </w:rPr>
      </w:pPr>
      <w:r w:rsidRPr="007A4EAB">
        <w:rPr>
          <w:rFonts w:eastAsia="Calibri"/>
          <w:sz w:val="28"/>
          <w:szCs w:val="28"/>
        </w:rPr>
        <w:t xml:space="preserve">В этот период – </w:t>
      </w:r>
      <w:proofErr w:type="gramStart"/>
      <w:r w:rsidRPr="007A4EAB">
        <w:rPr>
          <w:rFonts w:eastAsia="Calibri"/>
          <w:sz w:val="28"/>
          <w:szCs w:val="28"/>
        </w:rPr>
        <w:t>2019-2022</w:t>
      </w:r>
      <w:proofErr w:type="gramEnd"/>
      <w:r w:rsidRPr="007A4EAB">
        <w:rPr>
          <w:rFonts w:eastAsia="Calibri"/>
          <w:sz w:val="28"/>
          <w:szCs w:val="28"/>
        </w:rPr>
        <w:t xml:space="preserve"> гг. – МОН возглавлял Асхат </w:t>
      </w:r>
      <w:proofErr w:type="spellStart"/>
      <w:r w:rsidRPr="007A4EAB">
        <w:rPr>
          <w:rFonts w:eastAsia="Calibri"/>
          <w:sz w:val="28"/>
          <w:szCs w:val="28"/>
        </w:rPr>
        <w:t>Аймагамбетов</w:t>
      </w:r>
      <w:proofErr w:type="spellEnd"/>
      <w:r w:rsidRPr="007A4EAB">
        <w:rPr>
          <w:rFonts w:eastAsia="Calibri"/>
          <w:sz w:val="28"/>
          <w:szCs w:val="28"/>
        </w:rPr>
        <w:t xml:space="preserve"> и с личностью которого большинство опрошенных экспертов также связывают изменения в подходах </w:t>
      </w:r>
      <w:r>
        <w:rPr>
          <w:rFonts w:eastAsia="Calibri"/>
          <w:sz w:val="28"/>
          <w:szCs w:val="28"/>
        </w:rPr>
        <w:t xml:space="preserve">к </w:t>
      </w:r>
      <w:r w:rsidRPr="007A4EAB">
        <w:rPr>
          <w:rFonts w:eastAsia="Calibri"/>
          <w:sz w:val="28"/>
          <w:szCs w:val="28"/>
        </w:rPr>
        <w:t>государственному управлению и регулированию научной сфер</w:t>
      </w:r>
      <w:r>
        <w:rPr>
          <w:rFonts w:eastAsia="Calibri"/>
          <w:sz w:val="28"/>
          <w:szCs w:val="28"/>
        </w:rPr>
        <w:t>ы</w:t>
      </w:r>
      <w:r w:rsidRPr="007A4EAB">
        <w:rPr>
          <w:rFonts w:eastAsia="Calibri"/>
          <w:sz w:val="28"/>
          <w:szCs w:val="28"/>
        </w:rPr>
        <w:t xml:space="preserve"> в Казахстане.</w:t>
      </w:r>
    </w:p>
    <w:p w14:paraId="2AC84B3F" w14:textId="4DB91C23" w:rsidR="00B84110" w:rsidRPr="007A4EAB" w:rsidRDefault="00B84110" w:rsidP="0067740B">
      <w:pPr>
        <w:pStyle w:val="NormalWeb"/>
        <w:shd w:val="clear" w:color="auto" w:fill="FFFFFF"/>
        <w:tabs>
          <w:tab w:val="left" w:pos="851"/>
          <w:tab w:val="left" w:pos="993"/>
        </w:tabs>
        <w:spacing w:before="0" w:beforeAutospacing="0" w:after="0" w:afterAutospacing="0"/>
        <w:ind w:firstLine="709"/>
        <w:jc w:val="both"/>
        <w:textAlignment w:val="baseline"/>
        <w:rPr>
          <w:rFonts w:eastAsia="Calibri"/>
          <w:sz w:val="28"/>
          <w:szCs w:val="28"/>
        </w:rPr>
      </w:pPr>
      <w:r w:rsidRPr="007A4EAB">
        <w:rPr>
          <w:rFonts w:eastAsia="Calibri"/>
          <w:color w:val="000000" w:themeColor="text1"/>
          <w:sz w:val="28"/>
          <w:szCs w:val="28"/>
        </w:rPr>
        <w:t xml:space="preserve">По мнению опрошенных экспертов, одной из главных причин отсутствия системности в работе уполномоченного органа в области науки, является частая смена </w:t>
      </w:r>
      <w:r w:rsidRPr="007A4EAB">
        <w:rPr>
          <w:rFonts w:eastAsia="Calibri"/>
          <w:sz w:val="28"/>
          <w:szCs w:val="28"/>
        </w:rPr>
        <w:t xml:space="preserve">в МОН. С приходом новых людей приходят новые стратегии, новые планы и новые механизмы реализации политики. Все это </w:t>
      </w:r>
      <w:r w:rsidRPr="007A4EAB">
        <w:rPr>
          <w:rFonts w:eastAsia="Calibri"/>
          <w:sz w:val="28"/>
          <w:szCs w:val="28"/>
        </w:rPr>
        <w:lastRenderedPageBreak/>
        <w:t xml:space="preserve">ведет к разработке и внесению изменений в нормативную базу по науке. То есть, теряется преемственность политики, что негативно сказывается на государственном регулировании НИД, приводит к </w:t>
      </w:r>
      <w:r w:rsidRPr="007A4EAB">
        <w:rPr>
          <w:sz w:val="28"/>
          <w:szCs w:val="28"/>
        </w:rPr>
        <w:t>турбулентности в тех отраслях, которые данные НПА призваны регулировать</w:t>
      </w:r>
      <w:r w:rsidRPr="007A4EAB">
        <w:rPr>
          <w:rFonts w:eastAsia="Calibri"/>
          <w:sz w:val="28"/>
          <w:szCs w:val="28"/>
        </w:rPr>
        <w:t xml:space="preserve">. В итоге последствия таких тенденций </w:t>
      </w:r>
      <w:r w:rsidRPr="007A4EAB">
        <w:rPr>
          <w:sz w:val="28"/>
          <w:szCs w:val="28"/>
        </w:rPr>
        <w:t>сказывается как на субъектах, занятых в сфере НИД, так и научных результатах. На Рисунке 12 представлена динамика количества изменений в нормативную базу по науке.</w:t>
      </w:r>
    </w:p>
    <w:p w14:paraId="1872DDF8" w14:textId="77777777" w:rsidR="00B84110" w:rsidRPr="007A4EAB" w:rsidRDefault="00B84110" w:rsidP="0067740B">
      <w:pPr>
        <w:pStyle w:val="NormalWeb"/>
        <w:shd w:val="clear" w:color="auto" w:fill="FFFFFF"/>
        <w:tabs>
          <w:tab w:val="left" w:pos="851"/>
          <w:tab w:val="left" w:pos="993"/>
        </w:tabs>
        <w:spacing w:before="0" w:beforeAutospacing="0" w:after="0" w:afterAutospacing="0"/>
        <w:ind w:firstLine="709"/>
        <w:jc w:val="both"/>
        <w:textAlignment w:val="baseline"/>
        <w:rPr>
          <w:rFonts w:eastAsia="Calibri"/>
          <w:sz w:val="28"/>
          <w:szCs w:val="28"/>
        </w:rPr>
      </w:pPr>
    </w:p>
    <w:p w14:paraId="44935949" w14:textId="77777777" w:rsidR="00B84110" w:rsidRPr="007A4EAB" w:rsidRDefault="00B84110" w:rsidP="00620A4B">
      <w:pPr>
        <w:pStyle w:val="NoSpacing"/>
        <w:jc w:val="center"/>
        <w:rPr>
          <w:b/>
        </w:rPr>
      </w:pPr>
      <w:r w:rsidRPr="007A4EAB">
        <w:rPr>
          <w:noProof/>
          <w:lang w:eastAsia="ru-RU"/>
        </w:rPr>
        <w:drawing>
          <wp:inline distT="0" distB="0" distL="0" distR="0" wp14:anchorId="6991385C" wp14:editId="032C0EE5">
            <wp:extent cx="5928360" cy="2743200"/>
            <wp:effectExtent l="0" t="0" r="0" b="0"/>
            <wp:docPr id="1162315089" name="Chart 1">
              <a:extLst xmlns:a="http://schemas.openxmlformats.org/drawingml/2006/main">
                <a:ext uri="{FF2B5EF4-FFF2-40B4-BE49-F238E27FC236}">
                  <a16:creationId xmlns:a16="http://schemas.microsoft.com/office/drawing/2014/main" id="{47D49A01-94A4-8DD3-7DE3-85D60EB0C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D51385" w14:textId="6EB02137" w:rsidR="00B84110" w:rsidRDefault="00B84110" w:rsidP="000310C4">
      <w:pPr>
        <w:pStyle w:val="NoSpacing"/>
        <w:jc w:val="center"/>
        <w:rPr>
          <w:szCs w:val="28"/>
        </w:rPr>
      </w:pPr>
      <w:r w:rsidRPr="007A4EAB">
        <w:rPr>
          <w:szCs w:val="28"/>
        </w:rPr>
        <w:t xml:space="preserve">Рисунок 12 – Динамика количество внесенных изменений в НПА по науке за </w:t>
      </w:r>
      <w:proofErr w:type="gramStart"/>
      <w:r w:rsidRPr="007A4EAB">
        <w:rPr>
          <w:szCs w:val="28"/>
        </w:rPr>
        <w:t>2011-2024</w:t>
      </w:r>
      <w:proofErr w:type="gramEnd"/>
      <w:r w:rsidRPr="007A4EAB">
        <w:rPr>
          <w:szCs w:val="28"/>
        </w:rPr>
        <w:t xml:space="preserve"> гг.</w:t>
      </w:r>
    </w:p>
    <w:p w14:paraId="655CCB1F" w14:textId="77777777" w:rsidR="000310C4" w:rsidRPr="007A4EAB" w:rsidRDefault="000310C4" w:rsidP="000310C4">
      <w:pPr>
        <w:pStyle w:val="NoSpacing"/>
        <w:jc w:val="center"/>
        <w:rPr>
          <w:szCs w:val="28"/>
        </w:rPr>
      </w:pPr>
    </w:p>
    <w:p w14:paraId="0D29EF9D" w14:textId="26AF1559" w:rsidR="00B84110" w:rsidRPr="007A4EAB" w:rsidRDefault="00B84110" w:rsidP="0067740B">
      <w:pPr>
        <w:pStyle w:val="NoSpacing"/>
        <w:ind w:firstLine="709"/>
        <w:jc w:val="both"/>
        <w:rPr>
          <w:sz w:val="24"/>
          <w:szCs w:val="24"/>
        </w:rPr>
      </w:pPr>
      <w:r w:rsidRPr="007A4EAB">
        <w:rPr>
          <w:sz w:val="24"/>
          <w:szCs w:val="24"/>
        </w:rPr>
        <w:t>Примечание – Составлено автором на основе анализа НПА в области науки</w:t>
      </w:r>
    </w:p>
    <w:p w14:paraId="005AB288" w14:textId="77777777" w:rsidR="00B84110" w:rsidRPr="007A4EAB" w:rsidRDefault="00B84110" w:rsidP="0067740B">
      <w:pPr>
        <w:ind w:firstLine="709"/>
        <w:jc w:val="both"/>
        <w:rPr>
          <w:sz w:val="28"/>
          <w:szCs w:val="28"/>
        </w:rPr>
      </w:pPr>
    </w:p>
    <w:p w14:paraId="3A65DA8B" w14:textId="2FBD0960" w:rsidR="00B84110" w:rsidRPr="007A4EAB" w:rsidRDefault="00B84110" w:rsidP="0067740B">
      <w:pPr>
        <w:pStyle w:val="NormalWeb"/>
        <w:shd w:val="clear" w:color="auto" w:fill="FFFFFF"/>
        <w:tabs>
          <w:tab w:val="left" w:pos="851"/>
          <w:tab w:val="left" w:pos="993"/>
        </w:tabs>
        <w:spacing w:before="0" w:beforeAutospacing="0" w:after="0" w:afterAutospacing="0"/>
        <w:ind w:firstLine="709"/>
        <w:jc w:val="both"/>
        <w:textAlignment w:val="baseline"/>
        <w:rPr>
          <w:rFonts w:eastAsia="Calibri"/>
          <w:sz w:val="28"/>
          <w:szCs w:val="28"/>
        </w:rPr>
      </w:pPr>
      <w:r w:rsidRPr="007A4EAB">
        <w:rPr>
          <w:rFonts w:eastAsia="Calibri"/>
          <w:sz w:val="28"/>
          <w:szCs w:val="28"/>
        </w:rPr>
        <w:t xml:space="preserve">За </w:t>
      </w:r>
      <w:proofErr w:type="gramStart"/>
      <w:r w:rsidRPr="007A4EAB">
        <w:rPr>
          <w:rFonts w:eastAsia="Calibri"/>
          <w:sz w:val="28"/>
          <w:szCs w:val="28"/>
        </w:rPr>
        <w:t>1999-2022</w:t>
      </w:r>
      <w:proofErr w:type="gramEnd"/>
      <w:r w:rsidRPr="007A4EAB">
        <w:rPr>
          <w:rFonts w:eastAsia="Calibri"/>
          <w:sz w:val="28"/>
          <w:szCs w:val="28"/>
        </w:rPr>
        <w:t xml:space="preserve"> годы – период действия МОН РК – в данном ведомстве сменилось 11 министров, или в среднем срок каждого из них составлял примерно 2 года.</w:t>
      </w:r>
    </w:p>
    <w:p w14:paraId="707DD4CB" w14:textId="25E7C206" w:rsidR="00B84110" w:rsidRPr="007A4EAB" w:rsidRDefault="00B84110" w:rsidP="0067740B">
      <w:pPr>
        <w:pStyle w:val="NormalWeb"/>
        <w:shd w:val="clear" w:color="auto" w:fill="FFFFFF"/>
        <w:tabs>
          <w:tab w:val="left" w:pos="851"/>
          <w:tab w:val="left" w:pos="993"/>
        </w:tabs>
        <w:spacing w:before="0" w:beforeAutospacing="0" w:after="0" w:afterAutospacing="0"/>
        <w:ind w:firstLine="709"/>
        <w:jc w:val="both"/>
        <w:textAlignment w:val="baseline"/>
        <w:rPr>
          <w:rFonts w:eastAsia="Calibri"/>
          <w:sz w:val="28"/>
          <w:szCs w:val="28"/>
        </w:rPr>
      </w:pPr>
      <w:r w:rsidRPr="007A4EAB">
        <w:rPr>
          <w:rFonts w:eastAsia="Calibri"/>
          <w:sz w:val="28"/>
          <w:szCs w:val="28"/>
        </w:rPr>
        <w:t>С другой стороны, опрошенные эксперты отмечают, что персонификация, роль личности в процессе государственного управления в целом и в сфере науки в частности имеет негативные последствия: она чревата полным сворачиванием реформ при уходе ключевого лица с занимаемой позиции.</w:t>
      </w:r>
    </w:p>
    <w:p w14:paraId="0663F50D" w14:textId="4AFB1E36" w:rsidR="00B84110" w:rsidRPr="007A4EAB" w:rsidRDefault="00B84110" w:rsidP="0067740B">
      <w:pPr>
        <w:ind w:firstLine="709"/>
        <w:jc w:val="both"/>
        <w:rPr>
          <w:rFonts w:eastAsia="Calibri"/>
          <w:sz w:val="28"/>
          <w:szCs w:val="28"/>
        </w:rPr>
      </w:pPr>
      <w:r w:rsidRPr="007A4EAB">
        <w:rPr>
          <w:rFonts w:eastAsia="Calibri" w:cs="Times New Roman"/>
          <w:color w:val="000000" w:themeColor="text1"/>
          <w:sz w:val="28"/>
          <w:szCs w:val="28"/>
        </w:rPr>
        <w:t>Кроме того, данная тенденция (персонификация), по мнению эксперта, свидетельствует о слабых институтах государственного управления, соответственно, в таких условиях важным движителем становится политическая воля, в первую очередь, президента страны. По словам эксперта, так как за годы независимости в Казахстане была выстроена суперпрезидентская система, в которой, по сути, единственным генератором идей госполитики выступает президент и без его поддержки ни одна отрасль не получит развитие.</w:t>
      </w:r>
    </w:p>
    <w:p w14:paraId="2CA768C4" w14:textId="19F04CEE" w:rsidR="00B84110" w:rsidRPr="007A4EAB" w:rsidRDefault="00B84110" w:rsidP="0067740B">
      <w:pPr>
        <w:ind w:firstLine="709"/>
        <w:jc w:val="both"/>
        <w:rPr>
          <w:rFonts w:eastAsia="Calibri"/>
          <w:sz w:val="28"/>
          <w:szCs w:val="28"/>
        </w:rPr>
      </w:pPr>
      <w:r w:rsidRPr="007A4EAB">
        <w:rPr>
          <w:rFonts w:eastAsia="Calibri"/>
          <w:sz w:val="28"/>
          <w:szCs w:val="28"/>
        </w:rPr>
        <w:lastRenderedPageBreak/>
        <w:t>Создание же СМУ, по существу, представляло собой процесс институционализации ученых, выступающих за реформирование научной сферы и управления научной системой.</w:t>
      </w:r>
    </w:p>
    <w:p w14:paraId="2D6AF115" w14:textId="2A148599" w:rsidR="00B84110" w:rsidRPr="007A4EAB" w:rsidRDefault="00B84110" w:rsidP="0067740B">
      <w:pPr>
        <w:ind w:firstLine="709"/>
        <w:jc w:val="both"/>
        <w:rPr>
          <w:rFonts w:eastAsia="Calibri"/>
          <w:sz w:val="28"/>
          <w:szCs w:val="28"/>
        </w:rPr>
      </w:pPr>
      <w:r w:rsidRPr="007A4EAB">
        <w:rPr>
          <w:rFonts w:eastAsia="Calibri" w:cs="Times New Roman"/>
          <w:color w:val="000000" w:themeColor="text1"/>
          <w:sz w:val="28"/>
          <w:szCs w:val="28"/>
        </w:rPr>
        <w:t xml:space="preserve">По мнению экспертов, СМУ </w:t>
      </w:r>
      <w:r w:rsidRPr="007A4EAB">
        <w:rPr>
          <w:rFonts w:eastAsia="Calibri"/>
          <w:sz w:val="28"/>
          <w:szCs w:val="28"/>
        </w:rPr>
        <w:t>позволил МОН решить несколько важных задач:</w:t>
      </w:r>
    </w:p>
    <w:p w14:paraId="42549E7D" w14:textId="45F73751" w:rsidR="00B84110" w:rsidRPr="007A4EAB" w:rsidRDefault="00B84110" w:rsidP="0067740B">
      <w:pPr>
        <w:pStyle w:val="ListParagraph"/>
        <w:numPr>
          <w:ilvl w:val="0"/>
          <w:numId w:val="18"/>
        </w:numPr>
        <w:tabs>
          <w:tab w:val="left" w:pos="900"/>
        </w:tabs>
        <w:ind w:left="0" w:firstLine="709"/>
        <w:jc w:val="both"/>
        <w:rPr>
          <w:rFonts w:eastAsia="Calibri" w:cs="Times New Roman"/>
          <w:sz w:val="28"/>
          <w:szCs w:val="28"/>
        </w:rPr>
      </w:pPr>
      <w:r w:rsidRPr="007A4EAB">
        <w:rPr>
          <w:rFonts w:eastAsia="Calibri" w:cs="Times New Roman"/>
          <w:color w:val="000000" w:themeColor="text1"/>
          <w:sz w:val="28"/>
          <w:szCs w:val="28"/>
        </w:rPr>
        <w:t>повысить открытость и транспарентность деятельности министерства;</w:t>
      </w:r>
    </w:p>
    <w:p w14:paraId="7AAF9036" w14:textId="4D61F72F" w:rsidR="00B84110" w:rsidRPr="007A4EAB" w:rsidRDefault="00B84110" w:rsidP="0067740B">
      <w:pPr>
        <w:pStyle w:val="ListParagraph"/>
        <w:numPr>
          <w:ilvl w:val="0"/>
          <w:numId w:val="18"/>
        </w:numPr>
        <w:tabs>
          <w:tab w:val="left" w:pos="900"/>
        </w:tabs>
        <w:ind w:left="0" w:firstLine="709"/>
        <w:jc w:val="both"/>
        <w:rPr>
          <w:rFonts w:eastAsia="Calibri" w:cs="Times New Roman"/>
          <w:sz w:val="28"/>
          <w:szCs w:val="28"/>
        </w:rPr>
      </w:pPr>
      <w:r w:rsidRPr="007A4EAB">
        <w:rPr>
          <w:rFonts w:eastAsia="Calibri" w:cs="Times New Roman"/>
          <w:sz w:val="28"/>
          <w:szCs w:val="28"/>
        </w:rPr>
        <w:t>перевести критику и предложения молодых ученых в конструктивное русло и заручиться их поддержкой;</w:t>
      </w:r>
    </w:p>
    <w:p w14:paraId="3C3C62CD" w14:textId="186DFC30" w:rsidR="00B84110" w:rsidRPr="007A4EAB" w:rsidRDefault="00B84110" w:rsidP="0067740B">
      <w:pPr>
        <w:pStyle w:val="ListParagraph"/>
        <w:numPr>
          <w:ilvl w:val="0"/>
          <w:numId w:val="18"/>
        </w:numPr>
        <w:tabs>
          <w:tab w:val="left" w:pos="900"/>
        </w:tabs>
        <w:ind w:left="0" w:firstLine="709"/>
        <w:jc w:val="both"/>
        <w:rPr>
          <w:rFonts w:eastAsia="Calibri" w:cs="Times New Roman"/>
          <w:sz w:val="28"/>
          <w:szCs w:val="28"/>
        </w:rPr>
      </w:pPr>
      <w:r w:rsidRPr="007A4EAB">
        <w:rPr>
          <w:rFonts w:eastAsia="Calibri" w:cs="Times New Roman"/>
          <w:sz w:val="28"/>
          <w:szCs w:val="28"/>
        </w:rPr>
        <w:t>создать площадку для диалога по обсуждению проблем и перспектив развития науки и регулирования НИД;</w:t>
      </w:r>
    </w:p>
    <w:p w14:paraId="73A71D9F" w14:textId="77777777" w:rsidR="00B84110" w:rsidRPr="007A4EAB" w:rsidRDefault="00B84110" w:rsidP="0067740B">
      <w:pPr>
        <w:pStyle w:val="ListParagraph"/>
        <w:numPr>
          <w:ilvl w:val="0"/>
          <w:numId w:val="18"/>
        </w:numPr>
        <w:tabs>
          <w:tab w:val="left" w:pos="900"/>
        </w:tabs>
        <w:ind w:left="0" w:firstLine="709"/>
        <w:jc w:val="both"/>
        <w:rPr>
          <w:rFonts w:eastAsia="Calibri" w:cs="Times New Roman"/>
          <w:sz w:val="28"/>
          <w:szCs w:val="28"/>
        </w:rPr>
      </w:pPr>
      <w:r w:rsidRPr="007A4EAB">
        <w:rPr>
          <w:rFonts w:eastAsia="Calibri" w:cs="Times New Roman"/>
          <w:sz w:val="28"/>
          <w:szCs w:val="28"/>
        </w:rPr>
        <w:t>получить качественную аналитику, основанную на опыте ведущих стран, по развитию науки и управления НИД;</w:t>
      </w:r>
    </w:p>
    <w:p w14:paraId="6D286414" w14:textId="77777777" w:rsidR="00B84110" w:rsidRPr="007A4EAB" w:rsidRDefault="00B84110" w:rsidP="0067740B">
      <w:pPr>
        <w:pStyle w:val="ListParagraph"/>
        <w:numPr>
          <w:ilvl w:val="0"/>
          <w:numId w:val="18"/>
        </w:numPr>
        <w:tabs>
          <w:tab w:val="left" w:pos="900"/>
        </w:tabs>
        <w:ind w:left="0" w:firstLine="709"/>
        <w:jc w:val="both"/>
        <w:rPr>
          <w:rFonts w:eastAsia="Calibri" w:cs="Times New Roman"/>
          <w:sz w:val="28"/>
          <w:szCs w:val="28"/>
        </w:rPr>
      </w:pPr>
      <w:r w:rsidRPr="007A4EAB">
        <w:rPr>
          <w:rFonts w:eastAsia="Calibri" w:cs="Times New Roman"/>
          <w:sz w:val="28"/>
          <w:szCs w:val="28"/>
        </w:rPr>
        <w:t>продвигать реформы, опираясь и аргументируя их необходимость запросами молодых ученых.</w:t>
      </w:r>
    </w:p>
    <w:p w14:paraId="41945544" w14:textId="385F14DF" w:rsidR="00B84110" w:rsidRPr="007A4EAB" w:rsidRDefault="00B84110" w:rsidP="0067740B">
      <w:pPr>
        <w:ind w:firstLine="709"/>
        <w:jc w:val="both"/>
        <w:rPr>
          <w:rFonts w:eastAsia="Calibri"/>
          <w:sz w:val="28"/>
          <w:szCs w:val="28"/>
        </w:rPr>
      </w:pPr>
      <w:r w:rsidRPr="007A4EAB">
        <w:rPr>
          <w:rFonts w:eastAsia="Calibri"/>
          <w:sz w:val="28"/>
          <w:szCs w:val="28"/>
        </w:rPr>
        <w:t>Таким образом, формирование СМУ при МОН стало одним из «мягких» инструментов реализации госуправления в сфере науки, причем, довольно эффективным.</w:t>
      </w:r>
    </w:p>
    <w:p w14:paraId="2BAC5024" w14:textId="77777777" w:rsidR="00B84110" w:rsidRPr="007A4EAB" w:rsidRDefault="00B84110" w:rsidP="0067740B">
      <w:pPr>
        <w:ind w:firstLine="709"/>
        <w:jc w:val="both"/>
        <w:rPr>
          <w:rFonts w:eastAsia="Calibri"/>
          <w:sz w:val="28"/>
          <w:szCs w:val="28"/>
        </w:rPr>
      </w:pPr>
      <w:r w:rsidRPr="007A4EAB">
        <w:rPr>
          <w:rFonts w:eastAsia="Calibri" w:cs="Times New Roman"/>
          <w:color w:val="000000" w:themeColor="text1"/>
          <w:sz w:val="28"/>
          <w:szCs w:val="28"/>
        </w:rPr>
        <w:t xml:space="preserve">Однако, по мнению экспертов, </w:t>
      </w:r>
      <w:r w:rsidRPr="007A4EAB">
        <w:rPr>
          <w:rFonts w:eastAsia="Calibri"/>
          <w:sz w:val="28"/>
          <w:szCs w:val="28"/>
        </w:rPr>
        <w:t>реализация предложений СМУ со стороны МОН привела к возникновению двух различных групп в научном сообществе. Первая группа представляла собой прогрессивную часть, которая выступала за дальнейшее реформирование как в сфере науки, так и в государственном управлении НИД. Вторая группа включала представителей старшего поколения ученых, которые выступали либо против данных изменений, либо, чтобы они не были столь значительными. В этой связи МОН приходилось балансировать между интересами старшего поколения ученых и прогрессивных представителей научного сообщества, принимая во внимание аргументы обеих сторон.</w:t>
      </w:r>
    </w:p>
    <w:p w14:paraId="426248EC" w14:textId="4DA5CA85"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Учредив СМУ, реализуя политику открытости и транспарентности, МОН пыталось перевести площадку для обсуждений и предложений в формальные каналы. Так, МОН и его Комитеты открыли официальные страницы в социальных сетях, на которых размещалась информация о предложенных нововведениях по развитию НИД, проекты НПА, разъяснения об изменениях и др. Однако, как отметили эксперты, данные инструменты – социальные сети – присущи больше для молодых и прогрессивных ученых. Тогда как представители старшего поколения ученых больше предпочитают неформальные, личные каналы взаимоотношений с лицами, принимающими решения. Так, по мнению опрошенных экспертов, у данной группы ученых достаточно большие связи с представителями политической элиты, в том числе в Парламенте, то есть законодательном органе, который утверждает либо отклоняет выносимые министерствами проекты НПА.</w:t>
      </w:r>
    </w:p>
    <w:p w14:paraId="331E8A00" w14:textId="77777777"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 xml:space="preserve">Отдельные эксперты, задействованные в процессе разработок изменений в Закон «О науке» в период 2021 года, отметили, что в Парламенте РК имелась большая группа лобби, которые блокировали кардинальные </w:t>
      </w:r>
      <w:r w:rsidRPr="007A4EAB">
        <w:rPr>
          <w:rFonts w:eastAsia="Calibri" w:cs="Times New Roman"/>
          <w:color w:val="000000" w:themeColor="text1"/>
          <w:sz w:val="28"/>
          <w:szCs w:val="28"/>
        </w:rPr>
        <w:lastRenderedPageBreak/>
        <w:t>изменения в данный закон и затягивали процесс, поэтому разработанные МОН и научным сообществом изменения в 2021 году так и не были приняты.</w:t>
      </w:r>
    </w:p>
    <w:p w14:paraId="413D6BC2" w14:textId="56702C47"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При этом, в тот же период, как прокомментировали опрошенные респонденты, МОН сталкивался с сопротивлением не только в Законодательном собрании. Так, отраслевые министерства, которые также организуют конкурсы на государственное финансирование на научные исследования посредством ГФ и ПЦФ, пытались блокировать некоторые инициативы МОН, опасаясь потерять часть финансовых потоков. Эксперты отмечают слабую координацию деятельности между министерствами, задействованными в области научных исследований.</w:t>
      </w:r>
    </w:p>
    <w:p w14:paraId="4B3A93BB" w14:textId="77777777"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Данные факты могут свидетельствовать о наличии противоречий и возможных конфликтах интересов среди госорганов, задействованных в системе научной политики страны. То есть, даже на уровне госорганов, отдельные чиновники, также, как и группы влияния в научном сообществе и в Парламенте, могли ставить личные интересы выше государственных.</w:t>
      </w:r>
    </w:p>
    <w:p w14:paraId="09359D35" w14:textId="77777777" w:rsidR="00B84110" w:rsidRPr="007A4EAB" w:rsidRDefault="00B84110" w:rsidP="0067740B">
      <w:pPr>
        <w:ind w:firstLine="709"/>
        <w:jc w:val="both"/>
        <w:rPr>
          <w:rFonts w:eastAsia="Calibri" w:cs="Times New Roman"/>
          <w:color w:val="000000" w:themeColor="text1"/>
          <w:sz w:val="28"/>
          <w:szCs w:val="28"/>
        </w:rPr>
      </w:pPr>
      <w:r w:rsidRPr="007A4EAB">
        <w:rPr>
          <w:rFonts w:eastAsia="Calibri" w:cs="Times New Roman"/>
          <w:color w:val="000000" w:themeColor="text1"/>
          <w:sz w:val="28"/>
          <w:szCs w:val="28"/>
        </w:rPr>
        <w:t>Отдельные эксперты отмечают, что данные негативные тенденции в сфере науки, по сути являющиеся коррупционными рисками, связаны с самим уровнем коррупции в системе госуправления Казахстана.</w:t>
      </w:r>
    </w:p>
    <w:p w14:paraId="4625F7F6" w14:textId="77777777" w:rsidR="00B84110" w:rsidRPr="007A4EAB" w:rsidRDefault="00B84110" w:rsidP="0067740B">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При этом профильное министерство также обязано осуществлять согласование с другими госорганами. Так, для решения проблем в системе государственного финансирования научных исследований, МОН сталкивался с невозможностью проведения запланированных реформ, в силу определенных требований в регламентирующих документах другого госоргана. Например, существуют определенные требования, указанные в бюджетном кодексе, которыми руководствуется министерство финансов, и не изменив его, невозможно провести реформы государственного финансирования научных исследований. В свою очередь, бюджетный кодекс затрагивает не только науку, а все центральные и местные исполнительные органы управления, и чтобы внести в него изменения необходима политическая воля.</w:t>
      </w:r>
    </w:p>
    <w:p w14:paraId="125B3C9B" w14:textId="7FF23DE3" w:rsidR="00B84110" w:rsidRPr="007A4EAB" w:rsidRDefault="00B84110" w:rsidP="0067740B">
      <w:pPr>
        <w:ind w:firstLine="709"/>
        <w:jc w:val="both"/>
        <w:rPr>
          <w:rFonts w:eastAsia="Calibri" w:cs="Times New Roman"/>
          <w:color w:val="000000" w:themeColor="text1"/>
          <w:sz w:val="28"/>
          <w:szCs w:val="28"/>
        </w:rPr>
      </w:pPr>
      <w:r w:rsidRPr="007A4EAB">
        <w:rPr>
          <w:rFonts w:eastAsia="Times New Roman" w:cs="Times New Roman"/>
          <w:bCs/>
          <w:kern w:val="36"/>
          <w:sz w:val="28"/>
          <w:szCs w:val="28"/>
          <w:lang w:eastAsia="ru-RU"/>
        </w:rPr>
        <w:t>Необходимость согласования проектов изменений, распределение сферы научных исследований среди большого количество госорганов, создают не только дублирование функций, нескоординированность действий, но и внутренние противоречия между министерствами.</w:t>
      </w:r>
      <w:r w:rsidRPr="007A4EAB">
        <w:rPr>
          <w:rFonts w:cs="Times New Roman"/>
          <w:color w:val="000000" w:themeColor="text1"/>
          <w:sz w:val="28"/>
          <w:szCs w:val="28"/>
        </w:rPr>
        <w:t xml:space="preserve"> Все это, </w:t>
      </w:r>
      <w:proofErr w:type="gramStart"/>
      <w:r w:rsidRPr="007A4EAB">
        <w:rPr>
          <w:rFonts w:cs="Times New Roman"/>
          <w:color w:val="000000" w:themeColor="text1"/>
          <w:sz w:val="28"/>
          <w:szCs w:val="28"/>
        </w:rPr>
        <w:t>в конечном итоге</w:t>
      </w:r>
      <w:proofErr w:type="gramEnd"/>
      <w:r w:rsidRPr="007A4EAB">
        <w:rPr>
          <w:rFonts w:cs="Times New Roman"/>
          <w:color w:val="000000" w:themeColor="text1"/>
          <w:sz w:val="28"/>
          <w:szCs w:val="28"/>
        </w:rPr>
        <w:t>, ведет к потере эффективности и создает, так называемые «сбои координации», к которым относятся перекрещивание деятельности, несогласованность и непоследовательность политики, бюрократические и политические конфликты, а также отсутствие консенсуса при определении приоритетов</w:t>
      </w:r>
      <w:r w:rsidRPr="007A4EAB">
        <w:rPr>
          <w:rStyle w:val="FootnoteReference"/>
          <w:rFonts w:cs="Times New Roman"/>
          <w:color w:val="000000" w:themeColor="text1"/>
          <w:sz w:val="28"/>
          <w:szCs w:val="28"/>
        </w:rPr>
        <w:t xml:space="preserve"> </w:t>
      </w:r>
      <w:r w:rsidR="00CB0A74">
        <w:rPr>
          <w:rFonts w:cs="Times New Roman"/>
          <w:color w:val="000000" w:themeColor="text1"/>
          <w:sz w:val="28"/>
          <w:szCs w:val="28"/>
          <w:lang w:val="en-US"/>
        </w:rPr>
        <w:t>[39]</w:t>
      </w:r>
      <w:r w:rsidRPr="007A4EAB">
        <w:rPr>
          <w:rFonts w:cs="Times New Roman"/>
          <w:color w:val="000000" w:themeColor="text1"/>
          <w:sz w:val="28"/>
          <w:szCs w:val="28"/>
        </w:rPr>
        <w:t>.</w:t>
      </w:r>
    </w:p>
    <w:p w14:paraId="075F98D7" w14:textId="16EBE7E7" w:rsidR="00B84110" w:rsidRPr="007A4EAB" w:rsidRDefault="00B84110" w:rsidP="0067740B">
      <w:pPr>
        <w:ind w:firstLine="709"/>
        <w:jc w:val="both"/>
        <w:rPr>
          <w:rFonts w:eastAsia="Calibri" w:cs="Times New Roman"/>
          <w:color w:val="000000" w:themeColor="text1"/>
          <w:sz w:val="28"/>
          <w:szCs w:val="28"/>
        </w:rPr>
      </w:pPr>
      <w:r w:rsidRPr="007A4EAB">
        <w:rPr>
          <w:rFonts w:eastAsia="Times New Roman" w:cs="Times New Roman"/>
          <w:bCs/>
          <w:kern w:val="36"/>
          <w:sz w:val="28"/>
          <w:szCs w:val="28"/>
          <w:lang w:eastAsia="ru-RU"/>
        </w:rPr>
        <w:t xml:space="preserve">Кроме того, высокий уровень контроля со стороны государства всех направлений деятельности, забюрократизированность, неповоротливость всей системы государственного управления также являются барьером в оперативном внедрении изменений в государственное </w:t>
      </w:r>
      <w:r w:rsidRPr="007A4EAB">
        <w:rPr>
          <w:rFonts w:eastAsia="Calibri" w:cs="Times New Roman"/>
          <w:color w:val="000000" w:themeColor="text1"/>
          <w:sz w:val="28"/>
          <w:szCs w:val="28"/>
        </w:rPr>
        <w:t>регулирование</w:t>
      </w:r>
      <w:r w:rsidRPr="007A4EAB">
        <w:rPr>
          <w:rFonts w:eastAsia="Times New Roman" w:cs="Times New Roman"/>
          <w:bCs/>
          <w:kern w:val="36"/>
          <w:sz w:val="28"/>
          <w:szCs w:val="28"/>
          <w:lang w:eastAsia="ru-RU"/>
        </w:rPr>
        <w:t xml:space="preserve"> НИД.</w:t>
      </w:r>
    </w:p>
    <w:p w14:paraId="7284925B" w14:textId="22CCD35C" w:rsidR="00B84110" w:rsidRPr="007A4EAB" w:rsidRDefault="00B84110" w:rsidP="0067740B">
      <w:pPr>
        <w:ind w:firstLine="709"/>
        <w:jc w:val="both"/>
        <w:rPr>
          <w:rFonts w:eastAsia="Calibri"/>
          <w:sz w:val="28"/>
          <w:szCs w:val="28"/>
        </w:rPr>
      </w:pPr>
      <w:r w:rsidRPr="007A4EAB">
        <w:rPr>
          <w:rFonts w:cs="Times New Roman"/>
          <w:color w:val="000000" w:themeColor="text1"/>
          <w:sz w:val="28"/>
          <w:szCs w:val="28"/>
        </w:rPr>
        <w:t>В ходе проведенного анализа в рамках данного раздела было выявлено</w:t>
      </w:r>
      <w:r w:rsidRPr="007A4EAB">
        <w:rPr>
          <w:rFonts w:eastAsia="Calibri"/>
          <w:sz w:val="28"/>
          <w:szCs w:val="28"/>
        </w:rPr>
        <w:t>:</w:t>
      </w:r>
    </w:p>
    <w:p w14:paraId="1C75B0B9" w14:textId="3E398752" w:rsidR="00B84110" w:rsidRPr="007A4EAB" w:rsidRDefault="00B84110" w:rsidP="0067740B">
      <w:pPr>
        <w:pStyle w:val="ListParagraph"/>
        <w:numPr>
          <w:ilvl w:val="0"/>
          <w:numId w:val="17"/>
        </w:numPr>
        <w:tabs>
          <w:tab w:val="left" w:pos="810"/>
          <w:tab w:val="left" w:pos="1134"/>
        </w:tabs>
        <w:ind w:left="0" w:firstLine="709"/>
        <w:jc w:val="both"/>
        <w:rPr>
          <w:rFonts w:eastAsia="Calibri"/>
          <w:sz w:val="28"/>
          <w:szCs w:val="28"/>
        </w:rPr>
      </w:pPr>
      <w:r w:rsidRPr="007A4EAB">
        <w:rPr>
          <w:rFonts w:eastAsia="Calibri"/>
          <w:sz w:val="28"/>
          <w:szCs w:val="28"/>
        </w:rPr>
        <w:lastRenderedPageBreak/>
        <w:t>Регуляторный инструмент государственной научной политики является одним из основных в Казахстане, который влияет на формирование курса развития научных исследований, оценки квалификации ученых, публикационной активности и других направлений НИД.</w:t>
      </w:r>
    </w:p>
    <w:p w14:paraId="6382D6F8" w14:textId="2BEF7559" w:rsidR="00B84110" w:rsidRPr="007A4EAB" w:rsidRDefault="00B84110" w:rsidP="0067740B">
      <w:pPr>
        <w:pStyle w:val="ListParagraph"/>
        <w:numPr>
          <w:ilvl w:val="0"/>
          <w:numId w:val="17"/>
        </w:numPr>
        <w:tabs>
          <w:tab w:val="left" w:pos="810"/>
          <w:tab w:val="left" w:pos="1134"/>
        </w:tabs>
        <w:ind w:left="0" w:firstLine="709"/>
        <w:jc w:val="both"/>
        <w:rPr>
          <w:rFonts w:eastAsia="Calibri"/>
          <w:sz w:val="28"/>
          <w:szCs w:val="28"/>
        </w:rPr>
      </w:pPr>
      <w:r w:rsidRPr="007A4EAB">
        <w:rPr>
          <w:rFonts w:cs="Times New Roman"/>
          <w:color w:val="000000" w:themeColor="text1"/>
          <w:sz w:val="28"/>
          <w:szCs w:val="28"/>
        </w:rPr>
        <w:t>Кардинальные изменения в сфере науки были заложены в 2011 году, когда были приняты основные законодательные и нормативно-правовые акты в данной отрасли.</w:t>
      </w:r>
    </w:p>
    <w:p w14:paraId="67BB1CE3" w14:textId="77777777" w:rsidR="00B84110" w:rsidRPr="007A4EAB" w:rsidRDefault="00B84110" w:rsidP="0067740B">
      <w:pPr>
        <w:pStyle w:val="ListParagraph"/>
        <w:numPr>
          <w:ilvl w:val="0"/>
          <w:numId w:val="17"/>
        </w:numPr>
        <w:tabs>
          <w:tab w:val="left" w:pos="810"/>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Для Казахстана на текущем этапе характерна жестко централизованная модель управления НИД, характеризующаяся присутствием государства на всех уровнях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от определения приоритетов развития науки, разработки НПА и контроля над распределением бюджетного финансирования на научные исследования до присуждения степени PhD и звания профессора/ассоциированного профессора.</w:t>
      </w:r>
    </w:p>
    <w:p w14:paraId="423FFD91" w14:textId="2EABB210" w:rsidR="00B84110" w:rsidRPr="007A4EAB" w:rsidRDefault="00B84110" w:rsidP="0067740B">
      <w:pPr>
        <w:pStyle w:val="ListParagraph"/>
        <w:numPr>
          <w:ilvl w:val="0"/>
          <w:numId w:val="17"/>
        </w:numPr>
        <w:tabs>
          <w:tab w:val="left" w:pos="810"/>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Развитие системы государственного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в большей степени зависит от политической воли высших должностных лиц, таких как Президент Республики Казахстан на уровне инициирования изменений в госуправлении НИД и определения цели научной политики, и главы профильного министерства на уровне операционного исполнения и выполнения поручений Президента, что в свою очередь порождает риск в госуправлении. Например, персонификация реформ – завязка развития науки и гос</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на отдельных персонах потенциально может привести к отмене нововведений при приходе на президентское и/или министерское кресла лиц, незаинтересованных или мало заинтересованных в дальнейшем реформировании и развитии науки.</w:t>
      </w:r>
    </w:p>
    <w:p w14:paraId="6DC434AC" w14:textId="77777777" w:rsidR="00B84110" w:rsidRPr="007A4EAB" w:rsidRDefault="00B84110" w:rsidP="0067740B">
      <w:pPr>
        <w:pStyle w:val="ListParagraph"/>
        <w:numPr>
          <w:ilvl w:val="0"/>
          <w:numId w:val="17"/>
        </w:numPr>
        <w:tabs>
          <w:tab w:val="left" w:pos="810"/>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В целях повышения доверия научного сообщества к органам государственного управления НИД наблюдались шаги МОН по использованию «мягких» инструментов, а также вовлечению более широкой группы экспертов в разработку стратегии развития науки и ее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w:t>
      </w:r>
    </w:p>
    <w:p w14:paraId="60CB2EB2" w14:textId="77777777" w:rsidR="00B84110" w:rsidRPr="007A4EAB" w:rsidRDefault="00B84110" w:rsidP="0067740B">
      <w:pPr>
        <w:pStyle w:val="ListParagraph"/>
        <w:numPr>
          <w:ilvl w:val="0"/>
          <w:numId w:val="17"/>
        </w:numPr>
        <w:tabs>
          <w:tab w:val="left" w:pos="810"/>
          <w:tab w:val="left" w:pos="1134"/>
        </w:tabs>
        <w:ind w:left="0" w:firstLine="709"/>
        <w:jc w:val="both"/>
        <w:rPr>
          <w:rFonts w:eastAsia="Calibri"/>
          <w:sz w:val="28"/>
          <w:szCs w:val="28"/>
        </w:rPr>
      </w:pPr>
      <w:r w:rsidRPr="007A4EAB">
        <w:rPr>
          <w:rFonts w:eastAsia="Calibri" w:cs="Times New Roman"/>
          <w:color w:val="000000" w:themeColor="text1"/>
          <w:sz w:val="28"/>
          <w:szCs w:val="28"/>
        </w:rPr>
        <w:t xml:space="preserve">Совет молодых ученых в </w:t>
      </w:r>
      <w:proofErr w:type="gramStart"/>
      <w:r w:rsidRPr="007A4EAB">
        <w:rPr>
          <w:rFonts w:eastAsia="Calibri" w:cs="Times New Roman"/>
          <w:color w:val="000000" w:themeColor="text1"/>
          <w:sz w:val="28"/>
          <w:szCs w:val="28"/>
        </w:rPr>
        <w:t>2019-2022</w:t>
      </w:r>
      <w:proofErr w:type="gramEnd"/>
      <w:r w:rsidRPr="007A4EAB">
        <w:rPr>
          <w:rFonts w:eastAsia="Calibri" w:cs="Times New Roman"/>
          <w:color w:val="000000" w:themeColor="text1"/>
          <w:sz w:val="28"/>
          <w:szCs w:val="28"/>
        </w:rPr>
        <w:t xml:space="preserve"> гг. стал одним из главных консультативно-совещательных органов при уполномоченном органе в сфере науки. Подъем самосознания молодых ученых, их роли в изменении подходов к управлению науки, органично лег в канву объявленной в 2019 году Президентом РК </w:t>
      </w:r>
      <w:proofErr w:type="spellStart"/>
      <w:r w:rsidRPr="007A4EAB">
        <w:rPr>
          <w:rFonts w:eastAsia="Calibri" w:cs="Times New Roman"/>
          <w:color w:val="000000" w:themeColor="text1"/>
          <w:sz w:val="28"/>
          <w:szCs w:val="28"/>
        </w:rPr>
        <w:t>К.К.Токаевым</w:t>
      </w:r>
      <w:proofErr w:type="spellEnd"/>
      <w:r w:rsidRPr="007A4EAB">
        <w:rPr>
          <w:rFonts w:eastAsia="Calibri" w:cs="Times New Roman"/>
          <w:color w:val="000000" w:themeColor="text1"/>
          <w:sz w:val="28"/>
          <w:szCs w:val="28"/>
        </w:rPr>
        <w:t xml:space="preserve"> концепции «слышащего государства».</w:t>
      </w:r>
    </w:p>
    <w:p w14:paraId="2BD99023" w14:textId="77777777" w:rsidR="00B84110" w:rsidRPr="007A4EAB" w:rsidRDefault="00B84110" w:rsidP="0067740B">
      <w:pPr>
        <w:pStyle w:val="ListParagraph"/>
        <w:numPr>
          <w:ilvl w:val="0"/>
          <w:numId w:val="17"/>
        </w:numPr>
        <w:tabs>
          <w:tab w:val="left" w:pos="810"/>
          <w:tab w:val="left" w:pos="90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Если в развитых странах ОЭСР наблюдалась эволюция стиля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от технократического до включения этических норм и затем </w:t>
      </w:r>
      <w:proofErr w:type="spellStart"/>
      <w:r w:rsidRPr="007A4EAB">
        <w:rPr>
          <w:rFonts w:cs="Times New Roman"/>
          <w:color w:val="000000" w:themeColor="text1"/>
          <w:sz w:val="28"/>
          <w:szCs w:val="28"/>
        </w:rPr>
        <w:t>public</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engagement</w:t>
      </w:r>
      <w:proofErr w:type="spellEnd"/>
      <w:r w:rsidRPr="007A4EAB">
        <w:rPr>
          <w:rFonts w:cs="Times New Roman"/>
          <w:color w:val="000000" w:themeColor="text1"/>
          <w:sz w:val="28"/>
          <w:szCs w:val="28"/>
        </w:rPr>
        <w:t xml:space="preserve"> по принципу снизу-вверх, то в Казахстане с 2020 года также прослеживались элементы стиля по большему привлечению ученых к процессу принятия решений (обсуждение проектов НПА широкой общественностью, рабочие группы по разработке изменений в НПА), однако инициатива исходила от государства («сверху-вниз»).</w:t>
      </w:r>
    </w:p>
    <w:p w14:paraId="3DACD576" w14:textId="1ADFA135" w:rsidR="00B84110" w:rsidRPr="007A4EAB" w:rsidRDefault="00B84110" w:rsidP="0067740B">
      <w:pPr>
        <w:pStyle w:val="ListParagraph"/>
        <w:numPr>
          <w:ilvl w:val="0"/>
          <w:numId w:val="17"/>
        </w:numPr>
        <w:tabs>
          <w:tab w:val="left" w:pos="810"/>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В области государственного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Казахстана большее значение имело </w:t>
      </w:r>
      <w:proofErr w:type="spellStart"/>
      <w:r w:rsidRPr="007A4EAB">
        <w:rPr>
          <w:rFonts w:cs="Times New Roman"/>
          <w:color w:val="000000" w:themeColor="text1"/>
          <w:sz w:val="28"/>
          <w:szCs w:val="28"/>
        </w:rPr>
        <w:t>knowledge</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diffusion</w:t>
      </w:r>
      <w:proofErr w:type="spellEnd"/>
      <w:r w:rsidRPr="007A4EAB">
        <w:rPr>
          <w:rFonts w:cs="Times New Roman"/>
          <w:color w:val="000000" w:themeColor="text1"/>
          <w:sz w:val="28"/>
          <w:szCs w:val="28"/>
        </w:rPr>
        <w:t xml:space="preserve"> (распространение знаний), о чем свидетельствует то, что члены СМУ, эксперты рабочих групп при уполномоченном органе по разработке изменений в НПА приводили </w:t>
      </w:r>
      <w:r w:rsidRPr="007A4EAB">
        <w:rPr>
          <w:rFonts w:cs="Times New Roman"/>
          <w:color w:val="000000" w:themeColor="text1"/>
          <w:sz w:val="28"/>
          <w:szCs w:val="28"/>
        </w:rPr>
        <w:lastRenderedPageBreak/>
        <w:t>предложения, опираясь на проведенные исследования, аналитические обзоры научной политики и гос</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в зарубежных странах.</w:t>
      </w:r>
    </w:p>
    <w:p w14:paraId="4AA5DDE5" w14:textId="77777777" w:rsidR="00B84110" w:rsidRPr="007A4EAB" w:rsidRDefault="00B84110" w:rsidP="0067740B">
      <w:pPr>
        <w:ind w:firstLine="709"/>
        <w:jc w:val="both"/>
        <w:textAlignment w:val="baseline"/>
        <w:outlineLvl w:val="0"/>
        <w:rPr>
          <w:rFonts w:eastAsia="Times New Roman" w:cs="Times New Roman"/>
          <w:bCs/>
          <w:color w:val="000000" w:themeColor="text1"/>
          <w:kern w:val="36"/>
          <w:sz w:val="28"/>
          <w:szCs w:val="28"/>
          <w:lang w:eastAsia="ru-RU"/>
        </w:rPr>
      </w:pPr>
      <w:bookmarkStart w:id="16" w:name="_Hlk162944260"/>
    </w:p>
    <w:p w14:paraId="49EDBDCE" w14:textId="56926E7F" w:rsidR="00B84110" w:rsidRPr="007A4EAB" w:rsidRDefault="00B84110" w:rsidP="0067740B">
      <w:pPr>
        <w:ind w:firstLine="709"/>
        <w:jc w:val="both"/>
        <w:rPr>
          <w:b/>
          <w:bCs/>
          <w:sz w:val="28"/>
          <w:szCs w:val="24"/>
          <w:lang w:eastAsia="ru-RU"/>
        </w:rPr>
      </w:pPr>
      <w:r w:rsidRPr="007A4EAB">
        <w:rPr>
          <w:b/>
          <w:bCs/>
          <w:sz w:val="28"/>
          <w:szCs w:val="24"/>
          <w:lang w:eastAsia="ru-RU"/>
        </w:rPr>
        <w:t>2.3 Анализ инструмента государственного финансирования научно-исследовательской деятельности Казахстана</w:t>
      </w:r>
    </w:p>
    <w:p w14:paraId="2CF75FA0" w14:textId="4712F715" w:rsidR="00B84110" w:rsidRPr="007A4EAB" w:rsidRDefault="00B84110" w:rsidP="0067740B">
      <w:pPr>
        <w:ind w:firstLine="709"/>
        <w:jc w:val="both"/>
        <w:rPr>
          <w:sz w:val="28"/>
          <w:szCs w:val="28"/>
          <w:lang w:eastAsia="ru-RU"/>
        </w:rPr>
      </w:pPr>
      <w:r w:rsidRPr="007A4EAB">
        <w:rPr>
          <w:sz w:val="28"/>
          <w:szCs w:val="28"/>
          <w:lang w:eastAsia="ru-RU"/>
        </w:rPr>
        <w:t>В данном параграфе рассмотрен инструмент государственной научной политики Казахстана – финансирование научных исследований, который также является одним из основных широко применяемых механизмов в современном Казахстане.</w:t>
      </w:r>
    </w:p>
    <w:bookmarkEnd w:id="16"/>
    <w:p w14:paraId="6679E24A" w14:textId="78000BAB"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В системе государственного финансирования научных исследований Казахстана выделяют три крупных направления: базовое (БФ), грантовое (ГФ) и программно-целевое (ПЦФ) </w:t>
      </w:r>
      <w:r w:rsidR="00CF7756">
        <w:rPr>
          <w:rFonts w:cs="Times New Roman"/>
          <w:color w:val="000000" w:themeColor="text1"/>
          <w:sz w:val="28"/>
          <w:szCs w:val="28"/>
          <w:lang w:val="en-US"/>
        </w:rPr>
        <w:t>[144]</w:t>
      </w:r>
      <w:r w:rsidRPr="007A4EAB">
        <w:rPr>
          <w:rFonts w:cs="Times New Roman"/>
          <w:color w:val="000000" w:themeColor="text1"/>
          <w:sz w:val="28"/>
          <w:szCs w:val="28"/>
        </w:rPr>
        <w:t>:</w:t>
      </w:r>
    </w:p>
    <w:p w14:paraId="6CEB0F5E" w14:textId="4A1A89D9" w:rsidR="00B84110" w:rsidRPr="007A4EAB" w:rsidRDefault="00DF16AC" w:rsidP="0067740B">
      <w:pPr>
        <w:ind w:firstLine="709"/>
        <w:jc w:val="both"/>
        <w:rPr>
          <w:rFonts w:cs="Times New Roman"/>
          <w:color w:val="000000" w:themeColor="text1"/>
          <w:sz w:val="28"/>
          <w:szCs w:val="28"/>
        </w:rPr>
      </w:pPr>
      <w:r>
        <w:rPr>
          <w:rFonts w:cs="Times New Roman"/>
          <w:color w:val="000000" w:themeColor="text1"/>
          <w:sz w:val="28"/>
          <w:szCs w:val="28"/>
        </w:rPr>
        <w:t>«</w:t>
      </w:r>
      <w:r w:rsidR="00B84110" w:rsidRPr="007A4EAB">
        <w:rPr>
          <w:rFonts w:cs="Times New Roman"/>
          <w:color w:val="000000" w:themeColor="text1"/>
          <w:sz w:val="28"/>
          <w:szCs w:val="28"/>
        </w:rPr>
        <w:t>БФ является внеконкурсным финансированием государственных и приравненных к ним научных организаций, вузов и включает расходы на обеспечение научной инфраструктуры и имущества, в том числе зданий, оборудования и материалов, оплату труда ведущих ученых, административного и обслуживающего персонала, а также информационное сопровождение научно-технической деятельности субъектов</w:t>
      </w:r>
      <w:r>
        <w:rPr>
          <w:rFonts w:cs="Times New Roman"/>
          <w:color w:val="000000" w:themeColor="text1"/>
          <w:sz w:val="28"/>
          <w:szCs w:val="28"/>
        </w:rPr>
        <w:t xml:space="preserve">» </w:t>
      </w:r>
      <w:r>
        <w:rPr>
          <w:rFonts w:cs="Times New Roman"/>
          <w:color w:val="000000" w:themeColor="text1"/>
          <w:sz w:val="28"/>
          <w:szCs w:val="28"/>
          <w:lang w:val="en-US"/>
        </w:rPr>
        <w:t>[144]</w:t>
      </w:r>
      <w:r w:rsidR="00B84110" w:rsidRPr="007A4EAB">
        <w:rPr>
          <w:rFonts w:cs="Times New Roman"/>
          <w:color w:val="000000" w:themeColor="text1"/>
          <w:sz w:val="28"/>
          <w:szCs w:val="28"/>
        </w:rPr>
        <w:t>.</w:t>
      </w:r>
    </w:p>
    <w:p w14:paraId="10B97BDE" w14:textId="3F37F4BF" w:rsidR="00B84110" w:rsidRPr="007A4EAB" w:rsidRDefault="00DF16AC" w:rsidP="0067740B">
      <w:pPr>
        <w:ind w:firstLine="709"/>
        <w:jc w:val="both"/>
        <w:rPr>
          <w:rFonts w:cs="Times New Roman"/>
          <w:color w:val="000000" w:themeColor="text1"/>
          <w:sz w:val="28"/>
          <w:szCs w:val="28"/>
        </w:rPr>
      </w:pPr>
      <w:r>
        <w:rPr>
          <w:rFonts w:cs="Times New Roman"/>
          <w:color w:val="000000" w:themeColor="text1"/>
          <w:sz w:val="28"/>
          <w:szCs w:val="28"/>
        </w:rPr>
        <w:t>«</w:t>
      </w:r>
      <w:r w:rsidR="00B84110" w:rsidRPr="007A4EAB">
        <w:rPr>
          <w:rFonts w:cs="Times New Roman"/>
          <w:color w:val="000000" w:themeColor="text1"/>
          <w:sz w:val="28"/>
          <w:szCs w:val="28"/>
        </w:rPr>
        <w:t>ГФ осуществляется на конкурсной основе и выделяется на проведение научных исследований в целях повышения уровня научно-исследовательских работ, научно-технического потенциала и конкурентоспособности научных организаций и их коллективов, ученых, а также коммерциализацию результатов научной и (или) научно-технической деятельности. Из средств грантового финансирования объявляются конкурсы на грантовое финансирование для молодых ученых</w:t>
      </w:r>
      <w:r>
        <w:rPr>
          <w:rFonts w:cs="Times New Roman"/>
          <w:color w:val="000000" w:themeColor="text1"/>
          <w:sz w:val="28"/>
          <w:szCs w:val="28"/>
        </w:rPr>
        <w:t xml:space="preserve">» </w:t>
      </w:r>
      <w:r>
        <w:rPr>
          <w:rFonts w:cs="Times New Roman"/>
          <w:color w:val="000000" w:themeColor="text1"/>
          <w:sz w:val="28"/>
          <w:szCs w:val="28"/>
          <w:lang w:val="en-US"/>
        </w:rPr>
        <w:t>[144]</w:t>
      </w:r>
      <w:r w:rsidR="00B84110" w:rsidRPr="007A4EAB">
        <w:rPr>
          <w:rFonts w:cs="Times New Roman"/>
          <w:color w:val="000000" w:themeColor="text1"/>
          <w:sz w:val="28"/>
          <w:szCs w:val="28"/>
        </w:rPr>
        <w:t>.</w:t>
      </w:r>
    </w:p>
    <w:p w14:paraId="36D1AAB9" w14:textId="1CA4A4F8" w:rsidR="00B84110" w:rsidRPr="007A4EAB" w:rsidRDefault="00DF16AC" w:rsidP="0067740B">
      <w:pPr>
        <w:ind w:firstLine="709"/>
        <w:jc w:val="both"/>
        <w:rPr>
          <w:rFonts w:cs="Times New Roman"/>
          <w:color w:val="000000" w:themeColor="text1"/>
          <w:sz w:val="28"/>
          <w:szCs w:val="28"/>
        </w:rPr>
      </w:pPr>
      <w:r>
        <w:rPr>
          <w:rFonts w:cs="Times New Roman"/>
          <w:color w:val="000000" w:themeColor="text1"/>
          <w:sz w:val="28"/>
          <w:szCs w:val="28"/>
        </w:rPr>
        <w:t>«</w:t>
      </w:r>
      <w:r w:rsidR="00B84110" w:rsidRPr="007A4EAB">
        <w:rPr>
          <w:rFonts w:cs="Times New Roman"/>
          <w:color w:val="000000" w:themeColor="text1"/>
          <w:sz w:val="28"/>
          <w:szCs w:val="28"/>
        </w:rPr>
        <w:t>ПЦФ выделяется на проведение стратегических научных исследований в целях решения стратегически важных государственных задач, в том числе национальных научно-технических задач, и осуществляется на конкурсной основе. ПЦФ на проведение прикладных научных исследований в сфере национальной безопасности и обороны, содержащих сведения, составляющие государственные секреты, выделяется вне конкурсных процедур по решению Правительства Республики Казахстан</w:t>
      </w:r>
      <w:r>
        <w:rPr>
          <w:rFonts w:cs="Times New Roman"/>
          <w:color w:val="000000" w:themeColor="text1"/>
          <w:sz w:val="28"/>
          <w:szCs w:val="28"/>
        </w:rPr>
        <w:t xml:space="preserve">» </w:t>
      </w:r>
      <w:r>
        <w:rPr>
          <w:rFonts w:cs="Times New Roman"/>
          <w:color w:val="000000" w:themeColor="text1"/>
          <w:sz w:val="28"/>
          <w:szCs w:val="28"/>
          <w:lang w:val="en-US"/>
        </w:rPr>
        <w:t>[144]</w:t>
      </w:r>
      <w:r w:rsidR="00B84110" w:rsidRPr="007A4EAB">
        <w:rPr>
          <w:rFonts w:cs="Times New Roman"/>
          <w:color w:val="000000" w:themeColor="text1"/>
          <w:sz w:val="28"/>
          <w:szCs w:val="28"/>
        </w:rPr>
        <w:t>.</w:t>
      </w:r>
    </w:p>
    <w:p w14:paraId="452A3EB9" w14:textId="3618ECB8" w:rsidR="00B84110" w:rsidRPr="007A4EAB" w:rsidRDefault="00B84110" w:rsidP="0067740B">
      <w:pPr>
        <w:ind w:firstLine="709"/>
        <w:jc w:val="both"/>
        <w:rPr>
          <w:sz w:val="28"/>
          <w:szCs w:val="28"/>
        </w:rPr>
      </w:pPr>
      <w:r w:rsidRPr="007A4EAB">
        <w:rPr>
          <w:sz w:val="28"/>
          <w:szCs w:val="28"/>
        </w:rPr>
        <w:t xml:space="preserve">ПЦФ в Казахстане преимущественно характеризуется как отношения принципала и агента </w:t>
      </w:r>
      <w:r w:rsidR="00CF7756">
        <w:rPr>
          <w:sz w:val="28"/>
          <w:szCs w:val="28"/>
          <w:lang w:val="en-US"/>
        </w:rPr>
        <w:t>[26]</w:t>
      </w:r>
      <w:r w:rsidRPr="007A4EAB">
        <w:rPr>
          <w:sz w:val="28"/>
          <w:szCs w:val="28"/>
        </w:rPr>
        <w:t xml:space="preserve">. Государственный орган в качестве принципала формулирует научно-техническое задание (НТЗ) для решения стратегической задачи и привлекает к этому решению научные группы (агенты) посредством конкурсного отбора. </w:t>
      </w:r>
      <w:r w:rsidR="00834F2D" w:rsidRPr="00834F2D">
        <w:rPr>
          <w:sz w:val="28"/>
          <w:szCs w:val="28"/>
        </w:rPr>
        <w:t>В обмен на предоставление ресурсов принципал приобретает право надзора за процессом реализации</w:t>
      </w:r>
      <w:r w:rsidR="00834F2D">
        <w:rPr>
          <w:sz w:val="28"/>
          <w:szCs w:val="28"/>
        </w:rPr>
        <w:t xml:space="preserve"> </w:t>
      </w:r>
      <w:r w:rsidR="00CF7756">
        <w:rPr>
          <w:sz w:val="28"/>
          <w:szCs w:val="28"/>
          <w:lang w:val="en-US"/>
        </w:rPr>
        <w:t>[31]</w:t>
      </w:r>
      <w:r w:rsidRPr="007A4EAB">
        <w:rPr>
          <w:sz w:val="28"/>
          <w:szCs w:val="28"/>
        </w:rPr>
        <w:t>.</w:t>
      </w:r>
    </w:p>
    <w:p w14:paraId="00B516BA" w14:textId="2FDC848C" w:rsidR="00B84110" w:rsidRPr="007A4EAB" w:rsidRDefault="00B84110" w:rsidP="0067740B">
      <w:pPr>
        <w:ind w:firstLine="709"/>
        <w:jc w:val="both"/>
        <w:rPr>
          <w:sz w:val="28"/>
          <w:szCs w:val="28"/>
        </w:rPr>
      </w:pPr>
      <w:r w:rsidRPr="007A4EAB">
        <w:rPr>
          <w:sz w:val="28"/>
          <w:szCs w:val="28"/>
        </w:rPr>
        <w:t xml:space="preserve">В то время как ГФ характеризуется большей свободой в выборе тем научных исследований учеными, поскольку исследовательские группы могут предлагать любые темы в рамках приоритетных и специализированных научных направлений. Однако этот принцип также имеет недостатки. Во-первых, отсутствует прямой выгодополучатель, то есть научные исследования выполняются, но реальный результат внедрения для решения экономических и социальных проблем либо минимален, либо отсутствует. Во-вторых, как </w:t>
      </w:r>
      <w:r w:rsidRPr="007A4EAB">
        <w:rPr>
          <w:sz w:val="28"/>
          <w:szCs w:val="28"/>
        </w:rPr>
        <w:lastRenderedPageBreak/>
        <w:t xml:space="preserve">отмечает бывший президент АО «НЦГНТЭ» А. Ибраев, финансируется большое количество проектов в ущерб качеству </w:t>
      </w:r>
      <w:r w:rsidR="004A2DC1">
        <w:rPr>
          <w:sz w:val="28"/>
          <w:szCs w:val="28"/>
          <w:lang w:val="en-US"/>
        </w:rPr>
        <w:t>[194]</w:t>
      </w:r>
      <w:r w:rsidRPr="007A4EAB">
        <w:rPr>
          <w:sz w:val="28"/>
          <w:szCs w:val="28"/>
        </w:rPr>
        <w:t>. Таким образом, правительство выделяет финансовые средства на выполнение научных исследований по приоритетным направлениям в рамках ГФ и ПЦФ, в результате чего финансирование распределяется между множеством научных групп в небольших объемах, что потенциально может привести к не высоким результатам.</w:t>
      </w:r>
    </w:p>
    <w:p w14:paraId="528A716F" w14:textId="4B2EFC1D" w:rsidR="00475C45" w:rsidRDefault="00B84110" w:rsidP="0067740B">
      <w:pPr>
        <w:ind w:firstLine="709"/>
        <w:jc w:val="both"/>
        <w:rPr>
          <w:sz w:val="28"/>
          <w:szCs w:val="28"/>
        </w:rPr>
      </w:pPr>
      <w:r w:rsidRPr="006E3845">
        <w:rPr>
          <w:sz w:val="28"/>
          <w:szCs w:val="28"/>
        </w:rPr>
        <w:t xml:space="preserve">В НПА </w:t>
      </w:r>
      <w:r w:rsidR="00227C78" w:rsidRPr="006E3845">
        <w:rPr>
          <w:sz w:val="28"/>
          <w:szCs w:val="28"/>
        </w:rPr>
        <w:t>также обозначено направление, касающееся финансирования научных организаций, занимающихся проведением фундаментальных исследований. В рамках данного направления средства на осуществление фундаментальных научных изысканий выделяются исключительно для определённых научных дисциплин.</w:t>
      </w:r>
      <w:r w:rsidR="006E3845" w:rsidRPr="006E3845">
        <w:rPr>
          <w:sz w:val="28"/>
          <w:szCs w:val="28"/>
        </w:rPr>
        <w:t xml:space="preserve"> </w:t>
      </w:r>
      <w:r w:rsidR="00475C45" w:rsidRPr="006E3845">
        <w:rPr>
          <w:sz w:val="28"/>
          <w:szCs w:val="28"/>
        </w:rPr>
        <w:t xml:space="preserve">Среди них такие области, как </w:t>
      </w:r>
      <w:r w:rsidR="00614D91" w:rsidRPr="006E3845">
        <w:rPr>
          <w:sz w:val="28"/>
          <w:szCs w:val="28"/>
        </w:rPr>
        <w:t>социально-гуманитарные</w:t>
      </w:r>
      <w:r w:rsidR="00614D91">
        <w:rPr>
          <w:sz w:val="28"/>
          <w:szCs w:val="28"/>
        </w:rPr>
        <w:t xml:space="preserve"> (</w:t>
      </w:r>
      <w:r w:rsidR="00475C45" w:rsidRPr="00475C45">
        <w:rPr>
          <w:sz w:val="28"/>
          <w:szCs w:val="28"/>
        </w:rPr>
        <w:t>археология, востоковедение, искусствоведение, история, культурология, литературоведение</w:t>
      </w:r>
      <w:r w:rsidR="00614D91">
        <w:rPr>
          <w:sz w:val="28"/>
          <w:szCs w:val="28"/>
        </w:rPr>
        <w:t xml:space="preserve">, </w:t>
      </w:r>
      <w:r w:rsidR="00614D91" w:rsidRPr="00475C45">
        <w:rPr>
          <w:sz w:val="28"/>
          <w:szCs w:val="28"/>
        </w:rPr>
        <w:t>педагогика,</w:t>
      </w:r>
      <w:r w:rsidR="00614D91">
        <w:rPr>
          <w:sz w:val="28"/>
          <w:szCs w:val="28"/>
        </w:rPr>
        <w:t xml:space="preserve"> </w:t>
      </w:r>
      <w:r w:rsidR="00614D91" w:rsidRPr="00475C45">
        <w:rPr>
          <w:sz w:val="28"/>
          <w:szCs w:val="28"/>
        </w:rPr>
        <w:t>философия, этнология и лингвистика</w:t>
      </w:r>
      <w:r w:rsidR="00614D91">
        <w:rPr>
          <w:sz w:val="28"/>
          <w:szCs w:val="28"/>
        </w:rPr>
        <w:t xml:space="preserve">, </w:t>
      </w:r>
      <w:r w:rsidR="00614D91" w:rsidRPr="00475C45">
        <w:rPr>
          <w:sz w:val="28"/>
          <w:szCs w:val="28"/>
        </w:rPr>
        <w:t>политология, религиоведение, социология</w:t>
      </w:r>
      <w:r w:rsidR="00614D91">
        <w:rPr>
          <w:sz w:val="28"/>
          <w:szCs w:val="28"/>
        </w:rPr>
        <w:t>), естественные (</w:t>
      </w:r>
      <w:r w:rsidR="00614D91" w:rsidRPr="00475C45">
        <w:rPr>
          <w:sz w:val="28"/>
          <w:szCs w:val="28"/>
        </w:rPr>
        <w:t>астрономия, астрофизика, атомная энергия,</w:t>
      </w:r>
      <w:r w:rsidR="00475C45" w:rsidRPr="00475C45">
        <w:rPr>
          <w:sz w:val="28"/>
          <w:szCs w:val="28"/>
        </w:rPr>
        <w:t xml:space="preserve"> математика и механика</w:t>
      </w:r>
      <w:r w:rsidR="00614D91">
        <w:rPr>
          <w:sz w:val="28"/>
          <w:szCs w:val="28"/>
        </w:rPr>
        <w:t>)</w:t>
      </w:r>
      <w:r w:rsidR="00475C45" w:rsidRPr="00475C45">
        <w:rPr>
          <w:sz w:val="28"/>
          <w:szCs w:val="28"/>
        </w:rPr>
        <w:t>.</w:t>
      </w:r>
    </w:p>
    <w:p w14:paraId="26E378C1" w14:textId="49A3CBB5" w:rsidR="006A0366"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Система государственного финансирования научных исследований в Казахстане представляет собой многоступенчатый процесс. Так, на примере грантового финансирования, можно выделить следующие ступени. </w:t>
      </w:r>
      <w:r w:rsidR="006A0366" w:rsidRPr="006A0366">
        <w:rPr>
          <w:rFonts w:cs="Times New Roman"/>
          <w:color w:val="000000" w:themeColor="text1"/>
          <w:sz w:val="28"/>
          <w:szCs w:val="28"/>
        </w:rPr>
        <w:t>На начальной стадии отраслевые министерства вносят свои предложения относительно приоритетных и специализированных направлений, а также объемов грантового финансирования, основываясь на приоритетных направлениях развития науки, установленных ВНТК.</w:t>
      </w:r>
    </w:p>
    <w:p w14:paraId="40924454" w14:textId="5AB0FBA7"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После утверждения ВНТК приоритетных направлений и объемов финансирования, а также рассмотрения предложений Республиканской бюджетной комиссией (РБК), </w:t>
      </w:r>
      <w:r w:rsidR="00CC13ED">
        <w:rPr>
          <w:rFonts w:cs="Times New Roman"/>
          <w:color w:val="000000" w:themeColor="text1"/>
          <w:sz w:val="28"/>
          <w:szCs w:val="28"/>
        </w:rPr>
        <w:t>КН</w:t>
      </w:r>
      <w:r w:rsidR="00CC13ED" w:rsidRPr="00CC13ED">
        <w:rPr>
          <w:rFonts w:cs="Times New Roman"/>
          <w:color w:val="000000" w:themeColor="text1"/>
          <w:sz w:val="28"/>
          <w:szCs w:val="28"/>
        </w:rPr>
        <w:t xml:space="preserve"> совместно с отраслевыми министерствами разрабатывают и утверждают конкурсную документацию, после чего объявляют конкурс на </w:t>
      </w:r>
      <w:r w:rsidR="00932C29">
        <w:rPr>
          <w:rFonts w:cs="Times New Roman"/>
          <w:color w:val="000000" w:themeColor="text1"/>
          <w:sz w:val="28"/>
          <w:szCs w:val="28"/>
        </w:rPr>
        <w:t xml:space="preserve">ГФ </w:t>
      </w:r>
      <w:r w:rsidR="00CC13ED" w:rsidRPr="00CC13ED">
        <w:rPr>
          <w:rFonts w:cs="Times New Roman"/>
          <w:color w:val="000000" w:themeColor="text1"/>
          <w:sz w:val="28"/>
          <w:szCs w:val="28"/>
        </w:rPr>
        <w:t xml:space="preserve">в пределах бюджетных средств, утвержденных </w:t>
      </w:r>
      <w:r w:rsidR="00932C29">
        <w:rPr>
          <w:rFonts w:cs="Times New Roman"/>
          <w:color w:val="000000" w:themeColor="text1"/>
          <w:sz w:val="28"/>
          <w:szCs w:val="28"/>
        </w:rPr>
        <w:t>РБК</w:t>
      </w:r>
      <w:r w:rsidR="00CC13ED" w:rsidRPr="00CC13ED">
        <w:rPr>
          <w:rFonts w:cs="Times New Roman"/>
          <w:color w:val="000000" w:themeColor="text1"/>
          <w:sz w:val="28"/>
          <w:szCs w:val="28"/>
        </w:rPr>
        <w:t>.</w:t>
      </w:r>
    </w:p>
    <w:p w14:paraId="5FCA2507" w14:textId="7455AD22" w:rsidR="00B84110" w:rsidRPr="007A4EAB" w:rsidRDefault="00B84110" w:rsidP="0067740B">
      <w:pPr>
        <w:tabs>
          <w:tab w:val="left" w:pos="810"/>
        </w:tabs>
        <w:ind w:firstLine="709"/>
        <w:jc w:val="both"/>
        <w:rPr>
          <w:sz w:val="28"/>
          <w:szCs w:val="28"/>
        </w:rPr>
      </w:pPr>
      <w:r w:rsidRPr="007A4EAB">
        <w:rPr>
          <w:sz w:val="28"/>
          <w:szCs w:val="28"/>
        </w:rPr>
        <w:t>Процесс оценки конкурсных заявок на грантовое финансирование включает несколько уровней:</w:t>
      </w:r>
    </w:p>
    <w:p w14:paraId="14A69F96" w14:textId="456F6454" w:rsidR="00B84110" w:rsidRPr="007A4EAB" w:rsidRDefault="00B84110" w:rsidP="0067740B">
      <w:pPr>
        <w:pStyle w:val="ListParagraph"/>
        <w:numPr>
          <w:ilvl w:val="0"/>
          <w:numId w:val="21"/>
        </w:numPr>
        <w:tabs>
          <w:tab w:val="left" w:pos="993"/>
        </w:tabs>
        <w:ind w:left="0" w:firstLine="709"/>
        <w:jc w:val="both"/>
        <w:rPr>
          <w:sz w:val="28"/>
          <w:szCs w:val="28"/>
        </w:rPr>
      </w:pPr>
      <w:r w:rsidRPr="007A4EAB">
        <w:rPr>
          <w:sz w:val="28"/>
          <w:szCs w:val="28"/>
        </w:rPr>
        <w:t>на уровне АО «НЦГНТЭ» проводится государственная научно-техническая экспертиза (ГНТЭ), состоящая из двух этапов: первый – формальная проверка на соответствие заявки техническим требованиям КД и, второй, оценка научной составляющей заявки независимыми экспертами, в том числе зарубежными (за исключением заявок, содержащих государственные секреты), а также экономическое обоснование.</w:t>
      </w:r>
    </w:p>
    <w:p w14:paraId="37B6182C" w14:textId="5048275C" w:rsidR="00B84110" w:rsidRPr="007A4EAB" w:rsidRDefault="00B84110" w:rsidP="0067740B">
      <w:pPr>
        <w:pStyle w:val="ListParagraph"/>
        <w:numPr>
          <w:ilvl w:val="0"/>
          <w:numId w:val="21"/>
        </w:numPr>
        <w:tabs>
          <w:tab w:val="left" w:pos="993"/>
        </w:tabs>
        <w:ind w:left="0" w:firstLine="709"/>
        <w:jc w:val="both"/>
        <w:rPr>
          <w:sz w:val="28"/>
          <w:szCs w:val="28"/>
        </w:rPr>
      </w:pPr>
      <w:r w:rsidRPr="007A4EAB">
        <w:rPr>
          <w:sz w:val="28"/>
          <w:szCs w:val="28"/>
        </w:rPr>
        <w:t>на уровне ННС проводится экспертная оценка научной составляющей конкурсной заявки членами Совета и экономической обоснованности.</w:t>
      </w:r>
    </w:p>
    <w:p w14:paraId="781457B9" w14:textId="6D9FEF82"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Оценка конкурсных заявок экспертами НЦГНТЭ и членами ННС проводится на основе балльной системы в соответствии с утвержденными критериями оценочных листов.</w:t>
      </w:r>
    </w:p>
    <w:p w14:paraId="2CF12CC2" w14:textId="53A872C3"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На уровне формальной проверки поступивших в рамках конкурса заявок НЦГНТЭ проверяет на соблюдение следующих требований </w:t>
      </w:r>
      <w:r w:rsidR="000F45CF">
        <w:rPr>
          <w:rFonts w:cs="Times New Roman"/>
          <w:color w:val="000000" w:themeColor="text1"/>
          <w:sz w:val="28"/>
          <w:szCs w:val="28"/>
          <w:lang w:val="en-US"/>
        </w:rPr>
        <w:t>[195]</w:t>
      </w:r>
      <w:r w:rsidRPr="007A4EAB">
        <w:rPr>
          <w:rFonts w:cs="Times New Roman"/>
          <w:color w:val="000000" w:themeColor="text1"/>
          <w:sz w:val="28"/>
          <w:szCs w:val="28"/>
        </w:rPr>
        <w:t>:</w:t>
      </w:r>
    </w:p>
    <w:p w14:paraId="119B8042" w14:textId="3058826F" w:rsidR="00B84110" w:rsidRPr="007A4EAB" w:rsidRDefault="00B84110" w:rsidP="0067740B">
      <w:pPr>
        <w:pStyle w:val="ListParagraph"/>
        <w:numPr>
          <w:ilvl w:val="0"/>
          <w:numId w:val="22"/>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оформление заявки согласно КД;</w:t>
      </w:r>
    </w:p>
    <w:p w14:paraId="7073AADB" w14:textId="685C08EB" w:rsidR="00B84110" w:rsidRPr="007A4EAB" w:rsidRDefault="00B84110" w:rsidP="0067740B">
      <w:pPr>
        <w:pStyle w:val="ListParagraph"/>
        <w:numPr>
          <w:ilvl w:val="0"/>
          <w:numId w:val="22"/>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отсутствие фактов плагиата;</w:t>
      </w:r>
    </w:p>
    <w:p w14:paraId="4DDF694F" w14:textId="37CAB40E" w:rsidR="00B84110" w:rsidRPr="007A4EAB" w:rsidRDefault="00C9489A" w:rsidP="0067740B">
      <w:pPr>
        <w:pStyle w:val="ListParagraph"/>
        <w:numPr>
          <w:ilvl w:val="0"/>
          <w:numId w:val="22"/>
        </w:numPr>
        <w:tabs>
          <w:tab w:val="left" w:pos="1134"/>
        </w:tabs>
        <w:ind w:left="0" w:firstLine="709"/>
        <w:jc w:val="both"/>
        <w:rPr>
          <w:rFonts w:cs="Times New Roman"/>
          <w:color w:val="000000" w:themeColor="text1"/>
          <w:sz w:val="28"/>
          <w:szCs w:val="28"/>
        </w:rPr>
      </w:pPr>
      <w:r w:rsidRPr="00C9489A">
        <w:rPr>
          <w:rFonts w:cs="Times New Roman"/>
          <w:color w:val="000000" w:themeColor="text1"/>
          <w:sz w:val="28"/>
          <w:szCs w:val="28"/>
        </w:rPr>
        <w:lastRenderedPageBreak/>
        <w:t xml:space="preserve">отсутствие фактов дублирования тематики или содержания объекта </w:t>
      </w:r>
      <w:proofErr w:type="gramStart"/>
      <w:r>
        <w:rPr>
          <w:rFonts w:cs="Times New Roman"/>
          <w:color w:val="000000" w:themeColor="text1"/>
          <w:sz w:val="28"/>
          <w:szCs w:val="28"/>
        </w:rPr>
        <w:t>ГНТЭ</w:t>
      </w:r>
      <w:proofErr w:type="gramEnd"/>
      <w:r w:rsidRPr="00C9489A">
        <w:rPr>
          <w:rFonts w:cs="Times New Roman"/>
          <w:color w:val="000000" w:themeColor="text1"/>
          <w:sz w:val="28"/>
          <w:szCs w:val="28"/>
        </w:rPr>
        <w:t xml:space="preserve"> </w:t>
      </w:r>
      <w:r>
        <w:rPr>
          <w:rFonts w:cs="Times New Roman"/>
          <w:color w:val="000000" w:themeColor="text1"/>
          <w:sz w:val="28"/>
          <w:szCs w:val="28"/>
        </w:rPr>
        <w:t>поданные на ранние конкурсы</w:t>
      </w:r>
      <w:r w:rsidRPr="00C9489A">
        <w:rPr>
          <w:rFonts w:cs="Times New Roman"/>
          <w:color w:val="000000" w:themeColor="text1"/>
          <w:sz w:val="28"/>
          <w:szCs w:val="28"/>
        </w:rPr>
        <w:t xml:space="preserve"> и прошедшими экспертизу проектами, а также с проектами, поданными одновременно в рамках текущего конкурса</w:t>
      </w:r>
      <w:r w:rsidR="00B84110" w:rsidRPr="007A4EAB">
        <w:rPr>
          <w:rFonts w:cs="Times New Roman"/>
          <w:color w:val="000000" w:themeColor="text1"/>
          <w:sz w:val="28"/>
          <w:szCs w:val="28"/>
        </w:rPr>
        <w:t>;</w:t>
      </w:r>
    </w:p>
    <w:p w14:paraId="0AD9ED48" w14:textId="7B32B022" w:rsidR="00B84110" w:rsidRPr="007A4EAB" w:rsidRDefault="00447CD5" w:rsidP="0067740B">
      <w:pPr>
        <w:pStyle w:val="ListParagraph"/>
        <w:numPr>
          <w:ilvl w:val="0"/>
          <w:numId w:val="22"/>
        </w:numPr>
        <w:tabs>
          <w:tab w:val="left" w:pos="1134"/>
        </w:tabs>
        <w:ind w:left="0" w:firstLine="709"/>
        <w:jc w:val="both"/>
        <w:rPr>
          <w:rFonts w:cs="Times New Roman"/>
          <w:color w:val="000000" w:themeColor="text1"/>
          <w:sz w:val="28"/>
          <w:szCs w:val="28"/>
        </w:rPr>
      </w:pPr>
      <w:r w:rsidRPr="00447CD5">
        <w:rPr>
          <w:rFonts w:cs="Times New Roman"/>
          <w:color w:val="000000" w:themeColor="text1"/>
          <w:sz w:val="28"/>
          <w:szCs w:val="28"/>
        </w:rPr>
        <w:t>наличие действующего свидетельства об аккредитации субъекта научной и (или) научно-технической деятельности</w:t>
      </w:r>
      <w:r w:rsidR="00B84110" w:rsidRPr="007A4EAB">
        <w:rPr>
          <w:rFonts w:cs="Times New Roman"/>
          <w:color w:val="000000" w:themeColor="text1"/>
          <w:sz w:val="28"/>
          <w:szCs w:val="28"/>
        </w:rPr>
        <w:t>;</w:t>
      </w:r>
    </w:p>
    <w:p w14:paraId="29F985EA" w14:textId="3FAE6758" w:rsidR="00B84110" w:rsidRPr="007A4EAB" w:rsidRDefault="00B84110" w:rsidP="0067740B">
      <w:pPr>
        <w:pStyle w:val="ListParagraph"/>
        <w:numPr>
          <w:ilvl w:val="0"/>
          <w:numId w:val="22"/>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соответствие научного руководителя КД;</w:t>
      </w:r>
    </w:p>
    <w:p w14:paraId="4E056567" w14:textId="0C96F4B3" w:rsidR="00B84110" w:rsidRPr="007A4EAB" w:rsidRDefault="00B84110" w:rsidP="0067740B">
      <w:pPr>
        <w:pStyle w:val="ListParagraph"/>
        <w:numPr>
          <w:ilvl w:val="0"/>
          <w:numId w:val="22"/>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соответствия ожидаемых результатов КД.</w:t>
      </w:r>
    </w:p>
    <w:p w14:paraId="1F06947C" w14:textId="77777777" w:rsidR="001209C8" w:rsidRDefault="00B84110" w:rsidP="0067740B">
      <w:pPr>
        <w:ind w:firstLine="709"/>
        <w:jc w:val="both"/>
        <w:rPr>
          <w:color w:val="222222"/>
          <w:sz w:val="28"/>
          <w:szCs w:val="28"/>
        </w:rPr>
      </w:pPr>
      <w:r w:rsidRPr="007A4EAB">
        <w:rPr>
          <w:rFonts w:cs="Times New Roman"/>
          <w:color w:val="000000" w:themeColor="text1"/>
          <w:sz w:val="28"/>
          <w:szCs w:val="28"/>
        </w:rPr>
        <w:t>О</w:t>
      </w:r>
      <w:r w:rsidRPr="007A4EAB">
        <w:rPr>
          <w:color w:val="222222"/>
          <w:sz w:val="28"/>
          <w:szCs w:val="28"/>
        </w:rPr>
        <w:t xml:space="preserve">ценка квалификации потенциального научного руководителя исследовательской группы конкурсной заявки на ГФ основывается на </w:t>
      </w:r>
      <w:proofErr w:type="spellStart"/>
      <w:r w:rsidRPr="007A4EAB">
        <w:rPr>
          <w:color w:val="222222"/>
          <w:sz w:val="28"/>
          <w:szCs w:val="28"/>
        </w:rPr>
        <w:t>библиометрических</w:t>
      </w:r>
      <w:proofErr w:type="spellEnd"/>
      <w:r w:rsidRPr="007A4EAB">
        <w:rPr>
          <w:color w:val="222222"/>
          <w:sz w:val="28"/>
          <w:szCs w:val="28"/>
        </w:rPr>
        <w:t xml:space="preserve"> показателях за последние 5 лет. Причем этот метод универсален для всех научных областей, с той лишь разницей, что требования варьируются в зависимости от научного направления.</w:t>
      </w:r>
    </w:p>
    <w:p w14:paraId="0B3A1F5A" w14:textId="54CC7307" w:rsidR="00D03F4B" w:rsidRPr="00CC410A" w:rsidRDefault="00D851B7" w:rsidP="0067740B">
      <w:pPr>
        <w:ind w:firstLine="709"/>
        <w:jc w:val="both"/>
        <w:rPr>
          <w:color w:val="222222"/>
          <w:sz w:val="28"/>
          <w:szCs w:val="28"/>
        </w:rPr>
      </w:pPr>
      <w:r w:rsidRPr="00D851B7">
        <w:rPr>
          <w:color w:val="222222"/>
          <w:sz w:val="28"/>
          <w:szCs w:val="28"/>
        </w:rPr>
        <w:t xml:space="preserve">В соответствии с конкурсной документацией по грантовому финансированию на период 2023–2025 гг., от руководителей заявок на фундаментальные исследования в области естественных наук требуется наличие не менее двух статей и/или обзоров, индексируемых в базе данных Science </w:t>
      </w:r>
      <w:proofErr w:type="spellStart"/>
      <w:r w:rsidRPr="00D851B7">
        <w:rPr>
          <w:color w:val="222222"/>
          <w:sz w:val="28"/>
          <w:szCs w:val="28"/>
        </w:rPr>
        <w:t>Citation</w:t>
      </w:r>
      <w:proofErr w:type="spellEnd"/>
      <w:r w:rsidRPr="00D851B7">
        <w:rPr>
          <w:color w:val="222222"/>
          <w:sz w:val="28"/>
          <w:szCs w:val="28"/>
        </w:rPr>
        <w:t xml:space="preserve"> Index </w:t>
      </w:r>
      <w:proofErr w:type="spellStart"/>
      <w:r w:rsidRPr="00D851B7">
        <w:rPr>
          <w:color w:val="222222"/>
          <w:sz w:val="28"/>
          <w:szCs w:val="28"/>
        </w:rPr>
        <w:t>Expanded</w:t>
      </w:r>
      <w:proofErr w:type="spellEnd"/>
      <w:r w:rsidRPr="00D851B7">
        <w:rPr>
          <w:color w:val="222222"/>
          <w:sz w:val="28"/>
          <w:szCs w:val="28"/>
        </w:rPr>
        <w:t xml:space="preserve"> (SCIE) системы Web </w:t>
      </w:r>
      <w:proofErr w:type="spellStart"/>
      <w:r w:rsidRPr="00D851B7">
        <w:rPr>
          <w:color w:val="222222"/>
          <w:sz w:val="28"/>
          <w:szCs w:val="28"/>
        </w:rPr>
        <w:t>of</w:t>
      </w:r>
      <w:proofErr w:type="spellEnd"/>
      <w:r w:rsidRPr="00D851B7">
        <w:rPr>
          <w:color w:val="222222"/>
          <w:sz w:val="28"/>
          <w:szCs w:val="28"/>
        </w:rPr>
        <w:t xml:space="preserve"> Science, а также в рецензируемых научных изданиях, обладающих процентилем не менее 35 по показателю </w:t>
      </w:r>
      <w:proofErr w:type="spellStart"/>
      <w:r w:rsidRPr="00D851B7">
        <w:rPr>
          <w:color w:val="222222"/>
          <w:sz w:val="28"/>
          <w:szCs w:val="28"/>
        </w:rPr>
        <w:t>CiteScore</w:t>
      </w:r>
      <w:proofErr w:type="spellEnd"/>
      <w:r w:rsidRPr="00D851B7">
        <w:rPr>
          <w:color w:val="222222"/>
          <w:sz w:val="28"/>
          <w:szCs w:val="28"/>
        </w:rPr>
        <w:t xml:space="preserve"> в базе данных Scopus (</w:t>
      </w:r>
      <w:r w:rsidR="002A6109">
        <w:rPr>
          <w:color w:val="222222"/>
          <w:sz w:val="28"/>
          <w:szCs w:val="28"/>
        </w:rPr>
        <w:t>далее</w:t>
      </w:r>
      <w:r w:rsidRPr="00D851B7">
        <w:rPr>
          <w:color w:val="222222"/>
          <w:sz w:val="28"/>
          <w:szCs w:val="28"/>
        </w:rPr>
        <w:t xml:space="preserve"> — требования к международным журналам)</w:t>
      </w:r>
      <w:r w:rsidR="009F44B6">
        <w:rPr>
          <w:color w:val="222222"/>
          <w:sz w:val="28"/>
          <w:szCs w:val="28"/>
        </w:rPr>
        <w:t xml:space="preserve"> </w:t>
      </w:r>
      <w:r w:rsidR="009F44B6" w:rsidRPr="00D851B7">
        <w:rPr>
          <w:color w:val="222222"/>
          <w:sz w:val="28"/>
          <w:szCs w:val="28"/>
        </w:rPr>
        <w:t>[196]</w:t>
      </w:r>
      <w:r w:rsidRPr="00D851B7">
        <w:rPr>
          <w:color w:val="222222"/>
          <w:sz w:val="28"/>
          <w:szCs w:val="28"/>
        </w:rPr>
        <w:t>.</w:t>
      </w:r>
    </w:p>
    <w:p w14:paraId="4FD174F8" w14:textId="77777777" w:rsidR="00D03F4B" w:rsidRPr="00D03F4B" w:rsidRDefault="00D03F4B" w:rsidP="0067740B">
      <w:pPr>
        <w:ind w:firstLine="709"/>
        <w:jc w:val="both"/>
        <w:rPr>
          <w:color w:val="222222"/>
          <w:sz w:val="28"/>
          <w:szCs w:val="28"/>
        </w:rPr>
      </w:pPr>
      <w:r w:rsidRPr="00D03F4B">
        <w:rPr>
          <w:color w:val="222222"/>
          <w:sz w:val="28"/>
          <w:szCs w:val="28"/>
        </w:rPr>
        <w:t xml:space="preserve">Для прикладных исследований в области естественных наук предусмотрены альтернативные требования. Первый вариант аналогичен требованиям для фундаментальных исследований. Второй вариант предполагает наличие одной статьи или обзора, соответствующих требованиям к международному журналу, и одного патента из базы данных </w:t>
      </w:r>
      <w:proofErr w:type="spellStart"/>
      <w:r w:rsidRPr="00D03F4B">
        <w:rPr>
          <w:color w:val="222222"/>
          <w:sz w:val="28"/>
          <w:szCs w:val="28"/>
        </w:rPr>
        <w:t>Derwent</w:t>
      </w:r>
      <w:proofErr w:type="spellEnd"/>
      <w:r w:rsidRPr="00D03F4B">
        <w:rPr>
          <w:color w:val="222222"/>
          <w:sz w:val="28"/>
          <w:szCs w:val="28"/>
        </w:rPr>
        <w:t xml:space="preserve"> </w:t>
      </w:r>
      <w:proofErr w:type="spellStart"/>
      <w:r w:rsidRPr="00D03F4B">
        <w:rPr>
          <w:color w:val="222222"/>
          <w:sz w:val="28"/>
          <w:szCs w:val="28"/>
        </w:rPr>
        <w:t>Innovations</w:t>
      </w:r>
      <w:proofErr w:type="spellEnd"/>
      <w:r w:rsidRPr="00D03F4B">
        <w:rPr>
          <w:color w:val="222222"/>
          <w:sz w:val="28"/>
          <w:szCs w:val="28"/>
        </w:rPr>
        <w:t xml:space="preserve"> Index (Web </w:t>
      </w:r>
      <w:proofErr w:type="spellStart"/>
      <w:r w:rsidRPr="00D03F4B">
        <w:rPr>
          <w:color w:val="222222"/>
          <w:sz w:val="28"/>
          <w:szCs w:val="28"/>
        </w:rPr>
        <w:t>of</w:t>
      </w:r>
      <w:proofErr w:type="spellEnd"/>
      <w:r w:rsidRPr="00D03F4B">
        <w:rPr>
          <w:color w:val="222222"/>
          <w:sz w:val="28"/>
          <w:szCs w:val="28"/>
        </w:rPr>
        <w:t xml:space="preserve"> Science, </w:t>
      </w:r>
      <w:proofErr w:type="spellStart"/>
      <w:r w:rsidRPr="00D03F4B">
        <w:rPr>
          <w:color w:val="222222"/>
          <w:sz w:val="28"/>
          <w:szCs w:val="28"/>
        </w:rPr>
        <w:t>Clarivate</w:t>
      </w:r>
      <w:proofErr w:type="spellEnd"/>
      <w:r w:rsidRPr="00D03F4B">
        <w:rPr>
          <w:color w:val="222222"/>
          <w:sz w:val="28"/>
          <w:szCs w:val="28"/>
        </w:rPr>
        <w:t xml:space="preserve"> Analytics). Третий вариант включает одну статью, соответствующую требованиям к международному журналу, и две статьи и/или обзора в казахстанских или зарубежных научных изданиях, рекомендованных Комитетом по обеспечению качества в сфере науки и высшего образования (КОКСНВО).</w:t>
      </w:r>
    </w:p>
    <w:p w14:paraId="2BEB5C5B" w14:textId="617CD699" w:rsidR="001C56E2" w:rsidRPr="001C56E2" w:rsidRDefault="001C56E2" w:rsidP="0067740B">
      <w:pPr>
        <w:ind w:firstLine="709"/>
        <w:jc w:val="both"/>
        <w:rPr>
          <w:sz w:val="28"/>
          <w:szCs w:val="28"/>
        </w:rPr>
      </w:pPr>
      <w:r w:rsidRPr="001C56E2">
        <w:rPr>
          <w:sz w:val="28"/>
          <w:szCs w:val="28"/>
        </w:rPr>
        <w:t xml:space="preserve">Для руководителей конкурсных заявок в области гуманитарных наук, независимо от типа исследования (фундаментальные или прикладные), в КД ГФ на 2023–2025 гг. </w:t>
      </w:r>
      <w:r w:rsidR="004B2FCB" w:rsidRPr="004B2FCB">
        <w:rPr>
          <w:sz w:val="28"/>
          <w:szCs w:val="28"/>
        </w:rPr>
        <w:t>предусмотрены следующие альтернативные требования к публикациям</w:t>
      </w:r>
      <w:r w:rsidR="00AF493B">
        <w:rPr>
          <w:sz w:val="28"/>
          <w:szCs w:val="28"/>
        </w:rPr>
        <w:t xml:space="preserve"> </w:t>
      </w:r>
      <w:r w:rsidR="00AF493B" w:rsidRPr="00D851B7">
        <w:rPr>
          <w:color w:val="222222"/>
          <w:sz w:val="28"/>
          <w:szCs w:val="28"/>
        </w:rPr>
        <w:t>[196]</w:t>
      </w:r>
      <w:r w:rsidRPr="001C56E2">
        <w:rPr>
          <w:sz w:val="28"/>
          <w:szCs w:val="28"/>
        </w:rPr>
        <w:t>:</w:t>
      </w:r>
    </w:p>
    <w:p w14:paraId="7F42E646" w14:textId="64B29D87" w:rsidR="001C56E2" w:rsidRPr="001C56E2" w:rsidRDefault="00997E56" w:rsidP="0067740B">
      <w:pPr>
        <w:numPr>
          <w:ilvl w:val="0"/>
          <w:numId w:val="39"/>
        </w:numPr>
        <w:tabs>
          <w:tab w:val="clear" w:pos="720"/>
          <w:tab w:val="num" w:pos="900"/>
          <w:tab w:val="left" w:pos="993"/>
        </w:tabs>
        <w:ind w:left="0" w:firstLine="709"/>
        <w:jc w:val="both"/>
        <w:rPr>
          <w:sz w:val="28"/>
          <w:szCs w:val="28"/>
        </w:rPr>
      </w:pPr>
      <w:r w:rsidRPr="00997E56">
        <w:rPr>
          <w:sz w:val="28"/>
          <w:szCs w:val="28"/>
        </w:rPr>
        <w:t xml:space="preserve">Наличие не менее двух статей или обзоров, индексируемых в базах данных SCIE, Social Science </w:t>
      </w:r>
      <w:proofErr w:type="spellStart"/>
      <w:r w:rsidRPr="00997E56">
        <w:rPr>
          <w:sz w:val="28"/>
          <w:szCs w:val="28"/>
        </w:rPr>
        <w:t>Citation</w:t>
      </w:r>
      <w:proofErr w:type="spellEnd"/>
      <w:r w:rsidRPr="00997E56">
        <w:rPr>
          <w:sz w:val="28"/>
          <w:szCs w:val="28"/>
        </w:rPr>
        <w:t xml:space="preserve"> Index (SSCI), Arts </w:t>
      </w:r>
      <w:proofErr w:type="spellStart"/>
      <w:r w:rsidRPr="00997E56">
        <w:rPr>
          <w:sz w:val="28"/>
          <w:szCs w:val="28"/>
        </w:rPr>
        <w:t>and</w:t>
      </w:r>
      <w:proofErr w:type="spellEnd"/>
      <w:r w:rsidRPr="00997E56">
        <w:rPr>
          <w:sz w:val="28"/>
          <w:szCs w:val="28"/>
        </w:rPr>
        <w:t xml:space="preserve"> </w:t>
      </w:r>
      <w:proofErr w:type="spellStart"/>
      <w:r w:rsidRPr="00997E56">
        <w:rPr>
          <w:sz w:val="28"/>
          <w:szCs w:val="28"/>
        </w:rPr>
        <w:t>Humanities</w:t>
      </w:r>
      <w:proofErr w:type="spellEnd"/>
      <w:r w:rsidRPr="00997E56">
        <w:rPr>
          <w:sz w:val="28"/>
          <w:szCs w:val="28"/>
        </w:rPr>
        <w:t xml:space="preserve"> </w:t>
      </w:r>
      <w:proofErr w:type="spellStart"/>
      <w:r w:rsidRPr="00997E56">
        <w:rPr>
          <w:sz w:val="28"/>
          <w:szCs w:val="28"/>
        </w:rPr>
        <w:t>Citation</w:t>
      </w:r>
      <w:proofErr w:type="spellEnd"/>
      <w:r w:rsidRPr="00997E56">
        <w:rPr>
          <w:sz w:val="28"/>
          <w:szCs w:val="28"/>
        </w:rPr>
        <w:t xml:space="preserve"> Index (AHCI) системы Web </w:t>
      </w:r>
      <w:proofErr w:type="spellStart"/>
      <w:r w:rsidRPr="00997E56">
        <w:rPr>
          <w:sz w:val="28"/>
          <w:szCs w:val="28"/>
        </w:rPr>
        <w:t>of</w:t>
      </w:r>
      <w:proofErr w:type="spellEnd"/>
      <w:r w:rsidRPr="00997E56">
        <w:rPr>
          <w:sz w:val="28"/>
          <w:szCs w:val="28"/>
        </w:rPr>
        <w:t xml:space="preserve"> Science, и/или в рецензируемых изданиях с процентилем по </w:t>
      </w:r>
      <w:proofErr w:type="spellStart"/>
      <w:r w:rsidRPr="00997E56">
        <w:rPr>
          <w:sz w:val="28"/>
          <w:szCs w:val="28"/>
        </w:rPr>
        <w:t>CiteScore</w:t>
      </w:r>
      <w:proofErr w:type="spellEnd"/>
      <w:r w:rsidRPr="00997E56">
        <w:rPr>
          <w:sz w:val="28"/>
          <w:szCs w:val="28"/>
        </w:rPr>
        <w:t xml:space="preserve"> не менее 25 в базе данных Scopus</w:t>
      </w:r>
      <w:r w:rsidR="001C56E2" w:rsidRPr="001C56E2">
        <w:rPr>
          <w:sz w:val="28"/>
          <w:szCs w:val="28"/>
        </w:rPr>
        <w:t>.</w:t>
      </w:r>
    </w:p>
    <w:p w14:paraId="4488F5C1" w14:textId="41A8DE10" w:rsidR="001C56E2" w:rsidRPr="001C56E2" w:rsidRDefault="001E0DCA" w:rsidP="0067740B">
      <w:pPr>
        <w:numPr>
          <w:ilvl w:val="0"/>
          <w:numId w:val="39"/>
        </w:numPr>
        <w:tabs>
          <w:tab w:val="clear" w:pos="720"/>
          <w:tab w:val="num" w:pos="900"/>
          <w:tab w:val="left" w:pos="993"/>
        </w:tabs>
        <w:ind w:left="0" w:firstLine="709"/>
        <w:jc w:val="both"/>
        <w:rPr>
          <w:sz w:val="28"/>
          <w:szCs w:val="28"/>
        </w:rPr>
      </w:pPr>
      <w:r w:rsidRPr="001E0DCA">
        <w:rPr>
          <w:sz w:val="28"/>
          <w:szCs w:val="28"/>
        </w:rPr>
        <w:t>Не менее пяти статей и/или обзоров, опубликованных в казахстанских или зарубежных научных изданиях, рекомендованных</w:t>
      </w:r>
      <w:r>
        <w:rPr>
          <w:sz w:val="28"/>
          <w:szCs w:val="28"/>
        </w:rPr>
        <w:t xml:space="preserve"> </w:t>
      </w:r>
      <w:r w:rsidR="001C56E2" w:rsidRPr="001C56E2">
        <w:rPr>
          <w:sz w:val="28"/>
          <w:szCs w:val="28"/>
        </w:rPr>
        <w:t>КОКСНВО.</w:t>
      </w:r>
    </w:p>
    <w:p w14:paraId="5548BD5C" w14:textId="7F5BD902" w:rsidR="001C56E2" w:rsidRDefault="00121B4A" w:rsidP="0067740B">
      <w:pPr>
        <w:numPr>
          <w:ilvl w:val="0"/>
          <w:numId w:val="39"/>
        </w:numPr>
        <w:tabs>
          <w:tab w:val="clear" w:pos="720"/>
          <w:tab w:val="num" w:pos="900"/>
          <w:tab w:val="left" w:pos="993"/>
        </w:tabs>
        <w:ind w:left="0" w:firstLine="709"/>
        <w:jc w:val="both"/>
        <w:rPr>
          <w:sz w:val="28"/>
          <w:szCs w:val="28"/>
        </w:rPr>
      </w:pPr>
      <w:r w:rsidRPr="00121B4A">
        <w:rPr>
          <w:sz w:val="28"/>
          <w:szCs w:val="28"/>
        </w:rPr>
        <w:t xml:space="preserve">Одна статья или обзор в рецензируемых изданиях, индексируемых в SCIE, SSCI, AHCI базы данных Web </w:t>
      </w:r>
      <w:proofErr w:type="spellStart"/>
      <w:r w:rsidRPr="00121B4A">
        <w:rPr>
          <w:sz w:val="28"/>
          <w:szCs w:val="28"/>
        </w:rPr>
        <w:t>of</w:t>
      </w:r>
      <w:proofErr w:type="spellEnd"/>
      <w:r w:rsidRPr="00121B4A">
        <w:rPr>
          <w:sz w:val="28"/>
          <w:szCs w:val="28"/>
        </w:rPr>
        <w:t xml:space="preserve"> Science, и/или в изданиях с процентилем по </w:t>
      </w:r>
      <w:proofErr w:type="spellStart"/>
      <w:r w:rsidRPr="00121B4A">
        <w:rPr>
          <w:sz w:val="28"/>
          <w:szCs w:val="28"/>
        </w:rPr>
        <w:t>CiteScore</w:t>
      </w:r>
      <w:proofErr w:type="spellEnd"/>
      <w:r w:rsidRPr="00121B4A">
        <w:rPr>
          <w:sz w:val="28"/>
          <w:szCs w:val="28"/>
        </w:rPr>
        <w:t xml:space="preserve"> не менее 25 в базе данных Scopus, а также не менее трех статей и/или обзоров в казахстанских или зарубежных научных изданиях, рекомендованных КОКСНВО</w:t>
      </w:r>
      <w:r w:rsidR="001C56E2" w:rsidRPr="001C56E2">
        <w:rPr>
          <w:sz w:val="28"/>
          <w:szCs w:val="28"/>
        </w:rPr>
        <w:t>.</w:t>
      </w:r>
    </w:p>
    <w:p w14:paraId="2E8915BF" w14:textId="4F396EEC" w:rsidR="001209C8" w:rsidRPr="001209C8" w:rsidRDefault="005F7949" w:rsidP="0067740B">
      <w:pPr>
        <w:autoSpaceDE w:val="0"/>
        <w:autoSpaceDN w:val="0"/>
        <w:adjustRightInd w:val="0"/>
        <w:ind w:firstLine="709"/>
        <w:contextualSpacing/>
        <w:jc w:val="both"/>
        <w:rPr>
          <w:rFonts w:eastAsia="Calibri"/>
          <w:sz w:val="28"/>
          <w:szCs w:val="28"/>
        </w:rPr>
      </w:pPr>
      <w:r w:rsidRPr="005F7949">
        <w:rPr>
          <w:rFonts w:eastAsia="Calibri"/>
          <w:sz w:val="28"/>
          <w:szCs w:val="28"/>
        </w:rPr>
        <w:lastRenderedPageBreak/>
        <w:t xml:space="preserve">Для оценки квалификации научного руководителя в качестве эквивалента статьи в научном издании, рекомендованном КОКСНВО, </w:t>
      </w:r>
      <w:r w:rsidR="000923DC">
        <w:rPr>
          <w:rFonts w:eastAsia="Calibri"/>
          <w:sz w:val="28"/>
          <w:szCs w:val="28"/>
        </w:rPr>
        <w:t>учитывались</w:t>
      </w:r>
      <w:r w:rsidRPr="005F7949">
        <w:rPr>
          <w:rFonts w:eastAsia="Calibri"/>
          <w:sz w:val="28"/>
          <w:szCs w:val="28"/>
        </w:rPr>
        <w:t xml:space="preserve"> следующие публикации</w:t>
      </w:r>
      <w:r w:rsidR="009745D8">
        <w:rPr>
          <w:rFonts w:eastAsia="Calibri"/>
          <w:sz w:val="28"/>
          <w:szCs w:val="28"/>
        </w:rPr>
        <w:t xml:space="preserve"> </w:t>
      </w:r>
      <w:r w:rsidR="009745D8">
        <w:rPr>
          <w:sz w:val="28"/>
          <w:szCs w:val="28"/>
          <w:lang w:val="en-US"/>
        </w:rPr>
        <w:t>[196]</w:t>
      </w:r>
      <w:r w:rsidR="001209C8" w:rsidRPr="001209C8">
        <w:rPr>
          <w:rFonts w:eastAsia="Calibri"/>
          <w:sz w:val="28"/>
          <w:szCs w:val="28"/>
        </w:rPr>
        <w:t>:</w:t>
      </w:r>
    </w:p>
    <w:p w14:paraId="5C13FE0D" w14:textId="72EDA3A0" w:rsidR="001209C8" w:rsidRPr="001209C8" w:rsidRDefault="00610CFF" w:rsidP="0067740B">
      <w:pPr>
        <w:pStyle w:val="ListParagraph"/>
        <w:numPr>
          <w:ilvl w:val="0"/>
          <w:numId w:val="23"/>
        </w:numPr>
        <w:tabs>
          <w:tab w:val="left" w:pos="900"/>
        </w:tabs>
        <w:ind w:left="0" w:firstLine="709"/>
        <w:jc w:val="both"/>
        <w:rPr>
          <w:sz w:val="28"/>
          <w:szCs w:val="28"/>
        </w:rPr>
      </w:pPr>
      <w:r w:rsidRPr="00610CFF">
        <w:rPr>
          <w:sz w:val="28"/>
          <w:szCs w:val="28"/>
        </w:rPr>
        <w:t xml:space="preserve">статья или обзор в научном издании, индексируемом в AHCI, SCIE, SSCI базы данных Web </w:t>
      </w:r>
      <w:proofErr w:type="spellStart"/>
      <w:r w:rsidRPr="00610CFF">
        <w:rPr>
          <w:sz w:val="28"/>
          <w:szCs w:val="28"/>
        </w:rPr>
        <w:t>of</w:t>
      </w:r>
      <w:proofErr w:type="spellEnd"/>
      <w:r w:rsidRPr="00610CFF">
        <w:rPr>
          <w:sz w:val="28"/>
          <w:szCs w:val="28"/>
        </w:rPr>
        <w:t xml:space="preserve"> Science</w:t>
      </w:r>
      <w:r w:rsidR="001209C8" w:rsidRPr="001209C8">
        <w:rPr>
          <w:sz w:val="28"/>
          <w:szCs w:val="28"/>
        </w:rPr>
        <w:t>;</w:t>
      </w:r>
    </w:p>
    <w:p w14:paraId="0606255F" w14:textId="3BDC3D73" w:rsidR="001209C8" w:rsidRPr="001209C8" w:rsidRDefault="007A1A8A" w:rsidP="0067740B">
      <w:pPr>
        <w:pStyle w:val="ListParagraph"/>
        <w:numPr>
          <w:ilvl w:val="0"/>
          <w:numId w:val="23"/>
        </w:numPr>
        <w:tabs>
          <w:tab w:val="left" w:pos="900"/>
        </w:tabs>
        <w:ind w:left="0" w:firstLine="709"/>
        <w:jc w:val="both"/>
        <w:rPr>
          <w:sz w:val="28"/>
          <w:szCs w:val="28"/>
        </w:rPr>
      </w:pPr>
      <w:r w:rsidRPr="007A1A8A">
        <w:rPr>
          <w:sz w:val="28"/>
          <w:szCs w:val="28"/>
        </w:rPr>
        <w:t xml:space="preserve">статья или обзор в зарубежном научном издании, индексируемом в ESCI базы данных Web </w:t>
      </w:r>
      <w:proofErr w:type="spellStart"/>
      <w:r w:rsidRPr="007A1A8A">
        <w:rPr>
          <w:sz w:val="28"/>
          <w:szCs w:val="28"/>
        </w:rPr>
        <w:t>of</w:t>
      </w:r>
      <w:proofErr w:type="spellEnd"/>
      <w:r w:rsidRPr="007A1A8A">
        <w:rPr>
          <w:sz w:val="28"/>
          <w:szCs w:val="28"/>
        </w:rPr>
        <w:t xml:space="preserve"> Science или в базе данных Scopus</w:t>
      </w:r>
      <w:r w:rsidR="001209C8" w:rsidRPr="001209C8">
        <w:rPr>
          <w:sz w:val="28"/>
          <w:szCs w:val="28"/>
        </w:rPr>
        <w:t>;</w:t>
      </w:r>
    </w:p>
    <w:p w14:paraId="34D46F86" w14:textId="52B7D360" w:rsidR="001209C8" w:rsidRPr="001209C8" w:rsidRDefault="007A1A8A" w:rsidP="0067740B">
      <w:pPr>
        <w:pStyle w:val="ListParagraph"/>
        <w:numPr>
          <w:ilvl w:val="0"/>
          <w:numId w:val="23"/>
        </w:numPr>
        <w:tabs>
          <w:tab w:val="left" w:pos="900"/>
        </w:tabs>
        <w:ind w:left="0" w:firstLine="709"/>
        <w:jc w:val="both"/>
        <w:rPr>
          <w:sz w:val="28"/>
          <w:szCs w:val="28"/>
        </w:rPr>
      </w:pPr>
      <w:r w:rsidRPr="007A1A8A">
        <w:rPr>
          <w:sz w:val="28"/>
          <w:szCs w:val="28"/>
        </w:rPr>
        <w:t>патент на изобретение (включая положительное решение по нему)</w:t>
      </w:r>
      <w:r w:rsidR="001209C8" w:rsidRPr="001209C8">
        <w:rPr>
          <w:sz w:val="28"/>
          <w:szCs w:val="28"/>
        </w:rPr>
        <w:t>;</w:t>
      </w:r>
    </w:p>
    <w:p w14:paraId="54C7427E" w14:textId="61059E64" w:rsidR="001209C8" w:rsidRPr="001209C8" w:rsidRDefault="001209C8" w:rsidP="0067740B">
      <w:pPr>
        <w:pStyle w:val="ListParagraph"/>
        <w:numPr>
          <w:ilvl w:val="0"/>
          <w:numId w:val="23"/>
        </w:numPr>
        <w:tabs>
          <w:tab w:val="left" w:pos="900"/>
        </w:tabs>
        <w:ind w:left="0" w:firstLine="709"/>
        <w:jc w:val="both"/>
        <w:rPr>
          <w:sz w:val="28"/>
          <w:szCs w:val="28"/>
        </w:rPr>
      </w:pPr>
      <w:r w:rsidRPr="001209C8">
        <w:rPr>
          <w:sz w:val="28"/>
          <w:szCs w:val="28"/>
        </w:rPr>
        <w:t>монографию объемом не менее 5 печатных листов (</w:t>
      </w:r>
      <w:proofErr w:type="spellStart"/>
      <w:r w:rsidRPr="001209C8">
        <w:rPr>
          <w:sz w:val="28"/>
          <w:szCs w:val="28"/>
        </w:rPr>
        <w:t>п</w:t>
      </w:r>
      <w:r w:rsidR="00E37EB3">
        <w:rPr>
          <w:sz w:val="28"/>
          <w:szCs w:val="28"/>
        </w:rPr>
        <w:t>.</w:t>
      </w:r>
      <w:r w:rsidRPr="001209C8">
        <w:rPr>
          <w:sz w:val="28"/>
          <w:szCs w:val="28"/>
        </w:rPr>
        <w:t>л</w:t>
      </w:r>
      <w:proofErr w:type="spellEnd"/>
      <w:r w:rsidR="00E37EB3">
        <w:rPr>
          <w:sz w:val="28"/>
          <w:szCs w:val="28"/>
        </w:rPr>
        <w:t>.</w:t>
      </w:r>
      <w:r w:rsidRPr="001209C8">
        <w:rPr>
          <w:sz w:val="28"/>
          <w:szCs w:val="28"/>
        </w:rPr>
        <w:t xml:space="preserve">) с вкладом научного руководителя не менее 3 </w:t>
      </w:r>
      <w:proofErr w:type="spellStart"/>
      <w:r w:rsidRPr="001209C8">
        <w:rPr>
          <w:sz w:val="28"/>
          <w:szCs w:val="28"/>
        </w:rPr>
        <w:t>п</w:t>
      </w:r>
      <w:r w:rsidR="00223C4B">
        <w:rPr>
          <w:sz w:val="28"/>
          <w:szCs w:val="28"/>
        </w:rPr>
        <w:t>.</w:t>
      </w:r>
      <w:r w:rsidRPr="001209C8">
        <w:rPr>
          <w:sz w:val="28"/>
          <w:szCs w:val="28"/>
        </w:rPr>
        <w:t>л</w:t>
      </w:r>
      <w:proofErr w:type="spellEnd"/>
      <w:r w:rsidR="00223C4B">
        <w:rPr>
          <w:sz w:val="28"/>
          <w:szCs w:val="28"/>
        </w:rPr>
        <w:t>.</w:t>
      </w:r>
      <w:r w:rsidRPr="001209C8">
        <w:rPr>
          <w:sz w:val="28"/>
          <w:szCs w:val="28"/>
        </w:rPr>
        <w:t>, при наличии рекомендации ученого или научно-технического совета аккредитованной научной организации.</w:t>
      </w:r>
    </w:p>
    <w:p w14:paraId="28F72BEE" w14:textId="22BC033A" w:rsidR="00B84110" w:rsidRPr="007A4EAB" w:rsidRDefault="00B84110" w:rsidP="0067740B">
      <w:pPr>
        <w:pStyle w:val="NormalWeb"/>
        <w:shd w:val="clear" w:color="auto" w:fill="FFFFFF"/>
        <w:spacing w:before="0" w:beforeAutospacing="0" w:after="0" w:afterAutospacing="0"/>
        <w:ind w:firstLine="709"/>
        <w:jc w:val="both"/>
        <w:rPr>
          <w:color w:val="222222"/>
          <w:sz w:val="28"/>
          <w:szCs w:val="28"/>
        </w:rPr>
      </w:pPr>
      <w:r w:rsidRPr="007A4EAB">
        <w:rPr>
          <w:sz w:val="28"/>
          <w:szCs w:val="28"/>
        </w:rPr>
        <w:t xml:space="preserve">Таким образом, любой исследователь в области гуманитарных наук, опубликовавший пять монографий, соответствующих указанным требованиям, формально соответствовал квалификационным критериям научного руководителя для конкурса ГФ на </w:t>
      </w:r>
      <w:proofErr w:type="gramStart"/>
      <w:r w:rsidRPr="007A4EAB">
        <w:rPr>
          <w:sz w:val="28"/>
          <w:szCs w:val="28"/>
        </w:rPr>
        <w:t>2023-2025</w:t>
      </w:r>
      <w:proofErr w:type="gramEnd"/>
      <w:r w:rsidRPr="007A4EAB">
        <w:rPr>
          <w:sz w:val="28"/>
          <w:szCs w:val="28"/>
        </w:rPr>
        <w:t xml:space="preserve"> годы. Эта альтернатива по публикационной активности является значимой, поскольку гуманитарные ученые часто выбирают монографии в качестве основного канала публикаций. В то время как требования к публикациям в изданиях, индексируемых в международных базах данных, для научных руководителей заявок в области естественных наук обоснованы, учитывая, что </w:t>
      </w:r>
      <w:proofErr w:type="spellStart"/>
      <w:r w:rsidRPr="007A4EAB">
        <w:rPr>
          <w:sz w:val="28"/>
          <w:szCs w:val="28"/>
        </w:rPr>
        <w:t>библиометрические</w:t>
      </w:r>
      <w:proofErr w:type="spellEnd"/>
      <w:r w:rsidRPr="007A4EAB">
        <w:rPr>
          <w:sz w:val="28"/>
          <w:szCs w:val="28"/>
        </w:rPr>
        <w:t xml:space="preserve"> показатели были изначально разработаны для оценки именно естественных наук </w:t>
      </w:r>
      <w:r w:rsidR="003A2E1B">
        <w:rPr>
          <w:sz w:val="28"/>
          <w:szCs w:val="28"/>
          <w:lang w:val="en-US"/>
        </w:rPr>
        <w:t>[197]</w:t>
      </w:r>
      <w:r w:rsidRPr="007A4EAB">
        <w:rPr>
          <w:color w:val="222222"/>
          <w:sz w:val="28"/>
          <w:szCs w:val="28"/>
        </w:rPr>
        <w:t>.</w:t>
      </w:r>
    </w:p>
    <w:p w14:paraId="145A836A" w14:textId="32BF3841" w:rsidR="00B84110" w:rsidRPr="007A4EAB" w:rsidRDefault="00B84110" w:rsidP="0067740B">
      <w:pPr>
        <w:pStyle w:val="NormalWeb"/>
        <w:shd w:val="clear" w:color="auto" w:fill="FFFFFF"/>
        <w:spacing w:before="0" w:beforeAutospacing="0" w:after="0" w:afterAutospacing="0"/>
        <w:ind w:firstLine="709"/>
        <w:jc w:val="both"/>
        <w:rPr>
          <w:color w:val="222222"/>
          <w:sz w:val="28"/>
          <w:szCs w:val="28"/>
        </w:rPr>
      </w:pPr>
      <w:r w:rsidRPr="007A4EAB">
        <w:rPr>
          <w:color w:val="222222"/>
          <w:sz w:val="28"/>
          <w:szCs w:val="28"/>
        </w:rPr>
        <w:t xml:space="preserve">Кроме научных статей руководителя, конкурсная заявка должна включать релевантные тематике исследования публикации исследовательской группы, в том числе индексируемые в международных базах данных. Законодательные критерии для потенциальных руководителей и исследовательских групп научных проектов/программ на государственное финансирование закреплены в соответствующих нормативных актах </w:t>
      </w:r>
      <w:r w:rsidR="00021846">
        <w:rPr>
          <w:color w:val="222222"/>
          <w:sz w:val="28"/>
          <w:szCs w:val="28"/>
          <w:lang w:val="en-US"/>
        </w:rPr>
        <w:t>[195]</w:t>
      </w:r>
      <w:r w:rsidRPr="007A4EAB">
        <w:rPr>
          <w:color w:val="222222"/>
          <w:sz w:val="28"/>
          <w:szCs w:val="28"/>
        </w:rPr>
        <w:t xml:space="preserve">. </w:t>
      </w:r>
      <w:r w:rsidR="00397FDB" w:rsidRPr="00397FDB">
        <w:rPr>
          <w:color w:val="222222"/>
          <w:sz w:val="28"/>
          <w:szCs w:val="28"/>
        </w:rPr>
        <w:t xml:space="preserve">Эти инициативы направлены на минимизацию рисков несоответствия обязательствам по запланированным задачам, особенно в части публикаций в научных изданиях. Научный руководитель и исследовательская команда, обладающие публикациями в международных журналах, имеют более высокие шансы на выполнение требований к проектам, финансируемым государством, поскольку одним из ключевых результатов является публикация работ в изданиях, индексируемых в базах данных Scopus/Web </w:t>
      </w:r>
      <w:proofErr w:type="spellStart"/>
      <w:r w:rsidR="00397FDB" w:rsidRPr="00397FDB">
        <w:rPr>
          <w:color w:val="222222"/>
          <w:sz w:val="28"/>
          <w:szCs w:val="28"/>
        </w:rPr>
        <w:t>of</w:t>
      </w:r>
      <w:proofErr w:type="spellEnd"/>
      <w:r w:rsidR="00397FDB" w:rsidRPr="00397FDB">
        <w:rPr>
          <w:color w:val="222222"/>
          <w:sz w:val="28"/>
          <w:szCs w:val="28"/>
        </w:rPr>
        <w:t xml:space="preserve"> Science. Это увеличивает вероятность успешного завершения проекта по сравнению с командами, не имеющими подобных публикаций.</w:t>
      </w:r>
    </w:p>
    <w:p w14:paraId="70CB00BD" w14:textId="0E49BA6E" w:rsidR="00B84110" w:rsidRPr="007A4EAB" w:rsidRDefault="00B84110" w:rsidP="0067740B">
      <w:pPr>
        <w:pStyle w:val="NormalWeb"/>
        <w:shd w:val="clear" w:color="auto" w:fill="FFFFFF"/>
        <w:spacing w:before="0" w:beforeAutospacing="0" w:after="0" w:afterAutospacing="0"/>
        <w:ind w:firstLine="709"/>
        <w:jc w:val="both"/>
        <w:rPr>
          <w:rFonts w:cs="DS DaksPro"/>
          <w:color w:val="000000"/>
          <w:sz w:val="28"/>
          <w:szCs w:val="28"/>
        </w:rPr>
      </w:pPr>
      <w:r w:rsidRPr="007A4EAB">
        <w:rPr>
          <w:color w:val="222222"/>
          <w:sz w:val="28"/>
          <w:szCs w:val="28"/>
        </w:rPr>
        <w:t>Таким образом, центральные органы государственного управления, выступающие в роли заказчиков научных исследований, стремятся снизить риски, связанные с финансированием исследовательских групп, не обладающих необходимым уровнем компетенций. Такое же механизм используется, например, в немецкой системе, согласно которой одобрение к финансированию получают те группы, которые уже успешно завершили предыдущие проекты, что повышает эффективность государственных инвестиций</w:t>
      </w:r>
      <w:r w:rsidRPr="007A4EAB">
        <w:rPr>
          <w:sz w:val="28"/>
          <w:szCs w:val="28"/>
        </w:rPr>
        <w:t xml:space="preserve"> </w:t>
      </w:r>
      <w:r w:rsidR="00C241C0">
        <w:rPr>
          <w:sz w:val="28"/>
          <w:szCs w:val="28"/>
          <w:lang w:val="en-US"/>
        </w:rPr>
        <w:t>[</w:t>
      </w:r>
      <w:r w:rsidR="00C241C0">
        <w:rPr>
          <w:sz w:val="28"/>
          <w:szCs w:val="28"/>
        </w:rPr>
        <w:t>100</w:t>
      </w:r>
      <w:r w:rsidR="00C241C0">
        <w:rPr>
          <w:sz w:val="28"/>
          <w:szCs w:val="28"/>
          <w:lang w:val="en-US"/>
        </w:rPr>
        <w:t>]</w:t>
      </w:r>
      <w:r w:rsidRPr="007A4EAB">
        <w:rPr>
          <w:rFonts w:cs="DS DaksPro"/>
          <w:color w:val="000000"/>
          <w:sz w:val="28"/>
          <w:szCs w:val="28"/>
        </w:rPr>
        <w:t>.</w:t>
      </w:r>
    </w:p>
    <w:p w14:paraId="489C6140" w14:textId="436E9FD6" w:rsidR="00B84110" w:rsidRPr="007A4EAB" w:rsidRDefault="00B84110" w:rsidP="0067740B">
      <w:pPr>
        <w:pStyle w:val="NormalWeb"/>
        <w:shd w:val="clear" w:color="auto" w:fill="FFFFFF"/>
        <w:spacing w:before="0" w:beforeAutospacing="0" w:after="0" w:afterAutospacing="0"/>
        <w:ind w:firstLine="709"/>
        <w:jc w:val="both"/>
        <w:rPr>
          <w:sz w:val="28"/>
          <w:szCs w:val="28"/>
        </w:rPr>
      </w:pPr>
      <w:r w:rsidRPr="007A4EAB">
        <w:rPr>
          <w:sz w:val="28"/>
          <w:szCs w:val="28"/>
        </w:rPr>
        <w:lastRenderedPageBreak/>
        <w:t>Хотя система оценки научных исследований во многих странах схожа и включает анализ качества научной составляющей заявки, исследовательской группы и ожидаемых результатов, ведущие страны мира акцентируют внимание на качестве результатов НИР и эффективности государственных инвестиций с учетом прямых выгодополучателей. Для Казахстана показателен пример Китая, который на начальных этапах использовал количественные показатели, такие как публикации в рейтинговых изданиях, для оценки результативности научных исследований. Однако впоследствии Китай перешел к качественным критериям, таким как новизна, инновационность и общественная ценность результатов НИР.</w:t>
      </w:r>
    </w:p>
    <w:p w14:paraId="63803CB4" w14:textId="777678C5" w:rsidR="00B84110" w:rsidRPr="007A4EAB" w:rsidRDefault="00B84110" w:rsidP="0067740B">
      <w:pPr>
        <w:pStyle w:val="NormalWeb"/>
        <w:shd w:val="clear" w:color="auto" w:fill="FFFFFF"/>
        <w:spacing w:before="0" w:beforeAutospacing="0" w:after="0" w:afterAutospacing="0"/>
        <w:ind w:firstLine="709"/>
        <w:jc w:val="both"/>
        <w:rPr>
          <w:sz w:val="28"/>
          <w:szCs w:val="28"/>
        </w:rPr>
      </w:pPr>
      <w:r w:rsidRPr="007A4EAB">
        <w:rPr>
          <w:sz w:val="28"/>
          <w:szCs w:val="28"/>
        </w:rPr>
        <w:t>В Казахстане же, в рамках ГФ, как было указано выше, отсутствуют прямые выгодополучатели, что порождает вопросы о целесообразности государственных инвестиций в научные исследования.</w:t>
      </w:r>
    </w:p>
    <w:p w14:paraId="36E8447A" w14:textId="657D1A10" w:rsidR="00B84110" w:rsidRPr="007A4EAB" w:rsidRDefault="00B84110" w:rsidP="0067740B">
      <w:pPr>
        <w:ind w:firstLine="709"/>
        <w:jc w:val="both"/>
        <w:rPr>
          <w:sz w:val="28"/>
          <w:szCs w:val="28"/>
        </w:rPr>
      </w:pPr>
      <w:r w:rsidRPr="007A4EAB">
        <w:rPr>
          <w:sz w:val="28"/>
          <w:szCs w:val="28"/>
        </w:rPr>
        <w:t xml:space="preserve">Потребность в более качественных исследованиях обусловлена заявлением Президента РК </w:t>
      </w:r>
      <w:proofErr w:type="spellStart"/>
      <w:r w:rsidRPr="007A4EAB">
        <w:rPr>
          <w:sz w:val="28"/>
          <w:szCs w:val="28"/>
        </w:rPr>
        <w:t>К.К.Токаева</w:t>
      </w:r>
      <w:proofErr w:type="spellEnd"/>
      <w:r w:rsidRPr="007A4EAB">
        <w:rPr>
          <w:sz w:val="28"/>
          <w:szCs w:val="28"/>
        </w:rPr>
        <w:t xml:space="preserve"> о необходимости увеличения расходов на НИР до 1% от ВВП к 2025 году</w:t>
      </w:r>
      <w:r w:rsidRPr="007A4EAB">
        <w:rPr>
          <w:rFonts w:eastAsia="Calibri"/>
          <w:sz w:val="28"/>
          <w:szCs w:val="28"/>
        </w:rPr>
        <w:t xml:space="preserve"> </w:t>
      </w:r>
      <w:r w:rsidR="005C6014">
        <w:rPr>
          <w:rFonts w:eastAsia="Calibri"/>
          <w:sz w:val="28"/>
          <w:szCs w:val="28"/>
          <w:lang w:val="en-US"/>
        </w:rPr>
        <w:t>[198]</w:t>
      </w:r>
      <w:r w:rsidRPr="007A4EAB">
        <w:rPr>
          <w:rFonts w:eastAsia="Calibri"/>
          <w:sz w:val="28"/>
          <w:szCs w:val="28"/>
        </w:rPr>
        <w:t xml:space="preserve">. </w:t>
      </w:r>
      <w:r w:rsidR="00CB1D5B" w:rsidRPr="00CB1D5B">
        <w:rPr>
          <w:sz w:val="28"/>
          <w:szCs w:val="28"/>
        </w:rPr>
        <w:t>На основе данных, представленных на Рисунке 13, наблюдается увеличение числа публикаций в рамках грантового финансирования МОН/МНВО, что, в свою очередь, связано с ростом объема средств, выделяемых на научные исследования.</w:t>
      </w:r>
    </w:p>
    <w:p w14:paraId="0797D2DE" w14:textId="77777777" w:rsidR="00B84110" w:rsidRPr="007A4EAB" w:rsidRDefault="00B84110" w:rsidP="0067740B">
      <w:pPr>
        <w:pStyle w:val="NormalWeb"/>
        <w:shd w:val="clear" w:color="auto" w:fill="FFFFFF"/>
        <w:tabs>
          <w:tab w:val="left" w:pos="851"/>
          <w:tab w:val="left" w:pos="993"/>
        </w:tabs>
        <w:spacing w:before="0" w:beforeAutospacing="0" w:after="0" w:afterAutospacing="0"/>
        <w:ind w:firstLine="709"/>
        <w:jc w:val="both"/>
        <w:textAlignment w:val="baseline"/>
        <w:rPr>
          <w:sz w:val="28"/>
          <w:szCs w:val="28"/>
        </w:rPr>
      </w:pPr>
    </w:p>
    <w:p w14:paraId="66813A41" w14:textId="77777777" w:rsidR="00B84110" w:rsidRPr="007A4EAB" w:rsidRDefault="00B84110" w:rsidP="00BA0646">
      <w:pPr>
        <w:jc w:val="center"/>
        <w:rPr>
          <w:szCs w:val="28"/>
        </w:rPr>
      </w:pPr>
      <w:r w:rsidRPr="007A4EAB">
        <w:rPr>
          <w:noProof/>
          <w:lang w:eastAsia="ru-RU"/>
        </w:rPr>
        <w:drawing>
          <wp:inline distT="0" distB="0" distL="0" distR="0" wp14:anchorId="7435AEB3" wp14:editId="6CBB206B">
            <wp:extent cx="4572000" cy="2743200"/>
            <wp:effectExtent l="0" t="0" r="0" b="0"/>
            <wp:docPr id="1027319340" name="Chart 1">
              <a:extLst xmlns:a="http://schemas.openxmlformats.org/drawingml/2006/main">
                <a:ext uri="{FF2B5EF4-FFF2-40B4-BE49-F238E27FC236}">
                  <a16:creationId xmlns:a16="http://schemas.microsoft.com/office/drawing/2014/main" id="{29E7441D-1FEF-CAC6-C686-8807A8C7B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A4C4E1" w14:textId="27C8F5DB" w:rsidR="00B84110" w:rsidRDefault="00B84110" w:rsidP="000310C4">
      <w:pPr>
        <w:jc w:val="center"/>
        <w:rPr>
          <w:sz w:val="28"/>
          <w:szCs w:val="28"/>
        </w:rPr>
      </w:pPr>
      <w:r w:rsidRPr="007A4EAB">
        <w:rPr>
          <w:sz w:val="28"/>
          <w:szCs w:val="28"/>
        </w:rPr>
        <w:t>Рисунок 13 – Количество публикаций казахстанских авторов, профинансированных МОН/МНВО в изданиях, входящих в базу Scopus</w:t>
      </w:r>
    </w:p>
    <w:p w14:paraId="16031CFE" w14:textId="77777777" w:rsidR="000310C4" w:rsidRPr="007A4EAB" w:rsidRDefault="000310C4" w:rsidP="000310C4">
      <w:pPr>
        <w:jc w:val="center"/>
        <w:rPr>
          <w:sz w:val="28"/>
          <w:szCs w:val="28"/>
        </w:rPr>
      </w:pPr>
    </w:p>
    <w:p w14:paraId="7DABA797" w14:textId="230B7E08" w:rsidR="00B84110" w:rsidRPr="007A4EAB" w:rsidRDefault="00B84110" w:rsidP="0067740B">
      <w:pPr>
        <w:ind w:firstLine="709"/>
        <w:jc w:val="both"/>
        <w:rPr>
          <w:szCs w:val="24"/>
        </w:rPr>
      </w:pPr>
      <w:r w:rsidRPr="007A4EAB">
        <w:rPr>
          <w:rFonts w:cs="Times New Roman"/>
          <w:color w:val="000000" w:themeColor="text1"/>
          <w:szCs w:val="24"/>
        </w:rPr>
        <w:t xml:space="preserve">Примечание – Составлено автором </w:t>
      </w:r>
      <w:r w:rsidRPr="007A4EAB">
        <w:rPr>
          <w:szCs w:val="24"/>
        </w:rPr>
        <w:t>на основе данных из базы Scopus</w:t>
      </w:r>
    </w:p>
    <w:p w14:paraId="7A21A97A" w14:textId="77777777" w:rsidR="00B84110" w:rsidRPr="007A4EAB" w:rsidRDefault="00B84110" w:rsidP="0067740B">
      <w:pPr>
        <w:ind w:firstLine="709"/>
        <w:jc w:val="both"/>
        <w:rPr>
          <w:color w:val="000000"/>
          <w:szCs w:val="28"/>
        </w:rPr>
      </w:pPr>
    </w:p>
    <w:p w14:paraId="786FA0EE" w14:textId="088977CB" w:rsidR="00B84110" w:rsidRPr="007A4EAB" w:rsidRDefault="00052D23" w:rsidP="0067740B">
      <w:pPr>
        <w:ind w:firstLine="709"/>
        <w:jc w:val="both"/>
        <w:rPr>
          <w:color w:val="000000"/>
          <w:sz w:val="28"/>
          <w:szCs w:val="28"/>
        </w:rPr>
      </w:pPr>
      <w:r w:rsidRPr="00052D23">
        <w:rPr>
          <w:color w:val="000000"/>
          <w:sz w:val="28"/>
          <w:szCs w:val="28"/>
        </w:rPr>
        <w:t xml:space="preserve">В 2023 году наблюдается рост объема публикаций казахстанских ученых, получивших </w:t>
      </w:r>
      <w:r>
        <w:rPr>
          <w:color w:val="000000"/>
          <w:sz w:val="28"/>
          <w:szCs w:val="28"/>
        </w:rPr>
        <w:t>финансирование</w:t>
      </w:r>
      <w:r w:rsidRPr="00052D23">
        <w:rPr>
          <w:color w:val="000000"/>
          <w:sz w:val="28"/>
          <w:szCs w:val="28"/>
        </w:rPr>
        <w:t xml:space="preserve"> от МОН/МНВО, в научных журналах, индексируемых в Scopus, на 77,1% по сравнению с 2020 годом.</w:t>
      </w:r>
    </w:p>
    <w:p w14:paraId="3E9B21DC" w14:textId="77777777" w:rsidR="00B84110" w:rsidRPr="007A4EAB" w:rsidRDefault="00B84110" w:rsidP="0067740B">
      <w:pPr>
        <w:ind w:firstLine="709"/>
        <w:jc w:val="both"/>
        <w:rPr>
          <w:color w:val="000000"/>
          <w:sz w:val="28"/>
          <w:szCs w:val="28"/>
        </w:rPr>
      </w:pPr>
    </w:p>
    <w:p w14:paraId="5E023DC6" w14:textId="77777777" w:rsidR="00B84110" w:rsidRPr="007A4EAB" w:rsidRDefault="00B84110" w:rsidP="000366C7">
      <w:pPr>
        <w:jc w:val="both"/>
        <w:rPr>
          <w:color w:val="000000"/>
          <w:szCs w:val="28"/>
        </w:rPr>
      </w:pPr>
      <w:r w:rsidRPr="007A4EAB">
        <w:rPr>
          <w:noProof/>
          <w:lang w:eastAsia="ru-RU"/>
        </w:rPr>
        <w:lastRenderedPageBreak/>
        <w:drawing>
          <wp:inline distT="0" distB="0" distL="0" distR="0" wp14:anchorId="0E0FE776" wp14:editId="132F5237">
            <wp:extent cx="5957570" cy="2681287"/>
            <wp:effectExtent l="0" t="0" r="5080" b="5080"/>
            <wp:docPr id="1444642032" name="Chart 1">
              <a:extLst xmlns:a="http://schemas.openxmlformats.org/drawingml/2006/main">
                <a:ext uri="{FF2B5EF4-FFF2-40B4-BE49-F238E27FC236}">
                  <a16:creationId xmlns:a16="http://schemas.microsoft.com/office/drawing/2014/main" id="{46627AA7-ED5C-FD80-5855-5E0AEF9A3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08CA1F" w14:textId="77777777" w:rsidR="00B84110" w:rsidRDefault="00B84110" w:rsidP="000310C4">
      <w:pPr>
        <w:jc w:val="center"/>
        <w:rPr>
          <w:color w:val="000000"/>
          <w:sz w:val="28"/>
          <w:szCs w:val="28"/>
        </w:rPr>
      </w:pPr>
      <w:r w:rsidRPr="007A4EAB">
        <w:rPr>
          <w:color w:val="000000"/>
          <w:sz w:val="28"/>
          <w:szCs w:val="28"/>
        </w:rPr>
        <w:t xml:space="preserve">Рисунок 14 – Доля публикаций казахстанских авторов в журналах квартилей Q1-Q4 по процентилю </w:t>
      </w:r>
      <w:proofErr w:type="spellStart"/>
      <w:r w:rsidRPr="007A4EAB">
        <w:rPr>
          <w:color w:val="000000"/>
          <w:sz w:val="28"/>
          <w:szCs w:val="28"/>
        </w:rPr>
        <w:t>CiteScore</w:t>
      </w:r>
      <w:proofErr w:type="spellEnd"/>
      <w:r w:rsidRPr="007A4EAB">
        <w:rPr>
          <w:color w:val="000000"/>
          <w:sz w:val="28"/>
          <w:szCs w:val="28"/>
        </w:rPr>
        <w:t xml:space="preserve"> базы Scopus за </w:t>
      </w:r>
      <w:proofErr w:type="gramStart"/>
      <w:r w:rsidRPr="007A4EAB">
        <w:rPr>
          <w:color w:val="000000"/>
          <w:sz w:val="28"/>
          <w:szCs w:val="28"/>
        </w:rPr>
        <w:t>2013-2023</w:t>
      </w:r>
      <w:proofErr w:type="gramEnd"/>
      <w:r w:rsidRPr="007A4EAB">
        <w:rPr>
          <w:color w:val="000000"/>
          <w:sz w:val="28"/>
          <w:szCs w:val="28"/>
        </w:rPr>
        <w:t xml:space="preserve"> гг.</w:t>
      </w:r>
    </w:p>
    <w:p w14:paraId="7CFA124F" w14:textId="77777777" w:rsidR="000310C4" w:rsidRPr="007A4EAB" w:rsidRDefault="000310C4" w:rsidP="000310C4">
      <w:pPr>
        <w:jc w:val="center"/>
        <w:rPr>
          <w:color w:val="000000"/>
          <w:sz w:val="28"/>
          <w:szCs w:val="28"/>
        </w:rPr>
      </w:pPr>
    </w:p>
    <w:p w14:paraId="473EBE09" w14:textId="77777777" w:rsidR="00B84110" w:rsidRPr="007A4EAB" w:rsidRDefault="00B84110" w:rsidP="0067740B">
      <w:pPr>
        <w:ind w:firstLine="709"/>
        <w:jc w:val="both"/>
        <w:rPr>
          <w:szCs w:val="24"/>
        </w:rPr>
      </w:pPr>
      <w:r w:rsidRPr="007A4EAB">
        <w:rPr>
          <w:rFonts w:cs="Times New Roman"/>
          <w:color w:val="000000" w:themeColor="text1"/>
          <w:szCs w:val="24"/>
        </w:rPr>
        <w:t xml:space="preserve">Примечание – Составлено автором </w:t>
      </w:r>
      <w:r w:rsidRPr="007A4EAB">
        <w:rPr>
          <w:szCs w:val="24"/>
        </w:rPr>
        <w:t>на основе данных из базы Scopus</w:t>
      </w:r>
    </w:p>
    <w:p w14:paraId="4D0D30A4" w14:textId="77777777" w:rsidR="00B84110" w:rsidRPr="007A4EAB" w:rsidRDefault="00B84110" w:rsidP="0067740B">
      <w:pPr>
        <w:ind w:firstLine="709"/>
        <w:jc w:val="both"/>
        <w:rPr>
          <w:color w:val="000000"/>
          <w:sz w:val="28"/>
          <w:szCs w:val="28"/>
        </w:rPr>
      </w:pPr>
    </w:p>
    <w:p w14:paraId="7144FE69" w14:textId="0650B38D" w:rsidR="00B84110" w:rsidRPr="007A4EAB" w:rsidRDefault="00D95AA6" w:rsidP="0067740B">
      <w:pPr>
        <w:ind w:firstLine="709"/>
        <w:jc w:val="both"/>
        <w:rPr>
          <w:color w:val="000000"/>
          <w:sz w:val="28"/>
          <w:szCs w:val="28"/>
        </w:rPr>
      </w:pPr>
      <w:r w:rsidRPr="00D95AA6">
        <w:rPr>
          <w:color w:val="000000"/>
          <w:sz w:val="28"/>
          <w:szCs w:val="28"/>
        </w:rPr>
        <w:t xml:space="preserve">На основе данных, представленных на Рисунке 14, в 2013 году доля публикаций казахстанских авторов в журналах квартиля Q4 (с процентилем от 1 до 24) составила 46,7% от общего числа статей, размещенных в журналах квартилей Q1-Q4 по показателю </w:t>
      </w:r>
      <w:proofErr w:type="spellStart"/>
      <w:r w:rsidRPr="00D95AA6">
        <w:rPr>
          <w:color w:val="000000"/>
          <w:sz w:val="28"/>
          <w:szCs w:val="28"/>
        </w:rPr>
        <w:t>CiteScore</w:t>
      </w:r>
      <w:proofErr w:type="spellEnd"/>
      <w:r w:rsidRPr="00D95AA6">
        <w:rPr>
          <w:color w:val="000000"/>
          <w:sz w:val="28"/>
          <w:szCs w:val="28"/>
        </w:rPr>
        <w:t xml:space="preserve"> базы Scopus.</w:t>
      </w:r>
      <w:r>
        <w:rPr>
          <w:color w:val="000000"/>
          <w:sz w:val="28"/>
          <w:szCs w:val="28"/>
        </w:rPr>
        <w:t xml:space="preserve"> </w:t>
      </w:r>
      <w:r w:rsidR="00B84110" w:rsidRPr="007A4EAB">
        <w:rPr>
          <w:color w:val="000000"/>
          <w:sz w:val="28"/>
          <w:szCs w:val="28"/>
        </w:rPr>
        <w:t xml:space="preserve">Однако в 2023 году этот показатель снизился до 12,3%. Это связано с введением нормативных требований к </w:t>
      </w:r>
      <w:proofErr w:type="spellStart"/>
      <w:r w:rsidR="00B84110" w:rsidRPr="007A4EAB">
        <w:rPr>
          <w:color w:val="000000"/>
          <w:sz w:val="28"/>
          <w:szCs w:val="28"/>
        </w:rPr>
        <w:t>библиометрическим</w:t>
      </w:r>
      <w:proofErr w:type="spellEnd"/>
      <w:r w:rsidR="00B84110" w:rsidRPr="007A4EAB">
        <w:rPr>
          <w:color w:val="000000"/>
          <w:sz w:val="28"/>
          <w:szCs w:val="28"/>
        </w:rPr>
        <w:t xml:space="preserve"> показателям изданий. Так, минимальный процентиль 25 (квартиль Q3) необходим для присуждения степени PhD, а процентиль 35 (квартиль Q3) требуется для соискателей звания ассоциированного профессора и руководителей научных проектов по ГФ. Таким образом, для соответствия требованиям нормативных актов, ученые обязаны публиковаться в журналах с процентилем </w:t>
      </w:r>
      <w:proofErr w:type="spellStart"/>
      <w:r w:rsidR="00B84110" w:rsidRPr="007A4EAB">
        <w:rPr>
          <w:color w:val="000000"/>
          <w:sz w:val="28"/>
          <w:szCs w:val="28"/>
        </w:rPr>
        <w:t>CiteScore</w:t>
      </w:r>
      <w:proofErr w:type="spellEnd"/>
      <w:r w:rsidR="00B84110" w:rsidRPr="007A4EAB">
        <w:rPr>
          <w:color w:val="000000"/>
          <w:sz w:val="28"/>
          <w:szCs w:val="28"/>
        </w:rPr>
        <w:t xml:space="preserve"> выше 25 и 35. В результате, в 2023 году почти 88% публикаций казахстанских авторов были опубликованы в изданиях с процентилем </w:t>
      </w:r>
      <w:proofErr w:type="spellStart"/>
      <w:r w:rsidR="00B84110" w:rsidRPr="007A4EAB">
        <w:rPr>
          <w:color w:val="000000"/>
          <w:sz w:val="28"/>
          <w:szCs w:val="28"/>
        </w:rPr>
        <w:t>CiteScore</w:t>
      </w:r>
      <w:proofErr w:type="spellEnd"/>
      <w:r w:rsidR="00B84110" w:rsidRPr="007A4EAB">
        <w:rPr>
          <w:color w:val="000000"/>
          <w:sz w:val="28"/>
          <w:szCs w:val="28"/>
        </w:rPr>
        <w:t xml:space="preserve"> выше 25.</w:t>
      </w:r>
    </w:p>
    <w:p w14:paraId="270B367A" w14:textId="615226F3" w:rsidR="00B84110" w:rsidRPr="007A4EAB" w:rsidRDefault="00B84110" w:rsidP="0067740B">
      <w:pPr>
        <w:ind w:firstLine="709"/>
        <w:jc w:val="both"/>
        <w:rPr>
          <w:sz w:val="28"/>
          <w:szCs w:val="28"/>
        </w:rPr>
      </w:pPr>
      <w:r w:rsidRPr="007A4EAB">
        <w:rPr>
          <w:sz w:val="28"/>
          <w:szCs w:val="28"/>
        </w:rPr>
        <w:t xml:space="preserve">Таким образом, более детально прописанные </w:t>
      </w:r>
      <w:proofErr w:type="spellStart"/>
      <w:r w:rsidRPr="007A4EAB">
        <w:rPr>
          <w:sz w:val="28"/>
          <w:szCs w:val="28"/>
        </w:rPr>
        <w:t>библиометрические</w:t>
      </w:r>
      <w:proofErr w:type="spellEnd"/>
      <w:r w:rsidRPr="007A4EAB">
        <w:rPr>
          <w:sz w:val="28"/>
          <w:szCs w:val="28"/>
        </w:rPr>
        <w:t xml:space="preserve"> показатели к научным изданиям для публикации результатов НИР в НПА (регуляторный инструмент) и квалификационные требования к потенциальным научным руководителям проектов государственного финансирования (финансовый инструмент), сыграли ключевую роль в изменении публикационной стратегии казахстанских ученых.</w:t>
      </w:r>
    </w:p>
    <w:p w14:paraId="06DD8535" w14:textId="5C44701A" w:rsidR="00B84110" w:rsidRPr="007A4EAB" w:rsidRDefault="00B84110" w:rsidP="0067740B">
      <w:pPr>
        <w:pStyle w:val="NormalWeb"/>
        <w:shd w:val="clear" w:color="auto" w:fill="FFFFFF"/>
        <w:spacing w:before="0" w:beforeAutospacing="0" w:after="0" w:afterAutospacing="0"/>
        <w:ind w:firstLine="709"/>
        <w:jc w:val="both"/>
        <w:rPr>
          <w:color w:val="222222"/>
          <w:sz w:val="28"/>
          <w:szCs w:val="28"/>
        </w:rPr>
      </w:pPr>
      <w:r w:rsidRPr="007A4EAB">
        <w:rPr>
          <w:color w:val="222222"/>
          <w:sz w:val="28"/>
          <w:szCs w:val="28"/>
        </w:rPr>
        <w:t xml:space="preserve">Однако, как отмечалось в предыдущих разделах, ориентация на </w:t>
      </w:r>
      <w:proofErr w:type="spellStart"/>
      <w:r w:rsidRPr="007A4EAB">
        <w:rPr>
          <w:color w:val="222222"/>
          <w:sz w:val="28"/>
          <w:szCs w:val="28"/>
        </w:rPr>
        <w:t>библиометрические</w:t>
      </w:r>
      <w:proofErr w:type="spellEnd"/>
      <w:r w:rsidRPr="007A4EAB">
        <w:rPr>
          <w:color w:val="222222"/>
          <w:sz w:val="28"/>
          <w:szCs w:val="28"/>
        </w:rPr>
        <w:t xml:space="preserve"> показатели в Казахстане привела к увеличению числа публикаций в так называемых «хищнических» изданиях. В то же время, исследователи в области социальных и гуманитарных наук преимущественно публикуют свои работы в региональных журналах, которые, как правило, менее цитируемы по сравнению с журналами по конкретным дисциплинам. Журналы, освещающие региональные вопросы или издаваемые на других языках, менее вероятно будут включены в крупные реферативные базы </w:t>
      </w:r>
      <w:r w:rsidRPr="007A4EAB">
        <w:rPr>
          <w:color w:val="222222"/>
          <w:sz w:val="28"/>
          <w:szCs w:val="28"/>
        </w:rPr>
        <w:lastRenderedPageBreak/>
        <w:t xml:space="preserve">данных </w:t>
      </w:r>
      <w:r w:rsidR="005C6014">
        <w:rPr>
          <w:color w:val="222222"/>
          <w:sz w:val="28"/>
          <w:szCs w:val="28"/>
          <w:lang w:val="en-US"/>
        </w:rPr>
        <w:t>[199]</w:t>
      </w:r>
      <w:r w:rsidRPr="007A4EAB">
        <w:rPr>
          <w:color w:val="222222"/>
          <w:sz w:val="28"/>
          <w:szCs w:val="28"/>
        </w:rPr>
        <w:t>. Следует также учитывать, что ученые в социальных и гуманитарных науках предпочитают публиковаться на национальных языках, поскольку их исследования направлены на решение локальных проблем и вопросов, актуальных для конкретного региона и его населения. В то же время международные базы данных в основном индексируют издания, публикуемые на английском языке.</w:t>
      </w:r>
    </w:p>
    <w:p w14:paraId="4EE2C24E" w14:textId="2A948271" w:rsidR="00B84110" w:rsidRPr="007A4EAB" w:rsidRDefault="00B84110" w:rsidP="0067740B">
      <w:pPr>
        <w:ind w:firstLine="709"/>
        <w:jc w:val="both"/>
        <w:rPr>
          <w:color w:val="222222"/>
          <w:sz w:val="28"/>
          <w:szCs w:val="28"/>
        </w:rPr>
      </w:pPr>
      <w:r w:rsidRPr="007A4EAB">
        <w:rPr>
          <w:color w:val="222222"/>
          <w:sz w:val="28"/>
          <w:szCs w:val="28"/>
        </w:rPr>
        <w:t xml:space="preserve">Следовательно, использование исключительно </w:t>
      </w:r>
      <w:proofErr w:type="spellStart"/>
      <w:r w:rsidRPr="007A4EAB">
        <w:rPr>
          <w:color w:val="222222"/>
          <w:sz w:val="28"/>
          <w:szCs w:val="28"/>
        </w:rPr>
        <w:t>библиометрического</w:t>
      </w:r>
      <w:proofErr w:type="spellEnd"/>
      <w:r w:rsidRPr="007A4EAB">
        <w:rPr>
          <w:color w:val="222222"/>
          <w:sz w:val="28"/>
          <w:szCs w:val="28"/>
        </w:rPr>
        <w:t xml:space="preserve"> подхода для определения исследовательских групп, которые будут получать государственное финансирование, не является универсальным и объективным методом. С другой стороны, согласно научной литературе, использование </w:t>
      </w:r>
      <w:proofErr w:type="spellStart"/>
      <w:r w:rsidRPr="007A4EAB">
        <w:rPr>
          <w:color w:val="222222"/>
          <w:sz w:val="28"/>
          <w:szCs w:val="28"/>
        </w:rPr>
        <w:t>библиометрических</w:t>
      </w:r>
      <w:proofErr w:type="spellEnd"/>
      <w:r w:rsidRPr="007A4EAB">
        <w:rPr>
          <w:color w:val="222222"/>
          <w:sz w:val="28"/>
          <w:szCs w:val="28"/>
        </w:rPr>
        <w:t xml:space="preserve"> данных в процессе отбора научных исследований для выделения финансирования является оптимальным решением в контексте стран, где существует значительное недоверие к академическому сообществу, а также присутствуют признаки академического непотизма и коррумпированности научной экспертизы </w:t>
      </w:r>
      <w:r w:rsidR="005C6014">
        <w:rPr>
          <w:color w:val="222222"/>
          <w:sz w:val="28"/>
          <w:szCs w:val="28"/>
          <w:lang w:val="en-US"/>
        </w:rPr>
        <w:t>[180]</w:t>
      </w:r>
      <w:r w:rsidRPr="007A4EAB">
        <w:rPr>
          <w:color w:val="222222"/>
          <w:sz w:val="28"/>
          <w:szCs w:val="28"/>
        </w:rPr>
        <w:t xml:space="preserve">. В свою очередь, отдельные авторы, на основе проведенных исследований предполагают, что постсоветская система грантов непрозрачна в процессе отбора и потенциально подвержена коррупции </w:t>
      </w:r>
      <w:r w:rsidR="00256666">
        <w:rPr>
          <w:color w:val="222222"/>
          <w:sz w:val="28"/>
          <w:szCs w:val="28"/>
          <w:lang w:val="en-US"/>
        </w:rPr>
        <w:t>[200]</w:t>
      </w:r>
      <w:r w:rsidRPr="007A4EAB">
        <w:rPr>
          <w:color w:val="222222"/>
          <w:sz w:val="28"/>
          <w:szCs w:val="28"/>
        </w:rPr>
        <w:t>.</w:t>
      </w:r>
    </w:p>
    <w:p w14:paraId="2F5C94C7" w14:textId="41132377" w:rsidR="00B84110" w:rsidRPr="007A4EAB" w:rsidRDefault="00B84110" w:rsidP="0067740B">
      <w:pPr>
        <w:ind w:firstLine="709"/>
        <w:jc w:val="both"/>
        <w:rPr>
          <w:color w:val="222222"/>
          <w:sz w:val="28"/>
          <w:szCs w:val="28"/>
        </w:rPr>
      </w:pPr>
      <w:r w:rsidRPr="007A4EAB">
        <w:rPr>
          <w:color w:val="222222"/>
          <w:sz w:val="28"/>
          <w:szCs w:val="28"/>
        </w:rPr>
        <w:t xml:space="preserve">Метрики же публикационной активности воспринимаются научным сообществом как достоверные, так как они отражают результаты процесса рецензирования </w:t>
      </w:r>
      <w:r w:rsidR="00CC4410">
        <w:rPr>
          <w:color w:val="222222"/>
          <w:sz w:val="28"/>
          <w:szCs w:val="28"/>
          <w:lang w:val="en-US"/>
        </w:rPr>
        <w:t>[180]</w:t>
      </w:r>
      <w:r w:rsidRPr="007A4EAB">
        <w:rPr>
          <w:color w:val="222222"/>
          <w:sz w:val="28"/>
          <w:szCs w:val="28"/>
        </w:rPr>
        <w:t xml:space="preserve">. Это позволяет грантодателям рассматривать </w:t>
      </w:r>
      <w:proofErr w:type="spellStart"/>
      <w:r w:rsidRPr="007A4EAB">
        <w:rPr>
          <w:color w:val="222222"/>
          <w:sz w:val="28"/>
          <w:szCs w:val="28"/>
        </w:rPr>
        <w:t>наукометрические</w:t>
      </w:r>
      <w:proofErr w:type="spellEnd"/>
      <w:r w:rsidRPr="007A4EAB">
        <w:rPr>
          <w:color w:val="222222"/>
          <w:sz w:val="28"/>
          <w:szCs w:val="28"/>
        </w:rPr>
        <w:t xml:space="preserve"> показатели как убедительные аргументы в пользу перераспределения ресурсов от коррумпированных академических структур к наиболее продуктивным исследователям </w:t>
      </w:r>
      <w:r w:rsidR="00CC4410">
        <w:rPr>
          <w:color w:val="222222"/>
          <w:sz w:val="28"/>
          <w:szCs w:val="28"/>
          <w:lang w:val="en-US"/>
        </w:rPr>
        <w:t>[180]</w:t>
      </w:r>
      <w:r w:rsidRPr="007A4EAB">
        <w:rPr>
          <w:color w:val="222222"/>
          <w:sz w:val="28"/>
          <w:szCs w:val="28"/>
        </w:rPr>
        <w:t>.</w:t>
      </w:r>
    </w:p>
    <w:p w14:paraId="4F7AEE0C" w14:textId="7DB17D4B"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По результатам формальной проверки на уровне АО «НЦГНТЭ» конкурсные заявки могут быть оценены как соответствующие требованиям КД, требующие доработки (повторная подача с учетом всех замечаний) и отклоненные (не соответствуют КД).</w:t>
      </w:r>
    </w:p>
    <w:p w14:paraId="06539665" w14:textId="0522EE37"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Данный этап до сих пор остается спорным, так как нередки случаи, когда заявку отправляют на доработку, и даже после внесения требуемых изменений, заявку могут исключить от участия в конкурсе. В то же время заявки с аналогичными несоответствиями техническим требованиям КД могут быть одобрены на первоначальном этапе ГНТЭ и допущены к дальнейшему рассмотрению без необходимости доработки. Здесь очевиден человеческий фактор, что подчёркивает необходимость автоматизации данного процесса.</w:t>
      </w:r>
    </w:p>
    <w:p w14:paraId="0C7DC680" w14:textId="1F34120A"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Вторым этапом оценки конкурсных заявок в рамках ГФ и ПЦФ является экспертиза научной составляющей заявок, прошедших формальную проверку. На этом этапе ГНТЭ проводятся экспертами, включёнными в базу АО «НЦГНТЭ» по приоритетным и специализированным научным направлениям. Подбор учёных для включения в список экспертов и назначение их для проведения ГНТЭ осуществляет АО «НЦГНТЭ». Государство стремится регулировать процесс отбора приоритетных научных проектов через экспертизу заявок, в том числе и зарубежными учёными по методу рецензирования научных статей (</w:t>
      </w:r>
      <w:proofErr w:type="spellStart"/>
      <w:r w:rsidRPr="007A4EAB">
        <w:rPr>
          <w:rFonts w:cs="Times New Roman"/>
          <w:color w:val="000000" w:themeColor="text1"/>
          <w:sz w:val="28"/>
          <w:szCs w:val="28"/>
        </w:rPr>
        <w:t>peer-review</w:t>
      </w:r>
      <w:proofErr w:type="spellEnd"/>
      <w:r w:rsidRPr="007A4EAB">
        <w:rPr>
          <w:rFonts w:cs="Times New Roman"/>
          <w:color w:val="000000" w:themeColor="text1"/>
          <w:sz w:val="28"/>
          <w:szCs w:val="28"/>
        </w:rPr>
        <w:t xml:space="preserve">), где к опубликованию допускаются только научно обоснованные рукописи с научной новизной. </w:t>
      </w:r>
      <w:r w:rsidRPr="007A4EAB">
        <w:rPr>
          <w:rFonts w:cs="Times New Roman"/>
          <w:color w:val="000000" w:themeColor="text1"/>
          <w:sz w:val="28"/>
          <w:szCs w:val="28"/>
        </w:rPr>
        <w:lastRenderedPageBreak/>
        <w:t>Соответственно, конкурсные заявки, получившие высокие баллы от экспертов, должны быть одобрены для финансирования.</w:t>
      </w:r>
    </w:p>
    <w:p w14:paraId="628803CA" w14:textId="5113D477" w:rsidR="009B76B4" w:rsidRPr="009B76B4" w:rsidRDefault="00B84110" w:rsidP="00AE5ABA">
      <w:pPr>
        <w:ind w:firstLine="709"/>
        <w:jc w:val="both"/>
        <w:rPr>
          <w:rFonts w:cs="Times New Roman"/>
          <w:color w:val="000000" w:themeColor="text1"/>
          <w:sz w:val="28"/>
          <w:szCs w:val="28"/>
        </w:rPr>
      </w:pPr>
      <w:r w:rsidRPr="007A4EAB">
        <w:rPr>
          <w:rFonts w:cs="Times New Roman"/>
          <w:color w:val="000000" w:themeColor="text1"/>
          <w:sz w:val="28"/>
          <w:szCs w:val="28"/>
        </w:rPr>
        <w:t xml:space="preserve">Однако, данная система имела свои недостатки. Например, в 2018 году по некоторым ННС проекты, получившие низкие баллы экспертов, получили высокие баллы членов ННС и были одобрены к финансированию, тогда как проекты с высокими оценками экспертов остались без финансирования. </w:t>
      </w:r>
      <w:r w:rsidR="00AE5ABA" w:rsidRPr="00AE5ABA">
        <w:rPr>
          <w:color w:val="000000" w:themeColor="text1"/>
          <w:sz w:val="28"/>
          <w:szCs w:val="28"/>
        </w:rPr>
        <w:t xml:space="preserve">В результате инцидента и обращения казахстанских ученых к Первому Президенту </w:t>
      </w:r>
      <w:r w:rsidR="00AE5ABA">
        <w:rPr>
          <w:color w:val="000000" w:themeColor="text1"/>
          <w:sz w:val="28"/>
          <w:szCs w:val="28"/>
        </w:rPr>
        <w:t>РК</w:t>
      </w:r>
      <w:r w:rsidR="00AE5ABA" w:rsidRPr="00AE5ABA">
        <w:rPr>
          <w:color w:val="000000" w:themeColor="text1"/>
          <w:sz w:val="28"/>
          <w:szCs w:val="28"/>
        </w:rPr>
        <w:t xml:space="preserve"> были </w:t>
      </w:r>
      <w:r w:rsidR="00FD3ABE">
        <w:rPr>
          <w:color w:val="000000" w:themeColor="text1"/>
          <w:sz w:val="28"/>
          <w:szCs w:val="28"/>
        </w:rPr>
        <w:t>внесены</w:t>
      </w:r>
      <w:r w:rsidR="00AE5ABA" w:rsidRPr="00AE5ABA">
        <w:rPr>
          <w:color w:val="000000" w:themeColor="text1"/>
          <w:sz w:val="28"/>
          <w:szCs w:val="28"/>
        </w:rPr>
        <w:t xml:space="preserve"> изменения в Положении «О национальных научных советах» [201]. </w:t>
      </w:r>
      <w:r w:rsidR="00FD3ABE" w:rsidRPr="00FD3ABE">
        <w:rPr>
          <w:color w:val="000000" w:themeColor="text1"/>
          <w:sz w:val="28"/>
          <w:szCs w:val="28"/>
        </w:rPr>
        <w:t xml:space="preserve">Внесенные корректировки включали ужесточение требований к членам ННС: кандидаты должны иметь не менее десяти лет опыта в научно-исследовательской и научно-педагогической деятельности, индекс Хирша </w:t>
      </w:r>
      <w:r w:rsidR="007C724F">
        <w:rPr>
          <w:color w:val="000000" w:themeColor="text1"/>
          <w:sz w:val="28"/>
          <w:szCs w:val="28"/>
        </w:rPr>
        <w:t>3 и выше</w:t>
      </w:r>
      <w:r w:rsidR="00FD3ABE" w:rsidRPr="00FD3ABE">
        <w:rPr>
          <w:color w:val="000000" w:themeColor="text1"/>
          <w:sz w:val="28"/>
          <w:szCs w:val="28"/>
        </w:rPr>
        <w:t xml:space="preserve"> и по крайней мере две статьи, опубликованные в </w:t>
      </w:r>
      <w:r w:rsidR="007C724F">
        <w:rPr>
          <w:color w:val="000000" w:themeColor="text1"/>
          <w:sz w:val="28"/>
          <w:szCs w:val="28"/>
        </w:rPr>
        <w:t>БД</w:t>
      </w:r>
      <w:r w:rsidR="00FD3ABE" w:rsidRPr="00FD3ABE">
        <w:rPr>
          <w:color w:val="000000" w:themeColor="text1"/>
          <w:sz w:val="28"/>
          <w:szCs w:val="28"/>
        </w:rPr>
        <w:t xml:space="preserve"> Web </w:t>
      </w:r>
      <w:proofErr w:type="spellStart"/>
      <w:r w:rsidR="00FD3ABE" w:rsidRPr="00FD3ABE">
        <w:rPr>
          <w:color w:val="000000" w:themeColor="text1"/>
          <w:sz w:val="28"/>
          <w:szCs w:val="28"/>
        </w:rPr>
        <w:t>of</w:t>
      </w:r>
      <w:proofErr w:type="spellEnd"/>
      <w:r w:rsidR="00FD3ABE" w:rsidRPr="00FD3ABE">
        <w:rPr>
          <w:color w:val="000000" w:themeColor="text1"/>
          <w:sz w:val="28"/>
          <w:szCs w:val="28"/>
        </w:rPr>
        <w:t xml:space="preserve"> Science и Scopus за последние пять лет</w:t>
      </w:r>
      <w:r w:rsidR="00A13983">
        <w:rPr>
          <w:color w:val="000000" w:themeColor="text1"/>
          <w:sz w:val="28"/>
          <w:szCs w:val="28"/>
        </w:rPr>
        <w:t xml:space="preserve"> </w:t>
      </w:r>
      <w:r w:rsidR="00A13983" w:rsidRPr="00AE5ABA">
        <w:rPr>
          <w:color w:val="000000" w:themeColor="text1"/>
          <w:sz w:val="28"/>
          <w:szCs w:val="28"/>
        </w:rPr>
        <w:t>[201]</w:t>
      </w:r>
      <w:r w:rsidR="00FD3ABE" w:rsidRPr="00FD3ABE">
        <w:rPr>
          <w:color w:val="000000" w:themeColor="text1"/>
          <w:sz w:val="28"/>
          <w:szCs w:val="28"/>
        </w:rPr>
        <w:t>. Также был введен запрет на включение в состав ННС руководителей организаций научной и научно-технической деятельности, их заместителей и более одного представителя от одной организации</w:t>
      </w:r>
      <w:r w:rsidR="00B66E4C">
        <w:rPr>
          <w:color w:val="000000" w:themeColor="text1"/>
          <w:sz w:val="28"/>
          <w:szCs w:val="28"/>
        </w:rPr>
        <w:t xml:space="preserve"> </w:t>
      </w:r>
      <w:r w:rsidR="00B66E4C" w:rsidRPr="00AE5ABA">
        <w:rPr>
          <w:color w:val="000000" w:themeColor="text1"/>
          <w:sz w:val="28"/>
          <w:szCs w:val="28"/>
        </w:rPr>
        <w:t>[201]</w:t>
      </w:r>
      <w:r w:rsidR="00FD3ABE" w:rsidRPr="00FD3ABE">
        <w:rPr>
          <w:color w:val="000000" w:themeColor="text1"/>
          <w:sz w:val="28"/>
          <w:szCs w:val="28"/>
        </w:rPr>
        <w:t>.</w:t>
      </w:r>
      <w:r w:rsidR="007C724F">
        <w:rPr>
          <w:color w:val="000000" w:themeColor="text1"/>
          <w:sz w:val="28"/>
          <w:szCs w:val="28"/>
        </w:rPr>
        <w:t xml:space="preserve"> </w:t>
      </w:r>
      <w:r w:rsidR="009B76B4" w:rsidRPr="009B76B4">
        <w:rPr>
          <w:rFonts w:cs="Times New Roman"/>
          <w:color w:val="000000" w:themeColor="text1"/>
          <w:sz w:val="28"/>
          <w:szCs w:val="28"/>
        </w:rPr>
        <w:t xml:space="preserve">Если члены Совета участвуют в конкурсе на </w:t>
      </w:r>
      <w:r w:rsidR="00114EB9">
        <w:rPr>
          <w:rFonts w:cs="Times New Roman"/>
          <w:color w:val="000000" w:themeColor="text1"/>
          <w:sz w:val="28"/>
          <w:szCs w:val="28"/>
        </w:rPr>
        <w:t>ГФ/ПЦФ</w:t>
      </w:r>
      <w:r w:rsidR="009B76B4" w:rsidRPr="009B76B4">
        <w:rPr>
          <w:rFonts w:cs="Times New Roman"/>
          <w:color w:val="000000" w:themeColor="text1"/>
          <w:sz w:val="28"/>
          <w:szCs w:val="28"/>
        </w:rPr>
        <w:t xml:space="preserve">, они не могут оценивать </w:t>
      </w:r>
      <w:r w:rsidR="00990A70">
        <w:rPr>
          <w:rFonts w:cs="Times New Roman"/>
          <w:color w:val="000000" w:themeColor="text1"/>
          <w:sz w:val="28"/>
          <w:szCs w:val="28"/>
        </w:rPr>
        <w:t xml:space="preserve">заявки </w:t>
      </w:r>
      <w:r w:rsidR="009B76B4" w:rsidRPr="009B76B4">
        <w:rPr>
          <w:rFonts w:cs="Times New Roman"/>
          <w:color w:val="000000" w:themeColor="text1"/>
          <w:sz w:val="28"/>
          <w:szCs w:val="28"/>
        </w:rPr>
        <w:t xml:space="preserve">и голосовать по собственным </w:t>
      </w:r>
      <w:r w:rsidR="00990A70">
        <w:rPr>
          <w:rFonts w:cs="Times New Roman"/>
          <w:color w:val="000000" w:themeColor="text1"/>
          <w:sz w:val="28"/>
          <w:szCs w:val="28"/>
        </w:rPr>
        <w:t>заявкам</w:t>
      </w:r>
      <w:r w:rsidR="009B76B4" w:rsidRPr="009B76B4">
        <w:rPr>
          <w:rFonts w:cs="Times New Roman"/>
          <w:color w:val="000000" w:themeColor="text1"/>
          <w:sz w:val="28"/>
          <w:szCs w:val="28"/>
        </w:rPr>
        <w:t xml:space="preserve"> или </w:t>
      </w:r>
      <w:r w:rsidR="00990A70">
        <w:rPr>
          <w:rFonts w:cs="Times New Roman"/>
          <w:color w:val="000000" w:themeColor="text1"/>
          <w:sz w:val="28"/>
          <w:szCs w:val="28"/>
        </w:rPr>
        <w:t>заявкам</w:t>
      </w:r>
      <w:r w:rsidR="009B76B4" w:rsidRPr="009B76B4">
        <w:rPr>
          <w:rFonts w:cs="Times New Roman"/>
          <w:color w:val="000000" w:themeColor="text1"/>
          <w:sz w:val="28"/>
          <w:szCs w:val="28"/>
        </w:rPr>
        <w:t xml:space="preserve"> аффилированных лиц.</w:t>
      </w:r>
    </w:p>
    <w:p w14:paraId="30FF761E" w14:textId="2176434B" w:rsidR="00B84110" w:rsidRPr="007A4EAB" w:rsidRDefault="0033073C" w:rsidP="0067740B">
      <w:pPr>
        <w:ind w:firstLine="709"/>
        <w:jc w:val="both"/>
        <w:rPr>
          <w:rFonts w:cs="Times New Roman"/>
          <w:color w:val="000000" w:themeColor="text1"/>
          <w:sz w:val="28"/>
          <w:szCs w:val="28"/>
        </w:rPr>
      </w:pPr>
      <w:r>
        <w:rPr>
          <w:rFonts w:cs="Times New Roman"/>
          <w:color w:val="000000" w:themeColor="text1"/>
          <w:sz w:val="28"/>
          <w:szCs w:val="28"/>
        </w:rPr>
        <w:t>Если до этого инцидента</w:t>
      </w:r>
      <w:r w:rsidR="009B76B4" w:rsidRPr="009B76B4">
        <w:rPr>
          <w:rFonts w:cs="Times New Roman"/>
          <w:color w:val="000000" w:themeColor="text1"/>
          <w:sz w:val="28"/>
          <w:szCs w:val="28"/>
        </w:rPr>
        <w:t xml:space="preserve"> решения ННС </w:t>
      </w:r>
      <w:r>
        <w:rPr>
          <w:rFonts w:cs="Times New Roman"/>
          <w:color w:val="000000" w:themeColor="text1"/>
          <w:sz w:val="28"/>
          <w:szCs w:val="28"/>
        </w:rPr>
        <w:t>об одобрении к финансированию</w:t>
      </w:r>
      <w:r w:rsidR="009B76B4" w:rsidRPr="009B76B4">
        <w:rPr>
          <w:rFonts w:cs="Times New Roman"/>
          <w:color w:val="000000" w:themeColor="text1"/>
          <w:sz w:val="28"/>
          <w:szCs w:val="28"/>
        </w:rPr>
        <w:t xml:space="preserve"> </w:t>
      </w:r>
      <w:r>
        <w:rPr>
          <w:rFonts w:cs="Times New Roman"/>
          <w:color w:val="000000" w:themeColor="text1"/>
          <w:sz w:val="28"/>
          <w:szCs w:val="28"/>
        </w:rPr>
        <w:t>осуществлялось</w:t>
      </w:r>
      <w:r w:rsidR="009B76B4" w:rsidRPr="009B76B4">
        <w:rPr>
          <w:rFonts w:cs="Times New Roman"/>
          <w:color w:val="000000" w:themeColor="text1"/>
          <w:sz w:val="28"/>
          <w:szCs w:val="28"/>
        </w:rPr>
        <w:t xml:space="preserve"> </w:t>
      </w:r>
      <w:r>
        <w:rPr>
          <w:rFonts w:cs="Times New Roman"/>
          <w:color w:val="000000" w:themeColor="text1"/>
          <w:sz w:val="28"/>
          <w:szCs w:val="28"/>
        </w:rPr>
        <w:t>на основе</w:t>
      </w:r>
      <w:r w:rsidR="009B76B4" w:rsidRPr="009B76B4">
        <w:rPr>
          <w:rFonts w:cs="Times New Roman"/>
          <w:color w:val="000000" w:themeColor="text1"/>
          <w:sz w:val="28"/>
          <w:szCs w:val="28"/>
        </w:rPr>
        <w:t xml:space="preserve"> тайного голосования, </w:t>
      </w:r>
      <w:r w:rsidR="00D64D7D">
        <w:rPr>
          <w:rFonts w:cs="Times New Roman"/>
          <w:color w:val="000000" w:themeColor="text1"/>
          <w:sz w:val="28"/>
          <w:szCs w:val="28"/>
        </w:rPr>
        <w:t>отныне</w:t>
      </w:r>
      <w:r w:rsidR="009B76B4" w:rsidRPr="009B76B4">
        <w:rPr>
          <w:rFonts w:cs="Times New Roman"/>
          <w:color w:val="000000" w:themeColor="text1"/>
          <w:sz w:val="28"/>
          <w:szCs w:val="28"/>
        </w:rPr>
        <w:t xml:space="preserve"> голосование и присуждение баллов осуществляются открыто, по чётким критериям, с обеспечением онлайн-трансляции заседаний ННС.</w:t>
      </w:r>
    </w:p>
    <w:p w14:paraId="3E6967F6" w14:textId="4EB5DCB2" w:rsidR="00B84110" w:rsidRPr="007A4EAB" w:rsidRDefault="00B84110" w:rsidP="0067740B">
      <w:pPr>
        <w:ind w:firstLine="709"/>
        <w:jc w:val="both"/>
        <w:rPr>
          <w:color w:val="222222"/>
          <w:sz w:val="28"/>
          <w:szCs w:val="28"/>
        </w:rPr>
      </w:pPr>
      <w:r w:rsidRPr="007A4EAB">
        <w:rPr>
          <w:color w:val="222222"/>
          <w:sz w:val="28"/>
          <w:szCs w:val="28"/>
        </w:rPr>
        <w:t xml:space="preserve">Тем не менее, и экспертная оценка научных исследований не является универсальным решением для повышения объективности оценки заявок на государственное финансирование. Согласно исследованию </w:t>
      </w:r>
      <w:proofErr w:type="spellStart"/>
      <w:r w:rsidRPr="007A4EAB">
        <w:rPr>
          <w:color w:val="222222"/>
          <w:sz w:val="28"/>
          <w:szCs w:val="28"/>
        </w:rPr>
        <w:t>Győrffy</w:t>
      </w:r>
      <w:proofErr w:type="spellEnd"/>
      <w:r w:rsidRPr="007A4EAB">
        <w:rPr>
          <w:color w:val="222222"/>
          <w:sz w:val="28"/>
          <w:szCs w:val="28"/>
        </w:rPr>
        <w:t xml:space="preserve"> и др., процесс рецензирования при принятии решений о грантовом финансировании редко демонстрировал надежные результаты в предсказании будущей научной продуктивности исследовательских групп </w:t>
      </w:r>
      <w:r w:rsidR="00551101">
        <w:rPr>
          <w:color w:val="222222"/>
          <w:sz w:val="28"/>
          <w:szCs w:val="28"/>
          <w:lang w:val="en-US"/>
        </w:rPr>
        <w:t>[202]</w:t>
      </w:r>
      <w:r w:rsidRPr="007A4EAB">
        <w:rPr>
          <w:color w:val="222222"/>
          <w:sz w:val="28"/>
          <w:szCs w:val="28"/>
        </w:rPr>
        <w:t>. Проблема выстраивания системы отбора научных исследований к государственному финансированию, базирующейся исключительно на экспертной оценке особенно актуальна в странах с высоким уровнем коррупционных рисков в системе распределения научного финансирования, а также с недостаточной историей и практикой применения рецензирования и научной этики.</w:t>
      </w:r>
    </w:p>
    <w:p w14:paraId="43C88D54" w14:textId="7DC06157" w:rsidR="00B84110" w:rsidRPr="007A4EAB" w:rsidRDefault="00B84110" w:rsidP="0067740B">
      <w:pPr>
        <w:ind w:firstLine="709"/>
        <w:jc w:val="both"/>
        <w:rPr>
          <w:color w:val="222222"/>
          <w:sz w:val="28"/>
          <w:szCs w:val="28"/>
        </w:rPr>
      </w:pPr>
      <w:r w:rsidRPr="007A4EAB">
        <w:rPr>
          <w:rFonts w:eastAsia="Times New Roman" w:cs="Times New Roman"/>
          <w:color w:val="222222"/>
          <w:sz w:val="28"/>
          <w:szCs w:val="28"/>
          <w:lang w:eastAsia="ru-RU"/>
        </w:rPr>
        <w:t xml:space="preserve">В условиях, когда экспертная оценка подвергается сомнению из-за возможного вмешательства аффилированных или заинтересованных экспертов, особенно в странах с высоким уровнем коррупционных рисков, применение </w:t>
      </w:r>
      <w:proofErr w:type="spellStart"/>
      <w:r w:rsidRPr="007A4EAB">
        <w:rPr>
          <w:rFonts w:eastAsia="Times New Roman" w:cs="Times New Roman"/>
          <w:color w:val="222222"/>
          <w:sz w:val="28"/>
          <w:szCs w:val="28"/>
          <w:lang w:eastAsia="ru-RU"/>
        </w:rPr>
        <w:t>библиометрических</w:t>
      </w:r>
      <w:proofErr w:type="spellEnd"/>
      <w:r w:rsidRPr="007A4EAB">
        <w:rPr>
          <w:rFonts w:eastAsia="Times New Roman" w:cs="Times New Roman"/>
          <w:color w:val="222222"/>
          <w:sz w:val="28"/>
          <w:szCs w:val="28"/>
          <w:lang w:eastAsia="ru-RU"/>
        </w:rPr>
        <w:t xml:space="preserve"> методов может стать эффективным решением. Эти методы позволяют принимать решения о выделении государственного финансирования исходя из объективных показателей научной продуктивности исследовательских групп. Таким образом, при использовании </w:t>
      </w:r>
      <w:proofErr w:type="spellStart"/>
      <w:r w:rsidRPr="007A4EAB">
        <w:rPr>
          <w:rFonts w:eastAsia="Times New Roman" w:cs="Times New Roman"/>
          <w:color w:val="222222"/>
          <w:sz w:val="28"/>
          <w:szCs w:val="28"/>
          <w:lang w:eastAsia="ru-RU"/>
        </w:rPr>
        <w:t>библиометрии</w:t>
      </w:r>
      <w:proofErr w:type="spellEnd"/>
      <w:r w:rsidRPr="007A4EAB">
        <w:rPr>
          <w:rFonts w:eastAsia="Times New Roman" w:cs="Times New Roman"/>
          <w:color w:val="222222"/>
          <w:sz w:val="28"/>
          <w:szCs w:val="28"/>
          <w:lang w:eastAsia="ru-RU"/>
        </w:rPr>
        <w:t xml:space="preserve"> вероятность одобрения финансирования теми исследовательскими группами, которые реально вкладывают усилия в научные исследования, увеличивается.</w:t>
      </w:r>
    </w:p>
    <w:p w14:paraId="0CA4D0AE" w14:textId="2BFAB7E1" w:rsidR="00B84110" w:rsidRPr="007A4EAB" w:rsidRDefault="00B84110" w:rsidP="0067740B">
      <w:pPr>
        <w:ind w:firstLine="709"/>
        <w:jc w:val="both"/>
      </w:pPr>
      <w:r w:rsidRPr="007A4EAB">
        <w:rPr>
          <w:sz w:val="28"/>
          <w:szCs w:val="28"/>
        </w:rPr>
        <w:t xml:space="preserve">В условиях же Казахстана, где научное сообщество насчитывает 22 тысячи учёных, из которых активно занимающихся исследованиями и </w:t>
      </w:r>
      <w:r w:rsidRPr="007A4EAB">
        <w:rPr>
          <w:sz w:val="28"/>
          <w:szCs w:val="28"/>
        </w:rPr>
        <w:lastRenderedPageBreak/>
        <w:t xml:space="preserve">публикующимися в международных рецензируемых изданиях ещё меньше, избежать конфликта интересов чрезвычайно сложно. По мнению </w:t>
      </w:r>
      <w:proofErr w:type="spellStart"/>
      <w:r w:rsidRPr="007A4EAB">
        <w:rPr>
          <w:sz w:val="28"/>
          <w:szCs w:val="28"/>
        </w:rPr>
        <w:t>А.Ильясовой-Шенфельд</w:t>
      </w:r>
      <w:proofErr w:type="spellEnd"/>
      <w:r w:rsidRPr="007A4EAB">
        <w:rPr>
          <w:sz w:val="28"/>
          <w:szCs w:val="28"/>
        </w:rPr>
        <w:t xml:space="preserve">, малочисленность учёных в Казахстане приводит к лоббированию интересов и проблемам объективности при распределении государственного финансирования на научные проекты, что обусловлено личными взаимоотношениями и материально-финансовой заинтересованностью, что в свою очередь ведет к росту коррупции и снижению доверия научного сообщества к решениям соответствующих органов </w:t>
      </w:r>
      <w:r w:rsidR="00551101">
        <w:rPr>
          <w:sz w:val="28"/>
          <w:szCs w:val="28"/>
          <w:lang w:val="en-US"/>
        </w:rPr>
        <w:t>[</w:t>
      </w:r>
      <w:r w:rsidR="001A4F4B">
        <w:rPr>
          <w:sz w:val="28"/>
          <w:szCs w:val="28"/>
          <w:lang w:val="en-US"/>
        </w:rPr>
        <w:t>203</w:t>
      </w:r>
      <w:r w:rsidR="00551101">
        <w:rPr>
          <w:sz w:val="28"/>
          <w:szCs w:val="28"/>
          <w:lang w:val="en-US"/>
        </w:rPr>
        <w:t>]</w:t>
      </w:r>
      <w:r w:rsidRPr="00551101">
        <w:rPr>
          <w:sz w:val="28"/>
          <w:szCs w:val="28"/>
        </w:rPr>
        <w:t>.</w:t>
      </w:r>
    </w:p>
    <w:p w14:paraId="6084F74A" w14:textId="10E49D07" w:rsidR="00B84110" w:rsidRPr="007A4EAB" w:rsidRDefault="00B84110" w:rsidP="0067740B">
      <w:pPr>
        <w:ind w:firstLine="709"/>
        <w:jc w:val="both"/>
        <w:rPr>
          <w:color w:val="222222"/>
          <w:sz w:val="28"/>
          <w:szCs w:val="28"/>
        </w:rPr>
      </w:pPr>
      <w:r w:rsidRPr="007A4EAB">
        <w:rPr>
          <w:sz w:val="28"/>
          <w:szCs w:val="24"/>
        </w:rPr>
        <w:t>Учитывая, что в</w:t>
      </w:r>
      <w:r w:rsidRPr="007A4EAB">
        <w:rPr>
          <w:color w:val="222222"/>
          <w:sz w:val="28"/>
          <w:szCs w:val="28"/>
        </w:rPr>
        <w:t xml:space="preserve"> Казахстане имеются коррупционные риски в системе распределения государственного финансирования на научные исследования и только зарождающимися практиками рецензирования и научной этики, целесообразно применение двух методов – </w:t>
      </w:r>
      <w:proofErr w:type="spellStart"/>
      <w:r w:rsidRPr="007A4EAB">
        <w:rPr>
          <w:color w:val="222222"/>
          <w:sz w:val="28"/>
          <w:szCs w:val="28"/>
        </w:rPr>
        <w:t>библиометрии</w:t>
      </w:r>
      <w:proofErr w:type="spellEnd"/>
      <w:r w:rsidRPr="007A4EAB">
        <w:rPr>
          <w:color w:val="222222"/>
          <w:sz w:val="28"/>
          <w:szCs w:val="28"/>
        </w:rPr>
        <w:t xml:space="preserve"> и экспертной оценки. При этом результаты экспертной оценки конкурсных заявок и итоговых отчетов в рамках ГФ и ПЦФ должны быть открытыми (без размещения персональной информации о рецензентах), чтобы снизить коррупционные риски.</w:t>
      </w:r>
    </w:p>
    <w:p w14:paraId="5D80F042" w14:textId="26356D65" w:rsidR="00B84110" w:rsidRPr="007A4EAB" w:rsidRDefault="00B84110" w:rsidP="0067740B">
      <w:pPr>
        <w:ind w:firstLine="709"/>
        <w:jc w:val="both"/>
        <w:rPr>
          <w:rFonts w:cs="Times New Roman"/>
          <w:sz w:val="28"/>
          <w:szCs w:val="28"/>
        </w:rPr>
      </w:pPr>
      <w:r w:rsidRPr="007A4EAB">
        <w:rPr>
          <w:color w:val="222222"/>
          <w:sz w:val="28"/>
          <w:szCs w:val="28"/>
        </w:rPr>
        <w:t>Необходимость применения двух методов – к</w:t>
      </w:r>
      <w:r w:rsidRPr="007A4EAB">
        <w:rPr>
          <w:rStyle w:val="Strong"/>
          <w:b w:val="0"/>
          <w:bCs w:val="0"/>
          <w:sz w:val="28"/>
          <w:szCs w:val="28"/>
        </w:rPr>
        <w:t>оличественная оценка (</w:t>
      </w:r>
      <w:proofErr w:type="spellStart"/>
      <w:r w:rsidRPr="007A4EAB">
        <w:rPr>
          <w:rStyle w:val="Strong"/>
          <w:b w:val="0"/>
          <w:bCs w:val="0"/>
          <w:sz w:val="28"/>
          <w:szCs w:val="28"/>
        </w:rPr>
        <w:t>библиометрия</w:t>
      </w:r>
      <w:proofErr w:type="spellEnd"/>
      <w:r w:rsidRPr="007A4EAB">
        <w:rPr>
          <w:rStyle w:val="Strong"/>
          <w:b w:val="0"/>
          <w:bCs w:val="0"/>
          <w:sz w:val="28"/>
          <w:szCs w:val="28"/>
        </w:rPr>
        <w:t>) и качественная (экспертная экспертиза) –</w:t>
      </w:r>
      <w:r w:rsidRPr="007A4EAB">
        <w:rPr>
          <w:color w:val="222222"/>
          <w:sz w:val="28"/>
          <w:szCs w:val="28"/>
        </w:rPr>
        <w:t xml:space="preserve"> для достижения лучшего результата по оценке исследований указана и в Лейденском манифесте </w:t>
      </w:r>
      <w:r w:rsidR="00994292">
        <w:rPr>
          <w:color w:val="222222"/>
          <w:sz w:val="28"/>
          <w:szCs w:val="28"/>
          <w:lang w:val="en-US"/>
        </w:rPr>
        <w:t>[204]</w:t>
      </w:r>
      <w:r w:rsidRPr="007A4EAB">
        <w:rPr>
          <w:color w:val="222222"/>
          <w:sz w:val="28"/>
          <w:szCs w:val="28"/>
        </w:rPr>
        <w:t>, в одном из основных документов, описывающем критерии объективной оценки НИД</w:t>
      </w:r>
      <w:r w:rsidRPr="007A4EAB">
        <w:rPr>
          <w:sz w:val="28"/>
          <w:szCs w:val="28"/>
        </w:rPr>
        <w:t>.</w:t>
      </w:r>
    </w:p>
    <w:p w14:paraId="03AF503D" w14:textId="56B7DB0C" w:rsidR="00B84110" w:rsidRPr="007A4EAB" w:rsidRDefault="00B84110" w:rsidP="0067740B">
      <w:pPr>
        <w:ind w:firstLine="709"/>
        <w:jc w:val="both"/>
        <w:rPr>
          <w:rFonts w:cs="Times New Roman"/>
          <w:color w:val="000000" w:themeColor="text1"/>
          <w:sz w:val="28"/>
          <w:szCs w:val="28"/>
        </w:rPr>
      </w:pPr>
      <w:r w:rsidRPr="007A4EAB">
        <w:rPr>
          <w:sz w:val="28"/>
          <w:szCs w:val="28"/>
        </w:rPr>
        <w:t>Другим непрозрачным этапом проведения ГНТЭ является процесс назначения экспертов, который осуществляет АО «НЦГНТЭ». Несмотря на то, что при проведении ГНТЭ по заявкам на конкурсы ГФ и ПЦФ подбор, и назначение экспертов осуществляется через автоматизированную информационную систему методом случайной выборки, опрошенные в ходе данного диссертационного исследования респонденты указали на возможность человеческого фактора (коррупционных рисков) в этом процессе. Так, для отдельных заявок могут быть назначены «лояльные» эксперты, которые по истории проведения экспертиз имеют высокий показатель положительных оценок заявок (данные сведения хранятся в НЦГНТЭ), что повышает вероятность успешного прохождения заявок через данный этап ГНТЭ с высокими баллами.</w:t>
      </w:r>
    </w:p>
    <w:p w14:paraId="25EBCC39" w14:textId="494E2371" w:rsidR="00B84110" w:rsidRPr="007A4EAB" w:rsidRDefault="005A76A1" w:rsidP="0067740B">
      <w:pPr>
        <w:ind w:firstLine="709"/>
        <w:jc w:val="both"/>
        <w:rPr>
          <w:rFonts w:cs="Times New Roman"/>
          <w:color w:val="000000" w:themeColor="text1"/>
          <w:sz w:val="28"/>
          <w:szCs w:val="28"/>
        </w:rPr>
      </w:pPr>
      <w:r w:rsidRPr="005A76A1">
        <w:rPr>
          <w:rFonts w:cs="Times New Roman"/>
          <w:color w:val="000000" w:themeColor="text1"/>
          <w:sz w:val="28"/>
          <w:szCs w:val="28"/>
        </w:rPr>
        <w:t>Научная экспертиза заявок, поступивших на конкурс, осуществляется с привлечением трех независимых экспертов, включая двоих зарубежных и одного казахстанского специалиста. Заявки, набравшие пороговый балл или более, передаются эксперту НЦГНТЭ для анализа обоснованности запрашиваемого объема финансирования, при этом баллы научно-технической экспертизы не раскрываются. Результаты оценки обоснованности объема финансирования, совместно с итогами научно-технической экспертизы без указания баллов, впоследствии направляются в соответствующий ННС.</w:t>
      </w:r>
    </w:p>
    <w:p w14:paraId="469D6446" w14:textId="353B1B1F"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Таким образом, оценка конкурсных заявок в рамках ГФ проводится на основе двуступенчатой системы экспертной оценки, включающей </w:t>
      </w:r>
      <w:r w:rsidRPr="007A4EAB">
        <w:rPr>
          <w:rFonts w:cs="Times New Roman"/>
          <w:color w:val="000000" w:themeColor="text1"/>
          <w:sz w:val="28"/>
          <w:szCs w:val="28"/>
        </w:rPr>
        <w:lastRenderedPageBreak/>
        <w:t>международных и отечественных экспертов ГНТЭ и членов ННС. На каждом уровне применяются схожие критерии оценки, что должно обеспечить объективность принимаемых решений. Например, заявки с высоким научным потенциалом получают высокие баллы как от экспертов ГНТЭ, так и от членов ННС. При этом с целью обеспечения объективности решений ННС члены Совета не осведомлены об оценках этапа ГНТЭ по каждой заявке, что предотвращает их влияние на решение ННС.</w:t>
      </w:r>
    </w:p>
    <w:p w14:paraId="26E73FC1" w14:textId="5B5FE44B"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После рассмотрения заявок членами ННС, АО «НЦГНТЭ» определяет суммарный балл для каждой заявки, складывая баллы ГНТЭ и ННС. На основе этих баллов АО «НЦГНТЭ» составляет ранжированный список заявок по каждому приоритетному направлению, который направляется в соответствующие ННС для принятия окончательных решений. Результатом конкурса на грантовое финансирование являются решения ННС по каждой заявке.</w:t>
      </w:r>
    </w:p>
    <w:p w14:paraId="440B735A" w14:textId="4D9A32DE" w:rsidR="000426C2" w:rsidRDefault="00B84110" w:rsidP="0067740B">
      <w:pPr>
        <w:suppressAutoHyphens/>
        <w:ind w:firstLine="709"/>
        <w:jc w:val="both"/>
        <w:textAlignment w:val="baseline"/>
        <w:rPr>
          <w:rFonts w:cs="Times New Roman"/>
          <w:color w:val="000000" w:themeColor="text1"/>
          <w:sz w:val="28"/>
          <w:szCs w:val="28"/>
        </w:rPr>
      </w:pPr>
      <w:r w:rsidRPr="007A4EAB">
        <w:rPr>
          <w:rFonts w:cs="Times New Roman"/>
          <w:color w:val="000000" w:themeColor="text1"/>
          <w:sz w:val="28"/>
          <w:szCs w:val="28"/>
        </w:rPr>
        <w:t xml:space="preserve">Конкурс на ПЦФ проводится следующим образом. Заявки на ПЦФ, сформированные на основе НТЗ, направляются КН или отраслевыми министерствами в НЦГНТЭ для организации ГНТЭ, после чего передаются на рассмотрение соответствующим ННС. </w:t>
      </w:r>
      <w:r w:rsidR="000426C2" w:rsidRPr="000426C2">
        <w:rPr>
          <w:rFonts w:cs="Times New Roman"/>
          <w:color w:val="000000" w:themeColor="text1"/>
          <w:sz w:val="28"/>
          <w:szCs w:val="28"/>
        </w:rPr>
        <w:t>Советы выносят решения о предоставлении или отказе в финансировании проектов и передают их в ВНТК, котор</w:t>
      </w:r>
      <w:r w:rsidR="00A6017A">
        <w:rPr>
          <w:rFonts w:cs="Times New Roman"/>
          <w:color w:val="000000" w:themeColor="text1"/>
          <w:sz w:val="28"/>
          <w:szCs w:val="28"/>
        </w:rPr>
        <w:t>ая</w:t>
      </w:r>
      <w:r w:rsidR="000426C2" w:rsidRPr="000426C2">
        <w:rPr>
          <w:rFonts w:cs="Times New Roman"/>
          <w:color w:val="000000" w:themeColor="text1"/>
          <w:sz w:val="28"/>
          <w:szCs w:val="28"/>
        </w:rPr>
        <w:t xml:space="preserve"> на основании решений ННС одобряет или отклоняет целевые программы. Рекомендации ВНТК </w:t>
      </w:r>
      <w:r w:rsidR="00A6017A">
        <w:rPr>
          <w:rFonts w:cs="Times New Roman"/>
          <w:color w:val="000000" w:themeColor="text1"/>
          <w:sz w:val="28"/>
          <w:szCs w:val="28"/>
        </w:rPr>
        <w:t>являются</w:t>
      </w:r>
      <w:r w:rsidR="000426C2" w:rsidRPr="000426C2">
        <w:rPr>
          <w:rFonts w:cs="Times New Roman"/>
          <w:color w:val="000000" w:themeColor="text1"/>
          <w:sz w:val="28"/>
          <w:szCs w:val="28"/>
        </w:rPr>
        <w:t xml:space="preserve"> основой для принятия окончательных решений о финансировании целевых программ.</w:t>
      </w:r>
    </w:p>
    <w:p w14:paraId="28D62969" w14:textId="7B701B7B" w:rsidR="00A6017A" w:rsidRPr="00A6017A" w:rsidRDefault="00046ED2" w:rsidP="0067740B">
      <w:pPr>
        <w:suppressAutoHyphens/>
        <w:ind w:firstLine="709"/>
        <w:jc w:val="both"/>
        <w:textAlignment w:val="baseline"/>
        <w:rPr>
          <w:rFonts w:eastAsia="Times New Roman" w:cs="Times New Roman"/>
          <w:color w:val="000000" w:themeColor="text1"/>
          <w:sz w:val="28"/>
          <w:szCs w:val="28"/>
          <w:lang w:eastAsia="ar-SA"/>
        </w:rPr>
      </w:pPr>
      <w:r>
        <w:rPr>
          <w:rFonts w:eastAsia="Times New Roman" w:cs="Times New Roman"/>
          <w:color w:val="000000" w:themeColor="text1"/>
          <w:sz w:val="28"/>
          <w:szCs w:val="28"/>
          <w:lang w:eastAsia="ar-SA"/>
        </w:rPr>
        <w:t>Тем самым,</w:t>
      </w:r>
      <w:r w:rsidR="00A6017A" w:rsidRPr="00A6017A">
        <w:rPr>
          <w:rFonts w:eastAsia="Times New Roman" w:cs="Times New Roman"/>
          <w:color w:val="000000" w:themeColor="text1"/>
          <w:sz w:val="28"/>
          <w:szCs w:val="28"/>
          <w:lang w:eastAsia="ar-SA"/>
        </w:rPr>
        <w:t xml:space="preserve"> ключевыми операторами в процессе распределения </w:t>
      </w:r>
      <w:r>
        <w:rPr>
          <w:rFonts w:eastAsia="Times New Roman" w:cs="Times New Roman"/>
          <w:color w:val="000000" w:themeColor="text1"/>
          <w:sz w:val="28"/>
          <w:szCs w:val="28"/>
          <w:lang w:eastAsia="ar-SA"/>
        </w:rPr>
        <w:t>государственного финансирования научных исследований</w:t>
      </w:r>
      <w:r w:rsidR="00A6017A" w:rsidRPr="00A6017A">
        <w:rPr>
          <w:rFonts w:eastAsia="Times New Roman" w:cs="Times New Roman"/>
          <w:color w:val="000000" w:themeColor="text1"/>
          <w:sz w:val="28"/>
          <w:szCs w:val="28"/>
          <w:lang w:eastAsia="ar-SA"/>
        </w:rPr>
        <w:t xml:space="preserve"> являются НЦГНТЭ</w:t>
      </w:r>
      <w:r>
        <w:rPr>
          <w:rFonts w:eastAsia="Times New Roman" w:cs="Times New Roman"/>
          <w:color w:val="000000" w:themeColor="text1"/>
          <w:sz w:val="28"/>
          <w:szCs w:val="28"/>
          <w:lang w:eastAsia="ar-SA"/>
        </w:rPr>
        <w:t xml:space="preserve"> и </w:t>
      </w:r>
      <w:r w:rsidR="00A6017A" w:rsidRPr="00A6017A">
        <w:rPr>
          <w:rFonts w:eastAsia="Times New Roman" w:cs="Times New Roman"/>
          <w:color w:val="000000" w:themeColor="text1"/>
          <w:sz w:val="28"/>
          <w:szCs w:val="28"/>
          <w:lang w:eastAsia="ar-SA"/>
        </w:rPr>
        <w:t>ННС.</w:t>
      </w:r>
    </w:p>
    <w:p w14:paraId="156C55B3" w14:textId="1D5E34C0" w:rsidR="00B84110" w:rsidRPr="007A4EAB" w:rsidRDefault="00A6017A" w:rsidP="0067740B">
      <w:pPr>
        <w:suppressAutoHyphens/>
        <w:ind w:firstLine="709"/>
        <w:jc w:val="both"/>
        <w:textAlignment w:val="baseline"/>
        <w:rPr>
          <w:rFonts w:cs="Times New Roman"/>
          <w:color w:val="000000" w:themeColor="text1"/>
          <w:sz w:val="28"/>
          <w:szCs w:val="28"/>
        </w:rPr>
      </w:pPr>
      <w:r w:rsidRPr="00A6017A">
        <w:rPr>
          <w:rFonts w:eastAsia="Times New Roman" w:cs="Times New Roman"/>
          <w:color w:val="000000" w:themeColor="text1"/>
          <w:sz w:val="28"/>
          <w:szCs w:val="28"/>
          <w:lang w:eastAsia="ar-SA"/>
        </w:rPr>
        <w:t xml:space="preserve">Во время проведённого интервью эксперты высказали серьёзные замечания по поводу организации процесса </w:t>
      </w:r>
      <w:r w:rsidR="00017C69">
        <w:rPr>
          <w:rFonts w:eastAsia="Times New Roman" w:cs="Times New Roman"/>
          <w:color w:val="000000" w:themeColor="text1"/>
          <w:sz w:val="28"/>
          <w:szCs w:val="28"/>
          <w:lang w:eastAsia="ar-SA"/>
        </w:rPr>
        <w:t xml:space="preserve">отбора проектов и программ на </w:t>
      </w:r>
      <w:r w:rsidRPr="00A6017A">
        <w:rPr>
          <w:rFonts w:eastAsia="Times New Roman" w:cs="Times New Roman"/>
          <w:color w:val="000000" w:themeColor="text1"/>
          <w:sz w:val="28"/>
          <w:szCs w:val="28"/>
          <w:lang w:eastAsia="ar-SA"/>
        </w:rPr>
        <w:t>государственно</w:t>
      </w:r>
      <w:r w:rsidR="00017C69">
        <w:rPr>
          <w:rFonts w:eastAsia="Times New Roman" w:cs="Times New Roman"/>
          <w:color w:val="000000" w:themeColor="text1"/>
          <w:sz w:val="28"/>
          <w:szCs w:val="28"/>
          <w:lang w:eastAsia="ar-SA"/>
        </w:rPr>
        <w:t>е</w:t>
      </w:r>
      <w:r w:rsidRPr="00A6017A">
        <w:rPr>
          <w:rFonts w:eastAsia="Times New Roman" w:cs="Times New Roman"/>
          <w:color w:val="000000" w:themeColor="text1"/>
          <w:sz w:val="28"/>
          <w:szCs w:val="28"/>
          <w:lang w:eastAsia="ar-SA"/>
        </w:rPr>
        <w:t xml:space="preserve"> финансировани</w:t>
      </w:r>
      <w:r w:rsidR="00017C69">
        <w:rPr>
          <w:rFonts w:eastAsia="Times New Roman" w:cs="Times New Roman"/>
          <w:color w:val="000000" w:themeColor="text1"/>
          <w:sz w:val="28"/>
          <w:szCs w:val="28"/>
          <w:lang w:eastAsia="ar-SA"/>
        </w:rPr>
        <w:t>е</w:t>
      </w:r>
      <w:r w:rsidRPr="00A6017A">
        <w:rPr>
          <w:rFonts w:eastAsia="Times New Roman" w:cs="Times New Roman"/>
          <w:color w:val="000000" w:themeColor="text1"/>
          <w:sz w:val="28"/>
          <w:szCs w:val="28"/>
          <w:lang w:eastAsia="ar-SA"/>
        </w:rPr>
        <w:t>.</w:t>
      </w:r>
      <w:r w:rsidR="00017C69">
        <w:rPr>
          <w:rFonts w:eastAsia="Times New Roman" w:cs="Times New Roman"/>
          <w:color w:val="000000" w:themeColor="text1"/>
          <w:sz w:val="28"/>
          <w:szCs w:val="28"/>
          <w:lang w:eastAsia="ar-SA"/>
        </w:rPr>
        <w:t xml:space="preserve"> </w:t>
      </w:r>
      <w:r w:rsidR="00B84110" w:rsidRPr="007A4EAB">
        <w:rPr>
          <w:rFonts w:cs="Times New Roman"/>
          <w:color w:val="000000" w:themeColor="text1"/>
          <w:sz w:val="28"/>
          <w:szCs w:val="28"/>
        </w:rPr>
        <w:t>Так, предполагается, что научно-технические задания в рамках целевых программ формируются «сверху вниз», то есть правительство определяет стратегические задачи и исследовательские группы предоставляют свои видения решений, и к финансируется та группа, чье решение получила наивысшую оценку от экспертов ГНТЭ и ННС. Однако на практике происходит другой процесс - «снизу вверх», когда научные организации под свои нужды и возможности, а не под стратегические проблемы государства, готовят свои программы, под которые формулируются научно-технические задания и объявляются конкурсы на ПЦФ. Соответственно, научно-технические задания «пишутся» под определенные научные организации.</w:t>
      </w:r>
    </w:p>
    <w:p w14:paraId="796E3CDE" w14:textId="65157B41"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Несмотря на предпринятые усилия органов власти в области науки по решению актуальных проблем в системе государственного финансирования, таких как введение квалификационных требований к научным руководителям, экспертная оценка конкурсных заявок и повышение прозрачности принятия решений в ННС, до сих пор существуют значительные проблемы. Эти трудности связаны, главным образом, с необходимостью реформирования всей системы государственного управления в сфере науки. </w:t>
      </w:r>
      <w:r w:rsidR="00363D86" w:rsidRPr="00363D86">
        <w:rPr>
          <w:rFonts w:cs="Times New Roman"/>
          <w:color w:val="000000" w:themeColor="text1"/>
          <w:sz w:val="28"/>
          <w:szCs w:val="28"/>
        </w:rPr>
        <w:t xml:space="preserve">В этом контексте </w:t>
      </w:r>
      <w:r w:rsidR="00363D86" w:rsidRPr="00363D86">
        <w:rPr>
          <w:rFonts w:cs="Times New Roman"/>
          <w:color w:val="000000" w:themeColor="text1"/>
          <w:sz w:val="28"/>
          <w:szCs w:val="28"/>
        </w:rPr>
        <w:lastRenderedPageBreak/>
        <w:t xml:space="preserve">А. </w:t>
      </w:r>
      <w:proofErr w:type="spellStart"/>
      <w:r w:rsidR="00363D86" w:rsidRPr="00363D86">
        <w:rPr>
          <w:rFonts w:cs="Times New Roman"/>
          <w:color w:val="000000" w:themeColor="text1"/>
          <w:sz w:val="28"/>
          <w:szCs w:val="28"/>
        </w:rPr>
        <w:t>Тодосийчук</w:t>
      </w:r>
      <w:proofErr w:type="spellEnd"/>
      <w:r w:rsidR="00363D86" w:rsidRPr="00363D86">
        <w:rPr>
          <w:rFonts w:cs="Times New Roman"/>
          <w:color w:val="000000" w:themeColor="text1"/>
          <w:sz w:val="28"/>
          <w:szCs w:val="28"/>
        </w:rPr>
        <w:t xml:space="preserve"> отмечает, что без повышения качества управления и внедрения эффективных организационно-экономических инноваций в механизм научной деятельности простое увеличение финансовых затрат на </w:t>
      </w:r>
      <w:r w:rsidR="00363D86">
        <w:rPr>
          <w:rFonts w:cs="Times New Roman"/>
          <w:color w:val="000000" w:themeColor="text1"/>
          <w:sz w:val="28"/>
          <w:szCs w:val="28"/>
        </w:rPr>
        <w:t>НИОКР</w:t>
      </w:r>
      <w:r w:rsidR="00363D86" w:rsidRPr="00363D86">
        <w:rPr>
          <w:rFonts w:cs="Times New Roman"/>
          <w:color w:val="000000" w:themeColor="text1"/>
          <w:sz w:val="28"/>
          <w:szCs w:val="28"/>
        </w:rPr>
        <w:t xml:space="preserve"> не приведет к улучшению ситуации в данной сфере [48].</w:t>
      </w:r>
    </w:p>
    <w:p w14:paraId="0CFA85D4" w14:textId="5200E331" w:rsidR="00B84110" w:rsidRPr="007A4EAB" w:rsidRDefault="00B84110" w:rsidP="0067740B">
      <w:pPr>
        <w:ind w:firstLine="709"/>
        <w:jc w:val="both"/>
        <w:rPr>
          <w:sz w:val="28"/>
          <w:szCs w:val="28"/>
        </w:rPr>
      </w:pPr>
      <w:r w:rsidRPr="007A4EAB">
        <w:rPr>
          <w:rFonts w:cs="Times New Roman"/>
          <w:color w:val="000000" w:themeColor="text1"/>
          <w:sz w:val="28"/>
          <w:szCs w:val="28"/>
        </w:rPr>
        <w:t>В свою очередь, в Казахстане вся система государственного управления построена на принципах централизации власти, а в области науки просматривается технократический стиль управления и регулирования научных исследований. Этот стиль характеризуется централизованным определением приоритетов развития науки, планированием, оценкой рисков и контролем результатов. Он предполагает использование структур, созданных на законодательном уровне для регулирования отношений в области науки и технологий, включая независимую экспертную оценку НИД и уделение основного внимания оценке рисков</w:t>
      </w:r>
      <w:r w:rsidRPr="007A4EAB">
        <w:rPr>
          <w:sz w:val="28"/>
          <w:szCs w:val="28"/>
        </w:rPr>
        <w:t xml:space="preserve"> </w:t>
      </w:r>
      <w:r w:rsidR="00994292">
        <w:rPr>
          <w:sz w:val="28"/>
          <w:szCs w:val="28"/>
          <w:lang w:val="en-US"/>
        </w:rPr>
        <w:t>[1]</w:t>
      </w:r>
      <w:r w:rsidRPr="007A4EAB">
        <w:rPr>
          <w:sz w:val="28"/>
          <w:szCs w:val="28"/>
        </w:rPr>
        <w:t>.</w:t>
      </w:r>
    </w:p>
    <w:p w14:paraId="53E80FCE" w14:textId="1FDDC4A2" w:rsidR="00B84110" w:rsidRPr="007A4EAB" w:rsidRDefault="00B84110" w:rsidP="0067740B">
      <w:pPr>
        <w:ind w:firstLine="709"/>
        <w:jc w:val="both"/>
        <w:rPr>
          <w:rFonts w:cs="Times New Roman"/>
          <w:sz w:val="28"/>
          <w:szCs w:val="32"/>
        </w:rPr>
      </w:pPr>
      <w:r w:rsidRPr="007A4EAB">
        <w:rPr>
          <w:rFonts w:cs="Times New Roman"/>
          <w:sz w:val="28"/>
          <w:szCs w:val="32"/>
        </w:rPr>
        <w:t xml:space="preserve">Жесткое централизованное управление требует от уполномоченного органа значительных усилий по установлению контроля над сферой науки, разработке НПА, мониторингу и контролю расходования бюджетных средств, направленных на финансирование научных исследований. Более того, технократический стиль управления основывается на экспертной оценке научной деятельности с одной стороны и на законодателях, устанавливающих процедуры регулирования, с другой. Этот стиль ведет к ряду проблем, таких как избыточное количество нормативных актов, возможные противоречия между ними, разрастание бюрократического аппарата, слабая координация и дублирование функций. </w:t>
      </w:r>
      <w:r w:rsidRPr="007A4EAB">
        <w:rPr>
          <w:rFonts w:cs="Times New Roman"/>
          <w:color w:val="000000" w:themeColor="text1"/>
          <w:sz w:val="28"/>
          <w:szCs w:val="28"/>
        </w:rPr>
        <w:t>В частности, университетскую науку мониторят и координируют КВПО, КН, а профильные вузы и НИИ – соответствующие департаменты в отраслевых министерствах.</w:t>
      </w:r>
    </w:p>
    <w:p w14:paraId="7C322082" w14:textId="395B74DF" w:rsidR="00B84110" w:rsidRPr="007A4EAB" w:rsidRDefault="00B84110" w:rsidP="0067740B">
      <w:pPr>
        <w:ind w:firstLine="709"/>
        <w:jc w:val="both"/>
        <w:rPr>
          <w:sz w:val="28"/>
          <w:szCs w:val="28"/>
        </w:rPr>
      </w:pPr>
      <w:r w:rsidRPr="007A4EAB">
        <w:rPr>
          <w:sz w:val="28"/>
          <w:szCs w:val="28"/>
        </w:rPr>
        <w:t xml:space="preserve">Для Казахстана присущ программно-целевой подход управления и финансирования научных исследований, характеризующийся всеобъемлющей ролью государства. Данный подход с точки зрения финансирования научных исследований имеет ряд слабых мест. Первое, высоко забюрократизированный и </w:t>
      </w:r>
      <w:proofErr w:type="spellStart"/>
      <w:r w:rsidRPr="007A4EAB">
        <w:rPr>
          <w:sz w:val="28"/>
          <w:szCs w:val="28"/>
        </w:rPr>
        <w:t>нетранспарентный</w:t>
      </w:r>
      <w:proofErr w:type="spellEnd"/>
      <w:r w:rsidRPr="007A4EAB">
        <w:rPr>
          <w:sz w:val="28"/>
          <w:szCs w:val="28"/>
        </w:rPr>
        <w:t xml:space="preserve"> процесс определения проектов/программ на финансирование (особенно те заявки, которые получают государственные средства внеконкурсных процедур). Второе, огромное количество институциональных государственных субъектов, вовлеченных в процесс, на содержание которых государство выделяет бюджетные средства, которые могли быть направлены на научные исследования. Третье, большое количество контролирующих органов требует от ученых немалых человеческих и временных ресурсов для подготовки отчетности. Четвертое, низкий уровень оценки прикладных результатов научных исследований и их внедрения в реальный сектор. Пятое, низкий уровень оценки рисков выполнения исполнителями проектов ненадлежащим образом и качества. По сути, единственным механизмом является прекращение финансирования проекта, без возможности возмещения государственных средств, израсходованных исполнителями и/или отстранение научного руководителя исследовательской группы от участия в будущих конкурсах финансирования проектов со стороны государства.</w:t>
      </w:r>
    </w:p>
    <w:p w14:paraId="756AA349" w14:textId="71C6C486" w:rsidR="0077180A" w:rsidRPr="004979B5" w:rsidRDefault="00B84110" w:rsidP="0067740B">
      <w:pPr>
        <w:tabs>
          <w:tab w:val="left" w:pos="709"/>
          <w:tab w:val="left" w:pos="993"/>
        </w:tabs>
        <w:ind w:firstLine="709"/>
        <w:contextualSpacing/>
        <w:jc w:val="both"/>
        <w:rPr>
          <w:color w:val="000000" w:themeColor="text1"/>
          <w:sz w:val="28"/>
          <w:szCs w:val="28"/>
        </w:rPr>
      </w:pPr>
      <w:r w:rsidRPr="007A4EAB">
        <w:rPr>
          <w:rFonts w:cs="Times New Roman"/>
          <w:color w:val="000000" w:themeColor="text1"/>
          <w:sz w:val="28"/>
          <w:szCs w:val="28"/>
        </w:rPr>
        <w:lastRenderedPageBreak/>
        <w:t xml:space="preserve">Тем не менее, начиная с 2020 года, в системе управления науки наблюдаются как элементы стиля, основанного на этических нормах, так и </w:t>
      </w:r>
      <w:proofErr w:type="spellStart"/>
      <w:r w:rsidRPr="007A4EAB">
        <w:rPr>
          <w:rFonts w:cs="Times New Roman"/>
          <w:color w:val="000000" w:themeColor="text1"/>
          <w:sz w:val="28"/>
          <w:szCs w:val="28"/>
        </w:rPr>
        <w:t>public</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engagement</w:t>
      </w:r>
      <w:proofErr w:type="spellEnd"/>
      <w:r w:rsidRPr="007A4EAB">
        <w:rPr>
          <w:rFonts w:cs="Times New Roman"/>
          <w:color w:val="000000" w:themeColor="text1"/>
          <w:sz w:val="28"/>
          <w:szCs w:val="28"/>
        </w:rPr>
        <w:t xml:space="preserve">, то есть вовлечение широкой общественности к обсуждению актуальных вопросов, касающихся сферы науки. Внедрение этических норм выражается, во-первых, в соблюдении норм академической честности, во-вторых, в обозначении необходимости формирования этического комитета при вузах, в которых имеется государственный образовательный заказ в докторантуру PhD, что отражено в изменениях в Правила присуждения степени. </w:t>
      </w:r>
      <w:r w:rsidR="00DA2958" w:rsidRPr="00DA2958">
        <w:rPr>
          <w:color w:val="000000" w:themeColor="text1"/>
          <w:sz w:val="28"/>
          <w:szCs w:val="28"/>
        </w:rPr>
        <w:t xml:space="preserve">Следовательно, докторанты </w:t>
      </w:r>
      <w:r w:rsidR="004F135A" w:rsidRPr="004F135A">
        <w:rPr>
          <w:color w:val="000000" w:themeColor="text1"/>
          <w:sz w:val="28"/>
          <w:szCs w:val="28"/>
        </w:rPr>
        <w:t>обязаны представить на заседание диссертационного совета заключение этического комитета своего учебного заведения, которое подтверждает соблюдение этических норм на всех этапах научных исследований — от планирования и оценки до отбора, реализации и распространения результатов [205]. Этот документ должен обеспечивать соблюдение прав, безопасности и благополучия участников исследования, включая живые организмы и экологическую среду.</w:t>
      </w:r>
    </w:p>
    <w:p w14:paraId="08B33532" w14:textId="441F40C2" w:rsidR="00B84110" w:rsidRPr="007A4EAB" w:rsidRDefault="00F73D01" w:rsidP="0067740B">
      <w:pPr>
        <w:tabs>
          <w:tab w:val="left" w:pos="709"/>
          <w:tab w:val="left" w:pos="993"/>
        </w:tabs>
        <w:ind w:firstLine="709"/>
        <w:contextualSpacing/>
        <w:jc w:val="both"/>
        <w:rPr>
          <w:rFonts w:cs="Times New Roman"/>
          <w:color w:val="000000" w:themeColor="text1"/>
          <w:sz w:val="28"/>
          <w:szCs w:val="28"/>
        </w:rPr>
      </w:pPr>
      <w:r w:rsidRPr="007A4EAB">
        <w:rPr>
          <w:rFonts w:cs="Times New Roman"/>
          <w:color w:val="000000" w:themeColor="text1"/>
          <w:sz w:val="28"/>
          <w:szCs w:val="28"/>
        </w:rPr>
        <w:t xml:space="preserve">В-третьих, </w:t>
      </w:r>
      <w:r w:rsidR="0077180A" w:rsidRPr="0077180A">
        <w:rPr>
          <w:rFonts w:cs="Times New Roman"/>
          <w:color w:val="000000" w:themeColor="text1"/>
          <w:sz w:val="28"/>
          <w:szCs w:val="28"/>
        </w:rPr>
        <w:t xml:space="preserve">согласно </w:t>
      </w:r>
      <w:r>
        <w:rPr>
          <w:rFonts w:cs="Times New Roman"/>
          <w:color w:val="000000" w:themeColor="text1"/>
          <w:sz w:val="28"/>
          <w:szCs w:val="28"/>
        </w:rPr>
        <w:t>КД</w:t>
      </w:r>
      <w:r w:rsidR="0077180A" w:rsidRPr="0077180A">
        <w:rPr>
          <w:rFonts w:cs="Times New Roman"/>
          <w:color w:val="000000" w:themeColor="text1"/>
          <w:sz w:val="28"/>
          <w:szCs w:val="28"/>
        </w:rPr>
        <w:t xml:space="preserve">, финансирование биомедицинских исследований на людях и животных требует предоставления положительного заключения как локальной, так и (или) центральной комиссии по вопросам биоэтики </w:t>
      </w:r>
      <w:r w:rsidR="00A6790C">
        <w:rPr>
          <w:rFonts w:eastAsia="Calibri" w:cs="Times New Roman"/>
          <w:color w:val="000000" w:themeColor="text1"/>
          <w:sz w:val="28"/>
          <w:szCs w:val="28"/>
          <w:lang w:val="en-US"/>
        </w:rPr>
        <w:t>[206]</w:t>
      </w:r>
      <w:r w:rsidR="00B84110" w:rsidRPr="007A4EAB">
        <w:rPr>
          <w:rFonts w:cs="Times New Roman"/>
          <w:color w:val="000000" w:themeColor="text1"/>
          <w:sz w:val="28"/>
          <w:szCs w:val="28"/>
        </w:rPr>
        <w:t>.</w:t>
      </w:r>
    </w:p>
    <w:p w14:paraId="7DCF149A" w14:textId="0039548C"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Элементы же </w:t>
      </w:r>
      <w:proofErr w:type="spellStart"/>
      <w:r w:rsidRPr="007A4EAB">
        <w:rPr>
          <w:rFonts w:cs="Times New Roman"/>
          <w:color w:val="000000" w:themeColor="text1"/>
          <w:sz w:val="28"/>
          <w:szCs w:val="28"/>
        </w:rPr>
        <w:t>public</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engagement</w:t>
      </w:r>
      <w:proofErr w:type="spellEnd"/>
      <w:r w:rsidRPr="007A4EAB">
        <w:rPr>
          <w:rFonts w:cs="Times New Roman"/>
          <w:color w:val="000000" w:themeColor="text1"/>
          <w:sz w:val="28"/>
          <w:szCs w:val="28"/>
        </w:rPr>
        <w:t xml:space="preserve"> просматриваются в том, что при внесении изменений в НПА уполномоченный орган в сфере науки привлекает к обсуждению на первоначальном этапе рабочую группу, состоящую из экспертов в обсуждаемой области, а на втором этапе – широкое научное сообщество и общественность.</w:t>
      </w:r>
    </w:p>
    <w:p w14:paraId="424AD9F0" w14:textId="193D8D35"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Опрошенные в рамках данного диссертационного исследования эксперты отметили, что рекомендации международных организаций, таких как ОЭСР, Всемирный банк, не имеют большого влияния на формирование государственной политики и механизмов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Тем самым, влияние </w:t>
      </w:r>
      <w:proofErr w:type="spellStart"/>
      <w:r w:rsidRPr="007A4EAB">
        <w:rPr>
          <w:rFonts w:cs="Times New Roman"/>
          <w:color w:val="000000" w:themeColor="text1"/>
          <w:sz w:val="28"/>
          <w:szCs w:val="28"/>
        </w:rPr>
        <w:t>институционализированных</w:t>
      </w:r>
      <w:proofErr w:type="spellEnd"/>
      <w:r w:rsidRPr="007A4EAB">
        <w:rPr>
          <w:rFonts w:cs="Times New Roman"/>
          <w:color w:val="000000" w:themeColor="text1"/>
          <w:sz w:val="28"/>
          <w:szCs w:val="28"/>
        </w:rPr>
        <w:t xml:space="preserve"> трансфер агентов на научную политику Казахстана, по мнению экспертов, незначительно, что возможно связано со следующими факторами. С одной стороны, советское наследие – закрытость сектора НИОКР в период СССР была нормой для ученых старшего поколения, которые до сих пор могут считать международные организации недоброжелательными внешними акторами.</w:t>
      </w:r>
    </w:p>
    <w:p w14:paraId="4C979877" w14:textId="4B5DF99E"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С другой стороны, эксперты отмечают, что отдельные ученые и лица, задействованные в процессе принятия решений, в том числе распределения государственного финансирования не стремятся следовать рекомендациям международных организаций, так как это может привести к снижению уровня коррупции, доступа к финансовым потокам. Так, многие рекомендации международных организаций направлены на повышение транспарентности и прозрачности процесса принятия решений. В условиях гласности и открытости </w:t>
      </w:r>
      <w:r w:rsidRPr="007A4EAB">
        <w:rPr>
          <w:rFonts w:cs="Times New Roman"/>
          <w:sz w:val="28"/>
          <w:szCs w:val="28"/>
        </w:rPr>
        <w:t xml:space="preserve">научное сообщество будет вырабатывать функцию самоконтроля, то есть только ученый может определить нарушение другого ученого (плагиат, фабрикацию, фальсификацию). Соответственно, если результаты исследований, профинансированных государством, будут в открытом доступе, </w:t>
      </w:r>
      <w:r w:rsidRPr="007A4EAB">
        <w:rPr>
          <w:rFonts w:cs="Times New Roman"/>
          <w:sz w:val="28"/>
          <w:szCs w:val="28"/>
        </w:rPr>
        <w:lastRenderedPageBreak/>
        <w:t>когда каждый ученый сможет ознакомиться с результатами данного исследования и возможно повторить эксперименты, тогда коррупционные риски, как отмечает эксперт, на уровне ННС, НЦГНТЭ будут решены. Так как будет очевидно, что если поддержать изначально слабую заявку на финансирование, то и результаты будут слабыми и в последствии возникнут вопросы, почему данная заявка была одобрена к финансированию и уже вопросы будут к членам органов принятия решений.</w:t>
      </w:r>
    </w:p>
    <w:p w14:paraId="5A419278" w14:textId="77777777" w:rsidR="00B84110" w:rsidRPr="007A4EAB" w:rsidRDefault="00B84110" w:rsidP="0067740B">
      <w:pPr>
        <w:ind w:firstLine="709"/>
        <w:jc w:val="both"/>
        <w:rPr>
          <w:rFonts w:cs="Times New Roman"/>
          <w:sz w:val="28"/>
          <w:szCs w:val="28"/>
        </w:rPr>
      </w:pPr>
      <w:r w:rsidRPr="007A4EAB">
        <w:rPr>
          <w:rFonts w:cs="Times New Roman"/>
          <w:sz w:val="28"/>
          <w:szCs w:val="28"/>
        </w:rPr>
        <w:t>При этом, как отмечают опрошенные эксперты, анализ опыта зарубежных стран стал более эффективно внедряться в систему гос</w:t>
      </w:r>
      <w:r w:rsidRPr="007A4EAB">
        <w:rPr>
          <w:rFonts w:eastAsia="Calibri" w:cs="Times New Roman"/>
          <w:color w:val="000000" w:themeColor="text1"/>
          <w:sz w:val="28"/>
          <w:szCs w:val="28"/>
        </w:rPr>
        <w:t>регулирования</w:t>
      </w:r>
      <w:r w:rsidRPr="007A4EAB">
        <w:rPr>
          <w:rFonts w:cs="Times New Roman"/>
          <w:sz w:val="28"/>
          <w:szCs w:val="28"/>
        </w:rPr>
        <w:t xml:space="preserve"> НИД после учреждения СМУ. Представители Совета готовили не просто рекомендации, но обоснованные и базирующиеся на опыте других стран предложения. Тем самым, у более прогрессивной части научного сообщества не вызывает сомнений необходимость перенимания международного опыта, следование рекомендациям ОЭСР, Всемирного банка, так как эти практики позволят решить негативные факторы в существующей системе науки и </w:t>
      </w:r>
      <w:r w:rsidRPr="007A4EAB">
        <w:rPr>
          <w:rFonts w:eastAsia="Calibri" w:cs="Times New Roman"/>
          <w:color w:val="000000" w:themeColor="text1"/>
          <w:sz w:val="28"/>
          <w:szCs w:val="28"/>
        </w:rPr>
        <w:t>регулирования</w:t>
      </w:r>
      <w:r w:rsidRPr="007A4EAB">
        <w:rPr>
          <w:rFonts w:cs="Times New Roman"/>
          <w:sz w:val="28"/>
          <w:szCs w:val="28"/>
        </w:rPr>
        <w:t xml:space="preserve"> НИД.</w:t>
      </w:r>
    </w:p>
    <w:p w14:paraId="39676EDB" w14:textId="77777777" w:rsidR="00B84110" w:rsidRPr="007A4EAB" w:rsidRDefault="00B84110" w:rsidP="0067740B">
      <w:pPr>
        <w:ind w:firstLine="709"/>
        <w:jc w:val="both"/>
        <w:rPr>
          <w:sz w:val="28"/>
          <w:szCs w:val="28"/>
          <w:lang w:eastAsia="ru-RU"/>
        </w:rPr>
      </w:pPr>
      <w:r w:rsidRPr="007A4EAB">
        <w:rPr>
          <w:sz w:val="28"/>
          <w:szCs w:val="28"/>
          <w:lang w:eastAsia="ru-RU"/>
        </w:rPr>
        <w:t>В рамках данного анализа были применены аналогичные методы исследования, что и в предыдущем параграфе, а также были рассмотрены отдельные конкурсные документации в рамках одного из направлений государственного финансирования НИР – грантового.</w:t>
      </w:r>
    </w:p>
    <w:p w14:paraId="50149ABA" w14:textId="77777777" w:rsidR="00B84110" w:rsidRPr="007A4EAB" w:rsidRDefault="00B84110" w:rsidP="0067740B">
      <w:pPr>
        <w:ind w:firstLine="709"/>
        <w:jc w:val="both"/>
        <w:rPr>
          <w:sz w:val="28"/>
          <w:szCs w:val="28"/>
        </w:rPr>
      </w:pPr>
      <w:r w:rsidRPr="007A4EAB">
        <w:rPr>
          <w:color w:val="000000"/>
          <w:sz w:val="28"/>
          <w:szCs w:val="28"/>
        </w:rPr>
        <w:t>Кроме того, для определения</w:t>
      </w:r>
      <w:r w:rsidRPr="007A4EAB">
        <w:rPr>
          <w:sz w:val="28"/>
          <w:szCs w:val="28"/>
        </w:rPr>
        <w:t xml:space="preserve"> количества публикаций казахстанских авторов, профинансированных МОН РК/МНВО РК, в базе данных Scopus был применен следующий метод. </w:t>
      </w:r>
      <w:r w:rsidRPr="007A4EAB">
        <w:rPr>
          <w:color w:val="000000"/>
          <w:sz w:val="28"/>
          <w:szCs w:val="28"/>
        </w:rPr>
        <w:t xml:space="preserve">В поисковую строку расширенного поиска на вебсайте </w:t>
      </w:r>
      <w:hyperlink r:id="rId58" w:history="1">
        <w:r w:rsidRPr="007A4EAB">
          <w:rPr>
            <w:rStyle w:val="Hyperlink"/>
            <w:sz w:val="28"/>
            <w:szCs w:val="28"/>
          </w:rPr>
          <w:t>www.scopus.com</w:t>
        </w:r>
      </w:hyperlink>
      <w:r w:rsidRPr="007A4EAB">
        <w:rPr>
          <w:color w:val="000000"/>
          <w:sz w:val="28"/>
          <w:szCs w:val="28"/>
        </w:rPr>
        <w:t xml:space="preserve"> было внесено «AFFILCOUNTRY(Kazakhstan)», далее в списке результатов </w:t>
      </w:r>
      <w:r w:rsidRPr="007A4EAB">
        <w:rPr>
          <w:sz w:val="28"/>
          <w:szCs w:val="28"/>
        </w:rPr>
        <w:t>в разделе «Финансирующий спонсор» был применен фильтр «</w:t>
      </w:r>
      <w:proofErr w:type="spellStart"/>
      <w:r w:rsidRPr="007A4EAB">
        <w:rPr>
          <w:sz w:val="28"/>
          <w:szCs w:val="28"/>
        </w:rPr>
        <w:t>Ministry</w:t>
      </w:r>
      <w:proofErr w:type="spellEnd"/>
      <w:r w:rsidRPr="007A4EAB">
        <w:rPr>
          <w:sz w:val="28"/>
          <w:szCs w:val="28"/>
        </w:rPr>
        <w:t xml:space="preserve"> </w:t>
      </w:r>
      <w:proofErr w:type="spellStart"/>
      <w:r w:rsidRPr="007A4EAB">
        <w:rPr>
          <w:sz w:val="28"/>
          <w:szCs w:val="28"/>
        </w:rPr>
        <w:t>of</w:t>
      </w:r>
      <w:proofErr w:type="spellEnd"/>
      <w:r w:rsidRPr="007A4EAB">
        <w:rPr>
          <w:sz w:val="28"/>
          <w:szCs w:val="28"/>
        </w:rPr>
        <w:t xml:space="preserve"> Education </w:t>
      </w:r>
      <w:proofErr w:type="spellStart"/>
      <w:r w:rsidRPr="007A4EAB">
        <w:rPr>
          <w:sz w:val="28"/>
          <w:szCs w:val="28"/>
        </w:rPr>
        <w:t>and</w:t>
      </w:r>
      <w:proofErr w:type="spellEnd"/>
      <w:r w:rsidRPr="007A4EAB">
        <w:rPr>
          <w:sz w:val="28"/>
          <w:szCs w:val="28"/>
        </w:rPr>
        <w:t xml:space="preserve"> Science </w:t>
      </w:r>
      <w:proofErr w:type="spellStart"/>
      <w:r w:rsidRPr="007A4EAB">
        <w:rPr>
          <w:sz w:val="28"/>
          <w:szCs w:val="28"/>
        </w:rPr>
        <w:t>of</w:t>
      </w:r>
      <w:proofErr w:type="spellEnd"/>
      <w:r w:rsidRPr="007A4EAB">
        <w:rPr>
          <w:sz w:val="28"/>
          <w:szCs w:val="28"/>
        </w:rPr>
        <w:t xml:space="preserve"> </w:t>
      </w:r>
      <w:proofErr w:type="spellStart"/>
      <w:r w:rsidRPr="007A4EAB">
        <w:rPr>
          <w:sz w:val="28"/>
          <w:szCs w:val="28"/>
        </w:rPr>
        <w:t>the</w:t>
      </w:r>
      <w:proofErr w:type="spellEnd"/>
      <w:r w:rsidRPr="007A4EAB">
        <w:rPr>
          <w:sz w:val="28"/>
          <w:szCs w:val="28"/>
        </w:rPr>
        <w:t xml:space="preserve"> Republic </w:t>
      </w:r>
      <w:proofErr w:type="spellStart"/>
      <w:r w:rsidRPr="007A4EAB">
        <w:rPr>
          <w:sz w:val="28"/>
          <w:szCs w:val="28"/>
        </w:rPr>
        <w:t>of</w:t>
      </w:r>
      <w:proofErr w:type="spellEnd"/>
      <w:r w:rsidRPr="007A4EAB">
        <w:rPr>
          <w:sz w:val="28"/>
          <w:szCs w:val="28"/>
        </w:rPr>
        <w:t xml:space="preserve"> Kazakhstan».</w:t>
      </w:r>
    </w:p>
    <w:p w14:paraId="7BA58FEA" w14:textId="281AC9D5"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Для изучения взаимосвязи между научной активностью и экономическими показателями, такими как ВВП на душу населения, в работе был проведен регрессионный анализ. Цель этого анализа — понять зависимость между научными исследованиями, которые являются первым шагом на пути к созданию инновационной продукции, и развитием национальной экономики. Ключевым элементом развития инновационной продукции является патентная активность, и, согласно отдельным исследованиям, 60% патентов ссылаются на ранее опубликованные статьи</w:t>
      </w:r>
      <w:r w:rsidR="00574A5C">
        <w:rPr>
          <w:rFonts w:cs="Times New Roman"/>
          <w:color w:val="000000" w:themeColor="text1"/>
          <w:sz w:val="28"/>
          <w:szCs w:val="28"/>
          <w:lang w:val="en-US"/>
        </w:rPr>
        <w:t xml:space="preserve"> [7]</w:t>
      </w:r>
      <w:r w:rsidRPr="007A4EAB">
        <w:rPr>
          <w:rFonts w:cs="Times New Roman"/>
          <w:color w:val="000000" w:themeColor="text1"/>
          <w:sz w:val="28"/>
          <w:szCs w:val="28"/>
        </w:rPr>
        <w:t>. Это указывает на прямую связь между построением эффективной системы государственного регулирования НИОКР и ростом национальной экономики.</w:t>
      </w:r>
    </w:p>
    <w:p w14:paraId="300AF124" w14:textId="4D4DE229" w:rsidR="00B84110" w:rsidRPr="007A4EAB" w:rsidRDefault="00B84110" w:rsidP="0067740B">
      <w:pPr>
        <w:ind w:firstLine="709"/>
        <w:jc w:val="both"/>
        <w:rPr>
          <w:rFonts w:cs="Times New Roman"/>
          <w:sz w:val="28"/>
          <w:szCs w:val="28"/>
        </w:rPr>
      </w:pPr>
      <w:r w:rsidRPr="007A4EAB">
        <w:rPr>
          <w:rFonts w:cs="Times New Roman"/>
          <w:sz w:val="28"/>
          <w:szCs w:val="28"/>
        </w:rPr>
        <w:t>В качестве независимой переменной выбран показатель публикаци</w:t>
      </w:r>
      <w:r>
        <w:rPr>
          <w:rFonts w:cs="Times New Roman"/>
          <w:sz w:val="28"/>
          <w:szCs w:val="28"/>
        </w:rPr>
        <w:t>о</w:t>
      </w:r>
      <w:r w:rsidRPr="007A4EAB">
        <w:rPr>
          <w:rFonts w:cs="Times New Roman"/>
          <w:sz w:val="28"/>
          <w:szCs w:val="28"/>
        </w:rPr>
        <w:t>нной активности – количество статей и обзоров в журналах с импакт-фактором за 2023 год в пересчете на 1 млн. человек, а в качестве зависимой – ВВП ППС в тысячах долларов США на душу населения также за 2023 год. В соответствии с этим сформулированы гипотезы:</w:t>
      </w:r>
    </w:p>
    <w:p w14:paraId="098918E2" w14:textId="19D07C81" w:rsidR="00B84110" w:rsidRPr="007A4EAB" w:rsidRDefault="00B84110" w:rsidP="0067740B">
      <w:pPr>
        <w:ind w:firstLine="709"/>
        <w:jc w:val="both"/>
        <w:rPr>
          <w:rFonts w:cs="Times New Roman"/>
          <w:sz w:val="28"/>
          <w:szCs w:val="28"/>
        </w:rPr>
      </w:pPr>
      <w:r w:rsidRPr="007A4EAB">
        <w:rPr>
          <w:rFonts w:cs="Times New Roman"/>
          <w:sz w:val="28"/>
          <w:szCs w:val="28"/>
        </w:rPr>
        <w:t xml:space="preserve">1. Нулевая гипотеза (H₀): </w:t>
      </w:r>
      <w:r w:rsidR="00105D46">
        <w:rPr>
          <w:rFonts w:cs="Times New Roman"/>
          <w:sz w:val="28"/>
          <w:szCs w:val="28"/>
        </w:rPr>
        <w:t>К</w:t>
      </w:r>
      <w:r w:rsidR="00105D46" w:rsidRPr="00105D46">
        <w:rPr>
          <w:rFonts w:cs="Times New Roman"/>
          <w:sz w:val="28"/>
          <w:szCs w:val="28"/>
        </w:rPr>
        <w:t xml:space="preserve">оличество публикаций в журналах с импакт-фактором </w:t>
      </w:r>
      <w:r w:rsidR="00105D46" w:rsidRPr="007A4EAB">
        <w:rPr>
          <w:rFonts w:cs="Times New Roman"/>
          <w:sz w:val="28"/>
          <w:szCs w:val="28"/>
        </w:rPr>
        <w:t xml:space="preserve">на 1 миллион человек </w:t>
      </w:r>
      <w:r w:rsidR="00105D46" w:rsidRPr="00105D46">
        <w:rPr>
          <w:rFonts w:cs="Times New Roman"/>
          <w:sz w:val="28"/>
          <w:szCs w:val="28"/>
        </w:rPr>
        <w:t>не оказывает статистически значимого воздействия на ВВП</w:t>
      </w:r>
      <w:r w:rsidRPr="007A4EAB">
        <w:rPr>
          <w:rFonts w:cs="Times New Roman"/>
          <w:sz w:val="28"/>
          <w:szCs w:val="28"/>
        </w:rPr>
        <w:t xml:space="preserve"> ППС на душу населения.</w:t>
      </w:r>
    </w:p>
    <w:p w14:paraId="1C32A84A" w14:textId="7BA4FAEE" w:rsidR="00CF4EF6" w:rsidRDefault="00B84110" w:rsidP="0067740B">
      <w:pPr>
        <w:ind w:firstLine="709"/>
        <w:jc w:val="both"/>
        <w:rPr>
          <w:rFonts w:cs="Times New Roman"/>
          <w:sz w:val="28"/>
          <w:szCs w:val="28"/>
        </w:rPr>
      </w:pPr>
      <w:r w:rsidRPr="007A4EAB">
        <w:rPr>
          <w:rFonts w:cs="Times New Roman"/>
          <w:sz w:val="28"/>
          <w:szCs w:val="28"/>
        </w:rPr>
        <w:lastRenderedPageBreak/>
        <w:t>2. Альтернативная гипотеза (H₁): Количество публикаций в журналах с импакт-фактором на 1 миллион человек оказывает положительное статистически значимое влияние на ВВП ППС на душу населения.</w:t>
      </w:r>
    </w:p>
    <w:p w14:paraId="569EE532" w14:textId="7D00A123" w:rsidR="00B84110" w:rsidRPr="007A4EAB" w:rsidRDefault="00B84110" w:rsidP="0067740B">
      <w:pPr>
        <w:ind w:firstLine="709"/>
        <w:jc w:val="both"/>
        <w:rPr>
          <w:rFonts w:cs="Times New Roman"/>
          <w:sz w:val="28"/>
          <w:szCs w:val="28"/>
        </w:rPr>
      </w:pPr>
      <w:r w:rsidRPr="007A4EAB">
        <w:rPr>
          <w:rFonts w:cs="Times New Roman"/>
          <w:sz w:val="28"/>
          <w:szCs w:val="28"/>
        </w:rPr>
        <w:t>Данные по ВВП ППС в тысячах долларов США на душу населения за 2023 год и численность населения по странам за 2023 год были получены из официального сайта Всемирного банка по ссылкам https://data.worldbank.org/indicator/NY.GDP.PCAP.CD и https://data.worldbank.org/indicator/SP.POP.TOTL соответственно. Далее был составлен список стран, по которым имелись данные по ВВП ППС в тысячах долларов США на душу населения за 2023 год. Таковыми оказалось 168 страны.</w:t>
      </w:r>
    </w:p>
    <w:p w14:paraId="28CB8615" w14:textId="7EFFF422" w:rsidR="00B84110" w:rsidRPr="007A4EAB" w:rsidRDefault="00F13AD4" w:rsidP="0067740B">
      <w:pPr>
        <w:ind w:firstLine="709"/>
        <w:jc w:val="both"/>
        <w:rPr>
          <w:rFonts w:cs="Times New Roman"/>
          <w:sz w:val="28"/>
          <w:szCs w:val="28"/>
        </w:rPr>
      </w:pPr>
      <w:r w:rsidRPr="00F13AD4">
        <w:rPr>
          <w:rFonts w:cs="Times New Roman"/>
          <w:sz w:val="28"/>
          <w:szCs w:val="28"/>
        </w:rPr>
        <w:t xml:space="preserve">Информация о количестве статей и обзорных публикаций в журналах с импакт-фактором, согласно базе данных Web </w:t>
      </w:r>
      <w:proofErr w:type="spellStart"/>
      <w:r w:rsidRPr="00F13AD4">
        <w:rPr>
          <w:rFonts w:cs="Times New Roman"/>
          <w:sz w:val="28"/>
          <w:szCs w:val="28"/>
        </w:rPr>
        <w:t>of</w:t>
      </w:r>
      <w:proofErr w:type="spellEnd"/>
      <w:r w:rsidRPr="00F13AD4">
        <w:rPr>
          <w:rFonts w:cs="Times New Roman"/>
          <w:sz w:val="28"/>
          <w:szCs w:val="28"/>
        </w:rPr>
        <w:t xml:space="preserve"> Science за 2023 год, была получена с аналитической платформы </w:t>
      </w:r>
      <w:proofErr w:type="spellStart"/>
      <w:r w:rsidRPr="00F13AD4">
        <w:rPr>
          <w:rFonts w:cs="Times New Roman"/>
          <w:sz w:val="28"/>
          <w:szCs w:val="28"/>
        </w:rPr>
        <w:t>InCites</w:t>
      </w:r>
      <w:proofErr w:type="spellEnd"/>
      <w:r w:rsidRPr="00F13AD4">
        <w:rPr>
          <w:rFonts w:cs="Times New Roman"/>
          <w:sz w:val="28"/>
          <w:szCs w:val="28"/>
        </w:rPr>
        <w:t xml:space="preserve"> Web </w:t>
      </w:r>
      <w:proofErr w:type="spellStart"/>
      <w:r w:rsidRPr="00F13AD4">
        <w:rPr>
          <w:rFonts w:cs="Times New Roman"/>
          <w:sz w:val="28"/>
          <w:szCs w:val="28"/>
        </w:rPr>
        <w:t>of</w:t>
      </w:r>
      <w:proofErr w:type="spellEnd"/>
      <w:r w:rsidRPr="00F13AD4">
        <w:rPr>
          <w:rFonts w:cs="Times New Roman"/>
          <w:sz w:val="28"/>
          <w:szCs w:val="28"/>
        </w:rPr>
        <w:t xml:space="preserve"> Science на 28 июля 2024 года.</w:t>
      </w:r>
      <w:r w:rsidR="00B84110" w:rsidRPr="007A4EAB">
        <w:rPr>
          <w:rFonts w:cs="Times New Roman"/>
          <w:sz w:val="28"/>
          <w:szCs w:val="28"/>
        </w:rPr>
        <w:t xml:space="preserve"> Так, на данной платформе были применены следующие фильтры:</w:t>
      </w:r>
    </w:p>
    <w:p w14:paraId="22E3A215" w14:textId="77777777" w:rsidR="00B84110" w:rsidRPr="007A4EAB" w:rsidRDefault="00B84110" w:rsidP="0067740B">
      <w:pPr>
        <w:ind w:firstLine="709"/>
        <w:jc w:val="both"/>
        <w:rPr>
          <w:rFonts w:cs="Times New Roman"/>
          <w:sz w:val="28"/>
          <w:szCs w:val="28"/>
        </w:rPr>
      </w:pPr>
      <w:r w:rsidRPr="007A4EAB">
        <w:rPr>
          <w:rFonts w:cs="Times New Roman"/>
          <w:sz w:val="28"/>
          <w:szCs w:val="28"/>
        </w:rPr>
        <w:t xml:space="preserve">- Год публикации (Time </w:t>
      </w:r>
      <w:proofErr w:type="spellStart"/>
      <w:r w:rsidRPr="007A4EAB">
        <w:rPr>
          <w:rFonts w:cs="Times New Roman"/>
          <w:sz w:val="28"/>
          <w:szCs w:val="28"/>
        </w:rPr>
        <w:t>period</w:t>
      </w:r>
      <w:proofErr w:type="spellEnd"/>
      <w:r w:rsidRPr="007A4EAB">
        <w:rPr>
          <w:rFonts w:cs="Times New Roman"/>
          <w:sz w:val="28"/>
          <w:szCs w:val="28"/>
        </w:rPr>
        <w:t>) – 2023;</w:t>
      </w:r>
    </w:p>
    <w:p w14:paraId="11CDB9ED" w14:textId="77777777" w:rsidR="00B84110" w:rsidRPr="000C0D14" w:rsidRDefault="00B84110" w:rsidP="0067740B">
      <w:pPr>
        <w:ind w:firstLine="709"/>
        <w:jc w:val="both"/>
        <w:rPr>
          <w:rFonts w:cs="Times New Roman"/>
          <w:sz w:val="28"/>
          <w:szCs w:val="28"/>
          <w:lang w:val="en-CA"/>
        </w:rPr>
      </w:pPr>
      <w:r w:rsidRPr="000C0D14">
        <w:rPr>
          <w:rFonts w:cs="Times New Roman"/>
          <w:sz w:val="28"/>
          <w:szCs w:val="28"/>
          <w:lang w:val="en-CA"/>
        </w:rPr>
        <w:t xml:space="preserve">- </w:t>
      </w:r>
      <w:r w:rsidRPr="007A4EAB">
        <w:rPr>
          <w:rFonts w:cs="Times New Roman"/>
          <w:sz w:val="28"/>
          <w:szCs w:val="28"/>
        </w:rPr>
        <w:t>Тип</w:t>
      </w:r>
      <w:r w:rsidRPr="000C0D14">
        <w:rPr>
          <w:rFonts w:cs="Times New Roman"/>
          <w:sz w:val="28"/>
          <w:szCs w:val="28"/>
          <w:lang w:val="en-CA"/>
        </w:rPr>
        <w:t xml:space="preserve"> </w:t>
      </w:r>
      <w:r w:rsidRPr="007A4EAB">
        <w:rPr>
          <w:rFonts w:cs="Times New Roman"/>
          <w:sz w:val="28"/>
          <w:szCs w:val="28"/>
        </w:rPr>
        <w:t>локации</w:t>
      </w:r>
      <w:r w:rsidRPr="000C0D14">
        <w:rPr>
          <w:rFonts w:cs="Times New Roman"/>
          <w:sz w:val="28"/>
          <w:szCs w:val="28"/>
          <w:lang w:val="en-CA"/>
        </w:rPr>
        <w:t xml:space="preserve"> (Location Type) – </w:t>
      </w:r>
      <w:r w:rsidRPr="007A4EAB">
        <w:rPr>
          <w:rFonts w:cs="Times New Roman"/>
          <w:sz w:val="28"/>
          <w:szCs w:val="28"/>
        </w:rPr>
        <w:t>Страна</w:t>
      </w:r>
      <w:r w:rsidRPr="000C0D14">
        <w:rPr>
          <w:rFonts w:cs="Times New Roman"/>
          <w:sz w:val="28"/>
          <w:szCs w:val="28"/>
          <w:lang w:val="en-CA"/>
        </w:rPr>
        <w:t>/</w:t>
      </w:r>
      <w:r w:rsidRPr="007A4EAB">
        <w:rPr>
          <w:rFonts w:cs="Times New Roman"/>
          <w:sz w:val="28"/>
          <w:szCs w:val="28"/>
        </w:rPr>
        <w:t>Регион</w:t>
      </w:r>
      <w:r w:rsidRPr="000C0D14">
        <w:rPr>
          <w:rFonts w:cs="Times New Roman"/>
          <w:sz w:val="28"/>
          <w:szCs w:val="28"/>
          <w:lang w:val="en-CA"/>
        </w:rPr>
        <w:t xml:space="preserve"> (Country/Region</w:t>
      </w:r>
      <w:proofErr w:type="gramStart"/>
      <w:r w:rsidRPr="000C0D14">
        <w:rPr>
          <w:rFonts w:cs="Times New Roman"/>
          <w:sz w:val="28"/>
          <w:szCs w:val="28"/>
          <w:lang w:val="en-CA"/>
        </w:rPr>
        <w:t>);</w:t>
      </w:r>
      <w:proofErr w:type="gramEnd"/>
    </w:p>
    <w:p w14:paraId="1C6278B7" w14:textId="77777777" w:rsidR="00B84110" w:rsidRPr="000C0D14" w:rsidRDefault="00B84110" w:rsidP="0067740B">
      <w:pPr>
        <w:ind w:firstLine="709"/>
        <w:jc w:val="both"/>
        <w:rPr>
          <w:rFonts w:cs="Times New Roman"/>
          <w:sz w:val="28"/>
          <w:szCs w:val="28"/>
          <w:lang w:val="en-CA"/>
        </w:rPr>
      </w:pPr>
      <w:r w:rsidRPr="000C0D14">
        <w:rPr>
          <w:rFonts w:cs="Times New Roman"/>
          <w:sz w:val="28"/>
          <w:szCs w:val="28"/>
          <w:lang w:val="en-CA"/>
        </w:rPr>
        <w:t xml:space="preserve">- </w:t>
      </w:r>
      <w:r w:rsidRPr="007A4EAB">
        <w:rPr>
          <w:rFonts w:cs="Times New Roman"/>
          <w:sz w:val="28"/>
          <w:szCs w:val="28"/>
        </w:rPr>
        <w:t>Схема</w:t>
      </w:r>
      <w:r w:rsidRPr="000C0D14">
        <w:rPr>
          <w:rFonts w:cs="Times New Roman"/>
          <w:sz w:val="28"/>
          <w:szCs w:val="28"/>
          <w:lang w:val="en-CA"/>
        </w:rPr>
        <w:t xml:space="preserve"> (Scheme) – Web of Science </w:t>
      </w:r>
      <w:r w:rsidRPr="007A4EAB">
        <w:rPr>
          <w:rFonts w:cs="Times New Roman"/>
          <w:sz w:val="28"/>
          <w:szCs w:val="28"/>
        </w:rPr>
        <w:t>за</w:t>
      </w:r>
      <w:r w:rsidRPr="000C0D14">
        <w:rPr>
          <w:rFonts w:cs="Times New Roman"/>
          <w:sz w:val="28"/>
          <w:szCs w:val="28"/>
          <w:lang w:val="en-CA"/>
        </w:rPr>
        <w:t xml:space="preserve"> </w:t>
      </w:r>
      <w:r w:rsidRPr="007A4EAB">
        <w:rPr>
          <w:rFonts w:cs="Times New Roman"/>
          <w:sz w:val="28"/>
          <w:szCs w:val="28"/>
        </w:rPr>
        <w:t>исключением</w:t>
      </w:r>
      <w:r w:rsidRPr="000C0D14">
        <w:rPr>
          <w:rFonts w:cs="Times New Roman"/>
          <w:sz w:val="28"/>
          <w:szCs w:val="28"/>
          <w:lang w:val="en-CA"/>
        </w:rPr>
        <w:t xml:space="preserve"> </w:t>
      </w:r>
      <w:r w:rsidRPr="007A4EAB">
        <w:rPr>
          <w:rFonts w:cs="Times New Roman"/>
          <w:sz w:val="28"/>
          <w:szCs w:val="28"/>
        </w:rPr>
        <w:t>публикаций</w:t>
      </w:r>
      <w:r w:rsidRPr="000C0D14">
        <w:rPr>
          <w:rFonts w:cs="Times New Roman"/>
          <w:sz w:val="28"/>
          <w:szCs w:val="28"/>
          <w:lang w:val="en-CA"/>
        </w:rPr>
        <w:t xml:space="preserve"> </w:t>
      </w:r>
      <w:r w:rsidRPr="007A4EAB">
        <w:rPr>
          <w:rFonts w:cs="Times New Roman"/>
          <w:sz w:val="28"/>
          <w:szCs w:val="28"/>
        </w:rPr>
        <w:t>в</w:t>
      </w:r>
      <w:r w:rsidRPr="000C0D14">
        <w:rPr>
          <w:rFonts w:cs="Times New Roman"/>
          <w:sz w:val="28"/>
          <w:szCs w:val="28"/>
          <w:lang w:val="en-CA"/>
        </w:rPr>
        <w:t xml:space="preserve"> </w:t>
      </w:r>
      <w:r w:rsidRPr="007A4EAB">
        <w:rPr>
          <w:rFonts w:cs="Times New Roman"/>
          <w:sz w:val="28"/>
          <w:szCs w:val="28"/>
        </w:rPr>
        <w:t>журналах</w:t>
      </w:r>
      <w:r w:rsidRPr="000C0D14">
        <w:rPr>
          <w:rFonts w:cs="Times New Roman"/>
          <w:sz w:val="28"/>
          <w:szCs w:val="28"/>
          <w:lang w:val="en-CA"/>
        </w:rPr>
        <w:t xml:space="preserve">, </w:t>
      </w:r>
      <w:r w:rsidRPr="007A4EAB">
        <w:rPr>
          <w:rFonts w:cs="Times New Roman"/>
          <w:sz w:val="28"/>
          <w:szCs w:val="28"/>
        </w:rPr>
        <w:t>входящих</w:t>
      </w:r>
      <w:r w:rsidRPr="000C0D14">
        <w:rPr>
          <w:rFonts w:cs="Times New Roman"/>
          <w:sz w:val="28"/>
          <w:szCs w:val="28"/>
          <w:lang w:val="en-CA"/>
        </w:rPr>
        <w:t xml:space="preserve"> </w:t>
      </w:r>
      <w:r w:rsidRPr="007A4EAB">
        <w:rPr>
          <w:rFonts w:cs="Times New Roman"/>
          <w:sz w:val="28"/>
          <w:szCs w:val="28"/>
        </w:rPr>
        <w:t>в</w:t>
      </w:r>
      <w:r w:rsidRPr="000C0D14">
        <w:rPr>
          <w:rFonts w:cs="Times New Roman"/>
          <w:sz w:val="28"/>
          <w:szCs w:val="28"/>
          <w:lang w:val="en-CA"/>
        </w:rPr>
        <w:t xml:space="preserve"> </w:t>
      </w:r>
      <w:r w:rsidRPr="007A4EAB">
        <w:rPr>
          <w:rFonts w:cs="Times New Roman"/>
          <w:sz w:val="28"/>
          <w:szCs w:val="28"/>
        </w:rPr>
        <w:t>индекс</w:t>
      </w:r>
      <w:r w:rsidRPr="000C0D14">
        <w:rPr>
          <w:rFonts w:cs="Times New Roman"/>
          <w:sz w:val="28"/>
          <w:szCs w:val="28"/>
          <w:lang w:val="en-CA"/>
        </w:rPr>
        <w:t xml:space="preserve"> Emerging Sources Citation Index (ESCI</w:t>
      </w:r>
      <w:proofErr w:type="gramStart"/>
      <w:r w:rsidRPr="000C0D14">
        <w:rPr>
          <w:rFonts w:cs="Times New Roman"/>
          <w:sz w:val="28"/>
          <w:szCs w:val="28"/>
          <w:lang w:val="en-CA"/>
        </w:rPr>
        <w:t>);</w:t>
      </w:r>
      <w:proofErr w:type="gramEnd"/>
    </w:p>
    <w:p w14:paraId="08BDC021" w14:textId="77777777" w:rsidR="00B84110" w:rsidRPr="007A4EAB" w:rsidRDefault="00B84110" w:rsidP="0067740B">
      <w:pPr>
        <w:ind w:firstLine="709"/>
        <w:jc w:val="both"/>
        <w:rPr>
          <w:rFonts w:cs="Times New Roman"/>
          <w:sz w:val="28"/>
          <w:szCs w:val="28"/>
        </w:rPr>
      </w:pPr>
      <w:r w:rsidRPr="007A4EAB">
        <w:rPr>
          <w:rFonts w:cs="Times New Roman"/>
          <w:sz w:val="28"/>
          <w:szCs w:val="28"/>
        </w:rPr>
        <w:t>- Тип документа (Document Type) – Статьи и обзоры (</w:t>
      </w:r>
      <w:proofErr w:type="spellStart"/>
      <w:r w:rsidRPr="007A4EAB">
        <w:rPr>
          <w:rFonts w:cs="Times New Roman"/>
          <w:sz w:val="28"/>
          <w:szCs w:val="28"/>
        </w:rPr>
        <w:t>Article</w:t>
      </w:r>
      <w:proofErr w:type="spellEnd"/>
      <w:r w:rsidRPr="007A4EAB">
        <w:rPr>
          <w:rFonts w:cs="Times New Roman"/>
          <w:sz w:val="28"/>
          <w:szCs w:val="28"/>
        </w:rPr>
        <w:t>, Review);</w:t>
      </w:r>
    </w:p>
    <w:p w14:paraId="72805594" w14:textId="77777777" w:rsidR="00B84110" w:rsidRPr="007A4EAB" w:rsidRDefault="00B84110" w:rsidP="0067740B">
      <w:pPr>
        <w:ind w:firstLine="709"/>
        <w:jc w:val="both"/>
        <w:rPr>
          <w:rFonts w:cs="Times New Roman"/>
          <w:sz w:val="28"/>
          <w:szCs w:val="28"/>
        </w:rPr>
      </w:pPr>
      <w:r w:rsidRPr="007A4EAB">
        <w:rPr>
          <w:rFonts w:cs="Times New Roman"/>
          <w:sz w:val="28"/>
          <w:szCs w:val="28"/>
        </w:rPr>
        <w:t>Также были применены следующие индикаторы:</w:t>
      </w:r>
    </w:p>
    <w:p w14:paraId="405FF352" w14:textId="77777777" w:rsidR="00B84110" w:rsidRPr="000C0D14" w:rsidRDefault="00B84110" w:rsidP="0067740B">
      <w:pPr>
        <w:ind w:firstLine="709"/>
        <w:jc w:val="both"/>
        <w:rPr>
          <w:rFonts w:cs="Times New Roman"/>
          <w:sz w:val="28"/>
          <w:szCs w:val="28"/>
          <w:lang w:val="en-CA"/>
        </w:rPr>
      </w:pPr>
      <w:r w:rsidRPr="000C0D14">
        <w:rPr>
          <w:rFonts w:cs="Times New Roman"/>
          <w:sz w:val="28"/>
          <w:szCs w:val="28"/>
          <w:lang w:val="en-CA"/>
        </w:rPr>
        <w:t xml:space="preserve">- </w:t>
      </w:r>
      <w:r w:rsidRPr="007A4EAB">
        <w:rPr>
          <w:rFonts w:cs="Times New Roman"/>
          <w:sz w:val="28"/>
          <w:szCs w:val="28"/>
        </w:rPr>
        <w:t>Публикации</w:t>
      </w:r>
      <w:r w:rsidRPr="000C0D14">
        <w:rPr>
          <w:rFonts w:cs="Times New Roman"/>
          <w:sz w:val="28"/>
          <w:szCs w:val="28"/>
          <w:lang w:val="en-CA"/>
        </w:rPr>
        <w:t xml:space="preserve"> </w:t>
      </w:r>
      <w:r w:rsidRPr="007A4EAB">
        <w:rPr>
          <w:rFonts w:cs="Times New Roman"/>
          <w:sz w:val="28"/>
          <w:szCs w:val="28"/>
        </w:rPr>
        <w:t>в</w:t>
      </w:r>
      <w:r w:rsidRPr="000C0D14">
        <w:rPr>
          <w:rFonts w:cs="Times New Roman"/>
          <w:sz w:val="28"/>
          <w:szCs w:val="28"/>
          <w:lang w:val="en-CA"/>
        </w:rPr>
        <w:t xml:space="preserve"> </w:t>
      </w:r>
      <w:r w:rsidRPr="007A4EAB">
        <w:rPr>
          <w:rFonts w:cs="Times New Roman"/>
          <w:sz w:val="28"/>
          <w:szCs w:val="28"/>
        </w:rPr>
        <w:t>базе</w:t>
      </w:r>
      <w:r w:rsidRPr="000C0D14">
        <w:rPr>
          <w:rFonts w:cs="Times New Roman"/>
          <w:sz w:val="28"/>
          <w:szCs w:val="28"/>
          <w:lang w:val="en-CA"/>
        </w:rPr>
        <w:t xml:space="preserve"> </w:t>
      </w:r>
      <w:r w:rsidRPr="007A4EAB">
        <w:rPr>
          <w:rFonts w:cs="Times New Roman"/>
          <w:sz w:val="28"/>
          <w:szCs w:val="28"/>
        </w:rPr>
        <w:t>данных</w:t>
      </w:r>
      <w:r w:rsidRPr="000C0D14">
        <w:rPr>
          <w:rFonts w:cs="Times New Roman"/>
          <w:sz w:val="28"/>
          <w:szCs w:val="28"/>
          <w:lang w:val="en-CA"/>
        </w:rPr>
        <w:t xml:space="preserve"> Web of Science (Web of Science Documents</w:t>
      </w:r>
      <w:proofErr w:type="gramStart"/>
      <w:r w:rsidRPr="000C0D14">
        <w:rPr>
          <w:rFonts w:cs="Times New Roman"/>
          <w:sz w:val="28"/>
          <w:szCs w:val="28"/>
          <w:lang w:val="en-CA"/>
        </w:rPr>
        <w:t>);</w:t>
      </w:r>
      <w:proofErr w:type="gramEnd"/>
    </w:p>
    <w:p w14:paraId="3C0661A3" w14:textId="77777777" w:rsidR="00B84110" w:rsidRPr="007A4EAB" w:rsidRDefault="00B84110" w:rsidP="0067740B">
      <w:pPr>
        <w:ind w:firstLine="709"/>
        <w:jc w:val="both"/>
        <w:rPr>
          <w:rFonts w:cs="Times New Roman"/>
          <w:sz w:val="28"/>
          <w:szCs w:val="28"/>
        </w:rPr>
      </w:pPr>
      <w:r w:rsidRPr="007A4EAB">
        <w:rPr>
          <w:rFonts w:cs="Times New Roman"/>
          <w:sz w:val="28"/>
          <w:szCs w:val="28"/>
        </w:rPr>
        <w:t>- Публикации в журналах с импакт-фактором за соответствующий (2023) год (</w:t>
      </w:r>
      <w:proofErr w:type="spellStart"/>
      <w:r w:rsidRPr="007A4EAB">
        <w:rPr>
          <w:rFonts w:cs="Times New Roman"/>
          <w:sz w:val="28"/>
          <w:szCs w:val="28"/>
        </w:rPr>
        <w:t>Documents</w:t>
      </w:r>
      <w:proofErr w:type="spellEnd"/>
      <w:r w:rsidRPr="007A4EAB">
        <w:rPr>
          <w:rFonts w:cs="Times New Roman"/>
          <w:sz w:val="28"/>
          <w:szCs w:val="28"/>
        </w:rPr>
        <w:t xml:space="preserve"> </w:t>
      </w:r>
      <w:proofErr w:type="spellStart"/>
      <w:r w:rsidRPr="007A4EAB">
        <w:rPr>
          <w:rFonts w:cs="Times New Roman"/>
          <w:sz w:val="28"/>
          <w:szCs w:val="28"/>
        </w:rPr>
        <w:t>in</w:t>
      </w:r>
      <w:proofErr w:type="spellEnd"/>
      <w:r w:rsidRPr="007A4EAB">
        <w:rPr>
          <w:rFonts w:cs="Times New Roman"/>
          <w:sz w:val="28"/>
          <w:szCs w:val="28"/>
        </w:rPr>
        <w:t xml:space="preserve"> JIF </w:t>
      </w:r>
      <w:proofErr w:type="spellStart"/>
      <w:r w:rsidRPr="007A4EAB">
        <w:rPr>
          <w:rFonts w:cs="Times New Roman"/>
          <w:sz w:val="28"/>
          <w:szCs w:val="28"/>
        </w:rPr>
        <w:t>Journals</w:t>
      </w:r>
      <w:proofErr w:type="spellEnd"/>
      <w:r w:rsidRPr="007A4EAB">
        <w:rPr>
          <w:rFonts w:cs="Times New Roman"/>
          <w:sz w:val="28"/>
          <w:szCs w:val="28"/>
        </w:rPr>
        <w:t>).</w:t>
      </w:r>
    </w:p>
    <w:p w14:paraId="5BDC83AE" w14:textId="77777777" w:rsidR="00B84110" w:rsidRPr="007A4EAB" w:rsidRDefault="00B84110" w:rsidP="0067740B">
      <w:pPr>
        <w:ind w:firstLine="709"/>
        <w:jc w:val="both"/>
        <w:rPr>
          <w:rFonts w:cs="Times New Roman"/>
          <w:sz w:val="28"/>
          <w:szCs w:val="28"/>
        </w:rPr>
      </w:pPr>
      <w:r w:rsidRPr="007A4EAB">
        <w:rPr>
          <w:rFonts w:cs="Times New Roman"/>
          <w:sz w:val="28"/>
          <w:szCs w:val="28"/>
        </w:rPr>
        <w:t>Всего стран, соответствующих вышеуказанным фильтрам и индикаторам отобразилось 213. Однако, в силу того что по данным ВВП ППС в тысячах долларов США на душу населения за 2023 год было только 167 стран, именно они и были проанализированы.</w:t>
      </w:r>
    </w:p>
    <w:p w14:paraId="35B47F68" w14:textId="40A716E5" w:rsidR="00B84110" w:rsidRPr="007A4EAB" w:rsidRDefault="006D3E2B" w:rsidP="0067740B">
      <w:pPr>
        <w:ind w:firstLine="709"/>
        <w:jc w:val="both"/>
        <w:rPr>
          <w:rFonts w:cs="Times New Roman"/>
          <w:sz w:val="28"/>
          <w:szCs w:val="28"/>
        </w:rPr>
      </w:pPr>
      <w:r w:rsidRPr="006D3E2B">
        <w:rPr>
          <w:rFonts w:cs="Times New Roman"/>
          <w:sz w:val="28"/>
          <w:szCs w:val="28"/>
        </w:rPr>
        <w:t xml:space="preserve">В файл Excel были перенесены данные о количестве статей и обзоров, опубликованных в журналах с импакт-фактором согласно базе данных Web </w:t>
      </w:r>
      <w:proofErr w:type="spellStart"/>
      <w:r w:rsidRPr="006D3E2B">
        <w:rPr>
          <w:rFonts w:cs="Times New Roman"/>
          <w:sz w:val="28"/>
          <w:szCs w:val="28"/>
        </w:rPr>
        <w:t>of</w:t>
      </w:r>
      <w:proofErr w:type="spellEnd"/>
      <w:r w:rsidRPr="006D3E2B">
        <w:rPr>
          <w:rFonts w:cs="Times New Roman"/>
          <w:sz w:val="28"/>
          <w:szCs w:val="28"/>
        </w:rPr>
        <w:t xml:space="preserve"> Science за 2023 год, ВВП на душу населения по паритету покупательной способности в тысячах долларов США за 2023 год и численности населения за тот же год. Затем осуществлялся перерасчет количества статей и обзоров в журналах с импакт-фактором на 1 миллион человек с использованием функции деления в Excel.</w:t>
      </w:r>
    </w:p>
    <w:p w14:paraId="68888069" w14:textId="557E3CDE" w:rsidR="00B84110" w:rsidRPr="007A4EAB" w:rsidRDefault="00B84110" w:rsidP="0067740B">
      <w:pPr>
        <w:ind w:firstLine="709"/>
        <w:jc w:val="both"/>
        <w:rPr>
          <w:rFonts w:cs="Times New Roman"/>
          <w:sz w:val="28"/>
          <w:szCs w:val="28"/>
        </w:rPr>
      </w:pPr>
      <w:r w:rsidRPr="007A4EAB">
        <w:rPr>
          <w:rFonts w:cs="Times New Roman"/>
          <w:sz w:val="28"/>
          <w:szCs w:val="28"/>
        </w:rPr>
        <w:t xml:space="preserve">На основе полученных данных – ВВП ППС в тысячах долларов США на душу населения за 2023 год и количество статей и обзоров в журналах с импакт-фактором за 2023 год в пересчете на 1 млн человек был проведен регрессионный анализ и сформирована диаграмма рассеяния. Добавлена линейная </w:t>
      </w:r>
      <w:proofErr w:type="spellStart"/>
      <w:r w:rsidRPr="007A4EAB">
        <w:rPr>
          <w:rFonts w:cs="Times New Roman"/>
          <w:sz w:val="28"/>
          <w:szCs w:val="28"/>
        </w:rPr>
        <w:t>трендлиния</w:t>
      </w:r>
      <w:proofErr w:type="spellEnd"/>
      <w:r w:rsidRPr="007A4EAB">
        <w:rPr>
          <w:rFonts w:cs="Times New Roman"/>
          <w:sz w:val="28"/>
          <w:szCs w:val="28"/>
        </w:rPr>
        <w:t xml:space="preserve"> и посредством функционала Excel рассчитан показатель R2 равный 0,77</w:t>
      </w:r>
      <w:r w:rsidR="00051A6D">
        <w:rPr>
          <w:rFonts w:cs="Times New Roman"/>
          <w:sz w:val="28"/>
          <w:szCs w:val="28"/>
        </w:rPr>
        <w:t xml:space="preserve"> (</w:t>
      </w:r>
      <w:r w:rsidR="006F6DFE">
        <w:rPr>
          <w:rFonts w:cs="Times New Roman"/>
          <w:color w:val="000000" w:themeColor="text1"/>
          <w:sz w:val="28"/>
          <w:szCs w:val="28"/>
        </w:rPr>
        <w:t>рисунок</w:t>
      </w:r>
      <w:r w:rsidR="00051A6D">
        <w:rPr>
          <w:rFonts w:cs="Times New Roman"/>
          <w:sz w:val="28"/>
          <w:szCs w:val="28"/>
        </w:rPr>
        <w:t xml:space="preserve"> 15)</w:t>
      </w:r>
      <w:r w:rsidRPr="007A4EAB">
        <w:rPr>
          <w:rFonts w:cs="Times New Roman"/>
          <w:sz w:val="28"/>
          <w:szCs w:val="28"/>
        </w:rPr>
        <w:t>.</w:t>
      </w:r>
    </w:p>
    <w:p w14:paraId="41AE265D" w14:textId="57B32EDC" w:rsidR="00B84110" w:rsidRPr="007A4EAB" w:rsidRDefault="00B84110" w:rsidP="0067740B">
      <w:pPr>
        <w:ind w:firstLine="709"/>
        <w:jc w:val="both"/>
        <w:rPr>
          <w:rFonts w:cs="Times New Roman"/>
          <w:sz w:val="28"/>
          <w:szCs w:val="28"/>
        </w:rPr>
      </w:pPr>
      <w:r w:rsidRPr="007A4EAB">
        <w:rPr>
          <w:rFonts w:cs="Times New Roman"/>
          <w:sz w:val="28"/>
          <w:szCs w:val="28"/>
        </w:rPr>
        <w:t xml:space="preserve">Исходные данные, примененные в расчетах, а также скриншот фильтров и индикаторов на платформе </w:t>
      </w:r>
      <w:proofErr w:type="spellStart"/>
      <w:r w:rsidRPr="007A4EAB">
        <w:rPr>
          <w:rFonts w:cs="Times New Roman"/>
          <w:sz w:val="28"/>
          <w:szCs w:val="28"/>
        </w:rPr>
        <w:t>InCites</w:t>
      </w:r>
      <w:proofErr w:type="spellEnd"/>
      <w:r w:rsidRPr="007A4EAB">
        <w:rPr>
          <w:rFonts w:cs="Times New Roman"/>
          <w:sz w:val="28"/>
          <w:szCs w:val="28"/>
        </w:rPr>
        <w:t xml:space="preserve"> Web </w:t>
      </w:r>
      <w:proofErr w:type="spellStart"/>
      <w:r w:rsidRPr="007A4EAB">
        <w:rPr>
          <w:rFonts w:cs="Times New Roman"/>
          <w:sz w:val="28"/>
          <w:szCs w:val="28"/>
        </w:rPr>
        <w:t>of</w:t>
      </w:r>
      <w:proofErr w:type="spellEnd"/>
      <w:r w:rsidRPr="007A4EAB">
        <w:rPr>
          <w:rFonts w:cs="Times New Roman"/>
          <w:sz w:val="28"/>
          <w:szCs w:val="28"/>
        </w:rPr>
        <w:t xml:space="preserve"> Science представлены в Приложении Б.</w:t>
      </w:r>
    </w:p>
    <w:p w14:paraId="2317C3B0" w14:textId="77777777" w:rsidR="00B84110" w:rsidRPr="007A4EAB" w:rsidRDefault="00B84110" w:rsidP="0067740B">
      <w:pPr>
        <w:ind w:firstLine="709"/>
        <w:jc w:val="both"/>
        <w:rPr>
          <w:rFonts w:cs="Times New Roman"/>
          <w:sz w:val="28"/>
          <w:szCs w:val="28"/>
        </w:rPr>
      </w:pPr>
    </w:p>
    <w:p w14:paraId="3D90D6D0" w14:textId="0348886A" w:rsidR="00B84110" w:rsidRPr="007A4EAB" w:rsidRDefault="00B84110" w:rsidP="00F73186">
      <w:pPr>
        <w:jc w:val="both"/>
        <w:rPr>
          <w:rFonts w:cs="Times New Roman"/>
          <w:sz w:val="28"/>
          <w:szCs w:val="28"/>
        </w:rPr>
      </w:pPr>
      <w:r w:rsidRPr="007A4EAB">
        <w:rPr>
          <w:noProof/>
          <w:lang w:eastAsia="ru-RU"/>
          <w14:ligatures w14:val="standardContextual"/>
        </w:rPr>
        <w:lastRenderedPageBreak/>
        <w:drawing>
          <wp:inline distT="0" distB="0" distL="0" distR="0" wp14:anchorId="10A5F54C" wp14:editId="50F782DC">
            <wp:extent cx="5940425" cy="3644265"/>
            <wp:effectExtent l="0" t="0" r="3175" b="0"/>
            <wp:docPr id="1158117874" name="Chart 1">
              <a:extLst xmlns:a="http://schemas.openxmlformats.org/drawingml/2006/main">
                <a:ext uri="{FF2B5EF4-FFF2-40B4-BE49-F238E27FC236}">
                  <a16:creationId xmlns:a16="http://schemas.microsoft.com/office/drawing/2014/main" id="{D9A9A3D8-9DA9-6745-404E-022740A85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83A9B1F" w14:textId="36A5F8F1" w:rsidR="00B84110" w:rsidRDefault="00B84110" w:rsidP="000310C4">
      <w:pPr>
        <w:jc w:val="center"/>
        <w:rPr>
          <w:color w:val="000000"/>
          <w:sz w:val="28"/>
          <w:szCs w:val="28"/>
        </w:rPr>
      </w:pPr>
      <w:r w:rsidRPr="007A4EAB">
        <w:rPr>
          <w:color w:val="000000"/>
          <w:sz w:val="28"/>
          <w:szCs w:val="28"/>
        </w:rPr>
        <w:t>Рисунок 1</w:t>
      </w:r>
      <w:r w:rsidR="00051A6D">
        <w:rPr>
          <w:color w:val="000000"/>
          <w:sz w:val="28"/>
          <w:szCs w:val="28"/>
        </w:rPr>
        <w:t>5</w:t>
      </w:r>
      <w:r w:rsidRPr="007A4EAB">
        <w:rPr>
          <w:color w:val="000000"/>
          <w:sz w:val="28"/>
          <w:szCs w:val="28"/>
        </w:rPr>
        <w:t xml:space="preserve"> – Регрессионный анализ статистически значимой связи между количеством публикаций и ВВП ППС </w:t>
      </w:r>
      <w:r w:rsidR="00AB52F7">
        <w:rPr>
          <w:color w:val="000000"/>
          <w:sz w:val="28"/>
          <w:szCs w:val="28"/>
        </w:rPr>
        <w:t xml:space="preserve">за </w:t>
      </w:r>
      <w:r w:rsidRPr="007A4EAB">
        <w:rPr>
          <w:color w:val="000000"/>
          <w:sz w:val="28"/>
          <w:szCs w:val="28"/>
        </w:rPr>
        <w:t>2023</w:t>
      </w:r>
      <w:r w:rsidR="000310C4">
        <w:rPr>
          <w:color w:val="000000"/>
          <w:sz w:val="28"/>
          <w:szCs w:val="28"/>
        </w:rPr>
        <w:t xml:space="preserve"> </w:t>
      </w:r>
      <w:r w:rsidRPr="007A4EAB">
        <w:rPr>
          <w:color w:val="000000"/>
          <w:sz w:val="28"/>
          <w:szCs w:val="28"/>
        </w:rPr>
        <w:t>г.</w:t>
      </w:r>
    </w:p>
    <w:p w14:paraId="4DF7CDFB" w14:textId="77777777" w:rsidR="000310C4" w:rsidRPr="007A4EAB" w:rsidRDefault="000310C4" w:rsidP="000310C4">
      <w:pPr>
        <w:jc w:val="center"/>
        <w:rPr>
          <w:color w:val="000000"/>
          <w:sz w:val="28"/>
          <w:szCs w:val="28"/>
        </w:rPr>
      </w:pPr>
    </w:p>
    <w:p w14:paraId="4B5D9CF3" w14:textId="2F708A94" w:rsidR="00B84110" w:rsidRPr="007A4EAB" w:rsidRDefault="00B84110" w:rsidP="0067740B">
      <w:pPr>
        <w:ind w:firstLine="709"/>
        <w:jc w:val="both"/>
        <w:rPr>
          <w:szCs w:val="24"/>
        </w:rPr>
      </w:pPr>
      <w:r w:rsidRPr="007A4EAB">
        <w:rPr>
          <w:rFonts w:cs="Times New Roman"/>
          <w:color w:val="000000" w:themeColor="text1"/>
          <w:szCs w:val="24"/>
        </w:rPr>
        <w:t xml:space="preserve">Примечание – Составлено автором </w:t>
      </w:r>
      <w:r w:rsidRPr="007A4EAB">
        <w:rPr>
          <w:szCs w:val="24"/>
        </w:rPr>
        <w:t xml:space="preserve">на основе данных из базы </w:t>
      </w:r>
      <w:proofErr w:type="spellStart"/>
      <w:r w:rsidRPr="007A4EAB">
        <w:rPr>
          <w:szCs w:val="24"/>
        </w:rPr>
        <w:t>WoS</w:t>
      </w:r>
      <w:proofErr w:type="spellEnd"/>
      <w:r w:rsidRPr="007A4EAB">
        <w:rPr>
          <w:szCs w:val="24"/>
        </w:rPr>
        <w:t xml:space="preserve"> и Всемирного банка</w:t>
      </w:r>
    </w:p>
    <w:p w14:paraId="6F256257" w14:textId="77777777" w:rsidR="00B84110" w:rsidRPr="007A4EAB" w:rsidRDefault="00B84110" w:rsidP="0067740B">
      <w:pPr>
        <w:ind w:firstLine="709"/>
        <w:jc w:val="both"/>
        <w:rPr>
          <w:rFonts w:cs="Times New Roman"/>
          <w:sz w:val="28"/>
          <w:szCs w:val="28"/>
        </w:rPr>
      </w:pPr>
    </w:p>
    <w:p w14:paraId="6EED77A4" w14:textId="3F761736" w:rsidR="00B84110" w:rsidRPr="007A4EAB" w:rsidRDefault="00B84110" w:rsidP="0067740B">
      <w:pPr>
        <w:ind w:firstLine="709"/>
        <w:jc w:val="both"/>
        <w:rPr>
          <w:rFonts w:cs="Times New Roman"/>
          <w:sz w:val="28"/>
          <w:szCs w:val="28"/>
        </w:rPr>
      </w:pPr>
      <w:r w:rsidRPr="007A4EAB">
        <w:rPr>
          <w:rFonts w:cs="Times New Roman"/>
          <w:sz w:val="28"/>
          <w:szCs w:val="28"/>
        </w:rPr>
        <w:t>Проведенные анализ показал, R² = 0.7709, что указывает на то, что 77.09% вариации в значениях ВВП ППС объясняется количеством научных статей. Это достаточно высокий показатель, что свидетельствует о сильной связи между переменными.</w:t>
      </w:r>
    </w:p>
    <w:p w14:paraId="7E2052D3" w14:textId="3B609D16" w:rsidR="00B84110" w:rsidRPr="007A4EAB" w:rsidRDefault="00B84110" w:rsidP="0067740B">
      <w:pPr>
        <w:ind w:firstLine="709"/>
        <w:jc w:val="both"/>
        <w:rPr>
          <w:rFonts w:cs="Times New Roman"/>
          <w:sz w:val="28"/>
          <w:szCs w:val="28"/>
        </w:rPr>
      </w:pPr>
      <w:r w:rsidRPr="007A4EAB">
        <w:rPr>
          <w:rFonts w:cs="Times New Roman"/>
          <w:sz w:val="28"/>
          <w:szCs w:val="28"/>
        </w:rPr>
        <w:t>Значение P-</w:t>
      </w:r>
      <w:proofErr w:type="spellStart"/>
      <w:r w:rsidRPr="007A4EAB">
        <w:rPr>
          <w:rFonts w:cs="Times New Roman"/>
          <w:sz w:val="28"/>
          <w:szCs w:val="28"/>
        </w:rPr>
        <w:t>value</w:t>
      </w:r>
      <w:proofErr w:type="spellEnd"/>
      <w:r w:rsidRPr="007A4EAB">
        <w:rPr>
          <w:rFonts w:cs="Times New Roman"/>
          <w:sz w:val="28"/>
          <w:szCs w:val="28"/>
        </w:rPr>
        <w:t xml:space="preserve"> (</w:t>
      </w:r>
      <w:r w:rsidR="006F6DFE">
        <w:rPr>
          <w:rFonts w:cs="Times New Roman"/>
          <w:color w:val="000000" w:themeColor="text1"/>
          <w:sz w:val="28"/>
          <w:szCs w:val="28"/>
        </w:rPr>
        <w:t>рисунок</w:t>
      </w:r>
      <w:r w:rsidR="006F6DFE" w:rsidRPr="007A4EAB">
        <w:rPr>
          <w:rFonts w:cs="Times New Roman"/>
          <w:color w:val="000000" w:themeColor="text1"/>
          <w:sz w:val="28"/>
          <w:szCs w:val="28"/>
        </w:rPr>
        <w:t xml:space="preserve"> </w:t>
      </w:r>
      <w:r w:rsidRPr="007A4EAB">
        <w:rPr>
          <w:rFonts w:cs="Times New Roman"/>
          <w:sz w:val="28"/>
          <w:szCs w:val="28"/>
        </w:rPr>
        <w:t>1</w:t>
      </w:r>
      <w:r w:rsidR="00914BE4">
        <w:rPr>
          <w:rFonts w:cs="Times New Roman"/>
          <w:sz w:val="28"/>
          <w:szCs w:val="28"/>
        </w:rPr>
        <w:t>6</w:t>
      </w:r>
      <w:r w:rsidRPr="007A4EAB">
        <w:rPr>
          <w:rFonts w:cs="Times New Roman"/>
          <w:sz w:val="28"/>
          <w:szCs w:val="28"/>
        </w:rPr>
        <w:t>) значительно меньше уровня значимости 5% или даже 1%, при чем нулевая гипотеза отвергается, что значит, что количество публикаций оказывают статистически значимое влияние на ВВП ППС.</w:t>
      </w:r>
    </w:p>
    <w:p w14:paraId="0FF49F7E" w14:textId="77777777" w:rsidR="00B84110" w:rsidRPr="007A4EAB" w:rsidRDefault="00B84110" w:rsidP="0067740B">
      <w:pPr>
        <w:ind w:firstLine="709"/>
        <w:jc w:val="both"/>
        <w:rPr>
          <w:rFonts w:cs="Times New Roman"/>
          <w:sz w:val="28"/>
          <w:szCs w:val="28"/>
        </w:rPr>
      </w:pPr>
    </w:p>
    <w:p w14:paraId="7EE9AF13" w14:textId="4ADCDFAF" w:rsidR="00B84110" w:rsidRPr="007A4EAB" w:rsidRDefault="00B84110" w:rsidP="00A07E13">
      <w:pPr>
        <w:jc w:val="both"/>
        <w:rPr>
          <w:rFonts w:cs="Times New Roman"/>
          <w:color w:val="000000" w:themeColor="text1"/>
          <w:sz w:val="28"/>
          <w:szCs w:val="28"/>
        </w:rPr>
      </w:pPr>
      <w:r w:rsidRPr="007A4EAB">
        <w:rPr>
          <w:rFonts w:cs="Times New Roman"/>
          <w:noProof/>
          <w:color w:val="000000" w:themeColor="text1"/>
          <w:sz w:val="28"/>
          <w:szCs w:val="28"/>
          <w:lang w:eastAsia="ru-RU"/>
        </w:rPr>
        <w:lastRenderedPageBreak/>
        <w:drawing>
          <wp:inline distT="0" distB="0" distL="0" distR="0" wp14:anchorId="76BBB047" wp14:editId="4B02F0CE">
            <wp:extent cx="5934075" cy="3124200"/>
            <wp:effectExtent l="0" t="0" r="9525" b="0"/>
            <wp:docPr id="2102586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7706BA5D" w14:textId="26E92AEA" w:rsidR="00B84110" w:rsidRDefault="00B84110" w:rsidP="000310C4">
      <w:pPr>
        <w:jc w:val="center"/>
        <w:rPr>
          <w:color w:val="000000"/>
          <w:sz w:val="28"/>
          <w:szCs w:val="28"/>
        </w:rPr>
      </w:pPr>
      <w:r w:rsidRPr="007A4EAB">
        <w:rPr>
          <w:color w:val="000000"/>
          <w:sz w:val="28"/>
          <w:szCs w:val="28"/>
        </w:rPr>
        <w:t>Рисунок 1</w:t>
      </w:r>
      <w:r w:rsidR="00914BE4">
        <w:rPr>
          <w:color w:val="000000"/>
          <w:sz w:val="28"/>
          <w:szCs w:val="28"/>
        </w:rPr>
        <w:t>6</w:t>
      </w:r>
      <w:r w:rsidRPr="007A4EAB">
        <w:rPr>
          <w:color w:val="000000"/>
          <w:sz w:val="28"/>
          <w:szCs w:val="28"/>
        </w:rPr>
        <w:t xml:space="preserve"> – Значение </w:t>
      </w:r>
      <w:r w:rsidRPr="007A4EAB">
        <w:rPr>
          <w:i/>
          <w:iCs/>
          <w:color w:val="000000"/>
          <w:sz w:val="28"/>
          <w:szCs w:val="28"/>
        </w:rPr>
        <w:t>P-</w:t>
      </w:r>
      <w:proofErr w:type="spellStart"/>
      <w:r w:rsidRPr="007A4EAB">
        <w:rPr>
          <w:i/>
          <w:iCs/>
          <w:color w:val="000000"/>
          <w:sz w:val="28"/>
          <w:szCs w:val="28"/>
        </w:rPr>
        <w:t>value</w:t>
      </w:r>
      <w:proofErr w:type="spellEnd"/>
      <w:r w:rsidRPr="007A4EAB">
        <w:rPr>
          <w:color w:val="000000"/>
          <w:sz w:val="28"/>
          <w:szCs w:val="28"/>
        </w:rPr>
        <w:t xml:space="preserve"> регрессионного анализа между количеством публикаций и ВВП ППС </w:t>
      </w:r>
      <w:r w:rsidR="0067740B">
        <w:rPr>
          <w:color w:val="000000"/>
          <w:sz w:val="28"/>
          <w:szCs w:val="28"/>
        </w:rPr>
        <w:t xml:space="preserve">за </w:t>
      </w:r>
      <w:r w:rsidRPr="007A4EAB">
        <w:rPr>
          <w:color w:val="000000"/>
          <w:sz w:val="28"/>
          <w:szCs w:val="28"/>
        </w:rPr>
        <w:t>2023</w:t>
      </w:r>
      <w:r w:rsidR="001A60D7">
        <w:rPr>
          <w:color w:val="000000"/>
          <w:sz w:val="28"/>
          <w:szCs w:val="28"/>
        </w:rPr>
        <w:t xml:space="preserve"> </w:t>
      </w:r>
      <w:r w:rsidRPr="007A4EAB">
        <w:rPr>
          <w:color w:val="000000"/>
          <w:sz w:val="28"/>
          <w:szCs w:val="28"/>
        </w:rPr>
        <w:t>г.</w:t>
      </w:r>
    </w:p>
    <w:p w14:paraId="3587A893" w14:textId="77777777" w:rsidR="000310C4" w:rsidRPr="007A4EAB" w:rsidRDefault="000310C4" w:rsidP="000310C4">
      <w:pPr>
        <w:jc w:val="both"/>
        <w:rPr>
          <w:color w:val="000000"/>
          <w:sz w:val="28"/>
          <w:szCs w:val="28"/>
        </w:rPr>
      </w:pPr>
    </w:p>
    <w:p w14:paraId="582888E1" w14:textId="77777777" w:rsidR="00B84110" w:rsidRPr="007A4EAB" w:rsidRDefault="00B84110" w:rsidP="0067740B">
      <w:pPr>
        <w:ind w:firstLine="709"/>
        <w:jc w:val="both"/>
        <w:rPr>
          <w:szCs w:val="24"/>
        </w:rPr>
      </w:pPr>
      <w:r w:rsidRPr="007A4EAB">
        <w:rPr>
          <w:rFonts w:cs="Times New Roman"/>
          <w:color w:val="000000" w:themeColor="text1"/>
          <w:szCs w:val="24"/>
        </w:rPr>
        <w:t xml:space="preserve">Примечание – Составлено автором </w:t>
      </w:r>
      <w:r w:rsidRPr="007A4EAB">
        <w:rPr>
          <w:szCs w:val="24"/>
        </w:rPr>
        <w:t xml:space="preserve">на основе данных из базы </w:t>
      </w:r>
      <w:proofErr w:type="spellStart"/>
      <w:r w:rsidRPr="007A4EAB">
        <w:rPr>
          <w:szCs w:val="24"/>
        </w:rPr>
        <w:t>WoS</w:t>
      </w:r>
      <w:proofErr w:type="spellEnd"/>
      <w:r w:rsidRPr="007A4EAB">
        <w:rPr>
          <w:szCs w:val="24"/>
        </w:rPr>
        <w:t xml:space="preserve"> и Всемирного банка</w:t>
      </w:r>
    </w:p>
    <w:p w14:paraId="21BC62EF" w14:textId="77777777" w:rsidR="00B84110" w:rsidRPr="007A4EAB" w:rsidRDefault="00B84110" w:rsidP="0067740B">
      <w:pPr>
        <w:ind w:firstLine="709"/>
        <w:jc w:val="both"/>
        <w:rPr>
          <w:rFonts w:cs="Times New Roman"/>
          <w:color w:val="000000" w:themeColor="text1"/>
          <w:sz w:val="28"/>
          <w:szCs w:val="28"/>
        </w:rPr>
      </w:pPr>
    </w:p>
    <w:p w14:paraId="1A9F3D32" w14:textId="6C26E938" w:rsidR="00B84110" w:rsidRPr="007A4EAB" w:rsidRDefault="00B84110" w:rsidP="0067740B">
      <w:pPr>
        <w:ind w:firstLine="709"/>
        <w:jc w:val="both"/>
        <w:rPr>
          <w:rFonts w:cs="Times New Roman"/>
          <w:color w:val="000000" w:themeColor="text1"/>
          <w:sz w:val="28"/>
          <w:szCs w:val="28"/>
        </w:rPr>
      </w:pPr>
      <w:r w:rsidRPr="007A4EAB">
        <w:rPr>
          <w:rFonts w:cs="Times New Roman"/>
          <w:color w:val="000000" w:themeColor="text1"/>
          <w:sz w:val="28"/>
          <w:szCs w:val="28"/>
        </w:rPr>
        <w:t xml:space="preserve">Кроме того, была выявлена сильная положительная корреляция с коэффициентом 0,708, что свидетельствует о взаимосвязи между переменными: доля инновационной продукции (товаров, услуг по отношению к ВВП) и количеством публикаций в базе данных </w:t>
      </w:r>
      <w:proofErr w:type="spellStart"/>
      <w:r w:rsidRPr="007A4EAB">
        <w:rPr>
          <w:rFonts w:cs="Times New Roman"/>
          <w:color w:val="000000" w:themeColor="text1"/>
          <w:sz w:val="28"/>
          <w:szCs w:val="28"/>
        </w:rPr>
        <w:t>WoS</w:t>
      </w:r>
      <w:proofErr w:type="spellEnd"/>
      <w:r w:rsidRPr="007A4EAB">
        <w:rPr>
          <w:rFonts w:cs="Times New Roman"/>
          <w:color w:val="000000" w:themeColor="text1"/>
          <w:sz w:val="28"/>
          <w:szCs w:val="28"/>
        </w:rPr>
        <w:t xml:space="preserve"> (</w:t>
      </w:r>
      <w:r w:rsidR="006F6DFE">
        <w:rPr>
          <w:rFonts w:cs="Times New Roman"/>
          <w:color w:val="000000" w:themeColor="text1"/>
          <w:sz w:val="28"/>
          <w:szCs w:val="28"/>
        </w:rPr>
        <w:t>рисунок</w:t>
      </w:r>
      <w:r w:rsidR="00914BE4">
        <w:rPr>
          <w:rFonts w:cs="Times New Roman"/>
          <w:color w:val="000000" w:themeColor="text1"/>
          <w:sz w:val="28"/>
          <w:szCs w:val="28"/>
        </w:rPr>
        <w:t xml:space="preserve"> </w:t>
      </w:r>
      <w:r w:rsidRPr="007A4EAB">
        <w:rPr>
          <w:rFonts w:cs="Times New Roman"/>
          <w:color w:val="000000" w:themeColor="text1"/>
          <w:sz w:val="28"/>
          <w:szCs w:val="28"/>
        </w:rPr>
        <w:t>1</w:t>
      </w:r>
      <w:r w:rsidR="00914BE4">
        <w:rPr>
          <w:rFonts w:cs="Times New Roman"/>
          <w:color w:val="000000" w:themeColor="text1"/>
          <w:sz w:val="28"/>
          <w:szCs w:val="28"/>
        </w:rPr>
        <w:t>7</w:t>
      </w:r>
      <w:r w:rsidRPr="007A4EAB">
        <w:rPr>
          <w:rFonts w:cs="Times New Roman"/>
          <w:color w:val="000000" w:themeColor="text1"/>
          <w:sz w:val="28"/>
          <w:szCs w:val="28"/>
        </w:rPr>
        <w:t>).</w:t>
      </w:r>
    </w:p>
    <w:p w14:paraId="0020B10A" w14:textId="77777777" w:rsidR="00B84110" w:rsidRPr="007A4EAB" w:rsidRDefault="00B84110" w:rsidP="00107A36">
      <w:pPr>
        <w:ind w:firstLine="540"/>
        <w:jc w:val="both"/>
        <w:rPr>
          <w:rFonts w:cs="Times New Roman"/>
          <w:color w:val="000000" w:themeColor="text1"/>
          <w:sz w:val="28"/>
          <w:szCs w:val="28"/>
        </w:rPr>
      </w:pPr>
    </w:p>
    <w:p w14:paraId="61EF268A" w14:textId="0F78FD5E" w:rsidR="00B84110" w:rsidRPr="007A4EAB" w:rsidRDefault="00B84110" w:rsidP="00634688">
      <w:pPr>
        <w:jc w:val="both"/>
        <w:rPr>
          <w:rFonts w:cs="Times New Roman"/>
          <w:color w:val="000000" w:themeColor="text1"/>
          <w:sz w:val="28"/>
          <w:szCs w:val="28"/>
        </w:rPr>
      </w:pPr>
      <w:r w:rsidRPr="007A4EAB">
        <w:rPr>
          <w:rFonts w:cs="Times New Roman"/>
          <w:noProof/>
          <w:color w:val="000000" w:themeColor="text1"/>
          <w:sz w:val="28"/>
          <w:szCs w:val="28"/>
          <w:lang w:eastAsia="ru-RU"/>
        </w:rPr>
        <w:drawing>
          <wp:inline distT="0" distB="0" distL="0" distR="0" wp14:anchorId="18AA66BB" wp14:editId="438CE6A4">
            <wp:extent cx="5934075" cy="2362200"/>
            <wp:effectExtent l="0" t="0" r="9525" b="0"/>
            <wp:docPr id="815530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14:paraId="013489B4" w14:textId="70C5356D" w:rsidR="00B84110" w:rsidRDefault="00B84110" w:rsidP="000310C4">
      <w:pPr>
        <w:jc w:val="center"/>
        <w:rPr>
          <w:color w:val="000000"/>
          <w:sz w:val="28"/>
          <w:szCs w:val="28"/>
        </w:rPr>
      </w:pPr>
      <w:r w:rsidRPr="007A4EAB">
        <w:rPr>
          <w:color w:val="000000"/>
          <w:sz w:val="28"/>
          <w:szCs w:val="28"/>
        </w:rPr>
        <w:t>Рисунок 1</w:t>
      </w:r>
      <w:r w:rsidR="00914BE4">
        <w:rPr>
          <w:color w:val="000000"/>
          <w:sz w:val="28"/>
          <w:szCs w:val="28"/>
        </w:rPr>
        <w:t>7</w:t>
      </w:r>
      <w:r w:rsidRPr="007A4EAB">
        <w:rPr>
          <w:color w:val="000000"/>
          <w:sz w:val="28"/>
          <w:szCs w:val="28"/>
        </w:rPr>
        <w:t xml:space="preserve"> – Корреляционный анализ публикаций в БД </w:t>
      </w:r>
      <w:proofErr w:type="spellStart"/>
      <w:r w:rsidRPr="007A4EAB">
        <w:rPr>
          <w:color w:val="000000"/>
          <w:sz w:val="28"/>
          <w:szCs w:val="28"/>
        </w:rPr>
        <w:t>WoS</w:t>
      </w:r>
      <w:proofErr w:type="spellEnd"/>
      <w:r w:rsidRPr="007A4EAB">
        <w:rPr>
          <w:color w:val="000000"/>
          <w:sz w:val="28"/>
          <w:szCs w:val="28"/>
        </w:rPr>
        <w:t xml:space="preserve"> и доли инновационной продукции за 2004-2023гг.</w:t>
      </w:r>
    </w:p>
    <w:p w14:paraId="29E3CA82" w14:textId="77777777" w:rsidR="000310C4" w:rsidRPr="007A4EAB" w:rsidRDefault="000310C4" w:rsidP="000310C4">
      <w:pPr>
        <w:jc w:val="center"/>
        <w:rPr>
          <w:color w:val="000000"/>
          <w:sz w:val="28"/>
          <w:szCs w:val="28"/>
        </w:rPr>
      </w:pPr>
    </w:p>
    <w:p w14:paraId="30096D31" w14:textId="4BF05BC6" w:rsidR="00B84110" w:rsidRPr="000310C4" w:rsidRDefault="00B84110" w:rsidP="00101C73">
      <w:pPr>
        <w:ind w:firstLine="709"/>
        <w:jc w:val="both"/>
        <w:rPr>
          <w:rFonts w:cs="Times New Roman"/>
          <w:color w:val="000000" w:themeColor="text1"/>
          <w:sz w:val="28"/>
          <w:szCs w:val="28"/>
          <w:lang w:val="en-US"/>
        </w:rPr>
      </w:pPr>
      <w:r w:rsidRPr="007A4EAB">
        <w:rPr>
          <w:rFonts w:cs="Times New Roman"/>
          <w:color w:val="000000" w:themeColor="text1"/>
          <w:szCs w:val="24"/>
        </w:rPr>
        <w:t xml:space="preserve">Примечание – Составлено автором </w:t>
      </w:r>
      <w:r w:rsidRPr="007A4EAB">
        <w:rPr>
          <w:szCs w:val="24"/>
        </w:rPr>
        <w:t xml:space="preserve">на основе данных из базы </w:t>
      </w:r>
      <w:proofErr w:type="spellStart"/>
      <w:r w:rsidRPr="007A4EAB">
        <w:rPr>
          <w:szCs w:val="24"/>
        </w:rPr>
        <w:t>WoS</w:t>
      </w:r>
      <w:proofErr w:type="spellEnd"/>
      <w:r w:rsidRPr="007A4EAB">
        <w:rPr>
          <w:szCs w:val="24"/>
        </w:rPr>
        <w:t xml:space="preserve"> и </w:t>
      </w:r>
      <w:r w:rsidR="00243771">
        <w:rPr>
          <w:rFonts w:cs="Times New Roman"/>
        </w:rPr>
        <w:t>Источника:</w:t>
      </w:r>
      <w:r w:rsidR="000310C4">
        <w:rPr>
          <w:rFonts w:cs="Times New Roman"/>
          <w:color w:val="000000" w:themeColor="text1"/>
          <w:szCs w:val="24"/>
        </w:rPr>
        <w:t xml:space="preserve"> </w:t>
      </w:r>
      <w:r w:rsidR="000310C4">
        <w:rPr>
          <w:rFonts w:cs="Times New Roman"/>
          <w:color w:val="000000" w:themeColor="text1"/>
          <w:szCs w:val="24"/>
          <w:lang w:val="en-US"/>
        </w:rPr>
        <w:t>[</w:t>
      </w:r>
      <w:r w:rsidR="000310C4">
        <w:rPr>
          <w:rFonts w:cs="Times New Roman"/>
          <w:color w:val="000000" w:themeColor="text1"/>
          <w:szCs w:val="24"/>
        </w:rPr>
        <w:t>153</w:t>
      </w:r>
      <w:r w:rsidR="000310C4">
        <w:rPr>
          <w:rFonts w:cs="Times New Roman"/>
          <w:color w:val="000000" w:themeColor="text1"/>
          <w:szCs w:val="24"/>
          <w:lang w:val="en-US"/>
        </w:rPr>
        <w:t>]</w:t>
      </w:r>
    </w:p>
    <w:p w14:paraId="16FDA51F" w14:textId="77777777" w:rsidR="00B84110" w:rsidRPr="007A4EAB" w:rsidRDefault="00B84110" w:rsidP="00101C73">
      <w:pPr>
        <w:ind w:firstLine="709"/>
        <w:jc w:val="both"/>
        <w:rPr>
          <w:rFonts w:cs="Times New Roman"/>
          <w:color w:val="000000" w:themeColor="text1"/>
          <w:sz w:val="28"/>
          <w:szCs w:val="28"/>
        </w:rPr>
      </w:pPr>
    </w:p>
    <w:p w14:paraId="5CCDFC5C" w14:textId="56A9AD32" w:rsidR="00B84110" w:rsidRPr="007A4EAB" w:rsidRDefault="00B84110" w:rsidP="00101C73">
      <w:pPr>
        <w:ind w:firstLine="709"/>
        <w:jc w:val="both"/>
        <w:rPr>
          <w:rFonts w:cs="Times New Roman"/>
          <w:color w:val="000000" w:themeColor="text1"/>
          <w:sz w:val="28"/>
          <w:szCs w:val="28"/>
        </w:rPr>
      </w:pPr>
      <w:r w:rsidRPr="007A4EAB">
        <w:rPr>
          <w:rFonts w:cs="Times New Roman"/>
          <w:color w:val="000000" w:themeColor="text1"/>
          <w:sz w:val="28"/>
          <w:szCs w:val="28"/>
        </w:rPr>
        <w:lastRenderedPageBreak/>
        <w:t>Резюмируя проведенный анализ в данном параграфе, можно сделать следующие выводы:</w:t>
      </w:r>
    </w:p>
    <w:p w14:paraId="31186592" w14:textId="7211EB4A" w:rsidR="00B84110" w:rsidRPr="007A4EAB" w:rsidRDefault="00B84110" w:rsidP="00101C73">
      <w:pPr>
        <w:pStyle w:val="ListParagraph"/>
        <w:numPr>
          <w:ilvl w:val="0"/>
          <w:numId w:val="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Увеличение финансирования научных исследований в Казахстане сопровождается двумя основными тенденциями: более строгим контролем за использованием бюджетных средств и повышением качества научных исследований. Это свидетельствует о стремлении государства к более эффективному использованию ресурсов и достижению оптимальных результатов в научной сфере.</w:t>
      </w:r>
    </w:p>
    <w:p w14:paraId="22450691" w14:textId="78803DC3" w:rsidR="00B84110" w:rsidRPr="007A4EAB" w:rsidRDefault="00B84110" w:rsidP="00101C73">
      <w:pPr>
        <w:pStyle w:val="ListParagraph"/>
        <w:numPr>
          <w:ilvl w:val="0"/>
          <w:numId w:val="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В Республике Казахстан наблюдается преобладание административно-правовых и экономических механизмов государственного регулирования научно-исследовательской деятельности, что говорит о преобладании формальных и прямых методов воздействия со стороны государства на развитие научной сферы.</w:t>
      </w:r>
    </w:p>
    <w:p w14:paraId="4B16B4C1" w14:textId="2E3106C6" w:rsidR="00B84110" w:rsidRPr="007A4EAB" w:rsidRDefault="00B84110" w:rsidP="00101C73">
      <w:pPr>
        <w:pStyle w:val="ListParagraph"/>
        <w:numPr>
          <w:ilvl w:val="0"/>
          <w:numId w:val="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Для Казахстана присущ программно-целевой подход в </w:t>
      </w:r>
      <w:r w:rsidRPr="007A4EAB">
        <w:rPr>
          <w:rFonts w:eastAsia="Calibri" w:cs="Times New Roman"/>
          <w:color w:val="000000" w:themeColor="text1"/>
          <w:sz w:val="28"/>
          <w:szCs w:val="28"/>
        </w:rPr>
        <w:t>регулировании</w:t>
      </w:r>
      <w:r w:rsidRPr="007A4EAB">
        <w:rPr>
          <w:rFonts w:cs="Times New Roman"/>
          <w:color w:val="000000" w:themeColor="text1"/>
          <w:sz w:val="28"/>
          <w:szCs w:val="28"/>
        </w:rPr>
        <w:t xml:space="preserve"> и финансировании НИД, с присущими для этого подхода недостатками, которые могут затруднять эффективное функционирование научной сферы.</w:t>
      </w:r>
    </w:p>
    <w:p w14:paraId="0E82DD34" w14:textId="3D765599" w:rsidR="00B84110" w:rsidRPr="007A4EAB" w:rsidRDefault="00B84110" w:rsidP="00101C73">
      <w:pPr>
        <w:pStyle w:val="ListParagraph"/>
        <w:numPr>
          <w:ilvl w:val="0"/>
          <w:numId w:val="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Отсутствие системности в государственном </w:t>
      </w:r>
      <w:r w:rsidRPr="007A4EAB">
        <w:rPr>
          <w:rFonts w:eastAsia="Calibri" w:cs="Times New Roman"/>
          <w:color w:val="000000" w:themeColor="text1"/>
          <w:sz w:val="28"/>
          <w:szCs w:val="28"/>
        </w:rPr>
        <w:t>регулировании</w:t>
      </w:r>
      <w:r w:rsidRPr="007A4EAB">
        <w:rPr>
          <w:rFonts w:cs="Times New Roman"/>
          <w:color w:val="000000" w:themeColor="text1"/>
          <w:sz w:val="28"/>
          <w:szCs w:val="28"/>
        </w:rPr>
        <w:t xml:space="preserve"> НИД и коррупционные риски в широкой системе государственного управления, а также в процессе распределения государственного финансирования на научные исследования являются серьезными проблемами, затрудняющими достижение целей развития отрасли и повышения ее эффективности.</w:t>
      </w:r>
    </w:p>
    <w:p w14:paraId="3A6B6D24" w14:textId="35B915F6" w:rsidR="00B84110" w:rsidRPr="007A4EAB" w:rsidRDefault="00B84110" w:rsidP="00101C73">
      <w:pPr>
        <w:pStyle w:val="ListParagraph"/>
        <w:numPr>
          <w:ilvl w:val="0"/>
          <w:numId w:val="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В условиях, когда коррупция присутствует в системе государственного управления национального масштаба, вероятность ее снижения в научной сфере остается невысокой, так как коррупция может быть встроена в структуру управления и финансирования научных исследований, что затрудняет эффективные меры по ее преодолению.</w:t>
      </w:r>
    </w:p>
    <w:p w14:paraId="609BA23B" w14:textId="35A99DAE" w:rsidR="00B84110" w:rsidRPr="007A4EAB" w:rsidRDefault="00B84110" w:rsidP="00101C73">
      <w:pPr>
        <w:pStyle w:val="ListParagraph"/>
        <w:numPr>
          <w:ilvl w:val="0"/>
          <w:numId w:val="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В ходе проведенного регрессионного и корреляционного анализов были выявлены зависимость между публикационной активностью и уровнем ВВП ППС, а также сильная положительная корреляция между количеством публикация в </w:t>
      </w:r>
      <w:proofErr w:type="spellStart"/>
      <w:r w:rsidRPr="007A4EAB">
        <w:rPr>
          <w:rFonts w:cs="Times New Roman"/>
          <w:color w:val="000000" w:themeColor="text1"/>
          <w:sz w:val="28"/>
          <w:szCs w:val="28"/>
        </w:rPr>
        <w:t>WoS</w:t>
      </w:r>
      <w:proofErr w:type="spellEnd"/>
      <w:r w:rsidRPr="007A4EAB">
        <w:rPr>
          <w:rFonts w:cs="Times New Roman"/>
          <w:color w:val="000000" w:themeColor="text1"/>
          <w:sz w:val="28"/>
          <w:szCs w:val="28"/>
        </w:rPr>
        <w:t xml:space="preserve"> и долей инновационной продукции.</w:t>
      </w:r>
    </w:p>
    <w:p w14:paraId="1D3BAF2C" w14:textId="330D97D4" w:rsidR="00B84110" w:rsidRPr="007A4EAB" w:rsidRDefault="00B84110" w:rsidP="00101C73">
      <w:pPr>
        <w:ind w:firstLine="709"/>
        <w:rPr>
          <w:rFonts w:cs="Times New Roman"/>
          <w:color w:val="000000" w:themeColor="text1"/>
          <w:sz w:val="28"/>
          <w:szCs w:val="28"/>
        </w:rPr>
      </w:pPr>
      <w:r w:rsidRPr="007A4EAB">
        <w:rPr>
          <w:rFonts w:cs="Times New Roman"/>
          <w:color w:val="000000" w:themeColor="text1"/>
          <w:sz w:val="28"/>
          <w:szCs w:val="28"/>
        </w:rPr>
        <w:br w:type="page"/>
      </w:r>
    </w:p>
    <w:p w14:paraId="6E775240" w14:textId="2C5098E8" w:rsidR="00B84110" w:rsidRPr="007A4EAB" w:rsidRDefault="00B84110" w:rsidP="00101C73">
      <w:pPr>
        <w:shd w:val="clear" w:color="auto" w:fill="FFFFFF"/>
        <w:ind w:firstLine="709"/>
        <w:jc w:val="both"/>
        <w:outlineLvl w:val="0"/>
        <w:rPr>
          <w:rFonts w:eastAsia="Times New Roman" w:cs="Times New Roman"/>
          <w:b/>
          <w:bCs/>
          <w:kern w:val="36"/>
          <w:sz w:val="28"/>
          <w:szCs w:val="28"/>
          <w:lang w:eastAsia="ru-RU"/>
        </w:rPr>
      </w:pPr>
      <w:r w:rsidRPr="007A4EAB">
        <w:rPr>
          <w:rFonts w:eastAsia="Times New Roman" w:cs="Times New Roman"/>
          <w:b/>
          <w:bCs/>
          <w:kern w:val="36"/>
          <w:sz w:val="28"/>
          <w:szCs w:val="28"/>
          <w:lang w:eastAsia="ru-RU"/>
        </w:rPr>
        <w:lastRenderedPageBreak/>
        <w:t>3 РЕКОМЕНДАЦИИ ПО СОВЕРШЕНСТВОВАНИЮ ГОСУДАРСТВЕННОГО РЕГУЛИРОВАНИЯ НАУЧНО-ИССЛЕДОВАТЕЛЬСКОЙ ДЕЯТЕЛЬНОСТИ В РЕСПУБЛИКЕ КАЗАХСТАН</w:t>
      </w:r>
    </w:p>
    <w:p w14:paraId="740D208D" w14:textId="77777777" w:rsidR="00B84110" w:rsidRPr="007A4EAB" w:rsidRDefault="00B84110" w:rsidP="00101C73">
      <w:pPr>
        <w:shd w:val="clear" w:color="auto" w:fill="FFFFFF"/>
        <w:ind w:firstLine="709"/>
        <w:jc w:val="both"/>
        <w:outlineLvl w:val="0"/>
        <w:rPr>
          <w:rFonts w:eastAsia="Times New Roman" w:cs="Times New Roman"/>
          <w:b/>
          <w:bCs/>
          <w:kern w:val="36"/>
          <w:sz w:val="28"/>
          <w:szCs w:val="28"/>
          <w:lang w:eastAsia="ru-RU"/>
        </w:rPr>
      </w:pPr>
    </w:p>
    <w:p w14:paraId="729B6306" w14:textId="066BE3C1" w:rsidR="00B84110" w:rsidRPr="007A4EAB" w:rsidRDefault="00B84110" w:rsidP="00101C73">
      <w:pPr>
        <w:shd w:val="clear" w:color="auto" w:fill="FFFFFF"/>
        <w:ind w:firstLine="709"/>
        <w:jc w:val="both"/>
        <w:outlineLvl w:val="0"/>
        <w:rPr>
          <w:rFonts w:eastAsia="Times New Roman" w:cs="Times New Roman"/>
          <w:b/>
          <w:bCs/>
          <w:kern w:val="36"/>
          <w:sz w:val="28"/>
          <w:szCs w:val="28"/>
          <w:lang w:eastAsia="ru-RU"/>
        </w:rPr>
      </w:pPr>
      <w:r w:rsidRPr="007A4EAB">
        <w:rPr>
          <w:rFonts w:eastAsia="Times New Roman" w:cs="Times New Roman"/>
          <w:b/>
          <w:bCs/>
          <w:kern w:val="36"/>
          <w:sz w:val="28"/>
          <w:szCs w:val="28"/>
          <w:lang w:eastAsia="ru-RU"/>
        </w:rPr>
        <w:t>3.1 Модель трансформации организационной структуры органов регулирования НИД</w:t>
      </w:r>
    </w:p>
    <w:p w14:paraId="0E1964BC" w14:textId="3F250E7A" w:rsidR="00B84110" w:rsidRPr="007A4EAB" w:rsidRDefault="00B84110" w:rsidP="00101C73">
      <w:pPr>
        <w:ind w:firstLine="709"/>
        <w:jc w:val="both"/>
        <w:rPr>
          <w:sz w:val="28"/>
          <w:szCs w:val="28"/>
          <w:lang w:eastAsia="ru-RU"/>
        </w:rPr>
      </w:pPr>
      <w:r w:rsidRPr="007A4EAB">
        <w:rPr>
          <w:sz w:val="28"/>
          <w:szCs w:val="28"/>
          <w:lang w:eastAsia="ru-RU"/>
        </w:rPr>
        <w:t>Одним из важных факторов, препятствующих оперативному и кардинальному реформированию отрасли науки в Казахстане, являются силы «эффекта колеи» (</w:t>
      </w:r>
      <w:proofErr w:type="spellStart"/>
      <w:r w:rsidRPr="007A4EAB">
        <w:rPr>
          <w:sz w:val="28"/>
          <w:szCs w:val="28"/>
          <w:lang w:eastAsia="ru-RU"/>
        </w:rPr>
        <w:t>path</w:t>
      </w:r>
      <w:proofErr w:type="spellEnd"/>
      <w:r w:rsidRPr="007A4EAB">
        <w:rPr>
          <w:sz w:val="28"/>
          <w:szCs w:val="28"/>
          <w:lang w:eastAsia="ru-RU"/>
        </w:rPr>
        <w:t xml:space="preserve"> </w:t>
      </w:r>
      <w:proofErr w:type="spellStart"/>
      <w:r w:rsidRPr="007A4EAB">
        <w:rPr>
          <w:sz w:val="28"/>
          <w:szCs w:val="28"/>
          <w:lang w:eastAsia="ru-RU"/>
        </w:rPr>
        <w:t>dependency</w:t>
      </w:r>
      <w:proofErr w:type="spellEnd"/>
      <w:r w:rsidRPr="007A4EAB">
        <w:rPr>
          <w:sz w:val="28"/>
          <w:szCs w:val="28"/>
          <w:lang w:eastAsia="ru-RU"/>
        </w:rPr>
        <w:t xml:space="preserve">) </w:t>
      </w:r>
      <w:r w:rsidR="00E53DD8">
        <w:rPr>
          <w:sz w:val="28"/>
          <w:szCs w:val="28"/>
          <w:lang w:val="en-US" w:eastAsia="ru-RU"/>
        </w:rPr>
        <w:t>[31]</w:t>
      </w:r>
      <w:r w:rsidRPr="007A4EAB">
        <w:rPr>
          <w:sz w:val="28"/>
          <w:szCs w:val="28"/>
          <w:lang w:eastAsia="ru-RU"/>
        </w:rPr>
        <w:t>. Эти силы бывает очень непросто преломить, чтобы пойти по более эффективному, но менее привычному пути.</w:t>
      </w:r>
    </w:p>
    <w:p w14:paraId="775C9F0A" w14:textId="27656D19" w:rsidR="00B84110" w:rsidRPr="007A4EAB" w:rsidRDefault="00B84110" w:rsidP="00101C73">
      <w:pPr>
        <w:ind w:firstLine="709"/>
        <w:jc w:val="both"/>
        <w:rPr>
          <w:rFonts w:cs="Times New Roman"/>
          <w:sz w:val="28"/>
          <w:szCs w:val="28"/>
        </w:rPr>
      </w:pPr>
      <w:r w:rsidRPr="007A4EAB">
        <w:rPr>
          <w:sz w:val="28"/>
          <w:szCs w:val="28"/>
          <w:lang w:eastAsia="ru-RU"/>
        </w:rPr>
        <w:t xml:space="preserve">В случае с Казахстаном эксперты также указывали на проблемы, скрытые в организационной структуре органов </w:t>
      </w:r>
      <w:r w:rsidRPr="007A4EAB">
        <w:rPr>
          <w:rFonts w:eastAsia="Calibri"/>
          <w:color w:val="000000" w:themeColor="text1"/>
          <w:sz w:val="28"/>
          <w:szCs w:val="28"/>
        </w:rPr>
        <w:t>регулирования</w:t>
      </w:r>
      <w:r w:rsidRPr="007A4EAB">
        <w:rPr>
          <w:sz w:val="28"/>
          <w:szCs w:val="28"/>
          <w:lang w:eastAsia="ru-RU"/>
        </w:rPr>
        <w:t xml:space="preserve"> научной сферой. Под большое сомнение ставилась эффективность не только ВНТК, но и ННС. </w:t>
      </w:r>
      <w:r w:rsidRPr="007A4EAB">
        <w:rPr>
          <w:rFonts w:cs="Times New Roman"/>
          <w:sz w:val="28"/>
          <w:szCs w:val="28"/>
        </w:rPr>
        <w:t>Так, большинство экспертов отметили необходимость реформирования Высшей научно-технической комиссии при Правительстве РК, так как данный орган выполняет лишь формальные функции. Как отметил один из респондентов, ВНТК, по сути, это «нотариальная контора», которая одобряет тот проект документа, который подготовили либо МНВО, либо отраслевые министерства. В силу чего, данные государственные органы стремятся разработать такие проекты документов, которые направлены на решение целей курируемых ими министерств, что может идти в разрез с интересами других госорганов или же всей научной политики. При этом, как отмечают эксперты, одобрение ВНТК получают те министры, у которых более налаженные связи (возможно и неформальные) с главой правительства. Либо, как отмечают эксперты, происходит некий торг между с одной стороны МНВО, пытающимся продвинуть утверждение документа в сфере науки и отраслевыми министерствами, с другой стороны, которые могут использовать площадку ВНТК для достижения своих целей в других направлениях. За исключением тех случаев, когда решение ВНТК основывается на необходимости исполнения поручения Президента РК, тогда министерства выступают сообща.</w:t>
      </w:r>
    </w:p>
    <w:p w14:paraId="63C4222D" w14:textId="55CDF576" w:rsidR="00B84110" w:rsidRPr="007A4EAB" w:rsidRDefault="00B84110" w:rsidP="00101C73">
      <w:pPr>
        <w:ind w:firstLine="709"/>
        <w:jc w:val="both"/>
        <w:rPr>
          <w:rFonts w:cs="Times New Roman"/>
          <w:sz w:val="28"/>
          <w:szCs w:val="28"/>
        </w:rPr>
      </w:pPr>
      <w:r w:rsidRPr="007A4EAB">
        <w:rPr>
          <w:rFonts w:cs="Times New Roman"/>
          <w:sz w:val="28"/>
          <w:szCs w:val="28"/>
        </w:rPr>
        <w:t xml:space="preserve">Необходимость реформирования ВНТК также осознают на правительственном уровне. Так, в </w:t>
      </w:r>
      <w:bookmarkStart w:id="17" w:name="_Hlk179095842"/>
      <w:r w:rsidRPr="007A4EAB">
        <w:rPr>
          <w:rFonts w:cs="Times New Roman"/>
          <w:sz w:val="28"/>
          <w:szCs w:val="28"/>
        </w:rPr>
        <w:t xml:space="preserve">Концепции развития высшего образования и науки в Республике Казахстан на </w:t>
      </w:r>
      <w:proofErr w:type="gramStart"/>
      <w:r w:rsidRPr="007A4EAB">
        <w:rPr>
          <w:rFonts w:cs="Times New Roman"/>
          <w:sz w:val="28"/>
          <w:szCs w:val="28"/>
        </w:rPr>
        <w:t>2023-2029</w:t>
      </w:r>
      <w:proofErr w:type="gramEnd"/>
      <w:r w:rsidRPr="007A4EAB">
        <w:rPr>
          <w:rFonts w:cs="Times New Roman"/>
          <w:sz w:val="28"/>
          <w:szCs w:val="28"/>
        </w:rPr>
        <w:t xml:space="preserve"> </w:t>
      </w:r>
      <w:bookmarkEnd w:id="17"/>
      <w:r w:rsidRPr="007A4EAB">
        <w:rPr>
          <w:rFonts w:cs="Times New Roman"/>
          <w:sz w:val="28"/>
          <w:szCs w:val="28"/>
        </w:rPr>
        <w:t xml:space="preserve">годы предлагается внедрить обновленную модель работы Комиссии </w:t>
      </w:r>
      <w:r w:rsidR="00E53DD8">
        <w:rPr>
          <w:rFonts w:cs="Times New Roman"/>
          <w:sz w:val="28"/>
          <w:szCs w:val="28"/>
          <w:lang w:val="en-US"/>
        </w:rPr>
        <w:t>[10]</w:t>
      </w:r>
      <w:r w:rsidRPr="007A4EAB">
        <w:rPr>
          <w:rFonts w:cs="Times New Roman"/>
          <w:sz w:val="28"/>
          <w:szCs w:val="28"/>
        </w:rPr>
        <w:t>.</w:t>
      </w:r>
    </w:p>
    <w:p w14:paraId="7B25EA13" w14:textId="58573D87" w:rsidR="00B84110" w:rsidRPr="007A4EAB" w:rsidRDefault="00B84110" w:rsidP="00101C73">
      <w:pPr>
        <w:ind w:firstLine="709"/>
        <w:jc w:val="both"/>
        <w:rPr>
          <w:rFonts w:cs="Times New Roman"/>
          <w:sz w:val="28"/>
          <w:szCs w:val="28"/>
        </w:rPr>
      </w:pPr>
      <w:r w:rsidRPr="007A4EAB">
        <w:rPr>
          <w:rFonts w:cs="Times New Roman"/>
          <w:sz w:val="28"/>
          <w:szCs w:val="28"/>
        </w:rPr>
        <w:t xml:space="preserve">Следует отметить, что передача некоторых функций правительства на нижестоящий уровень, о необходимости которой говорили опрошенные эксперты в 2021 году, уже была осуществлена. Так, если с 2011 года составы ННС утверждались постановлением правительства </w:t>
      </w:r>
      <w:r w:rsidR="00E53DD8">
        <w:rPr>
          <w:rFonts w:cs="Times New Roman"/>
          <w:sz w:val="28"/>
          <w:szCs w:val="28"/>
          <w:lang w:val="en-US"/>
        </w:rPr>
        <w:t>[207]</w:t>
      </w:r>
      <w:r w:rsidRPr="007A4EAB">
        <w:rPr>
          <w:rFonts w:cs="Times New Roman"/>
          <w:sz w:val="28"/>
          <w:szCs w:val="28"/>
        </w:rPr>
        <w:t xml:space="preserve">, то с 2023 года данную функцию передали в ведение МНВО </w:t>
      </w:r>
      <w:r w:rsidR="00E53DD8">
        <w:rPr>
          <w:rFonts w:cs="Times New Roman"/>
          <w:sz w:val="28"/>
          <w:szCs w:val="28"/>
          <w:lang w:val="en-US"/>
        </w:rPr>
        <w:t>[208]</w:t>
      </w:r>
      <w:r w:rsidRPr="007A4EAB">
        <w:rPr>
          <w:rFonts w:cs="Times New Roman"/>
          <w:sz w:val="28"/>
          <w:szCs w:val="28"/>
        </w:rPr>
        <w:t xml:space="preserve">. В свою очередь, данное изменение позволяет при возникновении такой необходимости проводить замену членов Советов в более короткие сроки, так как издание постановления правительства занимает больше время. Именно поэтому респонденты </w:t>
      </w:r>
      <w:r w:rsidRPr="007A4EAB">
        <w:rPr>
          <w:rFonts w:cs="Times New Roman"/>
          <w:sz w:val="28"/>
          <w:szCs w:val="28"/>
        </w:rPr>
        <w:lastRenderedPageBreak/>
        <w:t>отмечали то, что многие функции, которые носят оперативный характер, должны быть в компетенции МНВО, а не правительства/ВНТК.</w:t>
      </w:r>
    </w:p>
    <w:p w14:paraId="53184192" w14:textId="53BA8804" w:rsidR="00B84110" w:rsidRPr="007A4EAB" w:rsidRDefault="00B84110" w:rsidP="00101C73">
      <w:pPr>
        <w:ind w:firstLine="709"/>
        <w:jc w:val="both"/>
        <w:rPr>
          <w:rFonts w:cs="Times New Roman"/>
          <w:sz w:val="28"/>
          <w:szCs w:val="28"/>
        </w:rPr>
      </w:pPr>
      <w:r w:rsidRPr="007A4EAB">
        <w:rPr>
          <w:rFonts w:cs="Times New Roman"/>
          <w:sz w:val="28"/>
          <w:szCs w:val="28"/>
        </w:rPr>
        <w:t>По мнению другого участника опроса, формирование приоритетных и специализированных научных направлений, которое должна осуществлять ВНТК для стратегического развития страны и наукоемкой экономики, на самом деле происходит по принципу «снизу-вверх». То есть, МНВО, отраслевые министерства готовят свои предложения по приоритетам развития науки и специализированным научным направлениям, которые в дальнейшем представляются в ВНТК для утверждения. Тогда как наоборот, должен быть процесс «сверху-вниз», чтобы ВНТК определял стратегические задачи, а научное сообщество их решало. Однако, в таком случае в состав ВНТК большинство должно быть представлено учеными, которые могут сформулировать приоритетные и специализированные направления развития науки, направленные на решение стратегических задач. Для сравнения, в действующем составе ВНТК от 15 ноября 2023 года</w:t>
      </w:r>
      <w:r w:rsidRPr="007A4EAB">
        <w:rPr>
          <w:rStyle w:val="FootnoteReference"/>
          <w:rFonts w:cs="Times New Roman"/>
          <w:sz w:val="28"/>
          <w:szCs w:val="28"/>
          <w:vertAlign w:val="baseline"/>
        </w:rPr>
        <w:t xml:space="preserve"> </w:t>
      </w:r>
      <w:r w:rsidR="005C69BC">
        <w:rPr>
          <w:rFonts w:cs="Times New Roman"/>
          <w:sz w:val="28"/>
          <w:szCs w:val="28"/>
          <w:lang w:val="en-US"/>
        </w:rPr>
        <w:t>[138]</w:t>
      </w:r>
      <w:r w:rsidRPr="007A4EAB">
        <w:rPr>
          <w:rFonts w:cs="Times New Roman"/>
          <w:sz w:val="28"/>
          <w:szCs w:val="28"/>
        </w:rPr>
        <w:t xml:space="preserve"> из 37 членов 24 – это премьер-министр и его заместители, главы министерств и 1 заместитель председателя КНБ; по 1-му депутату от Сената и Мажилиса Парламента РК; Председатель правления АО «ФНБ "Самрук-Казына"»; Председатель правления Национальной палаты предпринимателей; Президент и вице-президент НАН РК; Председатель правления АО «НЦГНТЭ»; президент РОО «Национальная инженерная академия РК»; советник председателя правления АО «Национальная компания "КазМунайГаз»; ректор ЕНУ; и только 3 руководителя научных организаций. Таким образом, только 8% из состава ВНТК – это ученые, у которых научно-исследовательская деятельность превалирует над другими (например, административными функциями).</w:t>
      </w:r>
    </w:p>
    <w:p w14:paraId="75974260" w14:textId="5AE147C3" w:rsidR="00B84110" w:rsidRPr="007A4EAB" w:rsidRDefault="00B84110" w:rsidP="00101C73">
      <w:pPr>
        <w:ind w:firstLine="709"/>
        <w:jc w:val="both"/>
        <w:rPr>
          <w:rFonts w:cs="Times New Roman"/>
          <w:sz w:val="28"/>
          <w:szCs w:val="28"/>
        </w:rPr>
      </w:pPr>
      <w:r w:rsidRPr="007A4EAB">
        <w:rPr>
          <w:rFonts w:cs="Times New Roman"/>
          <w:sz w:val="28"/>
          <w:szCs w:val="28"/>
        </w:rPr>
        <w:t>Опрошенные эксперты связывают низкую эффективность ВНТК с тем, что, во-первых, ее членами являются чиновники, либо ученые, которые уже стали больше менеджерами. Во-вторых, отсутствие новых лиц в ВНТК, которые непосредственно занимаются наукой и не являются руководителями вузов и НИИ, а наоборот знакомы с научной системой на исполнительском уровне (руководители проектов ГФ, заведующие лабораториями и др.).</w:t>
      </w:r>
    </w:p>
    <w:p w14:paraId="75EDAAEF" w14:textId="126191F6" w:rsidR="00B84110" w:rsidRPr="007A4EAB" w:rsidRDefault="00B84110" w:rsidP="00101C73">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В развитых же странах в аналогичных специальных советах, ответственных за разработку стратегии развития науки, как правило входят видные ученые, непосредственно активно принимающие участие в текущих проектах, активно публикующиеся в рецензируемых журналах, имеющих высокий индекс цитирования работ. Таким образом, представляется очевидным необходимость трансформации ВНТК как органа управления, направляющего отрасль в необходимом русле, регулярное обновление его состава, а также внедрение определенных критериев для отбора в состав его членов с большим участием действующих исследователей.</w:t>
      </w:r>
    </w:p>
    <w:p w14:paraId="46DA64CB" w14:textId="4D6142F6" w:rsidR="00B84110" w:rsidRPr="007A4EAB" w:rsidRDefault="00B84110" w:rsidP="00101C73">
      <w:pPr>
        <w:ind w:firstLine="709"/>
        <w:jc w:val="both"/>
        <w:rPr>
          <w:rFonts w:cs="Times New Roman"/>
          <w:sz w:val="28"/>
          <w:szCs w:val="28"/>
        </w:rPr>
      </w:pPr>
      <w:r w:rsidRPr="007A4EAB">
        <w:rPr>
          <w:rFonts w:cs="Times New Roman"/>
          <w:sz w:val="28"/>
          <w:szCs w:val="28"/>
        </w:rPr>
        <w:t>В целом, широкая представленность в органах принятия решений в области науки лиц от госорганов, профессиональных объединений, бизнеса, а не учеными, занимающихся активно научными исследованиями, является, по мнению опрошенных экспертов, одним из тормозов развития отрасли.</w:t>
      </w:r>
    </w:p>
    <w:p w14:paraId="4359ACC4" w14:textId="42CCF025" w:rsidR="00B84110" w:rsidRPr="007A4EAB" w:rsidRDefault="00B84110" w:rsidP="00101C73">
      <w:pPr>
        <w:ind w:firstLine="709"/>
        <w:jc w:val="both"/>
        <w:rPr>
          <w:rFonts w:cs="Times New Roman"/>
          <w:sz w:val="28"/>
          <w:szCs w:val="28"/>
        </w:rPr>
      </w:pPr>
      <w:r w:rsidRPr="007A4EAB">
        <w:rPr>
          <w:rFonts w:cs="Times New Roman"/>
          <w:sz w:val="28"/>
          <w:szCs w:val="28"/>
        </w:rPr>
        <w:lastRenderedPageBreak/>
        <w:t xml:space="preserve">В этой связи, опрошенные эксперты одним из решения видят привлечение к процессу принятия решений в области науки на государственном уровне ученых. При этом, ученые должны предоставить органам государственного </w:t>
      </w:r>
      <w:r w:rsidRPr="007A4EAB">
        <w:rPr>
          <w:rFonts w:eastAsia="Calibri" w:cs="Times New Roman"/>
          <w:color w:val="000000" w:themeColor="text1"/>
          <w:sz w:val="28"/>
          <w:szCs w:val="28"/>
        </w:rPr>
        <w:t>регулирования</w:t>
      </w:r>
      <w:r w:rsidRPr="007A4EAB">
        <w:rPr>
          <w:rFonts w:cs="Times New Roman"/>
          <w:sz w:val="28"/>
          <w:szCs w:val="28"/>
        </w:rPr>
        <w:t>, задействованным в процессе принятия решений качественную аналитическую работу о текущем состоянии и перспективах развития науки. В качестве примера они приводят то, что отсутствует механизм оценки эффективности государственного финансирования научных исследований.</w:t>
      </w:r>
    </w:p>
    <w:p w14:paraId="28E5C5A9" w14:textId="4FB2042A" w:rsidR="00B84110" w:rsidRPr="007A4EAB" w:rsidRDefault="00B84110" w:rsidP="00101C73">
      <w:pPr>
        <w:ind w:firstLine="709"/>
        <w:jc w:val="both"/>
        <w:rPr>
          <w:rFonts w:cs="Times New Roman"/>
          <w:sz w:val="28"/>
          <w:szCs w:val="28"/>
        </w:rPr>
      </w:pPr>
      <w:r w:rsidRPr="007A4EAB">
        <w:rPr>
          <w:rFonts w:cs="Times New Roman"/>
          <w:sz w:val="28"/>
          <w:szCs w:val="28"/>
        </w:rPr>
        <w:t xml:space="preserve">Как отмечают эксперты, научная аналитика очень важна, так как позволяет более объективно обосновать необходимость увеличения финансирования, развития отдельных направлений науки. В качестве примера государственного документа, в котором не принимали участие ученые и не использовалась научная аналитика, эксперты отмечают ГПРОН на </w:t>
      </w:r>
      <w:proofErr w:type="gramStart"/>
      <w:r w:rsidRPr="007A4EAB">
        <w:rPr>
          <w:rFonts w:cs="Times New Roman"/>
          <w:sz w:val="28"/>
          <w:szCs w:val="28"/>
        </w:rPr>
        <w:t>2020-2025</w:t>
      </w:r>
      <w:proofErr w:type="gramEnd"/>
      <w:r w:rsidRPr="007A4EAB">
        <w:rPr>
          <w:rFonts w:cs="Times New Roman"/>
          <w:sz w:val="28"/>
          <w:szCs w:val="28"/>
        </w:rPr>
        <w:t xml:space="preserve"> гг., в которой поверхностно, механически используют базу данных научной информации. В итоге целевые показатели программы выстроены просто в виде усредненного роста по годам. Тогда как обоснованием и целевыми показателями (не только будущей динамики, но и их формулировками) должны заниматься ученые, которые более осведомлены о проблемах науки и индикаторах ее оценки, и какие показатели необходимо внедрить для объективной оценки изменений.</w:t>
      </w:r>
    </w:p>
    <w:p w14:paraId="57DD6A9F" w14:textId="0091F594" w:rsidR="00B84110" w:rsidRPr="007A4EAB" w:rsidRDefault="00B84110" w:rsidP="00101C73">
      <w:pPr>
        <w:ind w:firstLine="709"/>
        <w:jc w:val="both"/>
        <w:rPr>
          <w:rFonts w:cs="Times New Roman"/>
          <w:sz w:val="28"/>
          <w:szCs w:val="28"/>
        </w:rPr>
      </w:pPr>
      <w:r w:rsidRPr="007A4EAB">
        <w:rPr>
          <w:rFonts w:cs="Times New Roman"/>
          <w:sz w:val="28"/>
          <w:szCs w:val="28"/>
        </w:rPr>
        <w:t>Дефицит аналитических материалов о науке, о развитии отдельных научных направлений опрошенные эксперты связывают с тем, что эти функции должен был выполнять ННС. По мнению отдельных респондентов, которые были заняты в процесс разработки положения о ННС, изначально роль ННС заключалась в том, чтобы члены Советов должны были анализировать текущую ситуацию по отраслям науки и давать рекомендации для решения задач. Например, осуществить анализ научной инфраструктуры в НИИ, разработать обоснование закупа оборудования, какие научные задачи позволит решить данное оборудование в рамках научных исследований, которые направлены на решение стратегических целей развития государства.</w:t>
      </w:r>
    </w:p>
    <w:p w14:paraId="4B7872B4" w14:textId="0B097AEC" w:rsidR="00B84110" w:rsidRPr="007A4EAB" w:rsidRDefault="00C05DAA" w:rsidP="00101C73">
      <w:pPr>
        <w:ind w:firstLine="709"/>
        <w:jc w:val="both"/>
        <w:rPr>
          <w:rFonts w:eastAsia="Times New Roman" w:cs="Times New Roman"/>
          <w:bCs/>
          <w:kern w:val="36"/>
          <w:sz w:val="28"/>
          <w:szCs w:val="28"/>
          <w:lang w:eastAsia="ru-RU"/>
        </w:rPr>
      </w:pPr>
      <w:r w:rsidRPr="00C05DAA">
        <w:rPr>
          <w:rFonts w:eastAsia="Times New Roman" w:cs="Times New Roman"/>
          <w:bCs/>
          <w:kern w:val="36"/>
          <w:sz w:val="28"/>
          <w:szCs w:val="28"/>
          <w:lang w:eastAsia="ru-RU"/>
        </w:rPr>
        <w:t>Для эффективного определения приоритетов развити</w:t>
      </w:r>
      <w:r w:rsidR="0045251D">
        <w:rPr>
          <w:rFonts w:eastAsia="Times New Roman" w:cs="Times New Roman"/>
          <w:bCs/>
          <w:kern w:val="36"/>
          <w:sz w:val="28"/>
          <w:szCs w:val="28"/>
          <w:lang w:eastAsia="ru-RU"/>
        </w:rPr>
        <w:t>я науки</w:t>
      </w:r>
      <w:r w:rsidRPr="00C05DAA">
        <w:rPr>
          <w:rFonts w:eastAsia="Times New Roman" w:cs="Times New Roman"/>
          <w:bCs/>
          <w:kern w:val="36"/>
          <w:sz w:val="28"/>
          <w:szCs w:val="28"/>
          <w:lang w:eastAsia="ru-RU"/>
        </w:rPr>
        <w:t xml:space="preserve"> и </w:t>
      </w:r>
      <w:r w:rsidR="0045251D">
        <w:rPr>
          <w:rFonts w:eastAsia="Times New Roman" w:cs="Times New Roman"/>
          <w:bCs/>
          <w:kern w:val="36"/>
          <w:sz w:val="28"/>
          <w:szCs w:val="28"/>
          <w:lang w:eastAsia="ru-RU"/>
        </w:rPr>
        <w:t>ее</w:t>
      </w:r>
      <w:r w:rsidRPr="00C05DAA">
        <w:rPr>
          <w:rFonts w:eastAsia="Times New Roman" w:cs="Times New Roman"/>
          <w:bCs/>
          <w:kern w:val="36"/>
          <w:sz w:val="28"/>
          <w:szCs w:val="28"/>
          <w:lang w:eastAsia="ru-RU"/>
        </w:rPr>
        <w:t xml:space="preserve"> классификации необходимо проводить глубокий аналитический обзор. Оценка текущего положения, ключевых проблем и путей их разрешения должна быть основана на взаимодействии государственных структур, заинтересованных сторон, научного сообщества и специалистов в соответствующей области. С целью улучшения качества аналитических данных эксперты предложили регулярно проводить долгосрочные исследования, организованные аналитическими центрами при министерствах.</w:t>
      </w:r>
    </w:p>
    <w:p w14:paraId="645034EB" w14:textId="7E328DA0" w:rsidR="00B84110" w:rsidRPr="007A4EAB" w:rsidRDefault="00B84110" w:rsidP="00101C73">
      <w:pPr>
        <w:ind w:firstLine="709"/>
        <w:jc w:val="both"/>
        <w:rPr>
          <w:rFonts w:cs="Times New Roman"/>
          <w:sz w:val="28"/>
          <w:szCs w:val="28"/>
        </w:rPr>
      </w:pPr>
      <w:r w:rsidRPr="007A4EAB">
        <w:rPr>
          <w:rFonts w:cs="Times New Roman"/>
          <w:sz w:val="28"/>
          <w:szCs w:val="28"/>
        </w:rPr>
        <w:t>В целом, важность кадрового потенциала как в госорганах по развитию науки, так и на местах, отмечают многие эксперты. Необходимо привлекать лиц с прогрессивным мышлением и установкой государственника, когда интересы общества ставятся выше личных.</w:t>
      </w:r>
    </w:p>
    <w:p w14:paraId="740B0F6F" w14:textId="4AB51387" w:rsidR="00B84110" w:rsidRPr="007A4EAB" w:rsidRDefault="00B84110" w:rsidP="00101C73">
      <w:pPr>
        <w:ind w:firstLine="709"/>
        <w:jc w:val="both"/>
        <w:rPr>
          <w:rFonts w:cs="Times New Roman"/>
          <w:sz w:val="28"/>
          <w:szCs w:val="28"/>
        </w:rPr>
      </w:pPr>
      <w:r w:rsidRPr="007A4EAB">
        <w:rPr>
          <w:rFonts w:cs="Times New Roman"/>
          <w:sz w:val="28"/>
          <w:szCs w:val="28"/>
        </w:rPr>
        <w:t>Одной из главных проблем реформирования, развития государства и гос</w:t>
      </w:r>
      <w:r w:rsidRPr="007A4EAB">
        <w:rPr>
          <w:rFonts w:eastAsia="Calibri" w:cs="Times New Roman"/>
          <w:color w:val="000000" w:themeColor="text1"/>
          <w:sz w:val="28"/>
          <w:szCs w:val="28"/>
        </w:rPr>
        <w:t>регулирования</w:t>
      </w:r>
      <w:r w:rsidRPr="007A4EAB">
        <w:rPr>
          <w:rFonts w:cs="Times New Roman"/>
          <w:sz w:val="28"/>
          <w:szCs w:val="28"/>
        </w:rPr>
        <w:t xml:space="preserve"> в целом, и НИД в частности, является засилье руководителей, которые занимают различные посты на протяжении </w:t>
      </w:r>
      <w:r w:rsidRPr="007A4EAB">
        <w:rPr>
          <w:rFonts w:cs="Times New Roman"/>
          <w:sz w:val="28"/>
          <w:szCs w:val="28"/>
        </w:rPr>
        <w:lastRenderedPageBreak/>
        <w:t>длительного времени, вследствие чего уже не хотят изменений, реформ. Как отмечают эксперты, должна быть сменяемость, а процесс назначения на должность руководителя научной организации, вуза, ННС, АО «НЦГНТЭ», должен быть открытым и базироваться на принципах конкуренции.</w:t>
      </w:r>
    </w:p>
    <w:p w14:paraId="675BFD06" w14:textId="2F714EC3" w:rsidR="00B84110" w:rsidRPr="007A4EAB" w:rsidRDefault="00B84110" w:rsidP="00101C73">
      <w:pPr>
        <w:ind w:firstLine="709"/>
        <w:jc w:val="both"/>
        <w:rPr>
          <w:rFonts w:cs="Times New Roman"/>
          <w:sz w:val="28"/>
          <w:szCs w:val="28"/>
        </w:rPr>
      </w:pPr>
      <w:r w:rsidRPr="007A4EAB">
        <w:rPr>
          <w:rFonts w:cs="Times New Roman"/>
          <w:sz w:val="28"/>
          <w:szCs w:val="28"/>
        </w:rPr>
        <w:t>Другая проблема – исполнительская дисциплина на местах (в вузах и НИИ, являющихся основными субъектами НИД) остается на невысоком уровне. Одним из негативных моментов в данном направлении, по мнению экспертов, является то, что на уровне исполнителей отсутствует инициативность и не желание брать ответственность на себя, а только следовать инструкциям от курирующего госоргана. Возможно, это стало следствием того, что в Казахстане научная система строго зарегулирована, уполномоченные органы принимают НПА, которые фактически регулируют все процессы. Все это создает среду, в которой нет необходимости проявлять инициативу на исполнительском уровне, затрачивать усилия для инноваций, привлекать дополнительные финансовые и людские ресурсы.</w:t>
      </w:r>
    </w:p>
    <w:p w14:paraId="174F2935" w14:textId="1B7443D1" w:rsidR="00B84110" w:rsidRPr="007A4EAB" w:rsidRDefault="00B84110" w:rsidP="00101C73">
      <w:pPr>
        <w:ind w:firstLine="709"/>
        <w:jc w:val="both"/>
        <w:rPr>
          <w:rFonts w:cs="Times New Roman"/>
          <w:sz w:val="28"/>
          <w:szCs w:val="28"/>
        </w:rPr>
      </w:pPr>
      <w:r w:rsidRPr="007A4EAB">
        <w:rPr>
          <w:rFonts w:cs="Times New Roman"/>
          <w:sz w:val="28"/>
          <w:szCs w:val="28"/>
        </w:rPr>
        <w:t>В качестве решения эксперты предлагали упор сделать на формировании качественных исследователей, базой которой должны стать сегодняшние молодые ученые. Так как процесс подготовки квалифицированного ученого занимает в среднем 10 лет, эксперты предлагают разрабатывать стратегические документы в сфере науки дюрацией в одну декаду, с определенным объемом финансирования и обязательной поддержки молодых ученых.</w:t>
      </w:r>
    </w:p>
    <w:p w14:paraId="52EC823C" w14:textId="6365B530" w:rsidR="00B84110" w:rsidRPr="007A4EAB" w:rsidRDefault="00B84110" w:rsidP="00101C73">
      <w:pPr>
        <w:ind w:firstLine="709"/>
        <w:jc w:val="both"/>
        <w:rPr>
          <w:rFonts w:cs="Times New Roman"/>
          <w:sz w:val="28"/>
          <w:szCs w:val="28"/>
        </w:rPr>
      </w:pPr>
      <w:r w:rsidRPr="007A4EAB">
        <w:rPr>
          <w:rFonts w:cs="Times New Roman"/>
          <w:sz w:val="28"/>
          <w:szCs w:val="28"/>
        </w:rPr>
        <w:t>Эксперты также высказали мнение о необходимости установления объективных критериев для продвижения молодых ученых по карьерной лестнице и создания им подходящих условий для работы и развития. Одним из ключевых аспектов является выработка критериев, которые будут определять заслуги научного работника на основе его достижений, а не посредством влияния и рекомендаций. Эти критерии должны включать публикации в международных журналах, патенты, научные достижения и награды, а также активное участие в НИД на протяжении 10 лет. Согласно мнению экспертов, молодые ученые должны обладать уверенностью в том, что их труд и талант будут признаны и вознаграждены соответствующим образом. Кроме того, они должны иметь доступ к жилью и другим социальным гарантиям, что способствует их стабильности и профессиональному росту. Важным аспектом является создание комплексной программы поддержки, начиная от уровня старших классов в школах, университетского уровня и послевузовского образования. Это включает в себя не только подготовку кадров, но и систему талант-менеджмента, которая обеспечивает эффективное управление и развитие научного потенциала страны.</w:t>
      </w:r>
    </w:p>
    <w:p w14:paraId="64FCB81A" w14:textId="4D820143" w:rsidR="00B84110" w:rsidRPr="007A4EAB" w:rsidRDefault="00B84110" w:rsidP="00101C73">
      <w:pPr>
        <w:ind w:firstLine="709"/>
        <w:jc w:val="both"/>
        <w:rPr>
          <w:rFonts w:cs="Times New Roman"/>
          <w:sz w:val="28"/>
          <w:szCs w:val="28"/>
        </w:rPr>
      </w:pPr>
      <w:r w:rsidRPr="007A4EAB">
        <w:rPr>
          <w:rFonts w:cs="Times New Roman"/>
          <w:sz w:val="28"/>
          <w:szCs w:val="28"/>
        </w:rPr>
        <w:t xml:space="preserve">Следует отметить, что многие предложения экспертов, озвученных ими в 2021 году, нашли отражение в Законе «О науке и технологической политике» </w:t>
      </w:r>
      <w:r w:rsidR="004C7CAA">
        <w:rPr>
          <w:rFonts w:cs="Times New Roman"/>
          <w:sz w:val="28"/>
          <w:szCs w:val="28"/>
          <w:lang w:val="en-US"/>
        </w:rPr>
        <w:t>[22]</w:t>
      </w:r>
      <w:r w:rsidRPr="007A4EAB">
        <w:rPr>
          <w:rFonts w:cs="Times New Roman"/>
          <w:sz w:val="28"/>
          <w:szCs w:val="28"/>
        </w:rPr>
        <w:t>. Так, в данном документе уделено большое внимание мерам социальной защиты и поощрения научных работников, обучающихся, в том числе жилищные вопросы, заработной платы, творческого отпуска и др.</w:t>
      </w:r>
    </w:p>
    <w:p w14:paraId="4FCDDC9F" w14:textId="41E72EDE" w:rsidR="00B84110" w:rsidRPr="007A4EAB" w:rsidRDefault="00B84110" w:rsidP="00101C73">
      <w:pPr>
        <w:ind w:firstLine="709"/>
        <w:jc w:val="both"/>
        <w:rPr>
          <w:rFonts w:cs="Times New Roman"/>
          <w:sz w:val="28"/>
          <w:szCs w:val="28"/>
        </w:rPr>
      </w:pPr>
      <w:r w:rsidRPr="007A4EAB">
        <w:rPr>
          <w:rFonts w:cs="Times New Roman"/>
          <w:sz w:val="28"/>
          <w:szCs w:val="28"/>
        </w:rPr>
        <w:lastRenderedPageBreak/>
        <w:t>На современном же этапе, с целью нивелирования низкого исполнительского уровня и того, чтобы исполнители на местах строго следовали указаниям МНВО, министерство, являющееся главным акционером национальных и государственных вузов, осуществляет проверки и мониторинг, то есть такие мероприятия, которые базируются на принципах контроля. Кроме того, КН имеет возможность напрямую контролировать деятельность подведомственных НИИ.</w:t>
      </w:r>
    </w:p>
    <w:p w14:paraId="34181941" w14:textId="359EEB7A" w:rsidR="00B84110" w:rsidRPr="007A4EAB" w:rsidRDefault="00B84110" w:rsidP="00101C73">
      <w:pPr>
        <w:ind w:firstLine="709"/>
        <w:jc w:val="both"/>
        <w:rPr>
          <w:rFonts w:cs="Times New Roman"/>
          <w:sz w:val="28"/>
          <w:szCs w:val="28"/>
        </w:rPr>
      </w:pPr>
      <w:r w:rsidRPr="007A4EAB">
        <w:rPr>
          <w:rFonts w:cs="Times New Roman"/>
          <w:sz w:val="28"/>
          <w:szCs w:val="28"/>
        </w:rPr>
        <w:t xml:space="preserve">В свою очередь, внедрение изменений в сфере науки основывается в том числе на основе международного опыта, анализа эффективных механизмов государственного </w:t>
      </w:r>
      <w:r w:rsidRPr="007A4EAB">
        <w:rPr>
          <w:rFonts w:eastAsia="Calibri" w:cs="Times New Roman"/>
          <w:color w:val="000000" w:themeColor="text1"/>
          <w:sz w:val="28"/>
          <w:szCs w:val="28"/>
        </w:rPr>
        <w:t>регулирования</w:t>
      </w:r>
      <w:r w:rsidRPr="007A4EAB">
        <w:rPr>
          <w:rFonts w:cs="Times New Roman"/>
          <w:sz w:val="28"/>
          <w:szCs w:val="28"/>
        </w:rPr>
        <w:t xml:space="preserve"> НИД в зарубежных странах. И данная стратегия уже имеет положительные результаты в Казахстане. Например, </w:t>
      </w:r>
      <w:r w:rsidR="00FA5CAA" w:rsidRPr="00FA5CAA">
        <w:rPr>
          <w:rFonts w:cs="Times New Roman"/>
          <w:sz w:val="28"/>
          <w:szCs w:val="28"/>
        </w:rPr>
        <w:t>на основе анализа международной практики были существенно пересмотрены требования к казахстанским журналам для их включения в перечень рекомендованных КОКСНВО. Эти требования теперь соответствуют стандартам, предъявляемым к изданиям для включения в Scopus. Учитывая важность интеграции казахстанской науки и научных изданий в международное научное сообщество, данные изменения являются обоснованными и своевременными.</w:t>
      </w:r>
    </w:p>
    <w:p w14:paraId="5763AE70" w14:textId="41F58EC9" w:rsidR="00B84110" w:rsidRPr="007A4EAB" w:rsidRDefault="00B84110" w:rsidP="00101C73">
      <w:pPr>
        <w:ind w:firstLine="709"/>
        <w:jc w:val="both"/>
        <w:rPr>
          <w:rFonts w:cs="Times New Roman"/>
          <w:sz w:val="28"/>
          <w:szCs w:val="28"/>
        </w:rPr>
      </w:pPr>
      <w:r w:rsidRPr="007A4EAB">
        <w:rPr>
          <w:rFonts w:cs="Times New Roman"/>
          <w:sz w:val="28"/>
          <w:szCs w:val="28"/>
        </w:rPr>
        <w:t>Создание совета по науке, о которой в 2021 году упоминали эксперты, также было реализовано. Так, в 2023 году был учрежден Национальный совет по науке и технологиям при Президенте РК. В состав НСНТ вошли лауреат Нобелевской премии, а также казахстанские ученые, работающие в зарубежных НИИ и вузах. Многие опрошенные эксперты высказывали необходимость создания такого Совета с тем, что, во-первых, решение данного органа должно быть обязательным для исполнения всеми госорганами. Это позволит решить нескоординированность действий между органами, занятыми в сфере управления и регулирования НИД. Во-вторых, членами Совета должны быть признанные на международном уровне ученые, которые смогут поделиться опытом зарубежных стран, учитывая то, что они знакомы с этими системами изнутри.</w:t>
      </w:r>
    </w:p>
    <w:p w14:paraId="2627D023" w14:textId="49DA2F86" w:rsidR="00B84110" w:rsidRPr="007A4EAB" w:rsidRDefault="00B84110" w:rsidP="00101C73">
      <w:pPr>
        <w:ind w:firstLine="709"/>
        <w:jc w:val="both"/>
        <w:rPr>
          <w:rFonts w:cs="Times New Roman"/>
          <w:sz w:val="28"/>
          <w:szCs w:val="28"/>
        </w:rPr>
      </w:pPr>
      <w:r w:rsidRPr="007A4EAB">
        <w:rPr>
          <w:rFonts w:cs="Times New Roman"/>
          <w:sz w:val="28"/>
          <w:szCs w:val="28"/>
        </w:rPr>
        <w:t>При этом другие эксперты отмечают, что такой опыт – создание Совета – уже был реализован в виде ВНТК, который, изначально, должен был состоять из зарубежных экспертов и определять, рекомендовать различные изменения по оптимизации сферы НИД. Однако, данная идея была кардинально изменена и получила лишь формальный подход, который сейчас не работает.</w:t>
      </w:r>
    </w:p>
    <w:p w14:paraId="0A301348" w14:textId="10C020AA" w:rsidR="00B84110" w:rsidRPr="007A4EAB" w:rsidRDefault="00B84110" w:rsidP="00101C73">
      <w:pPr>
        <w:ind w:firstLine="709"/>
        <w:jc w:val="both"/>
        <w:rPr>
          <w:rFonts w:cs="Times New Roman"/>
          <w:sz w:val="28"/>
          <w:szCs w:val="28"/>
        </w:rPr>
      </w:pPr>
      <w:r w:rsidRPr="007A4EAB">
        <w:rPr>
          <w:rFonts w:cs="Times New Roman"/>
          <w:sz w:val="28"/>
          <w:szCs w:val="28"/>
        </w:rPr>
        <w:t>В связи с тем, что НСНТ является новым органом, пока определить его уровень влияния на научную политику, сферу государственного регулирования НИД не представляется возможным.</w:t>
      </w:r>
    </w:p>
    <w:p w14:paraId="3D4EA395" w14:textId="536B54D3" w:rsidR="00B84110" w:rsidRPr="007A4EAB" w:rsidRDefault="00B84110" w:rsidP="00101C73">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На основании результатов данного диссертационного исследования, было выявлено, что нормативно-правовой механизм является эффективным инструментом для регулирования НИД в направлении повышения качества и количества проводимых исследований, увеличения публикационной активности и интеграции в мировое научное сообщество. На основе НПА были созданы органы </w:t>
      </w:r>
      <w:r w:rsidRPr="007A4EAB">
        <w:rPr>
          <w:rFonts w:eastAsia="Calibri" w:cs="Times New Roman"/>
          <w:color w:val="000000" w:themeColor="text1"/>
          <w:sz w:val="28"/>
          <w:szCs w:val="28"/>
        </w:rPr>
        <w:t>регулирования</w:t>
      </w:r>
      <w:r w:rsidRPr="007A4EAB">
        <w:rPr>
          <w:rFonts w:eastAsia="Times New Roman" w:cs="Times New Roman"/>
          <w:bCs/>
          <w:kern w:val="36"/>
          <w:sz w:val="28"/>
          <w:szCs w:val="28"/>
          <w:lang w:eastAsia="ru-RU"/>
        </w:rPr>
        <w:t xml:space="preserve"> НИД, определены их функции и задачи. </w:t>
      </w:r>
      <w:r w:rsidRPr="007A4EAB">
        <w:rPr>
          <w:rFonts w:eastAsia="Times New Roman" w:cs="Times New Roman"/>
          <w:bCs/>
          <w:kern w:val="36"/>
          <w:sz w:val="28"/>
          <w:szCs w:val="28"/>
          <w:lang w:eastAsia="ru-RU"/>
        </w:rPr>
        <w:lastRenderedPageBreak/>
        <w:t>Однако, было обнаружено, что НПА имели не превентивный характер, а лишь ответом на выявленные проблемы или несовершенства, что приводило к нежелательным явлениям, таким как публикации в «хищнических» изданиях. Несмотря на это, на начальном этапе формирования сферы науки НПА сыграли значительную роль и не теряют своей востребованности в текущих реалиях Казахстана.</w:t>
      </w:r>
    </w:p>
    <w:p w14:paraId="726AADF3" w14:textId="5D72181C" w:rsidR="00B84110" w:rsidRPr="007A4EAB" w:rsidRDefault="00B84110" w:rsidP="00101C73">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Что касается инструмента финансирования научных исследований, как было выявлено в ходе анализа, система достаточно сложная, многоступенчатая, закрытая, с высокими коррупционными рисками, и отсутствием оценки эффективности исполнения.</w:t>
      </w:r>
    </w:p>
    <w:p w14:paraId="7895021B" w14:textId="76BB9D6E" w:rsidR="00B84110" w:rsidRPr="007A4EAB" w:rsidRDefault="00B84110" w:rsidP="00101C73">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«Мягкие» инструменты, к которым были отнесены открытость деятельности тогда еще МОН в соответствии с концепцией «слышащего государства», а также формирование СМУ, были своевременными и сыграли значительную роль для дальнейшего развития НИД, принятия многих изменений в НПА. В этой связи необходимо продолжить эту практику в направлении открытости и транспарентности работы госорганов.</w:t>
      </w:r>
    </w:p>
    <w:p w14:paraId="5B4BCA00" w14:textId="77777777" w:rsidR="00B858A0" w:rsidRPr="007A4EAB" w:rsidRDefault="00B858A0" w:rsidP="00B858A0">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В связи со всем вышеперечисленным, одним из возможных решений является реорганизация структуры гос</w:t>
      </w:r>
      <w:r w:rsidRPr="007A4EAB">
        <w:rPr>
          <w:rFonts w:eastAsia="Calibri" w:cs="Times New Roman"/>
          <w:color w:val="000000" w:themeColor="text1"/>
          <w:sz w:val="28"/>
          <w:szCs w:val="28"/>
        </w:rPr>
        <w:t>регулирования</w:t>
      </w:r>
      <w:r w:rsidRPr="007A4EAB">
        <w:rPr>
          <w:rFonts w:eastAsia="Times New Roman" w:cs="Times New Roman"/>
          <w:bCs/>
          <w:kern w:val="36"/>
          <w:sz w:val="28"/>
          <w:szCs w:val="28"/>
          <w:lang w:eastAsia="ru-RU"/>
        </w:rPr>
        <w:t xml:space="preserve"> НИД и некоторая переориентация деятельности отдельных органов. Учитывая создание нового института – Национального совета по науке и технологиям (НСНТ), предложение о реформировании и «реанимации» ВНТК может потерять актуальность. Однако, на наш взгляд, более эффективным подходом будет сочетание практики существующих институтов, текущих их недостатков и работы над их устранением. В связи с чем предложена авторская модель </w:t>
      </w:r>
      <w:r w:rsidRPr="007A4EAB">
        <w:rPr>
          <w:rFonts w:eastAsia="Calibri" w:cs="Times New Roman"/>
          <w:color w:val="000000" w:themeColor="text1"/>
          <w:sz w:val="28"/>
          <w:szCs w:val="28"/>
        </w:rPr>
        <w:t>регулирования</w:t>
      </w:r>
      <w:r w:rsidRPr="007A4EAB">
        <w:rPr>
          <w:rFonts w:eastAsia="Times New Roman" w:cs="Times New Roman"/>
          <w:bCs/>
          <w:kern w:val="36"/>
          <w:sz w:val="28"/>
          <w:szCs w:val="28"/>
          <w:lang w:eastAsia="ru-RU"/>
        </w:rPr>
        <w:t xml:space="preserve"> НИД (</w:t>
      </w:r>
      <w:r>
        <w:rPr>
          <w:rFonts w:cs="Times New Roman"/>
          <w:color w:val="000000" w:themeColor="text1"/>
          <w:sz w:val="28"/>
          <w:szCs w:val="28"/>
        </w:rPr>
        <w:t>рисунок</w:t>
      </w:r>
      <w:r w:rsidRPr="007A4EAB">
        <w:rPr>
          <w:rFonts w:eastAsia="Times New Roman" w:cs="Times New Roman"/>
          <w:bCs/>
          <w:kern w:val="36"/>
          <w:sz w:val="28"/>
          <w:szCs w:val="28"/>
          <w:lang w:eastAsia="ru-RU"/>
        </w:rPr>
        <w:t xml:space="preserve"> 1</w:t>
      </w:r>
      <w:r>
        <w:rPr>
          <w:rFonts w:eastAsia="Times New Roman" w:cs="Times New Roman"/>
          <w:bCs/>
          <w:kern w:val="36"/>
          <w:sz w:val="28"/>
          <w:szCs w:val="28"/>
          <w:lang w:eastAsia="ru-RU"/>
        </w:rPr>
        <w:t>8</w:t>
      </w:r>
      <w:r w:rsidRPr="007A4EAB">
        <w:rPr>
          <w:rFonts w:eastAsia="Times New Roman" w:cs="Times New Roman"/>
          <w:bCs/>
          <w:kern w:val="36"/>
          <w:sz w:val="28"/>
          <w:szCs w:val="28"/>
          <w:lang w:eastAsia="ru-RU"/>
        </w:rPr>
        <w:t>) на основе существующей модели государственного управления и последних изменений в оргструктуре – учреждение МНВО и НСНТ.</w:t>
      </w:r>
    </w:p>
    <w:p w14:paraId="059136F9" w14:textId="77777777" w:rsidR="00B858A0" w:rsidRPr="007A4EAB" w:rsidRDefault="00B858A0" w:rsidP="00B858A0">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Предложенная модель функционирует на разных уровнях – стратегическом, оперативном и исполнительном. На стратегическом уровне действуют два ключевых органа – Президент и Правительство, которые взаимодействуют с консультативными органами, такими как НСНТ и ВНТК соответственно. Исследование подтвердило, что политическая воля, особенно Президента, играет важную роль в управлении наукой. Поэтому новый НСНТ, будет действовать как коллегиально-совещательный орган при участии Президента, что придает этому органу больший авторитет и возможность реализации инициатив оперативно и всеми субъектами госуправления, задействованными в сфере науки. Основная цель НСНТ – определение стратегических приоритетов в области науки и создание прямого канала связи между главой государства и научным сообществом.</w:t>
      </w:r>
    </w:p>
    <w:p w14:paraId="0D6C7BF9" w14:textId="77777777" w:rsidR="00B84110" w:rsidRPr="007A4EAB" w:rsidRDefault="00B84110" w:rsidP="00101C73">
      <w:pPr>
        <w:ind w:firstLine="709"/>
        <w:jc w:val="both"/>
        <w:rPr>
          <w:rFonts w:eastAsia="Times New Roman" w:cs="Times New Roman"/>
          <w:bCs/>
          <w:kern w:val="36"/>
          <w:sz w:val="28"/>
          <w:szCs w:val="28"/>
          <w:lang w:eastAsia="ru-RU"/>
        </w:rPr>
      </w:pPr>
    </w:p>
    <w:p w14:paraId="78F756BC" w14:textId="77777777" w:rsidR="00B84110" w:rsidRPr="007A4EAB" w:rsidRDefault="00B84110" w:rsidP="004A444D">
      <w:pPr>
        <w:jc w:val="both"/>
        <w:rPr>
          <w:rFonts w:eastAsia="Times New Roman" w:cs="Times New Roman"/>
          <w:bCs/>
          <w:kern w:val="36"/>
          <w:sz w:val="28"/>
          <w:szCs w:val="28"/>
          <w:lang w:eastAsia="ru-RU"/>
        </w:rPr>
      </w:pPr>
      <w:r w:rsidRPr="007A4EAB">
        <w:rPr>
          <w:noProof/>
          <w:lang w:eastAsia="ru-RU"/>
        </w:rPr>
        <w:lastRenderedPageBreak/>
        <w:drawing>
          <wp:inline distT="0" distB="0" distL="0" distR="0" wp14:anchorId="6DAE2B19" wp14:editId="4DB85F08">
            <wp:extent cx="5940425" cy="5093335"/>
            <wp:effectExtent l="0" t="0" r="3175" b="0"/>
            <wp:docPr id="123018123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1234" name="Picture 1" descr="A diagram of a company&#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5093335"/>
                    </a:xfrm>
                    <a:prstGeom prst="rect">
                      <a:avLst/>
                    </a:prstGeom>
                    <a:noFill/>
                    <a:ln>
                      <a:noFill/>
                    </a:ln>
                  </pic:spPr>
                </pic:pic>
              </a:graphicData>
            </a:graphic>
          </wp:inline>
        </w:drawing>
      </w:r>
    </w:p>
    <w:p w14:paraId="43C76E9F" w14:textId="22DCAC6E" w:rsidR="00B84110" w:rsidRDefault="00B84110" w:rsidP="000310C4">
      <w:pPr>
        <w:jc w:val="center"/>
        <w:rPr>
          <w:rFonts w:eastAsia="Times New Roman" w:cs="Times New Roman"/>
          <w:bCs/>
          <w:kern w:val="36"/>
          <w:sz w:val="28"/>
          <w:szCs w:val="28"/>
          <w:lang w:eastAsia="ru-RU"/>
        </w:rPr>
      </w:pPr>
      <w:r w:rsidRPr="007A4EAB">
        <w:rPr>
          <w:rFonts w:eastAsia="Times New Roman" w:cs="Times New Roman"/>
          <w:bCs/>
          <w:kern w:val="36"/>
          <w:sz w:val="28"/>
          <w:szCs w:val="28"/>
          <w:lang w:eastAsia="ru-RU"/>
        </w:rPr>
        <w:t>Рисунок 1</w:t>
      </w:r>
      <w:r w:rsidR="008E1CB3">
        <w:rPr>
          <w:rFonts w:eastAsia="Times New Roman" w:cs="Times New Roman"/>
          <w:bCs/>
          <w:kern w:val="36"/>
          <w:sz w:val="28"/>
          <w:szCs w:val="28"/>
          <w:lang w:eastAsia="ru-RU"/>
        </w:rPr>
        <w:t>8</w:t>
      </w:r>
      <w:r w:rsidRPr="007A4EAB">
        <w:rPr>
          <w:rFonts w:eastAsia="Times New Roman" w:cs="Times New Roman"/>
          <w:bCs/>
          <w:kern w:val="36"/>
          <w:sz w:val="28"/>
          <w:szCs w:val="28"/>
          <w:lang w:eastAsia="ru-RU"/>
        </w:rPr>
        <w:t xml:space="preserve"> – Авторская модель организационной структуры государственных органов, задействованных в регулировании НИД</w:t>
      </w:r>
    </w:p>
    <w:p w14:paraId="67E819BF" w14:textId="77777777" w:rsidR="000310C4" w:rsidRPr="007A4EAB" w:rsidRDefault="000310C4" w:rsidP="000310C4">
      <w:pPr>
        <w:jc w:val="center"/>
        <w:rPr>
          <w:rFonts w:eastAsia="Times New Roman" w:cs="Times New Roman"/>
          <w:bCs/>
          <w:kern w:val="36"/>
          <w:sz w:val="28"/>
          <w:szCs w:val="28"/>
          <w:lang w:eastAsia="ru-RU"/>
        </w:rPr>
      </w:pPr>
    </w:p>
    <w:p w14:paraId="54EB9B35" w14:textId="77777777" w:rsidR="00B84110" w:rsidRPr="007A4EAB" w:rsidRDefault="00B84110" w:rsidP="00464BE7">
      <w:pPr>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w:t>
      </w:r>
    </w:p>
    <w:p w14:paraId="2E406F37" w14:textId="77777777" w:rsidR="00B84110" w:rsidRPr="007A4EAB" w:rsidRDefault="00B84110" w:rsidP="00464BE7">
      <w:pPr>
        <w:ind w:firstLine="709"/>
        <w:jc w:val="both"/>
        <w:rPr>
          <w:rFonts w:eastAsia="Times New Roman" w:cs="Times New Roman"/>
          <w:bCs/>
          <w:kern w:val="36"/>
          <w:sz w:val="28"/>
          <w:szCs w:val="28"/>
          <w:lang w:eastAsia="ru-RU"/>
        </w:rPr>
      </w:pPr>
    </w:p>
    <w:p w14:paraId="7DA41529" w14:textId="5D848734" w:rsidR="00B84110" w:rsidRPr="007A4EAB" w:rsidRDefault="00CE02F3" w:rsidP="00464BE7">
      <w:pPr>
        <w:ind w:firstLine="709"/>
        <w:jc w:val="both"/>
        <w:rPr>
          <w:rFonts w:eastAsia="Times New Roman" w:cs="Times New Roman"/>
          <w:bCs/>
          <w:kern w:val="36"/>
          <w:sz w:val="28"/>
          <w:szCs w:val="28"/>
          <w:lang w:eastAsia="ru-RU"/>
        </w:rPr>
      </w:pPr>
      <w:r>
        <w:rPr>
          <w:rFonts w:eastAsia="Times New Roman" w:cs="Times New Roman"/>
          <w:bCs/>
          <w:kern w:val="36"/>
          <w:sz w:val="28"/>
          <w:szCs w:val="28"/>
          <w:lang w:eastAsia="ru-RU"/>
        </w:rPr>
        <w:t>В</w:t>
      </w:r>
      <w:r w:rsidR="002C0A1F">
        <w:rPr>
          <w:rFonts w:eastAsia="Times New Roman" w:cs="Times New Roman"/>
          <w:bCs/>
          <w:kern w:val="36"/>
          <w:sz w:val="28"/>
          <w:szCs w:val="28"/>
          <w:lang w:eastAsia="ru-RU"/>
        </w:rPr>
        <w:t xml:space="preserve"> 2024 году</w:t>
      </w:r>
      <w:r w:rsidR="00B84110" w:rsidRPr="007A4EAB">
        <w:rPr>
          <w:rFonts w:eastAsia="Times New Roman" w:cs="Times New Roman"/>
          <w:bCs/>
          <w:kern w:val="36"/>
          <w:sz w:val="28"/>
          <w:szCs w:val="28"/>
          <w:lang w:eastAsia="ru-RU"/>
        </w:rPr>
        <w:t xml:space="preserve"> состоялось первое заседание НСНТ, где Президент выделил некоторые ключевые проблемы в развитии науки и определил актуальные задачи </w:t>
      </w:r>
      <w:r w:rsidR="00F9144E">
        <w:rPr>
          <w:rFonts w:eastAsia="Times New Roman" w:cs="Times New Roman"/>
          <w:bCs/>
          <w:kern w:val="36"/>
          <w:sz w:val="28"/>
          <w:szCs w:val="28"/>
          <w:lang w:val="en-US" w:eastAsia="ru-RU"/>
        </w:rPr>
        <w:t>[209]</w:t>
      </w:r>
      <w:r w:rsidR="00B84110" w:rsidRPr="007A4EAB">
        <w:rPr>
          <w:rFonts w:eastAsia="Times New Roman" w:cs="Times New Roman"/>
          <w:bCs/>
          <w:kern w:val="36"/>
          <w:sz w:val="28"/>
          <w:szCs w:val="28"/>
          <w:lang w:eastAsia="ru-RU"/>
        </w:rPr>
        <w:t>.</w:t>
      </w:r>
      <w:r w:rsidR="00B84110" w:rsidRPr="007A4EAB">
        <w:rPr>
          <w:rStyle w:val="FootnoteReference"/>
          <w:rFonts w:eastAsia="Times New Roman" w:cs="Times New Roman"/>
          <w:bCs/>
          <w:kern w:val="36"/>
          <w:sz w:val="28"/>
          <w:szCs w:val="28"/>
        </w:rPr>
        <w:t xml:space="preserve"> </w:t>
      </w:r>
      <w:r w:rsidR="00B84110" w:rsidRPr="007A4EAB">
        <w:rPr>
          <w:rFonts w:eastAsia="Times New Roman" w:cs="Times New Roman"/>
          <w:bCs/>
          <w:kern w:val="36"/>
          <w:sz w:val="28"/>
          <w:szCs w:val="28"/>
          <w:lang w:eastAsia="ru-RU"/>
        </w:rPr>
        <w:t xml:space="preserve">Создание этого Совета, а также придание государственного статуса НАН – одни из первых шагов в формировании новой модели администрирования науки в Казахстане, которую предлагает внедрить МНВО </w:t>
      </w:r>
      <w:r w:rsidR="00F9144E">
        <w:rPr>
          <w:rFonts w:eastAsia="Times New Roman" w:cs="Times New Roman"/>
          <w:bCs/>
          <w:kern w:val="36"/>
          <w:sz w:val="28"/>
          <w:szCs w:val="28"/>
          <w:lang w:val="en-US" w:eastAsia="ru-RU"/>
        </w:rPr>
        <w:t>[10]</w:t>
      </w:r>
      <w:r w:rsidR="00B84110" w:rsidRPr="007A4EAB">
        <w:rPr>
          <w:rFonts w:eastAsia="Times New Roman" w:cs="Times New Roman"/>
          <w:bCs/>
          <w:kern w:val="36"/>
          <w:sz w:val="28"/>
          <w:szCs w:val="28"/>
          <w:lang w:eastAsia="ru-RU"/>
        </w:rPr>
        <w:t>.</w:t>
      </w:r>
    </w:p>
    <w:p w14:paraId="7B4689A5" w14:textId="4EE76071"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Следует отметить, что практика внедрения консультативных органов, как Совет по науке, широко распространены во многих странах, например, в США, Франции.</w:t>
      </w:r>
    </w:p>
    <w:p w14:paraId="5C1B8596" w14:textId="7B3E79E9"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С введением НСНТ, возможно, несколько изменится роль Правительства и ВНТК, так как новый орган создается в иерархической структуре над ними. Соответственно, в связи с тем, что они должны будут учитывать и реагировать на поручения НСНТ, возглавляемого Президентом, и правительство и ВНТК не смогут осуществлять свою деятельность в формальном ключе («нотариальной конторы»). Возможно, это также </w:t>
      </w:r>
      <w:r w:rsidRPr="007A4EAB">
        <w:rPr>
          <w:rFonts w:eastAsia="Times New Roman" w:cs="Times New Roman"/>
          <w:bCs/>
          <w:kern w:val="36"/>
          <w:sz w:val="28"/>
          <w:szCs w:val="28"/>
          <w:lang w:eastAsia="ru-RU"/>
        </w:rPr>
        <w:lastRenderedPageBreak/>
        <w:t>положительно скажется на процессе по определению приоритетных направлений развития науки с учетом государственных интересов, а не по принципу «снизу-вверх».</w:t>
      </w:r>
    </w:p>
    <w:p w14:paraId="0651AC48" w14:textId="739AFAB2"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Следующий уровень – это уполномоченный орган, а именно МНВО и отраслевые министерства, действующие в рамках своей ответственности и полномочий. Здесь необходимо отметить, что по мнению экспертов основным барьером для развития науки является слабая координация между министерствами и противостояние отраслевых министерств нововведениям, таким, например, как оценка эффективности программ в рамках ПЦФ на основе публикации статей в изданиях, индексируемых в БД Scopus, Web </w:t>
      </w:r>
      <w:proofErr w:type="spellStart"/>
      <w:r w:rsidRPr="007A4EAB">
        <w:rPr>
          <w:rFonts w:eastAsia="Times New Roman" w:cs="Times New Roman"/>
          <w:bCs/>
          <w:kern w:val="36"/>
          <w:sz w:val="28"/>
          <w:szCs w:val="28"/>
          <w:lang w:eastAsia="ru-RU"/>
        </w:rPr>
        <w:t>of</w:t>
      </w:r>
      <w:proofErr w:type="spellEnd"/>
      <w:r w:rsidRPr="007A4EAB">
        <w:rPr>
          <w:rFonts w:eastAsia="Times New Roman" w:cs="Times New Roman"/>
          <w:bCs/>
          <w:kern w:val="36"/>
          <w:sz w:val="28"/>
          <w:szCs w:val="28"/>
          <w:lang w:eastAsia="ru-RU"/>
        </w:rPr>
        <w:t xml:space="preserve"> Science. В свете этого МНВО должен стать действительным координатором НИД, в том числе тех направлений науки, которые осуществляются в рамках отраслевых министерств и их подведомственными НИИ.</w:t>
      </w:r>
    </w:p>
    <w:p w14:paraId="234EB785" w14:textId="5A342DAE"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Так, наделить КН МНВО полномочиями по проверке на соответствие требованиям правил базового, грантового и программно-целевого финансирования и, самое главное, утверждения конкурсной документации проектов ГФ и ПЦФ, разработанных отраслевыми министерствами. Только после утверждения со стороны КН конкурсной документации на ГФ и ПЦФ, разработанными отраслевыми министерствами, данные конкурсы на госфинансирование могут быть проведены. Это позволит контролировать процесс действия единых требований по ожидаемым результатам публикаций в международных журналах для исполнителей программ и проектов в рамках ГФ и ПЦФ вне зависимости от их подведомственности отраслевому министерству или МНВО.</w:t>
      </w:r>
    </w:p>
    <w:p w14:paraId="65F23EDF" w14:textId="494618CD" w:rsidR="00217FE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Особое значение в регулировании НИД, на наш взгляд, должны занимать следующие органы – НАН и НЦГНТЭ совместно с предлагаемой нами реанимации Национального центра научно-технической информации (НЦНТИ), как отдельного института. При этом аналогичные планы имеются и у МНВО. </w:t>
      </w:r>
      <w:r w:rsidR="00EE1AA4" w:rsidRPr="00EE1AA4">
        <w:rPr>
          <w:rFonts w:eastAsia="Times New Roman" w:cs="Times New Roman"/>
          <w:bCs/>
          <w:kern w:val="36"/>
          <w:sz w:val="28"/>
          <w:szCs w:val="28"/>
          <w:lang w:eastAsia="ru-RU"/>
        </w:rPr>
        <w:t xml:space="preserve">Таким образом, в Концепции развития высшего образования и науки в </w:t>
      </w:r>
      <w:r w:rsidR="008A61D1">
        <w:rPr>
          <w:rFonts w:eastAsia="Times New Roman" w:cs="Times New Roman"/>
          <w:bCs/>
          <w:kern w:val="36"/>
          <w:sz w:val="28"/>
          <w:szCs w:val="28"/>
          <w:lang w:eastAsia="ru-RU"/>
        </w:rPr>
        <w:t>РК</w:t>
      </w:r>
      <w:r w:rsidR="00EE1AA4" w:rsidRPr="00EE1AA4">
        <w:rPr>
          <w:rFonts w:eastAsia="Times New Roman" w:cs="Times New Roman"/>
          <w:bCs/>
          <w:kern w:val="36"/>
          <w:sz w:val="28"/>
          <w:szCs w:val="28"/>
          <w:lang w:eastAsia="ru-RU"/>
        </w:rPr>
        <w:t xml:space="preserve"> на период с 2023 по 2029 годы акцентируется внимание на необходимости возобновления функционирования </w:t>
      </w:r>
      <w:r w:rsidR="00FA7A47">
        <w:rPr>
          <w:rFonts w:eastAsia="Times New Roman" w:cs="Times New Roman"/>
          <w:bCs/>
          <w:kern w:val="36"/>
          <w:sz w:val="28"/>
          <w:szCs w:val="28"/>
          <w:lang w:eastAsia="ru-RU"/>
        </w:rPr>
        <w:t>НЦНТИ</w:t>
      </w:r>
      <w:r w:rsidR="00EE1AA4" w:rsidRPr="00EE1AA4">
        <w:rPr>
          <w:rFonts w:eastAsia="Times New Roman" w:cs="Times New Roman"/>
          <w:bCs/>
          <w:kern w:val="36"/>
          <w:sz w:val="28"/>
          <w:szCs w:val="28"/>
          <w:lang w:eastAsia="ru-RU"/>
        </w:rPr>
        <w:t xml:space="preserve">. </w:t>
      </w:r>
      <w:r w:rsidR="003947F0" w:rsidRPr="003947F0">
        <w:rPr>
          <w:rFonts w:eastAsia="Times New Roman" w:cs="Times New Roman"/>
          <w:bCs/>
          <w:kern w:val="36"/>
          <w:sz w:val="28"/>
          <w:szCs w:val="28"/>
          <w:lang w:eastAsia="ru-RU"/>
        </w:rPr>
        <w:t>Это создаст предпосылки для эффективного функционирования национальных информационных систем и баз данных в сфере науки и научно-технической деятельности, а также обеспечит возможность осуществлять мониторинг, анализ и оценку достигнутых результатов в данной области</w:t>
      </w:r>
      <w:r w:rsidR="001A19AE">
        <w:rPr>
          <w:rFonts w:eastAsia="Times New Roman" w:cs="Times New Roman"/>
          <w:bCs/>
          <w:kern w:val="36"/>
          <w:sz w:val="28"/>
          <w:szCs w:val="28"/>
          <w:lang w:eastAsia="ru-RU"/>
        </w:rPr>
        <w:t xml:space="preserve"> </w:t>
      </w:r>
      <w:r w:rsidR="001A19AE">
        <w:rPr>
          <w:rFonts w:eastAsia="Times New Roman" w:cs="Times New Roman"/>
          <w:bCs/>
          <w:kern w:val="36"/>
          <w:sz w:val="28"/>
          <w:szCs w:val="28"/>
          <w:lang w:val="en-US" w:eastAsia="ru-RU"/>
        </w:rPr>
        <w:t>[</w:t>
      </w:r>
      <w:r w:rsidR="001A19AE">
        <w:rPr>
          <w:rFonts w:eastAsia="Times New Roman" w:cs="Times New Roman"/>
          <w:bCs/>
          <w:kern w:val="36"/>
          <w:sz w:val="28"/>
          <w:szCs w:val="28"/>
          <w:lang w:eastAsia="ru-RU"/>
        </w:rPr>
        <w:t>10</w:t>
      </w:r>
      <w:r w:rsidR="001A19AE">
        <w:rPr>
          <w:rFonts w:eastAsia="Times New Roman" w:cs="Times New Roman"/>
          <w:bCs/>
          <w:kern w:val="36"/>
          <w:sz w:val="28"/>
          <w:szCs w:val="28"/>
          <w:lang w:val="en-US" w:eastAsia="ru-RU"/>
        </w:rPr>
        <w:t>]</w:t>
      </w:r>
      <w:r w:rsidR="003947F0" w:rsidRPr="003947F0">
        <w:rPr>
          <w:rFonts w:eastAsia="Times New Roman" w:cs="Times New Roman"/>
          <w:bCs/>
          <w:kern w:val="36"/>
          <w:sz w:val="28"/>
          <w:szCs w:val="28"/>
          <w:lang w:eastAsia="ru-RU"/>
        </w:rPr>
        <w:t>.</w:t>
      </w:r>
    </w:p>
    <w:p w14:paraId="7998ED62" w14:textId="77777777"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В предлагаемой модели НЦГНТЭ совместно с НЦНТИ являются информационным хабом – центром сбора и хранения всех доступных данных в сфере НИД. К таким данным относятся:</w:t>
      </w:r>
    </w:p>
    <w:p w14:paraId="05DCE33B" w14:textId="77777777" w:rsidR="00B84110" w:rsidRPr="007A4EAB" w:rsidRDefault="00B84110" w:rsidP="00464BE7">
      <w:pPr>
        <w:pStyle w:val="ListParagraph"/>
        <w:numPr>
          <w:ilvl w:val="0"/>
          <w:numId w:val="24"/>
        </w:numPr>
        <w:tabs>
          <w:tab w:val="left" w:pos="1134"/>
        </w:tabs>
        <w:ind w:left="0"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На уровне НЦГНТЭ:</w:t>
      </w:r>
    </w:p>
    <w:p w14:paraId="1404AE0F" w14:textId="3588067B" w:rsidR="00B84110" w:rsidRPr="007E777A" w:rsidRDefault="00B84110" w:rsidP="00464BE7">
      <w:pPr>
        <w:ind w:firstLine="709"/>
        <w:jc w:val="both"/>
        <w:rPr>
          <w:rFonts w:eastAsia="Times New Roman" w:cs="Times New Roman"/>
          <w:bCs/>
          <w:kern w:val="36"/>
          <w:sz w:val="28"/>
          <w:szCs w:val="28"/>
          <w:lang w:eastAsia="ru-RU"/>
        </w:rPr>
      </w:pPr>
      <w:r w:rsidRPr="007E777A">
        <w:rPr>
          <w:rFonts w:eastAsia="Times New Roman" w:cs="Times New Roman"/>
          <w:b/>
          <w:bCs/>
          <w:kern w:val="36"/>
          <w:sz w:val="28"/>
          <w:szCs w:val="28"/>
          <w:lang w:eastAsia="ru-RU"/>
        </w:rPr>
        <w:t>-</w:t>
      </w:r>
      <w:r>
        <w:rPr>
          <w:rFonts w:eastAsia="Times New Roman" w:cs="Times New Roman"/>
          <w:bCs/>
          <w:kern w:val="36"/>
          <w:sz w:val="28"/>
          <w:szCs w:val="28"/>
          <w:lang w:eastAsia="ru-RU"/>
        </w:rPr>
        <w:t xml:space="preserve"> </w:t>
      </w:r>
      <w:r w:rsidRPr="007E777A">
        <w:rPr>
          <w:rFonts w:eastAsia="Times New Roman" w:cs="Times New Roman"/>
          <w:bCs/>
          <w:kern w:val="36"/>
          <w:sz w:val="28"/>
          <w:szCs w:val="28"/>
          <w:lang w:eastAsia="ru-RU"/>
        </w:rPr>
        <w:t>база данных экспертов-рецензентов конкурсных заявок на ГФ и ПЦФ, и результаты экспертных оценок данных рецензентов (персональная информация об экспертах – ФИО, место работы – будет предоставлена в зашифрованном виде);</w:t>
      </w:r>
    </w:p>
    <w:p w14:paraId="09835D93" w14:textId="1BC94959" w:rsidR="00B84110" w:rsidRPr="007E777A" w:rsidRDefault="00B84110" w:rsidP="00464BE7">
      <w:pPr>
        <w:ind w:firstLine="709"/>
        <w:jc w:val="both"/>
        <w:rPr>
          <w:rFonts w:eastAsia="Times New Roman" w:cs="Times New Roman"/>
          <w:bCs/>
          <w:kern w:val="36"/>
          <w:sz w:val="28"/>
          <w:szCs w:val="28"/>
          <w:lang w:eastAsia="ru-RU"/>
        </w:rPr>
      </w:pPr>
      <w:r w:rsidRPr="007E777A">
        <w:rPr>
          <w:rFonts w:eastAsia="Times New Roman" w:cs="Times New Roman"/>
          <w:b/>
          <w:bCs/>
          <w:kern w:val="36"/>
          <w:sz w:val="28"/>
          <w:szCs w:val="28"/>
          <w:lang w:eastAsia="ru-RU"/>
        </w:rPr>
        <w:t>-</w:t>
      </w:r>
      <w:r>
        <w:rPr>
          <w:rFonts w:eastAsia="Times New Roman" w:cs="Times New Roman"/>
          <w:bCs/>
          <w:kern w:val="36"/>
          <w:sz w:val="28"/>
          <w:szCs w:val="28"/>
          <w:lang w:eastAsia="ru-RU"/>
        </w:rPr>
        <w:t xml:space="preserve"> </w:t>
      </w:r>
      <w:r w:rsidRPr="007E777A">
        <w:rPr>
          <w:rFonts w:eastAsia="Times New Roman" w:cs="Times New Roman"/>
          <w:bCs/>
          <w:kern w:val="36"/>
          <w:sz w:val="28"/>
          <w:szCs w:val="28"/>
          <w:lang w:eastAsia="ru-RU"/>
        </w:rPr>
        <w:t xml:space="preserve">данные по результатам конкурсов ГФ и ПЦФ – ИРН конкурсных заявок, ФИО руководителя, итоговый балл по результатам ГНТЭ, итоговый </w:t>
      </w:r>
      <w:r w:rsidRPr="007E777A">
        <w:rPr>
          <w:rFonts w:eastAsia="Times New Roman" w:cs="Times New Roman"/>
          <w:bCs/>
          <w:kern w:val="36"/>
          <w:sz w:val="28"/>
          <w:szCs w:val="28"/>
          <w:lang w:eastAsia="ru-RU"/>
        </w:rPr>
        <w:lastRenderedPageBreak/>
        <w:t>балл по результатам экспертизы ННС, Организация-исполнитель, Приоритетное научное направление, Специализированное научное направление, Запрашиваемая сумма финансирования по годам, Одобренная сумма финансирования по годам;</w:t>
      </w:r>
    </w:p>
    <w:p w14:paraId="6EDC379B" w14:textId="176F37AF" w:rsidR="00B84110" w:rsidRPr="007E777A" w:rsidRDefault="00B84110" w:rsidP="00464BE7">
      <w:pPr>
        <w:ind w:firstLine="709"/>
        <w:jc w:val="both"/>
        <w:rPr>
          <w:rFonts w:eastAsia="Times New Roman" w:cs="Times New Roman"/>
          <w:bCs/>
          <w:kern w:val="36"/>
          <w:sz w:val="28"/>
          <w:szCs w:val="28"/>
          <w:lang w:eastAsia="ru-RU"/>
        </w:rPr>
      </w:pPr>
      <w:r w:rsidRPr="007E777A">
        <w:rPr>
          <w:rFonts w:eastAsia="Times New Roman" w:cs="Times New Roman"/>
          <w:b/>
          <w:bCs/>
          <w:kern w:val="36"/>
          <w:sz w:val="28"/>
          <w:szCs w:val="28"/>
          <w:lang w:eastAsia="ru-RU"/>
        </w:rPr>
        <w:t>-</w:t>
      </w:r>
      <w:r>
        <w:rPr>
          <w:rFonts w:eastAsia="Times New Roman" w:cs="Times New Roman"/>
          <w:bCs/>
          <w:kern w:val="36"/>
          <w:sz w:val="28"/>
          <w:szCs w:val="28"/>
          <w:lang w:eastAsia="ru-RU"/>
        </w:rPr>
        <w:t xml:space="preserve"> </w:t>
      </w:r>
      <w:r w:rsidRPr="007E777A">
        <w:rPr>
          <w:rFonts w:eastAsia="Times New Roman" w:cs="Times New Roman"/>
          <w:bCs/>
          <w:kern w:val="36"/>
          <w:sz w:val="28"/>
          <w:szCs w:val="28"/>
          <w:lang w:eastAsia="ru-RU"/>
        </w:rPr>
        <w:t xml:space="preserve">данные по реализованным проектам/программам в рамках ГФ/ПЦФ – ИРН проекта/программы, ФИО руководителя, Организация-исполнитель, Приоритетное научное направление, Специализированное научное направление, Количество баллов ГНТЭ итогового (заключительного) отчёта проекта/программы, Одобрен итоговый (заключительный) отчёт проекта/программы со стороны ННС (если нет, то причины неодобрения), Выходные данные статей, опубликованных в журналах баз данных Scopus/Web </w:t>
      </w:r>
      <w:proofErr w:type="spellStart"/>
      <w:r w:rsidRPr="007E777A">
        <w:rPr>
          <w:rFonts w:eastAsia="Times New Roman" w:cs="Times New Roman"/>
          <w:bCs/>
          <w:kern w:val="36"/>
          <w:sz w:val="28"/>
          <w:szCs w:val="28"/>
          <w:lang w:eastAsia="ru-RU"/>
        </w:rPr>
        <w:t>of</w:t>
      </w:r>
      <w:proofErr w:type="spellEnd"/>
      <w:r w:rsidRPr="007E777A">
        <w:rPr>
          <w:rFonts w:eastAsia="Times New Roman" w:cs="Times New Roman"/>
          <w:bCs/>
          <w:kern w:val="36"/>
          <w:sz w:val="28"/>
          <w:szCs w:val="28"/>
          <w:lang w:eastAsia="ru-RU"/>
        </w:rPr>
        <w:t xml:space="preserve"> </w:t>
      </w:r>
      <w:r w:rsidR="00530D95">
        <w:rPr>
          <w:rFonts w:eastAsia="Times New Roman" w:cs="Times New Roman"/>
          <w:bCs/>
          <w:kern w:val="36"/>
          <w:sz w:val="28"/>
          <w:szCs w:val="28"/>
          <w:lang w:val="en-US" w:eastAsia="ru-RU"/>
        </w:rPr>
        <w:t>S</w:t>
      </w:r>
      <w:proofErr w:type="spellStart"/>
      <w:r w:rsidRPr="007E777A">
        <w:rPr>
          <w:rFonts w:eastAsia="Times New Roman" w:cs="Times New Roman"/>
          <w:bCs/>
          <w:kern w:val="36"/>
          <w:sz w:val="28"/>
          <w:szCs w:val="28"/>
          <w:lang w:eastAsia="ru-RU"/>
        </w:rPr>
        <w:t>cience</w:t>
      </w:r>
      <w:proofErr w:type="spellEnd"/>
      <w:r w:rsidRPr="007E777A">
        <w:rPr>
          <w:rFonts w:eastAsia="Times New Roman" w:cs="Times New Roman"/>
          <w:bCs/>
          <w:kern w:val="36"/>
          <w:sz w:val="28"/>
          <w:szCs w:val="28"/>
          <w:lang w:eastAsia="ru-RU"/>
        </w:rPr>
        <w:t xml:space="preserve"> (автор(-ы), название статьи, название журнала, год, выпуск, номер, страницы, DOI при наличии, ссылка на статью в журнале, ссылка на статью в базе данных Scopus/Web </w:t>
      </w:r>
      <w:proofErr w:type="spellStart"/>
      <w:r w:rsidRPr="007E777A">
        <w:rPr>
          <w:rFonts w:eastAsia="Times New Roman" w:cs="Times New Roman"/>
          <w:bCs/>
          <w:kern w:val="36"/>
          <w:sz w:val="28"/>
          <w:szCs w:val="28"/>
          <w:lang w:eastAsia="ru-RU"/>
        </w:rPr>
        <w:t>of</w:t>
      </w:r>
      <w:proofErr w:type="spellEnd"/>
      <w:r w:rsidRPr="007E777A">
        <w:rPr>
          <w:rFonts w:eastAsia="Times New Roman" w:cs="Times New Roman"/>
          <w:bCs/>
          <w:kern w:val="36"/>
          <w:sz w:val="28"/>
          <w:szCs w:val="28"/>
          <w:lang w:eastAsia="ru-RU"/>
        </w:rPr>
        <w:t xml:space="preserve"> Science), Выходные данные статей в журналах КОКСОН/КОКСНВО (автор(-ы), название статьи, название журнала, год, выпуск, номер, страницы, DOI при наличии, ссылка на статью в журнале), Выходные данные монографии (автор(-ы), название монографии, год издания, издательство, город, страна, количество страниц), Выходные данные научных работ, опубликованных в сборниках конференций, Ожидаемые результаты проекта/программы согласно заявки и достижение ожидаемых результатов согласно итогового (заключительного) отчёта проекта/программы;</w:t>
      </w:r>
    </w:p>
    <w:p w14:paraId="2DB38322" w14:textId="77777777" w:rsidR="00B84110" w:rsidRPr="007A4EAB" w:rsidRDefault="00B84110" w:rsidP="00464BE7">
      <w:pPr>
        <w:pStyle w:val="ListParagraph"/>
        <w:numPr>
          <w:ilvl w:val="0"/>
          <w:numId w:val="24"/>
        </w:numPr>
        <w:tabs>
          <w:tab w:val="left" w:pos="1134"/>
        </w:tabs>
        <w:ind w:left="0"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На уровне НЦНТИ:</w:t>
      </w:r>
    </w:p>
    <w:p w14:paraId="30E87EA7" w14:textId="37E6357D" w:rsidR="00B84110" w:rsidRPr="007E777A" w:rsidRDefault="00B84110" w:rsidP="00464BE7">
      <w:pPr>
        <w:ind w:firstLine="709"/>
        <w:jc w:val="both"/>
        <w:rPr>
          <w:rFonts w:eastAsia="Times New Roman" w:cs="Times New Roman"/>
          <w:bCs/>
          <w:kern w:val="36"/>
          <w:sz w:val="28"/>
          <w:szCs w:val="28"/>
          <w:lang w:eastAsia="ru-RU"/>
        </w:rPr>
      </w:pPr>
      <w:r w:rsidRPr="007E777A">
        <w:rPr>
          <w:rFonts w:eastAsia="Times New Roman" w:cs="Times New Roman"/>
          <w:b/>
          <w:bCs/>
          <w:kern w:val="36"/>
          <w:sz w:val="28"/>
          <w:szCs w:val="28"/>
          <w:lang w:eastAsia="ru-RU"/>
        </w:rPr>
        <w:t>-</w:t>
      </w:r>
      <w:r>
        <w:rPr>
          <w:rFonts w:eastAsia="Times New Roman" w:cs="Times New Roman"/>
          <w:bCs/>
          <w:kern w:val="36"/>
          <w:sz w:val="28"/>
          <w:szCs w:val="28"/>
          <w:lang w:eastAsia="ru-RU"/>
        </w:rPr>
        <w:t xml:space="preserve"> </w:t>
      </w:r>
      <w:r w:rsidRPr="007E777A">
        <w:rPr>
          <w:rFonts w:eastAsia="Times New Roman" w:cs="Times New Roman"/>
          <w:bCs/>
          <w:kern w:val="36"/>
          <w:sz w:val="28"/>
          <w:szCs w:val="28"/>
          <w:lang w:eastAsia="ru-RU"/>
        </w:rPr>
        <w:t>Казахстанская база цитирования (</w:t>
      </w:r>
      <w:proofErr w:type="spellStart"/>
      <w:r w:rsidRPr="007E777A">
        <w:rPr>
          <w:rFonts w:eastAsia="Times New Roman" w:cs="Times New Roman"/>
          <w:bCs/>
          <w:kern w:val="36"/>
          <w:sz w:val="28"/>
          <w:szCs w:val="28"/>
          <w:lang w:eastAsia="ru-RU"/>
        </w:rPr>
        <w:t>КазБЦ</w:t>
      </w:r>
      <w:proofErr w:type="spellEnd"/>
      <w:r w:rsidRPr="007E777A">
        <w:rPr>
          <w:rFonts w:eastAsia="Times New Roman" w:cs="Times New Roman"/>
          <w:bCs/>
          <w:kern w:val="36"/>
          <w:sz w:val="28"/>
          <w:szCs w:val="28"/>
          <w:lang w:eastAsia="ru-RU"/>
        </w:rPr>
        <w:t>) со списком научных изданий РК, имеющих импакт-фактор и входящих в перечень КОКСНВО, а также тех отечественных изданий, которые еще не вошли в перечень КОКСНВО;</w:t>
      </w:r>
    </w:p>
    <w:p w14:paraId="144392D1" w14:textId="7E2BE527" w:rsidR="00B84110" w:rsidRPr="007E777A" w:rsidRDefault="00B84110" w:rsidP="00464BE7">
      <w:pPr>
        <w:ind w:firstLine="709"/>
        <w:jc w:val="both"/>
        <w:rPr>
          <w:rFonts w:eastAsia="Times New Roman" w:cs="Times New Roman"/>
          <w:bCs/>
          <w:kern w:val="36"/>
          <w:sz w:val="28"/>
          <w:szCs w:val="28"/>
          <w:lang w:eastAsia="ru-RU"/>
        </w:rPr>
      </w:pPr>
      <w:r w:rsidRPr="007E777A">
        <w:rPr>
          <w:rFonts w:eastAsia="Times New Roman" w:cs="Times New Roman"/>
          <w:b/>
          <w:bCs/>
          <w:kern w:val="36"/>
          <w:sz w:val="28"/>
          <w:szCs w:val="28"/>
          <w:lang w:eastAsia="ru-RU"/>
        </w:rPr>
        <w:t>-</w:t>
      </w:r>
      <w:r>
        <w:rPr>
          <w:rFonts w:eastAsia="Times New Roman" w:cs="Times New Roman"/>
          <w:bCs/>
          <w:kern w:val="36"/>
          <w:sz w:val="28"/>
          <w:szCs w:val="28"/>
          <w:lang w:eastAsia="ru-RU"/>
        </w:rPr>
        <w:t xml:space="preserve"> </w:t>
      </w:r>
      <w:r w:rsidRPr="007E777A">
        <w:rPr>
          <w:rFonts w:eastAsia="Times New Roman" w:cs="Times New Roman"/>
          <w:bCs/>
          <w:kern w:val="36"/>
          <w:sz w:val="28"/>
          <w:szCs w:val="28"/>
          <w:lang w:eastAsia="ru-RU"/>
        </w:rPr>
        <w:t>посредством обмена данных с Национальным институтом интеллектуальной собственности (НИИС) информация о патентах, авторских правах и других объектах интеллектуальной собственности;</w:t>
      </w:r>
    </w:p>
    <w:p w14:paraId="5A598744" w14:textId="478B2A97" w:rsidR="00B84110" w:rsidRPr="007E777A" w:rsidRDefault="00B84110" w:rsidP="00464BE7">
      <w:pPr>
        <w:ind w:firstLine="709"/>
        <w:jc w:val="both"/>
        <w:rPr>
          <w:rFonts w:eastAsia="Times New Roman" w:cs="Times New Roman"/>
          <w:bCs/>
          <w:kern w:val="36"/>
          <w:sz w:val="28"/>
          <w:szCs w:val="28"/>
          <w:lang w:eastAsia="ru-RU"/>
        </w:rPr>
      </w:pPr>
      <w:r w:rsidRPr="007E777A">
        <w:rPr>
          <w:rFonts w:eastAsia="Times New Roman" w:cs="Times New Roman"/>
          <w:b/>
          <w:bCs/>
          <w:kern w:val="36"/>
          <w:sz w:val="28"/>
          <w:szCs w:val="28"/>
          <w:lang w:eastAsia="ru-RU"/>
        </w:rPr>
        <w:t>-</w:t>
      </w:r>
      <w:r>
        <w:rPr>
          <w:rFonts w:eastAsia="Times New Roman" w:cs="Times New Roman"/>
          <w:bCs/>
          <w:kern w:val="36"/>
          <w:sz w:val="28"/>
          <w:szCs w:val="28"/>
          <w:lang w:eastAsia="ru-RU"/>
        </w:rPr>
        <w:t xml:space="preserve"> </w:t>
      </w:r>
      <w:r w:rsidRPr="007E777A">
        <w:rPr>
          <w:rFonts w:eastAsia="Times New Roman" w:cs="Times New Roman"/>
          <w:bCs/>
          <w:kern w:val="36"/>
          <w:sz w:val="28"/>
          <w:szCs w:val="28"/>
          <w:lang w:eastAsia="ru-RU"/>
        </w:rPr>
        <w:t>диссертации докторантов с выходными данными опубликованных статей в период обучения в докторантуре и участии в проектах/программах ГФ/ПЦФ;</w:t>
      </w:r>
    </w:p>
    <w:p w14:paraId="120CA811" w14:textId="2A1287A1" w:rsidR="00B84110" w:rsidRPr="007E777A" w:rsidRDefault="00B84110" w:rsidP="00464BE7">
      <w:pPr>
        <w:ind w:firstLine="709"/>
        <w:jc w:val="both"/>
        <w:rPr>
          <w:rFonts w:eastAsia="Times New Roman" w:cs="Times New Roman"/>
          <w:bCs/>
          <w:kern w:val="36"/>
          <w:sz w:val="28"/>
          <w:szCs w:val="28"/>
          <w:lang w:eastAsia="ru-RU"/>
        </w:rPr>
      </w:pPr>
      <w:r w:rsidRPr="007E777A">
        <w:rPr>
          <w:rFonts w:eastAsia="Times New Roman" w:cs="Times New Roman"/>
          <w:b/>
          <w:bCs/>
          <w:kern w:val="36"/>
          <w:sz w:val="28"/>
          <w:szCs w:val="28"/>
          <w:lang w:eastAsia="ru-RU"/>
        </w:rPr>
        <w:t>-</w:t>
      </w:r>
      <w:r>
        <w:rPr>
          <w:rFonts w:eastAsia="Times New Roman" w:cs="Times New Roman"/>
          <w:bCs/>
          <w:kern w:val="36"/>
          <w:sz w:val="28"/>
          <w:szCs w:val="28"/>
          <w:lang w:eastAsia="ru-RU"/>
        </w:rPr>
        <w:t xml:space="preserve"> </w:t>
      </w:r>
      <w:r w:rsidRPr="007E777A">
        <w:rPr>
          <w:rFonts w:eastAsia="Times New Roman" w:cs="Times New Roman"/>
          <w:bCs/>
          <w:kern w:val="36"/>
          <w:sz w:val="28"/>
          <w:szCs w:val="28"/>
          <w:lang w:eastAsia="ru-RU"/>
        </w:rPr>
        <w:t>перечень научных организаций и вузов Казахстана с уникальными идентификационными номерами и пр.</w:t>
      </w:r>
    </w:p>
    <w:p w14:paraId="7E9DDA98" w14:textId="77777777"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Все перечисленный данные должны быть в открытом доступе для их использования для анализа и обработки любым желающим, как для участников научного сообщества, так и более широкой общественности. Многие из данных уже находятся в свободном доступе, но на разных платформах. Так, например, данные о публикациях докторантов в журналах, включенных в перечень рекомендованных КОКСНВО, базы данных Scopus и/или Web </w:t>
      </w:r>
      <w:proofErr w:type="spellStart"/>
      <w:r w:rsidRPr="007A4EAB">
        <w:rPr>
          <w:rFonts w:eastAsia="Times New Roman" w:cs="Times New Roman"/>
          <w:bCs/>
          <w:kern w:val="36"/>
          <w:sz w:val="28"/>
          <w:szCs w:val="28"/>
          <w:lang w:eastAsia="ru-RU"/>
        </w:rPr>
        <w:t>of</w:t>
      </w:r>
      <w:proofErr w:type="spellEnd"/>
      <w:r w:rsidRPr="007A4EAB">
        <w:rPr>
          <w:rFonts w:eastAsia="Times New Roman" w:cs="Times New Roman"/>
          <w:bCs/>
          <w:kern w:val="36"/>
          <w:sz w:val="28"/>
          <w:szCs w:val="28"/>
          <w:lang w:eastAsia="ru-RU"/>
        </w:rPr>
        <w:t xml:space="preserve"> Science, а также диссертационные работы – на веб-сайтах ВУЗов.</w:t>
      </w:r>
    </w:p>
    <w:p w14:paraId="1646DDFC" w14:textId="0233D544"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Задача стоит в создании исследовательской информационной системы, которая будет объединять в себе всю доступную информацию, базирующиеся на количественных показателях научной деятельности Казахстана (измеряемые показатели по публикационной, проектной деятельности, </w:t>
      </w:r>
      <w:r w:rsidRPr="007A4EAB">
        <w:rPr>
          <w:rFonts w:eastAsia="Times New Roman" w:cs="Times New Roman"/>
          <w:bCs/>
          <w:kern w:val="36"/>
          <w:sz w:val="28"/>
          <w:szCs w:val="28"/>
          <w:lang w:eastAsia="ru-RU"/>
        </w:rPr>
        <w:lastRenderedPageBreak/>
        <w:t>докторским диссертациям и др.). Подробнее про авторскую модель исследовательской информационной системы в параграфе 3.2.</w:t>
      </w:r>
    </w:p>
    <w:p w14:paraId="6EE3E32F" w14:textId="48E9C1CF"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Так, НАН представляет собой независимый орган, центр аналитической работы, использующий количественные данные НЦГНТЭ и НЦНТИ для выявления различных проблем, но также и проводящий дополнительные качественные исследования (опросы, интервью, </w:t>
      </w:r>
      <w:proofErr w:type="spellStart"/>
      <w:r w:rsidRPr="007A4EAB">
        <w:rPr>
          <w:rFonts w:eastAsia="Times New Roman" w:cs="Times New Roman"/>
          <w:bCs/>
          <w:kern w:val="36"/>
          <w:sz w:val="28"/>
          <w:szCs w:val="28"/>
          <w:lang w:eastAsia="ru-RU"/>
        </w:rPr>
        <w:t>форсайтные</w:t>
      </w:r>
      <w:proofErr w:type="spellEnd"/>
      <w:r w:rsidRPr="007A4EAB">
        <w:rPr>
          <w:rFonts w:eastAsia="Times New Roman" w:cs="Times New Roman"/>
          <w:bCs/>
          <w:kern w:val="36"/>
          <w:sz w:val="28"/>
          <w:szCs w:val="28"/>
          <w:lang w:eastAsia="ru-RU"/>
        </w:rPr>
        <w:t xml:space="preserve"> исследования и пр.). Полученные данные и анализ в последующем используются для разработки рекомендаций и предоставления на стратегический уровень – в ВНТК и НСНТ, а также на оперативный – в МНВО и отраслевые министерства.</w:t>
      </w:r>
    </w:p>
    <w:p w14:paraId="707C386E" w14:textId="4336F1D3"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Так как опрошенные эксперты неоднократно повторяли, что в Казахстане отсутствует качественная аналитика данных, то, на наш взгляд эту нишу может занять НАН. Разумеется, для реализации данной модели внутри НАН должны быть пересмотрены ее структура, политика и т. д. Кроме того, на базе НАН может быть создана площадка для обсуждений, конференций, круглых столов и прочее для вовлечения и обсуждения научного сообщества по решению проблем науки.</w:t>
      </w:r>
    </w:p>
    <w:p w14:paraId="425525B4" w14:textId="4FCDA13E"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Тем самым, комбинирование двух методов – данные исследовательской информационной системы (количественные показатели развития НИД) и качественной оценки (опросы, рекомендации непосредственных исполнителей научных исследований) даст возможность проводить более объективный анализ текущего состояния науки, необходимость калибровки политики для достижения стратегических целей и задач развития НИД.</w:t>
      </w:r>
    </w:p>
    <w:p w14:paraId="28642F38" w14:textId="77777777" w:rsidR="00B84110" w:rsidRPr="007A4EAB" w:rsidRDefault="00B84110" w:rsidP="00464BE7">
      <w:pPr>
        <w:ind w:firstLine="709"/>
        <w:jc w:val="both"/>
        <w:rPr>
          <w:rFonts w:eastAsia="Times New Roman" w:cs="Times New Roman"/>
          <w:bCs/>
          <w:kern w:val="36"/>
          <w:sz w:val="28"/>
          <w:szCs w:val="28"/>
          <w:lang w:eastAsia="ru-RU"/>
        </w:rPr>
      </w:pPr>
      <w:r w:rsidRPr="007A4EAB">
        <w:rPr>
          <w:rFonts w:eastAsia="Times New Roman" w:cs="Times New Roman"/>
          <w:bCs/>
          <w:kern w:val="36"/>
          <w:sz w:val="28"/>
          <w:szCs w:val="28"/>
          <w:lang w:eastAsia="ru-RU"/>
        </w:rPr>
        <w:t xml:space="preserve">Таким образом, при помощи данной реорганизации могут быть решены проблемы </w:t>
      </w:r>
      <w:r w:rsidRPr="007A4EAB">
        <w:rPr>
          <w:rFonts w:eastAsia="Calibri" w:cs="Times New Roman"/>
          <w:color w:val="000000" w:themeColor="text1"/>
          <w:sz w:val="28"/>
          <w:szCs w:val="28"/>
        </w:rPr>
        <w:t>регулирования</w:t>
      </w:r>
      <w:r w:rsidRPr="007A4EAB">
        <w:rPr>
          <w:rFonts w:eastAsia="Times New Roman" w:cs="Times New Roman"/>
          <w:bCs/>
          <w:kern w:val="36"/>
          <w:sz w:val="28"/>
          <w:szCs w:val="28"/>
          <w:lang w:eastAsia="ru-RU"/>
        </w:rPr>
        <w:t xml:space="preserve"> НИД на всех трех уровнях. На стратегическом уровне, так как новообразованный НСНТ включает действующих отечественных и зарубежных представителей научного сообщества, которые смогут напрямую обращаться со своими предложениями к Президенту, а разработанные в НСНТ стратегии будут напрямую спускаться на уровень Правительства. Эти стратегии, в свою очередь будут разработаны на основе обратной связи от научного сообщества, а также доступных данных, полученных от НЦГНТЭ совместно с НЦНТИ и НАН. Реализация далее будет возложена на уполномоченные органы и субъекты НИД, которые в свою очередь также будут работать в тесной взаимосвязи с НЦГНТЭ совместно с НЦНТИ и НАН.</w:t>
      </w:r>
    </w:p>
    <w:p w14:paraId="3F8B78AB" w14:textId="77777777" w:rsidR="00B84110" w:rsidRPr="007A4EAB" w:rsidRDefault="00B84110" w:rsidP="00464BE7">
      <w:pPr>
        <w:ind w:firstLine="709"/>
        <w:jc w:val="both"/>
        <w:rPr>
          <w:rFonts w:eastAsia="Times New Roman" w:cs="Times New Roman"/>
          <w:bCs/>
          <w:kern w:val="36"/>
          <w:sz w:val="28"/>
          <w:szCs w:val="28"/>
          <w:lang w:eastAsia="ru-RU"/>
        </w:rPr>
      </w:pPr>
    </w:p>
    <w:p w14:paraId="7DAE4303" w14:textId="0E0060BA" w:rsidR="00B84110" w:rsidRPr="007A4EAB" w:rsidRDefault="00B84110" w:rsidP="00464BE7">
      <w:pPr>
        <w:ind w:firstLine="709"/>
        <w:jc w:val="both"/>
        <w:rPr>
          <w:rFonts w:cs="Times New Roman"/>
          <w:b/>
          <w:bCs/>
          <w:color w:val="030303"/>
          <w:sz w:val="28"/>
          <w:szCs w:val="28"/>
          <w:shd w:val="clear" w:color="auto" w:fill="FFFFFF"/>
        </w:rPr>
      </w:pPr>
      <w:r w:rsidRPr="007A4EAB">
        <w:rPr>
          <w:rFonts w:cs="Times New Roman"/>
          <w:b/>
          <w:bCs/>
          <w:color w:val="030303"/>
          <w:sz w:val="28"/>
          <w:szCs w:val="28"/>
          <w:shd w:val="clear" w:color="auto" w:fill="FFFFFF"/>
        </w:rPr>
        <w:t>3.2 Разработка исследовательской информационной системы Казахстана</w:t>
      </w:r>
    </w:p>
    <w:p w14:paraId="19E0E77E" w14:textId="532EF764" w:rsidR="00B84110" w:rsidRPr="007A4EAB" w:rsidRDefault="00B84110" w:rsidP="00464BE7">
      <w:pPr>
        <w:ind w:firstLine="709"/>
        <w:jc w:val="both"/>
        <w:rPr>
          <w:rFonts w:cs="Times New Roman"/>
          <w:color w:val="030303"/>
          <w:sz w:val="28"/>
          <w:szCs w:val="28"/>
          <w:shd w:val="clear" w:color="auto" w:fill="FFFFFF"/>
        </w:rPr>
      </w:pPr>
      <w:r w:rsidRPr="007A4EAB">
        <w:rPr>
          <w:rFonts w:cs="Times New Roman"/>
          <w:color w:val="030303"/>
          <w:sz w:val="28"/>
          <w:szCs w:val="28"/>
          <w:shd w:val="clear" w:color="auto" w:fill="FFFFFF"/>
        </w:rPr>
        <w:t xml:space="preserve">Во многих развитых странах внедрены системы оценки производительности ученых и коллективов на основе количественных показателей, в первую очередь, основанных на данных публикационной активности и </w:t>
      </w:r>
      <w:proofErr w:type="spellStart"/>
      <w:r w:rsidRPr="007A4EAB">
        <w:rPr>
          <w:rFonts w:cs="Times New Roman"/>
          <w:color w:val="030303"/>
          <w:sz w:val="28"/>
          <w:szCs w:val="28"/>
          <w:shd w:val="clear" w:color="auto" w:fill="FFFFFF"/>
        </w:rPr>
        <w:t>библиометрии</w:t>
      </w:r>
      <w:proofErr w:type="spellEnd"/>
      <w:r w:rsidRPr="007A4EAB">
        <w:rPr>
          <w:rFonts w:cs="Times New Roman"/>
          <w:color w:val="030303"/>
          <w:sz w:val="28"/>
          <w:szCs w:val="28"/>
          <w:shd w:val="clear" w:color="auto" w:fill="FFFFFF"/>
        </w:rPr>
        <w:t xml:space="preserve">. Для более объективного контроля и учета данных по публикациям и их цитируемости на международном и национальном уровнях разрабатываются исследовательские информационные системы – ИИС (Research Information Systems, RIS) </w:t>
      </w:r>
      <w:r w:rsidR="00EB143B">
        <w:rPr>
          <w:rFonts w:cs="Times New Roman"/>
          <w:color w:val="030303"/>
          <w:sz w:val="28"/>
          <w:szCs w:val="28"/>
          <w:shd w:val="clear" w:color="auto" w:fill="FFFFFF"/>
          <w:lang w:val="en-US"/>
        </w:rPr>
        <w:t>[210]</w:t>
      </w:r>
      <w:r w:rsidRPr="007A4EAB">
        <w:rPr>
          <w:rFonts w:cs="Times New Roman"/>
          <w:color w:val="030303"/>
          <w:sz w:val="28"/>
          <w:szCs w:val="28"/>
          <w:shd w:val="clear" w:color="auto" w:fill="FFFFFF"/>
        </w:rPr>
        <w:t>.</w:t>
      </w:r>
    </w:p>
    <w:p w14:paraId="512084B2" w14:textId="34591468" w:rsidR="00B84110" w:rsidRPr="007A4EAB" w:rsidRDefault="00B84110" w:rsidP="00464BE7">
      <w:pPr>
        <w:ind w:firstLine="709"/>
        <w:jc w:val="both"/>
        <w:rPr>
          <w:rFonts w:cs="Times New Roman"/>
          <w:color w:val="030303"/>
          <w:sz w:val="28"/>
          <w:szCs w:val="28"/>
          <w:shd w:val="clear" w:color="auto" w:fill="FFFFFF"/>
        </w:rPr>
      </w:pPr>
      <w:r w:rsidRPr="007A4EAB">
        <w:rPr>
          <w:rFonts w:cs="Times New Roman"/>
          <w:color w:val="030303"/>
          <w:sz w:val="28"/>
          <w:szCs w:val="28"/>
          <w:shd w:val="clear" w:color="auto" w:fill="FFFFFF"/>
        </w:rPr>
        <w:lastRenderedPageBreak/>
        <w:t>RIS предоставляют администрациям вузов и НИИ возможность отслеживать и анализировать исследовательскую деятельность сотрудников, уровень достижения целевых показателей и при необходимости принимать меры для корректировки НИД. А для самих ученых эти системы ценны в двух аспектах. Первое, дают возможность сбора, классификации и использования научной информации о собственной производительности и оперативно составлять списки публикаций, разрабатывать новые проекты и минимизировать усилия, необходимые для подготовки отчетов и представления результатов своих исследований грантодателям и другим заинтересованным лицам. Второе, анализировать количественные данные о результативности отдельных ученых, организаций, стран и регионов и на основе этих данных подготавливать отчеты и оценки развития НИД.</w:t>
      </w:r>
    </w:p>
    <w:p w14:paraId="678F7841" w14:textId="2DF15778" w:rsidR="00B84110" w:rsidRPr="007A4EAB" w:rsidRDefault="00B84110" w:rsidP="00464BE7">
      <w:pPr>
        <w:ind w:firstLine="709"/>
        <w:jc w:val="both"/>
        <w:rPr>
          <w:rFonts w:cs="Times New Roman"/>
          <w:color w:val="030303"/>
          <w:sz w:val="28"/>
          <w:szCs w:val="28"/>
          <w:shd w:val="clear" w:color="auto" w:fill="FFFFFF"/>
        </w:rPr>
      </w:pPr>
      <w:r w:rsidRPr="007A4EAB">
        <w:rPr>
          <w:rFonts w:cs="Times New Roman"/>
          <w:color w:val="030303"/>
          <w:sz w:val="28"/>
          <w:szCs w:val="28"/>
          <w:shd w:val="clear" w:color="auto" w:fill="FFFFFF"/>
        </w:rPr>
        <w:t xml:space="preserve">Тем самым, RIS являются эффективным инструментом как на уровне исполнителей (вузы и НИИ) для документирования, оценки и коммуникации НИД </w:t>
      </w:r>
      <w:r w:rsidR="00DE5545">
        <w:rPr>
          <w:rFonts w:cs="Times New Roman"/>
          <w:color w:val="030303"/>
          <w:sz w:val="28"/>
          <w:szCs w:val="28"/>
          <w:shd w:val="clear" w:color="auto" w:fill="FFFFFF"/>
          <w:lang w:val="en-US"/>
        </w:rPr>
        <w:t>[210]</w:t>
      </w:r>
      <w:r w:rsidRPr="007A4EAB">
        <w:rPr>
          <w:rFonts w:cs="Times New Roman"/>
          <w:color w:val="030303"/>
          <w:sz w:val="28"/>
          <w:szCs w:val="28"/>
          <w:shd w:val="clear" w:color="auto" w:fill="FFFFFF"/>
        </w:rPr>
        <w:t xml:space="preserve">, так и на уровне органов управления для получения данных, которое необходимы для принятия решений </w:t>
      </w:r>
      <w:r w:rsidR="00496A19">
        <w:rPr>
          <w:rFonts w:cs="Times New Roman"/>
          <w:color w:val="030303"/>
          <w:sz w:val="28"/>
          <w:szCs w:val="28"/>
          <w:shd w:val="clear" w:color="auto" w:fill="FFFFFF"/>
          <w:lang w:val="en-US"/>
        </w:rPr>
        <w:t>[211]</w:t>
      </w:r>
      <w:r w:rsidRPr="007A4EAB">
        <w:rPr>
          <w:rFonts w:cs="Times New Roman"/>
          <w:color w:val="030303"/>
          <w:sz w:val="28"/>
          <w:szCs w:val="28"/>
          <w:shd w:val="clear" w:color="auto" w:fill="FFFFFF"/>
        </w:rPr>
        <w:t xml:space="preserve">. При этом внедрение универсальных RIS на уровне исполнителей и в национальном масштабе позволяют внедрить единый стандарт документирования исследований </w:t>
      </w:r>
      <w:r w:rsidR="00496A19">
        <w:rPr>
          <w:rFonts w:cs="Times New Roman"/>
          <w:color w:val="030303"/>
          <w:sz w:val="28"/>
          <w:szCs w:val="28"/>
          <w:shd w:val="clear" w:color="auto" w:fill="FFFFFF"/>
          <w:lang w:val="en-US"/>
        </w:rPr>
        <w:t>[212]</w:t>
      </w:r>
      <w:r w:rsidRPr="007A4EAB">
        <w:rPr>
          <w:rFonts w:cs="Times New Roman"/>
          <w:color w:val="030303"/>
          <w:sz w:val="28"/>
          <w:szCs w:val="28"/>
          <w:shd w:val="clear" w:color="auto" w:fill="FFFFFF"/>
        </w:rPr>
        <w:t>, что облегчает процесс сбора данных. Однако, следует иметь в виду, что качественные характеристики данных RIS, такие как корректность, полнота, своевременность, играют ключевую роль в принятии решений. В этой связи одним из актуальных задач при внедрении RIS является обновление базы данных по НИД в актуальном режиме.</w:t>
      </w:r>
    </w:p>
    <w:p w14:paraId="6D71F8B7" w14:textId="33ABF6E1" w:rsidR="00B84110" w:rsidRPr="007A4EAB" w:rsidRDefault="00B84110" w:rsidP="00464BE7">
      <w:pPr>
        <w:ind w:firstLine="709"/>
        <w:jc w:val="both"/>
        <w:rPr>
          <w:rFonts w:cs="Times New Roman"/>
          <w:sz w:val="28"/>
          <w:szCs w:val="28"/>
        </w:rPr>
      </w:pPr>
      <w:r w:rsidRPr="007A4EAB">
        <w:rPr>
          <w:rFonts w:cs="Times New Roman"/>
          <w:color w:val="030303"/>
          <w:sz w:val="28"/>
          <w:szCs w:val="28"/>
          <w:shd w:val="clear" w:color="auto" w:fill="FFFFFF"/>
        </w:rPr>
        <w:t xml:space="preserve">Как отмечают отдельные исследователи, внедрение </w:t>
      </w:r>
      <w:r w:rsidRPr="007A4EAB">
        <w:rPr>
          <w:rFonts w:cs="Times New Roman"/>
          <w:sz w:val="28"/>
          <w:szCs w:val="28"/>
        </w:rPr>
        <w:t xml:space="preserve">RIS очень важно в развивающихся странах, в которых большая часть финансирования научных исследований осуществляется за счет государственных средств и которые сталкиваются с более жестким бюджетным контролем </w:t>
      </w:r>
      <w:r w:rsidR="00F229C3">
        <w:rPr>
          <w:rFonts w:cs="Times New Roman"/>
          <w:sz w:val="28"/>
          <w:szCs w:val="28"/>
          <w:lang w:val="en-US"/>
        </w:rPr>
        <w:t>[213]</w:t>
      </w:r>
      <w:r w:rsidRPr="007A4EAB">
        <w:rPr>
          <w:rFonts w:cs="Times New Roman"/>
          <w:sz w:val="28"/>
          <w:szCs w:val="28"/>
        </w:rPr>
        <w:t>. В таких странах критическую важность обретает получение актуальной информации о влиянии принятых решений о распределении финансирования на НИОКР.</w:t>
      </w:r>
    </w:p>
    <w:p w14:paraId="06053C6B" w14:textId="7A59E8D3" w:rsidR="00B84110" w:rsidRPr="007A4EAB" w:rsidRDefault="00B84110" w:rsidP="00464BE7">
      <w:pPr>
        <w:ind w:firstLine="709"/>
        <w:jc w:val="both"/>
        <w:rPr>
          <w:rFonts w:cs="Times New Roman"/>
          <w:sz w:val="28"/>
          <w:szCs w:val="28"/>
        </w:rPr>
      </w:pPr>
      <w:r w:rsidRPr="007A4EAB">
        <w:rPr>
          <w:rFonts w:cs="Times New Roman"/>
          <w:sz w:val="28"/>
          <w:szCs w:val="28"/>
        </w:rPr>
        <w:t xml:space="preserve">RIS обычно включают в себя следующие функции </w:t>
      </w:r>
      <w:r w:rsidR="00F229C3">
        <w:rPr>
          <w:rFonts w:cs="Times New Roman"/>
          <w:sz w:val="28"/>
          <w:szCs w:val="28"/>
          <w:lang w:val="en-US"/>
        </w:rPr>
        <w:t>[210]</w:t>
      </w:r>
      <w:r w:rsidRPr="007A4EAB">
        <w:rPr>
          <w:rFonts w:cs="Times New Roman"/>
          <w:sz w:val="28"/>
          <w:szCs w:val="28"/>
        </w:rPr>
        <w:t>:</w:t>
      </w:r>
    </w:p>
    <w:p w14:paraId="11EB9071" w14:textId="0A1DA204" w:rsidR="00B84110" w:rsidRPr="007A4EAB" w:rsidRDefault="00B84110" w:rsidP="00464BE7">
      <w:pPr>
        <w:pStyle w:val="ListParagraph"/>
        <w:numPr>
          <w:ilvl w:val="0"/>
          <w:numId w:val="7"/>
        </w:numPr>
        <w:tabs>
          <w:tab w:val="left" w:pos="990"/>
        </w:tabs>
        <w:ind w:left="0" w:firstLine="709"/>
        <w:jc w:val="both"/>
        <w:rPr>
          <w:rFonts w:cs="Times New Roman"/>
          <w:sz w:val="28"/>
          <w:szCs w:val="28"/>
        </w:rPr>
      </w:pPr>
      <w:r w:rsidRPr="007A4EAB">
        <w:rPr>
          <w:rFonts w:cs="Times New Roman"/>
          <w:sz w:val="28"/>
          <w:szCs w:val="28"/>
        </w:rPr>
        <w:t>Управление грантами и финансированием: мониторинг и управление выполняемыми грантами, источники финансирования научных исследований и процессы подачи конкурсных заявок.</w:t>
      </w:r>
    </w:p>
    <w:p w14:paraId="1511020A" w14:textId="4BA4FE5E" w:rsidR="00B84110" w:rsidRPr="007A4EAB" w:rsidRDefault="00B84110" w:rsidP="00464BE7">
      <w:pPr>
        <w:pStyle w:val="ListParagraph"/>
        <w:numPr>
          <w:ilvl w:val="0"/>
          <w:numId w:val="7"/>
        </w:numPr>
        <w:tabs>
          <w:tab w:val="left" w:pos="990"/>
        </w:tabs>
        <w:ind w:left="0" w:firstLine="709"/>
        <w:jc w:val="both"/>
        <w:rPr>
          <w:rFonts w:cs="Times New Roman"/>
          <w:sz w:val="28"/>
          <w:szCs w:val="28"/>
        </w:rPr>
      </w:pPr>
      <w:r w:rsidRPr="007A4EAB">
        <w:rPr>
          <w:rFonts w:cs="Times New Roman"/>
          <w:sz w:val="28"/>
          <w:szCs w:val="28"/>
        </w:rPr>
        <w:t>Управление проектами: организация жизненного цикла исследовательских проектов, включая планирование, бюджетирование, составление календарного плана и сотрудничество между членами исследовательской группы.</w:t>
      </w:r>
    </w:p>
    <w:p w14:paraId="4887FBF2" w14:textId="77777777" w:rsidR="00B84110" w:rsidRPr="007A4EAB" w:rsidRDefault="00B84110" w:rsidP="00464BE7">
      <w:pPr>
        <w:pStyle w:val="ListParagraph"/>
        <w:numPr>
          <w:ilvl w:val="0"/>
          <w:numId w:val="7"/>
        </w:numPr>
        <w:tabs>
          <w:tab w:val="left" w:pos="990"/>
        </w:tabs>
        <w:ind w:left="0" w:firstLine="709"/>
        <w:jc w:val="both"/>
        <w:rPr>
          <w:rFonts w:cs="Times New Roman"/>
          <w:sz w:val="28"/>
          <w:szCs w:val="28"/>
        </w:rPr>
      </w:pPr>
      <w:r w:rsidRPr="007A4EAB">
        <w:rPr>
          <w:rFonts w:cs="Times New Roman"/>
          <w:sz w:val="28"/>
          <w:szCs w:val="28"/>
        </w:rPr>
        <w:t>Соблюдение нормативных требований и этических стандартов: обеспечение соблюдения нормативных требований, стандартов этики и политик учреждений, регулирующих исследовательскую деятельность.</w:t>
      </w:r>
    </w:p>
    <w:p w14:paraId="23D9433D" w14:textId="5CC68739" w:rsidR="00B84110" w:rsidRPr="007A4EAB" w:rsidRDefault="00B84110" w:rsidP="00464BE7">
      <w:pPr>
        <w:pStyle w:val="ListParagraph"/>
        <w:numPr>
          <w:ilvl w:val="0"/>
          <w:numId w:val="7"/>
        </w:numPr>
        <w:tabs>
          <w:tab w:val="left" w:pos="990"/>
        </w:tabs>
        <w:ind w:left="0" w:firstLine="709"/>
        <w:jc w:val="both"/>
        <w:rPr>
          <w:rFonts w:cs="Times New Roman"/>
          <w:sz w:val="28"/>
          <w:szCs w:val="28"/>
        </w:rPr>
      </w:pPr>
      <w:r w:rsidRPr="007A4EAB">
        <w:rPr>
          <w:rFonts w:cs="Times New Roman"/>
          <w:sz w:val="28"/>
          <w:szCs w:val="28"/>
        </w:rPr>
        <w:t>Управление публикациями: управление процессом публикации, включая отслеживание рукописей, рецензирование и распространение результатов исследований.</w:t>
      </w:r>
    </w:p>
    <w:p w14:paraId="60F54A35" w14:textId="31993C2F" w:rsidR="00B84110" w:rsidRPr="007A4EAB" w:rsidRDefault="00B84110" w:rsidP="00464BE7">
      <w:pPr>
        <w:pStyle w:val="ListParagraph"/>
        <w:numPr>
          <w:ilvl w:val="0"/>
          <w:numId w:val="7"/>
        </w:numPr>
        <w:tabs>
          <w:tab w:val="left" w:pos="990"/>
        </w:tabs>
        <w:ind w:left="0" w:firstLine="709"/>
        <w:jc w:val="both"/>
        <w:rPr>
          <w:rFonts w:cs="Times New Roman"/>
          <w:sz w:val="28"/>
          <w:szCs w:val="28"/>
        </w:rPr>
      </w:pPr>
      <w:r w:rsidRPr="007A4EAB">
        <w:rPr>
          <w:rFonts w:cs="Times New Roman"/>
          <w:sz w:val="28"/>
          <w:szCs w:val="28"/>
        </w:rPr>
        <w:lastRenderedPageBreak/>
        <w:t>Управление данными: хранение, организация и безопасное совместное использование данных научной информации, с соблюдением требований по защите данных.</w:t>
      </w:r>
    </w:p>
    <w:p w14:paraId="3D2CC54C" w14:textId="566C3A17" w:rsidR="00B84110" w:rsidRPr="007A4EAB" w:rsidRDefault="00B84110" w:rsidP="00464BE7">
      <w:pPr>
        <w:pStyle w:val="ListParagraph"/>
        <w:numPr>
          <w:ilvl w:val="0"/>
          <w:numId w:val="7"/>
        </w:numPr>
        <w:tabs>
          <w:tab w:val="left" w:pos="990"/>
        </w:tabs>
        <w:ind w:left="0" w:firstLine="709"/>
        <w:jc w:val="both"/>
        <w:rPr>
          <w:rFonts w:cs="Times New Roman"/>
          <w:sz w:val="28"/>
          <w:szCs w:val="28"/>
        </w:rPr>
      </w:pPr>
      <w:r w:rsidRPr="007A4EAB">
        <w:rPr>
          <w:rFonts w:cs="Times New Roman"/>
          <w:sz w:val="28"/>
          <w:szCs w:val="28"/>
        </w:rPr>
        <w:t>Отчетность и аналитика: генерация отчетов и предоставление аналитики для оценки производительности ученых, их вклада.</w:t>
      </w:r>
    </w:p>
    <w:p w14:paraId="7999B99D" w14:textId="2922CABB" w:rsidR="00B84110" w:rsidRPr="007A4EAB" w:rsidRDefault="00B84110" w:rsidP="00464BE7">
      <w:pPr>
        <w:pStyle w:val="ListParagraph"/>
        <w:numPr>
          <w:ilvl w:val="0"/>
          <w:numId w:val="7"/>
        </w:numPr>
        <w:tabs>
          <w:tab w:val="left" w:pos="990"/>
        </w:tabs>
        <w:ind w:left="0" w:firstLine="709"/>
        <w:jc w:val="both"/>
        <w:rPr>
          <w:rFonts w:cs="Times New Roman"/>
          <w:sz w:val="28"/>
          <w:szCs w:val="28"/>
        </w:rPr>
      </w:pPr>
      <w:r w:rsidRPr="007A4EAB">
        <w:rPr>
          <w:rFonts w:cs="Times New Roman"/>
          <w:sz w:val="28"/>
          <w:szCs w:val="28"/>
        </w:rPr>
        <w:t>Интеграция с другими институциональными системами, такими как бухгалтерия, отдел кадров и системы информации по обучающимся, для оптимизации административных процессов.</w:t>
      </w:r>
    </w:p>
    <w:p w14:paraId="1972C768" w14:textId="4EBA8399" w:rsidR="00B84110" w:rsidRPr="007A4EAB" w:rsidRDefault="00B84110" w:rsidP="00464BE7">
      <w:pPr>
        <w:ind w:firstLine="709"/>
        <w:jc w:val="both"/>
        <w:rPr>
          <w:rFonts w:cs="Times New Roman"/>
          <w:sz w:val="28"/>
          <w:szCs w:val="28"/>
        </w:rPr>
      </w:pPr>
      <w:r w:rsidRPr="007A4EAB">
        <w:rPr>
          <w:rFonts w:cs="Times New Roman"/>
          <w:sz w:val="28"/>
          <w:szCs w:val="28"/>
        </w:rPr>
        <w:t>Кроме того, RIS часто используются для распределения финансирования в пользу наиболее продуктивных ученых и исследовательских групп на основе их показателей деятельности, для поддержки карьерного роста, определения рецензентов для заявок на финансирование проектов и др.</w:t>
      </w:r>
    </w:p>
    <w:p w14:paraId="61D13A46" w14:textId="4EC4DEBE" w:rsidR="00B84110" w:rsidRPr="007A4EAB" w:rsidRDefault="00B84110" w:rsidP="00464BE7">
      <w:pPr>
        <w:ind w:firstLine="709"/>
        <w:jc w:val="both"/>
        <w:rPr>
          <w:rFonts w:cs="Times New Roman"/>
          <w:sz w:val="28"/>
          <w:szCs w:val="28"/>
        </w:rPr>
      </w:pPr>
      <w:r w:rsidRPr="007A4EAB">
        <w:rPr>
          <w:rFonts w:cs="Times New Roman"/>
          <w:sz w:val="28"/>
          <w:szCs w:val="28"/>
        </w:rPr>
        <w:t xml:space="preserve">Следует отметить, что согласно Концепции развития высшего образования и науки в РК на </w:t>
      </w:r>
      <w:proofErr w:type="gramStart"/>
      <w:r w:rsidRPr="007A4EAB">
        <w:rPr>
          <w:rFonts w:cs="Times New Roman"/>
          <w:sz w:val="28"/>
          <w:szCs w:val="28"/>
        </w:rPr>
        <w:t>2023-2029</w:t>
      </w:r>
      <w:proofErr w:type="gramEnd"/>
      <w:r w:rsidRPr="007A4EAB">
        <w:rPr>
          <w:rFonts w:cs="Times New Roman"/>
          <w:sz w:val="28"/>
          <w:szCs w:val="28"/>
        </w:rPr>
        <w:t xml:space="preserve"> годы</w:t>
      </w:r>
      <w:r w:rsidRPr="00FB4795">
        <w:rPr>
          <w:rStyle w:val="FootnoteReference"/>
          <w:rFonts w:cs="Times New Roman"/>
          <w:sz w:val="28"/>
          <w:szCs w:val="28"/>
          <w:vertAlign w:val="baseline"/>
        </w:rPr>
        <w:t xml:space="preserve"> </w:t>
      </w:r>
      <w:r w:rsidR="00FB4795" w:rsidRPr="00FB4795">
        <w:rPr>
          <w:sz w:val="28"/>
          <w:szCs w:val="28"/>
          <w:lang w:val="en-US"/>
        </w:rPr>
        <w:t>[10]</w:t>
      </w:r>
      <w:r w:rsidRPr="007A4EAB">
        <w:rPr>
          <w:rFonts w:cs="Times New Roman"/>
          <w:sz w:val="28"/>
          <w:szCs w:val="28"/>
        </w:rPr>
        <w:t xml:space="preserve"> государственные научные организации будут ранжироваться и от этого будет зависеть объем их финансирования.</w:t>
      </w:r>
    </w:p>
    <w:p w14:paraId="40CBF68A" w14:textId="19016C5A" w:rsidR="00B84110" w:rsidRPr="007A4EAB" w:rsidRDefault="00B84110" w:rsidP="00464BE7">
      <w:pPr>
        <w:ind w:firstLine="709"/>
        <w:jc w:val="both"/>
        <w:rPr>
          <w:rFonts w:cs="Times New Roman"/>
          <w:sz w:val="28"/>
          <w:szCs w:val="28"/>
        </w:rPr>
      </w:pPr>
      <w:r w:rsidRPr="007A4EAB">
        <w:rPr>
          <w:rFonts w:cs="Times New Roman"/>
          <w:sz w:val="28"/>
          <w:szCs w:val="28"/>
        </w:rPr>
        <w:t xml:space="preserve">Эффективное управление информацией является ключевым элементом научного процесса. Надлежащие практики управления исследовательскими данными обеспечивают их соответствие требованиям финансирующих и регулирующих организаций, предотвращая ненужное дублирование усилий при воспроизведении данных. Это позволяет сохранять целостность исследований, обеспечивая точность, достоверность и надежность данных </w:t>
      </w:r>
      <w:r w:rsidR="001E17C5">
        <w:rPr>
          <w:rFonts w:cs="Times New Roman"/>
          <w:sz w:val="28"/>
          <w:szCs w:val="28"/>
          <w:lang w:val="en-US"/>
        </w:rPr>
        <w:t>[214]</w:t>
      </w:r>
      <w:r w:rsidRPr="007A4EAB">
        <w:rPr>
          <w:rFonts w:cs="Times New Roman"/>
          <w:sz w:val="28"/>
          <w:szCs w:val="28"/>
        </w:rPr>
        <w:t>.</w:t>
      </w:r>
    </w:p>
    <w:p w14:paraId="389306FF" w14:textId="5C7F02FA" w:rsidR="008E1CB3" w:rsidRPr="007A4EAB" w:rsidRDefault="008E1CB3" w:rsidP="00464BE7">
      <w:pPr>
        <w:ind w:firstLine="709"/>
        <w:jc w:val="both"/>
        <w:rPr>
          <w:rFonts w:cs="Times New Roman"/>
          <w:sz w:val="28"/>
          <w:szCs w:val="28"/>
        </w:rPr>
      </w:pPr>
      <w:r w:rsidRPr="007A4EAB">
        <w:rPr>
          <w:rFonts w:cs="Times New Roman"/>
          <w:sz w:val="28"/>
          <w:szCs w:val="28"/>
        </w:rPr>
        <w:t>По аналогии с существующими системами RIS предлагается авторская модель информационной исследовательской системы Казахстана для разработки и внедрения ее на национальном уровне на базе НЦГНТЭ совместно с НЦНТИ. При этом НЦГНТЭ будет ответственен за наполнение и актуализацию базы данных информацией на основе ИРН по конкурсным заявкам, итоговым отчетам проектов и программ в рамках ГФ и ПЦФ, выпискам из протоколов заседаний ННС, ожидаемых результатах и выполненных работах по проектам и программам в рамках ГФ и ПЦФ, в том числе по публикационной активности (в зарубежных и отечественных изданиях), патентной активности (совместно с НИИС), сведения о членах исследовательских групп проектов и программ ГФ и ПЦФ, в том числе докторантах/магистрантах и их публикационной/патентной активности, диссертаций, подготовленных в рамках проектов и программа ГФ и ПЦФ (посредством получения сведений о DOI и электронных файлов с текстом диссертации из веб-сайта вуза, в котором проходил обучение докторант) (</w:t>
      </w:r>
      <w:r w:rsidR="006F6DFE">
        <w:rPr>
          <w:rFonts w:cs="Times New Roman"/>
          <w:color w:val="000000" w:themeColor="text1"/>
          <w:sz w:val="28"/>
          <w:szCs w:val="28"/>
        </w:rPr>
        <w:t>рисунок</w:t>
      </w:r>
      <w:r w:rsidRPr="007A4EAB">
        <w:rPr>
          <w:rFonts w:cs="Times New Roman"/>
          <w:sz w:val="28"/>
          <w:szCs w:val="28"/>
        </w:rPr>
        <w:t xml:space="preserve"> </w:t>
      </w:r>
      <w:r>
        <w:rPr>
          <w:rFonts w:cs="Times New Roman"/>
          <w:sz w:val="28"/>
          <w:szCs w:val="28"/>
        </w:rPr>
        <w:t>19</w:t>
      </w:r>
      <w:r w:rsidRPr="007A4EAB">
        <w:rPr>
          <w:rFonts w:cs="Times New Roman"/>
          <w:sz w:val="28"/>
          <w:szCs w:val="28"/>
        </w:rPr>
        <w:t>).</w:t>
      </w:r>
    </w:p>
    <w:p w14:paraId="6C5DCB3F" w14:textId="77777777" w:rsidR="00B84110" w:rsidRPr="007A4EAB" w:rsidRDefault="00B84110" w:rsidP="00464BE7">
      <w:pPr>
        <w:ind w:firstLine="709"/>
        <w:jc w:val="both"/>
        <w:rPr>
          <w:rFonts w:cs="Times New Roman"/>
          <w:sz w:val="28"/>
          <w:szCs w:val="28"/>
        </w:rPr>
      </w:pPr>
    </w:p>
    <w:p w14:paraId="45E26B99" w14:textId="77777777" w:rsidR="00B84110" w:rsidRPr="007A4EAB" w:rsidRDefault="00B84110" w:rsidP="00BB535C">
      <w:pPr>
        <w:jc w:val="center"/>
        <w:rPr>
          <w:rFonts w:cs="Times New Roman"/>
          <w:sz w:val="28"/>
          <w:szCs w:val="28"/>
        </w:rPr>
      </w:pPr>
      <w:r w:rsidRPr="007A4EAB">
        <w:rPr>
          <w:noProof/>
          <w:lang w:eastAsia="ru-RU"/>
        </w:rPr>
        <w:lastRenderedPageBreak/>
        <w:drawing>
          <wp:inline distT="0" distB="0" distL="0" distR="0" wp14:anchorId="21BF7F4D" wp14:editId="4A8363D2">
            <wp:extent cx="5344512" cy="5107940"/>
            <wp:effectExtent l="0" t="0" r="0" b="0"/>
            <wp:docPr id="129642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87042" cy="5148587"/>
                    </a:xfrm>
                    <a:prstGeom prst="rect">
                      <a:avLst/>
                    </a:prstGeom>
                    <a:noFill/>
                    <a:ln>
                      <a:noFill/>
                    </a:ln>
                  </pic:spPr>
                </pic:pic>
              </a:graphicData>
            </a:graphic>
          </wp:inline>
        </w:drawing>
      </w:r>
    </w:p>
    <w:p w14:paraId="1A46A96C" w14:textId="4E309A24" w:rsidR="00B84110" w:rsidRDefault="00B84110" w:rsidP="000310C4">
      <w:pPr>
        <w:jc w:val="center"/>
        <w:rPr>
          <w:rFonts w:cs="Times New Roman"/>
          <w:sz w:val="28"/>
          <w:szCs w:val="28"/>
        </w:rPr>
      </w:pPr>
      <w:r w:rsidRPr="007A4EAB">
        <w:rPr>
          <w:rFonts w:cs="Times New Roman"/>
          <w:sz w:val="28"/>
          <w:szCs w:val="28"/>
        </w:rPr>
        <w:t xml:space="preserve">Рисунок </w:t>
      </w:r>
      <w:r w:rsidR="008E1CB3">
        <w:rPr>
          <w:rFonts w:cs="Times New Roman"/>
          <w:sz w:val="28"/>
          <w:szCs w:val="28"/>
        </w:rPr>
        <w:t>19</w:t>
      </w:r>
      <w:r w:rsidRPr="007A4EAB">
        <w:rPr>
          <w:rFonts w:cs="Times New Roman"/>
          <w:sz w:val="28"/>
          <w:szCs w:val="28"/>
        </w:rPr>
        <w:t xml:space="preserve"> – Авторская модель RIS на базе НЦГНТЭ</w:t>
      </w:r>
    </w:p>
    <w:p w14:paraId="4FF6CF07" w14:textId="77777777" w:rsidR="000310C4" w:rsidRPr="007A4EAB" w:rsidRDefault="000310C4" w:rsidP="000310C4">
      <w:pPr>
        <w:jc w:val="center"/>
        <w:rPr>
          <w:rFonts w:cs="Times New Roman"/>
          <w:sz w:val="28"/>
          <w:szCs w:val="28"/>
        </w:rPr>
      </w:pPr>
    </w:p>
    <w:p w14:paraId="23DE49BC" w14:textId="77777777" w:rsidR="00B84110" w:rsidRPr="007A4EAB" w:rsidRDefault="00B84110" w:rsidP="00464BE7">
      <w:pPr>
        <w:ind w:firstLine="709"/>
        <w:jc w:val="both"/>
        <w:rPr>
          <w:rFonts w:cs="Times New Roman"/>
          <w:szCs w:val="24"/>
        </w:rPr>
      </w:pPr>
      <w:r w:rsidRPr="007A4EAB">
        <w:rPr>
          <w:rFonts w:cs="Times New Roman"/>
          <w:color w:val="000000" w:themeColor="text1"/>
          <w:szCs w:val="24"/>
        </w:rPr>
        <w:t>Примечание – Составлено автором</w:t>
      </w:r>
    </w:p>
    <w:p w14:paraId="4F9E26EE" w14:textId="77777777" w:rsidR="00A33D5A" w:rsidRDefault="00A33D5A" w:rsidP="00464BE7">
      <w:pPr>
        <w:ind w:firstLine="709"/>
        <w:jc w:val="both"/>
        <w:rPr>
          <w:rFonts w:cs="Times New Roman"/>
          <w:sz w:val="28"/>
          <w:szCs w:val="28"/>
          <w:lang w:val="en-US"/>
        </w:rPr>
      </w:pPr>
    </w:p>
    <w:p w14:paraId="63894C33" w14:textId="55F5CD46" w:rsidR="008E1CB3" w:rsidRPr="007A4EAB" w:rsidRDefault="008E1CB3" w:rsidP="00464BE7">
      <w:pPr>
        <w:ind w:firstLine="709"/>
        <w:jc w:val="both"/>
        <w:rPr>
          <w:rFonts w:cs="Times New Roman"/>
          <w:sz w:val="28"/>
          <w:szCs w:val="28"/>
        </w:rPr>
      </w:pPr>
      <w:r w:rsidRPr="007A4EAB">
        <w:rPr>
          <w:rFonts w:cs="Times New Roman"/>
          <w:sz w:val="28"/>
          <w:szCs w:val="28"/>
        </w:rPr>
        <w:t xml:space="preserve">Тогда как база данных НЦНТИ будет аккумулировать уникальные идентификаторы организаций и ученых, их публикационную активность, а также данные на основе уникального идентификатора по научным изданиям, входящим в перечень КОКСНВО, а также в </w:t>
      </w:r>
      <w:proofErr w:type="spellStart"/>
      <w:r w:rsidRPr="007A4EAB">
        <w:rPr>
          <w:rFonts w:cs="Times New Roman"/>
          <w:sz w:val="28"/>
          <w:szCs w:val="28"/>
        </w:rPr>
        <w:t>КазБЦ</w:t>
      </w:r>
      <w:proofErr w:type="spellEnd"/>
      <w:r w:rsidRPr="007A4EAB">
        <w:rPr>
          <w:rFonts w:cs="Times New Roman"/>
          <w:sz w:val="28"/>
          <w:szCs w:val="28"/>
        </w:rPr>
        <w:t xml:space="preserve">, и отечественных изданий не входящих ни в </w:t>
      </w:r>
      <w:proofErr w:type="spellStart"/>
      <w:r w:rsidRPr="007A4EAB">
        <w:rPr>
          <w:rFonts w:cs="Times New Roman"/>
          <w:sz w:val="28"/>
          <w:szCs w:val="28"/>
        </w:rPr>
        <w:t>КазБЦ</w:t>
      </w:r>
      <w:proofErr w:type="spellEnd"/>
      <w:r w:rsidRPr="007A4EAB">
        <w:rPr>
          <w:rFonts w:cs="Times New Roman"/>
          <w:sz w:val="28"/>
          <w:szCs w:val="28"/>
        </w:rPr>
        <w:t xml:space="preserve"> ни в КОКСНВО (посредством DOI), диссертации докторантов/магистрантов, не участвующих в выполнении проектов и программ в рамках ГФ и ПЦФ. Тем самым, у обеих баз данных (НЦГНТЭ и НЦНТИ) будет много перекрещивающихся сведений, в этой связи на их основе предлагается создать единую RIS, которая объединит две базы данных (</w:t>
      </w:r>
      <w:r w:rsidR="006F6DFE">
        <w:rPr>
          <w:rFonts w:cs="Times New Roman"/>
          <w:color w:val="000000" w:themeColor="text1"/>
          <w:sz w:val="28"/>
          <w:szCs w:val="28"/>
        </w:rPr>
        <w:t>рисунок</w:t>
      </w:r>
      <w:r w:rsidRPr="007A4EAB">
        <w:rPr>
          <w:rFonts w:cs="Times New Roman"/>
          <w:sz w:val="28"/>
          <w:szCs w:val="28"/>
        </w:rPr>
        <w:t xml:space="preserve"> 2</w:t>
      </w:r>
      <w:r>
        <w:rPr>
          <w:rFonts w:cs="Times New Roman"/>
          <w:sz w:val="28"/>
          <w:szCs w:val="28"/>
        </w:rPr>
        <w:t>0</w:t>
      </w:r>
      <w:r w:rsidRPr="007A4EAB">
        <w:rPr>
          <w:rFonts w:cs="Times New Roman"/>
          <w:sz w:val="28"/>
          <w:szCs w:val="28"/>
        </w:rPr>
        <w:t>).</w:t>
      </w:r>
    </w:p>
    <w:p w14:paraId="646B0A3F" w14:textId="77777777" w:rsidR="00B84110" w:rsidRPr="007A4EAB" w:rsidRDefault="00B84110" w:rsidP="00464BE7">
      <w:pPr>
        <w:ind w:firstLine="709"/>
        <w:jc w:val="both"/>
        <w:rPr>
          <w:rFonts w:cs="Times New Roman"/>
          <w:sz w:val="28"/>
          <w:szCs w:val="28"/>
        </w:rPr>
      </w:pPr>
    </w:p>
    <w:p w14:paraId="7CE8E0BB" w14:textId="77777777" w:rsidR="00B84110" w:rsidRPr="007A4EAB" w:rsidRDefault="00B84110" w:rsidP="00BB535C">
      <w:pPr>
        <w:jc w:val="both"/>
        <w:rPr>
          <w:rFonts w:cs="Times New Roman"/>
          <w:sz w:val="28"/>
          <w:szCs w:val="28"/>
        </w:rPr>
      </w:pPr>
      <w:r w:rsidRPr="007A4EAB">
        <w:rPr>
          <w:noProof/>
          <w:lang w:eastAsia="ru-RU"/>
        </w:rPr>
        <w:lastRenderedPageBreak/>
        <w:drawing>
          <wp:inline distT="0" distB="0" distL="0" distR="0" wp14:anchorId="2DE11F2F" wp14:editId="3F67935F">
            <wp:extent cx="5940425" cy="3888105"/>
            <wp:effectExtent l="0" t="0" r="0" b="0"/>
            <wp:docPr id="37228775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87754" name="Picture 2" descr="A screenshot of a comput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3888105"/>
                    </a:xfrm>
                    <a:prstGeom prst="rect">
                      <a:avLst/>
                    </a:prstGeom>
                    <a:noFill/>
                    <a:ln>
                      <a:noFill/>
                    </a:ln>
                  </pic:spPr>
                </pic:pic>
              </a:graphicData>
            </a:graphic>
          </wp:inline>
        </w:drawing>
      </w:r>
    </w:p>
    <w:p w14:paraId="0D02519C" w14:textId="4A7122F9" w:rsidR="00B84110" w:rsidRDefault="00B84110" w:rsidP="000310C4">
      <w:pPr>
        <w:jc w:val="center"/>
        <w:rPr>
          <w:rFonts w:cs="Times New Roman"/>
          <w:sz w:val="28"/>
          <w:szCs w:val="28"/>
        </w:rPr>
      </w:pPr>
      <w:r w:rsidRPr="007A4EAB">
        <w:rPr>
          <w:rFonts w:cs="Times New Roman"/>
          <w:sz w:val="28"/>
          <w:szCs w:val="28"/>
        </w:rPr>
        <w:t>Рисунок 2</w:t>
      </w:r>
      <w:r w:rsidR="008E1CB3">
        <w:rPr>
          <w:rFonts w:cs="Times New Roman"/>
          <w:sz w:val="28"/>
          <w:szCs w:val="28"/>
        </w:rPr>
        <w:t>0</w:t>
      </w:r>
      <w:r w:rsidRPr="007A4EAB">
        <w:rPr>
          <w:rFonts w:cs="Times New Roman"/>
          <w:sz w:val="28"/>
          <w:szCs w:val="28"/>
        </w:rPr>
        <w:t xml:space="preserve"> – Авторская модель RIS на базе НЦНТИ</w:t>
      </w:r>
    </w:p>
    <w:p w14:paraId="45B1C6D3" w14:textId="77777777" w:rsidR="000310C4" w:rsidRPr="007A4EAB" w:rsidRDefault="000310C4" w:rsidP="000310C4">
      <w:pPr>
        <w:jc w:val="center"/>
        <w:rPr>
          <w:rFonts w:cs="Times New Roman"/>
          <w:sz w:val="28"/>
          <w:szCs w:val="28"/>
        </w:rPr>
      </w:pPr>
    </w:p>
    <w:p w14:paraId="2D0181E6" w14:textId="77777777" w:rsidR="00B84110" w:rsidRPr="007A4EAB" w:rsidRDefault="00B84110" w:rsidP="00464BE7">
      <w:pPr>
        <w:ind w:firstLine="709"/>
        <w:jc w:val="both"/>
        <w:rPr>
          <w:rFonts w:cs="Times New Roman"/>
          <w:szCs w:val="24"/>
        </w:rPr>
      </w:pPr>
      <w:r w:rsidRPr="007A4EAB">
        <w:rPr>
          <w:rFonts w:cs="Times New Roman"/>
          <w:color w:val="000000" w:themeColor="text1"/>
          <w:szCs w:val="24"/>
        </w:rPr>
        <w:t>Примечание – Составлено автором</w:t>
      </w:r>
    </w:p>
    <w:p w14:paraId="3DC30022" w14:textId="77777777" w:rsidR="00B84110" w:rsidRPr="007A4EAB" w:rsidRDefault="00B84110" w:rsidP="00464BE7">
      <w:pPr>
        <w:ind w:firstLine="709"/>
        <w:jc w:val="both"/>
        <w:rPr>
          <w:rFonts w:cs="Times New Roman"/>
          <w:sz w:val="28"/>
          <w:szCs w:val="28"/>
        </w:rPr>
      </w:pPr>
    </w:p>
    <w:p w14:paraId="6BBDD137" w14:textId="22FE17E1" w:rsidR="00B84110" w:rsidRPr="007A4EAB" w:rsidRDefault="00B84110" w:rsidP="00464BE7">
      <w:pPr>
        <w:ind w:firstLine="709"/>
        <w:jc w:val="both"/>
        <w:rPr>
          <w:rFonts w:cs="Times New Roman"/>
          <w:sz w:val="28"/>
          <w:szCs w:val="28"/>
        </w:rPr>
      </w:pPr>
      <w:r w:rsidRPr="007A4EAB">
        <w:rPr>
          <w:rFonts w:cs="Times New Roman"/>
          <w:sz w:val="28"/>
          <w:szCs w:val="28"/>
        </w:rPr>
        <w:t xml:space="preserve">Система будет действовать на макроуровне (страна), микроуровне (организация) и </w:t>
      </w:r>
      <w:proofErr w:type="spellStart"/>
      <w:r w:rsidRPr="007A4EAB">
        <w:rPr>
          <w:rFonts w:cs="Times New Roman"/>
          <w:sz w:val="28"/>
          <w:szCs w:val="28"/>
        </w:rPr>
        <w:t>мезоуровне</w:t>
      </w:r>
      <w:proofErr w:type="spellEnd"/>
      <w:r w:rsidRPr="007A4EAB">
        <w:rPr>
          <w:rFonts w:cs="Times New Roman"/>
          <w:sz w:val="28"/>
          <w:szCs w:val="28"/>
        </w:rPr>
        <w:t xml:space="preserve"> (автор, ученый). Система позволит автоматизировать, </w:t>
      </w:r>
      <w:proofErr w:type="spellStart"/>
      <w:r w:rsidRPr="007A4EAB">
        <w:rPr>
          <w:rFonts w:cs="Times New Roman"/>
          <w:sz w:val="28"/>
          <w:szCs w:val="28"/>
        </w:rPr>
        <w:t>отцифровать</w:t>
      </w:r>
      <w:proofErr w:type="spellEnd"/>
      <w:r w:rsidRPr="007A4EAB">
        <w:rPr>
          <w:rFonts w:cs="Times New Roman"/>
          <w:sz w:val="28"/>
          <w:szCs w:val="28"/>
        </w:rPr>
        <w:t xml:space="preserve"> следующие виды НИД:</w:t>
      </w:r>
    </w:p>
    <w:p w14:paraId="6C1016F3" w14:textId="781134FA" w:rsidR="00B84110" w:rsidRPr="007A4EAB" w:rsidRDefault="00B84110" w:rsidP="00464BE7">
      <w:pPr>
        <w:pStyle w:val="ListParagraph"/>
        <w:numPr>
          <w:ilvl w:val="0"/>
          <w:numId w:val="8"/>
        </w:numPr>
        <w:tabs>
          <w:tab w:val="left" w:pos="990"/>
        </w:tabs>
        <w:ind w:left="0" w:firstLine="709"/>
        <w:jc w:val="both"/>
        <w:rPr>
          <w:rFonts w:cs="Times New Roman"/>
          <w:sz w:val="28"/>
          <w:szCs w:val="28"/>
        </w:rPr>
      </w:pPr>
      <w:r w:rsidRPr="007A4EAB">
        <w:rPr>
          <w:rFonts w:cs="Times New Roman"/>
          <w:sz w:val="28"/>
          <w:szCs w:val="28"/>
        </w:rPr>
        <w:t xml:space="preserve">публикационную активность ученых/организаций в международных базах данных Scopus и Web </w:t>
      </w:r>
      <w:proofErr w:type="spellStart"/>
      <w:r w:rsidRPr="007A4EAB">
        <w:rPr>
          <w:rFonts w:cs="Times New Roman"/>
          <w:sz w:val="28"/>
          <w:szCs w:val="28"/>
        </w:rPr>
        <w:t>of</w:t>
      </w:r>
      <w:proofErr w:type="spellEnd"/>
      <w:r w:rsidRPr="007A4EAB">
        <w:rPr>
          <w:rFonts w:cs="Times New Roman"/>
          <w:sz w:val="28"/>
          <w:szCs w:val="28"/>
        </w:rPr>
        <w:t xml:space="preserve"> Science,</w:t>
      </w:r>
    </w:p>
    <w:p w14:paraId="404D5EBD" w14:textId="016922E1" w:rsidR="00B84110" w:rsidRPr="007A4EAB" w:rsidRDefault="00B84110" w:rsidP="00464BE7">
      <w:pPr>
        <w:pStyle w:val="ListParagraph"/>
        <w:numPr>
          <w:ilvl w:val="0"/>
          <w:numId w:val="8"/>
        </w:numPr>
        <w:tabs>
          <w:tab w:val="left" w:pos="990"/>
        </w:tabs>
        <w:ind w:left="0" w:firstLine="709"/>
        <w:jc w:val="both"/>
        <w:rPr>
          <w:rFonts w:cs="Times New Roman"/>
          <w:sz w:val="28"/>
          <w:szCs w:val="28"/>
        </w:rPr>
      </w:pPr>
      <w:r w:rsidRPr="007A4EAB">
        <w:rPr>
          <w:rFonts w:cs="Times New Roman"/>
          <w:sz w:val="28"/>
          <w:szCs w:val="28"/>
        </w:rPr>
        <w:t>научных исследований (проекты и программы в рамках ГФ и ПЦФ),</w:t>
      </w:r>
    </w:p>
    <w:p w14:paraId="7338593D" w14:textId="02866AF1" w:rsidR="00B84110" w:rsidRPr="007A4EAB" w:rsidRDefault="00B84110" w:rsidP="00464BE7">
      <w:pPr>
        <w:pStyle w:val="ListParagraph"/>
        <w:numPr>
          <w:ilvl w:val="0"/>
          <w:numId w:val="8"/>
        </w:numPr>
        <w:tabs>
          <w:tab w:val="left" w:pos="990"/>
        </w:tabs>
        <w:ind w:left="0" w:firstLine="709"/>
        <w:jc w:val="both"/>
        <w:rPr>
          <w:rFonts w:cs="Times New Roman"/>
          <w:sz w:val="28"/>
          <w:szCs w:val="28"/>
        </w:rPr>
      </w:pPr>
      <w:r w:rsidRPr="007A4EAB">
        <w:rPr>
          <w:rFonts w:cs="Times New Roman"/>
          <w:sz w:val="28"/>
          <w:szCs w:val="28"/>
        </w:rPr>
        <w:t>патентную активность (посредством интеграции системы с НИИС),</w:t>
      </w:r>
    </w:p>
    <w:p w14:paraId="53C47E88" w14:textId="1B6ECB23" w:rsidR="00B84110" w:rsidRPr="007A4EAB" w:rsidRDefault="00B84110" w:rsidP="00464BE7">
      <w:pPr>
        <w:pStyle w:val="ListParagraph"/>
        <w:numPr>
          <w:ilvl w:val="0"/>
          <w:numId w:val="8"/>
        </w:numPr>
        <w:tabs>
          <w:tab w:val="left" w:pos="990"/>
        </w:tabs>
        <w:ind w:left="0" w:firstLine="709"/>
        <w:jc w:val="both"/>
        <w:rPr>
          <w:rFonts w:cs="Times New Roman"/>
          <w:sz w:val="28"/>
          <w:szCs w:val="28"/>
        </w:rPr>
      </w:pPr>
      <w:r w:rsidRPr="007A4EAB">
        <w:rPr>
          <w:rFonts w:cs="Times New Roman"/>
          <w:sz w:val="28"/>
          <w:szCs w:val="28"/>
        </w:rPr>
        <w:t>диссертации магистрантов и докторантов,</w:t>
      </w:r>
    </w:p>
    <w:p w14:paraId="34370D89" w14:textId="1664B0BD" w:rsidR="00B84110" w:rsidRPr="007A4EAB" w:rsidRDefault="00B84110" w:rsidP="00464BE7">
      <w:pPr>
        <w:pStyle w:val="ListParagraph"/>
        <w:numPr>
          <w:ilvl w:val="0"/>
          <w:numId w:val="8"/>
        </w:numPr>
        <w:tabs>
          <w:tab w:val="left" w:pos="990"/>
        </w:tabs>
        <w:ind w:left="0" w:firstLine="709"/>
        <w:jc w:val="both"/>
        <w:rPr>
          <w:rFonts w:cs="Times New Roman"/>
          <w:sz w:val="28"/>
          <w:szCs w:val="28"/>
        </w:rPr>
      </w:pPr>
      <w:r w:rsidRPr="007A4EAB">
        <w:rPr>
          <w:rFonts w:cs="Times New Roman"/>
          <w:sz w:val="28"/>
          <w:szCs w:val="28"/>
        </w:rPr>
        <w:t xml:space="preserve">казахстанских журналов, входящих в </w:t>
      </w:r>
      <w:proofErr w:type="spellStart"/>
      <w:r w:rsidRPr="007A4EAB">
        <w:rPr>
          <w:rFonts w:cs="Times New Roman"/>
          <w:sz w:val="28"/>
          <w:szCs w:val="28"/>
        </w:rPr>
        <w:t>КазБЦ</w:t>
      </w:r>
      <w:proofErr w:type="spellEnd"/>
      <w:r w:rsidRPr="007A4EAB">
        <w:rPr>
          <w:rFonts w:cs="Times New Roman"/>
          <w:sz w:val="28"/>
          <w:szCs w:val="28"/>
        </w:rPr>
        <w:t>,</w:t>
      </w:r>
    </w:p>
    <w:p w14:paraId="3F0F0A59" w14:textId="739130CD" w:rsidR="00B84110" w:rsidRPr="007A4EAB" w:rsidRDefault="00B84110" w:rsidP="00464BE7">
      <w:pPr>
        <w:pStyle w:val="ListParagraph"/>
        <w:numPr>
          <w:ilvl w:val="0"/>
          <w:numId w:val="8"/>
        </w:numPr>
        <w:tabs>
          <w:tab w:val="left" w:pos="990"/>
        </w:tabs>
        <w:ind w:left="0" w:firstLine="709"/>
        <w:jc w:val="both"/>
        <w:rPr>
          <w:rFonts w:cs="Times New Roman"/>
          <w:sz w:val="28"/>
          <w:szCs w:val="28"/>
        </w:rPr>
      </w:pPr>
      <w:r w:rsidRPr="007A4EAB">
        <w:rPr>
          <w:rFonts w:cs="Times New Roman"/>
          <w:sz w:val="28"/>
          <w:szCs w:val="28"/>
        </w:rPr>
        <w:t>журналов, входящих в перечень КОКСНВО и не входящих в данный перечень.</w:t>
      </w:r>
    </w:p>
    <w:p w14:paraId="3F0CE068" w14:textId="53A76F2B" w:rsidR="00B84110" w:rsidRPr="007A4EAB" w:rsidRDefault="00B84110" w:rsidP="00464BE7">
      <w:pPr>
        <w:ind w:firstLine="709"/>
        <w:jc w:val="both"/>
        <w:rPr>
          <w:rFonts w:cs="Times New Roman"/>
          <w:sz w:val="28"/>
          <w:szCs w:val="28"/>
        </w:rPr>
      </w:pPr>
      <w:r w:rsidRPr="007A4EAB">
        <w:rPr>
          <w:rFonts w:cs="Times New Roman"/>
          <w:sz w:val="28"/>
          <w:szCs w:val="28"/>
        </w:rPr>
        <w:t>Таким образом, будет сформирована целая исследовательская информационная система на национальном уровне (</w:t>
      </w:r>
      <w:r w:rsidR="006F6DFE">
        <w:rPr>
          <w:rFonts w:cs="Times New Roman"/>
          <w:color w:val="000000" w:themeColor="text1"/>
          <w:sz w:val="28"/>
          <w:szCs w:val="28"/>
        </w:rPr>
        <w:t>рисунок</w:t>
      </w:r>
      <w:r w:rsidRPr="007A4EAB">
        <w:rPr>
          <w:rFonts w:cs="Times New Roman"/>
          <w:sz w:val="28"/>
          <w:szCs w:val="28"/>
        </w:rPr>
        <w:t xml:space="preserve"> 2</w:t>
      </w:r>
      <w:r w:rsidR="00EB2A28">
        <w:rPr>
          <w:rFonts w:cs="Times New Roman"/>
          <w:sz w:val="28"/>
          <w:szCs w:val="28"/>
        </w:rPr>
        <w:t>1</w:t>
      </w:r>
      <w:r w:rsidRPr="007A4EAB">
        <w:rPr>
          <w:rFonts w:cs="Times New Roman"/>
          <w:sz w:val="28"/>
          <w:szCs w:val="28"/>
        </w:rPr>
        <w:t>).</w:t>
      </w:r>
    </w:p>
    <w:p w14:paraId="309436F7" w14:textId="77777777" w:rsidR="00B84110" w:rsidRPr="007A4EAB" w:rsidRDefault="00B84110" w:rsidP="00464BE7">
      <w:pPr>
        <w:ind w:firstLine="709"/>
        <w:jc w:val="both"/>
        <w:rPr>
          <w:rFonts w:cs="Times New Roman"/>
          <w:sz w:val="28"/>
          <w:szCs w:val="28"/>
        </w:rPr>
      </w:pPr>
    </w:p>
    <w:p w14:paraId="6C09DB15" w14:textId="77777777" w:rsidR="00B84110" w:rsidRPr="007A4EAB" w:rsidRDefault="00B84110" w:rsidP="00107A36">
      <w:pPr>
        <w:jc w:val="both"/>
        <w:rPr>
          <w:rFonts w:cs="Times New Roman"/>
          <w:sz w:val="28"/>
          <w:szCs w:val="28"/>
        </w:rPr>
      </w:pPr>
      <w:r w:rsidRPr="007A4EAB">
        <w:rPr>
          <w:rFonts w:cs="Times New Roman"/>
          <w:b/>
          <w:bCs/>
          <w:noProof/>
          <w:sz w:val="28"/>
          <w:szCs w:val="28"/>
          <w:lang w:eastAsia="ru-RU"/>
        </w:rPr>
        <w:lastRenderedPageBreak/>
        <w:drawing>
          <wp:inline distT="0" distB="0" distL="0" distR="0" wp14:anchorId="0A5C60E7" wp14:editId="14FE28EE">
            <wp:extent cx="5848350" cy="3629025"/>
            <wp:effectExtent l="0" t="0" r="0" b="9525"/>
            <wp:docPr id="5393526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52873D0F" w14:textId="5025648B" w:rsidR="00B84110" w:rsidRDefault="00B84110" w:rsidP="000310C4">
      <w:pPr>
        <w:jc w:val="center"/>
        <w:rPr>
          <w:rFonts w:cs="Times New Roman"/>
          <w:sz w:val="28"/>
          <w:szCs w:val="28"/>
        </w:rPr>
      </w:pPr>
      <w:r w:rsidRPr="007A4EAB">
        <w:rPr>
          <w:rFonts w:cs="Times New Roman"/>
          <w:sz w:val="28"/>
          <w:szCs w:val="28"/>
        </w:rPr>
        <w:t>Рисунок 2</w:t>
      </w:r>
      <w:r w:rsidR="00EB2A28">
        <w:rPr>
          <w:rFonts w:cs="Times New Roman"/>
          <w:sz w:val="28"/>
          <w:szCs w:val="28"/>
        </w:rPr>
        <w:t>1</w:t>
      </w:r>
      <w:r w:rsidRPr="007A4EAB">
        <w:rPr>
          <w:rFonts w:cs="Times New Roman"/>
          <w:sz w:val="28"/>
          <w:szCs w:val="28"/>
        </w:rPr>
        <w:t xml:space="preserve"> – Схема предлагаемой модели исследовательской информационной системы Казахстана</w:t>
      </w:r>
    </w:p>
    <w:p w14:paraId="1AB84AA6" w14:textId="77777777" w:rsidR="000310C4" w:rsidRPr="007A4EAB" w:rsidRDefault="000310C4" w:rsidP="000310C4">
      <w:pPr>
        <w:jc w:val="center"/>
        <w:rPr>
          <w:rFonts w:cs="Times New Roman"/>
          <w:sz w:val="28"/>
          <w:szCs w:val="28"/>
        </w:rPr>
      </w:pPr>
    </w:p>
    <w:p w14:paraId="107A2190" w14:textId="360C2B55" w:rsidR="00B84110" w:rsidRPr="007A4EAB" w:rsidRDefault="00B84110" w:rsidP="00464BE7">
      <w:pPr>
        <w:ind w:firstLine="709"/>
        <w:jc w:val="both"/>
        <w:rPr>
          <w:rFonts w:cs="Times New Roman"/>
          <w:color w:val="000000" w:themeColor="text1"/>
          <w:szCs w:val="24"/>
        </w:rPr>
      </w:pPr>
      <w:r w:rsidRPr="007A4EAB">
        <w:rPr>
          <w:rFonts w:cs="Times New Roman"/>
          <w:color w:val="000000" w:themeColor="text1"/>
          <w:szCs w:val="24"/>
        </w:rPr>
        <w:t>Примечание – Составлено автором</w:t>
      </w:r>
    </w:p>
    <w:p w14:paraId="293E509A" w14:textId="77777777" w:rsidR="00B84110" w:rsidRPr="007A4EAB" w:rsidRDefault="00B84110" w:rsidP="00464BE7">
      <w:pPr>
        <w:ind w:firstLine="709"/>
        <w:jc w:val="both"/>
        <w:rPr>
          <w:rFonts w:cs="Times New Roman"/>
          <w:sz w:val="28"/>
          <w:szCs w:val="28"/>
        </w:rPr>
      </w:pPr>
    </w:p>
    <w:p w14:paraId="57C1D06F" w14:textId="394A41E2" w:rsidR="00B84110" w:rsidRPr="007A4EAB" w:rsidRDefault="00560290" w:rsidP="00464BE7">
      <w:pPr>
        <w:ind w:firstLine="709"/>
        <w:jc w:val="both"/>
        <w:rPr>
          <w:rFonts w:cs="Times New Roman"/>
          <w:sz w:val="28"/>
          <w:szCs w:val="28"/>
        </w:rPr>
      </w:pPr>
      <w:r w:rsidRPr="00560290">
        <w:rPr>
          <w:rFonts w:cs="Times New Roman"/>
          <w:sz w:val="28"/>
          <w:szCs w:val="28"/>
        </w:rPr>
        <w:t xml:space="preserve">Для создания базы данных на уровне ученых необходимо интегрировать уникальные идентификаторы авторов из баз данных Scopus (Scopus </w:t>
      </w:r>
      <w:proofErr w:type="spellStart"/>
      <w:r w:rsidRPr="00560290">
        <w:rPr>
          <w:rFonts w:cs="Times New Roman"/>
          <w:sz w:val="28"/>
          <w:szCs w:val="28"/>
        </w:rPr>
        <w:t>Author</w:t>
      </w:r>
      <w:proofErr w:type="spellEnd"/>
      <w:r w:rsidRPr="00560290">
        <w:rPr>
          <w:rFonts w:cs="Times New Roman"/>
          <w:sz w:val="28"/>
          <w:szCs w:val="28"/>
        </w:rPr>
        <w:t xml:space="preserve"> ID) и Web </w:t>
      </w:r>
      <w:proofErr w:type="spellStart"/>
      <w:r w:rsidRPr="00560290">
        <w:rPr>
          <w:rFonts w:cs="Times New Roman"/>
          <w:sz w:val="28"/>
          <w:szCs w:val="28"/>
        </w:rPr>
        <w:t>of</w:t>
      </w:r>
      <w:proofErr w:type="spellEnd"/>
      <w:r w:rsidRPr="00560290">
        <w:rPr>
          <w:rFonts w:cs="Times New Roman"/>
          <w:sz w:val="28"/>
          <w:szCs w:val="28"/>
        </w:rPr>
        <w:t xml:space="preserve"> Science (Web </w:t>
      </w:r>
      <w:proofErr w:type="spellStart"/>
      <w:r w:rsidRPr="00560290">
        <w:rPr>
          <w:rFonts w:cs="Times New Roman"/>
          <w:sz w:val="28"/>
          <w:szCs w:val="28"/>
        </w:rPr>
        <w:t>of</w:t>
      </w:r>
      <w:proofErr w:type="spellEnd"/>
      <w:r w:rsidRPr="00560290">
        <w:rPr>
          <w:rFonts w:cs="Times New Roman"/>
          <w:sz w:val="28"/>
          <w:szCs w:val="28"/>
        </w:rPr>
        <w:t xml:space="preserve"> Science </w:t>
      </w:r>
      <w:proofErr w:type="spellStart"/>
      <w:r w:rsidRPr="00560290">
        <w:rPr>
          <w:rFonts w:cs="Times New Roman"/>
          <w:sz w:val="28"/>
          <w:szCs w:val="28"/>
        </w:rPr>
        <w:t>ResearcherID</w:t>
      </w:r>
      <w:proofErr w:type="spellEnd"/>
      <w:r w:rsidRPr="00560290">
        <w:rPr>
          <w:rFonts w:cs="Times New Roman"/>
          <w:sz w:val="28"/>
          <w:szCs w:val="28"/>
        </w:rPr>
        <w:t>)</w:t>
      </w:r>
      <w:r w:rsidR="00B84110" w:rsidRPr="007A4EAB">
        <w:rPr>
          <w:rFonts w:cs="Times New Roman"/>
          <w:sz w:val="28"/>
          <w:szCs w:val="28"/>
        </w:rPr>
        <w:t xml:space="preserve">, которые можно будет получать в автоматическом режиме посредством настройки канала программного интерфейса приложения (Application </w:t>
      </w:r>
      <w:proofErr w:type="spellStart"/>
      <w:r w:rsidR="00B84110" w:rsidRPr="007A4EAB">
        <w:rPr>
          <w:rFonts w:cs="Times New Roman"/>
          <w:sz w:val="28"/>
          <w:szCs w:val="28"/>
        </w:rPr>
        <w:t>Programming</w:t>
      </w:r>
      <w:proofErr w:type="spellEnd"/>
      <w:r w:rsidR="00B84110" w:rsidRPr="007A4EAB">
        <w:rPr>
          <w:rFonts w:cs="Times New Roman"/>
          <w:sz w:val="28"/>
          <w:szCs w:val="28"/>
        </w:rPr>
        <w:t xml:space="preserve"> Interface, API). Так, например, посредством Scopus API и Scopus </w:t>
      </w:r>
      <w:proofErr w:type="spellStart"/>
      <w:r w:rsidR="00B84110" w:rsidRPr="007A4EAB">
        <w:rPr>
          <w:rFonts w:cs="Times New Roman"/>
          <w:sz w:val="28"/>
          <w:szCs w:val="28"/>
        </w:rPr>
        <w:t>Author</w:t>
      </w:r>
      <w:proofErr w:type="spellEnd"/>
      <w:r w:rsidR="00B84110" w:rsidRPr="007A4EAB">
        <w:rPr>
          <w:rFonts w:cs="Times New Roman"/>
          <w:sz w:val="28"/>
          <w:szCs w:val="28"/>
        </w:rPr>
        <w:t xml:space="preserve"> ID возможно получать данные по количеству публикаций, цитированию, индексу Хирша и других данных из базы Scopus.</w:t>
      </w:r>
    </w:p>
    <w:p w14:paraId="648FF6AE" w14:textId="5ACA9F81" w:rsidR="00767EBB" w:rsidRPr="00767EBB" w:rsidRDefault="00B0056D" w:rsidP="00464BE7">
      <w:pPr>
        <w:ind w:firstLine="709"/>
        <w:jc w:val="both"/>
        <w:rPr>
          <w:rFonts w:cs="Times New Roman"/>
          <w:sz w:val="28"/>
          <w:szCs w:val="28"/>
        </w:rPr>
      </w:pPr>
      <w:r w:rsidRPr="00B0056D">
        <w:rPr>
          <w:rFonts w:cs="Times New Roman"/>
          <w:sz w:val="28"/>
          <w:szCs w:val="28"/>
        </w:rPr>
        <w:t xml:space="preserve">Более того, уникальные идентификаторы авторов, применяемые в изданиях, которые не индексируются в Scopus и Web </w:t>
      </w:r>
      <w:proofErr w:type="spellStart"/>
      <w:r w:rsidRPr="00B0056D">
        <w:rPr>
          <w:rFonts w:cs="Times New Roman"/>
          <w:sz w:val="28"/>
          <w:szCs w:val="28"/>
        </w:rPr>
        <w:t>of</w:t>
      </w:r>
      <w:proofErr w:type="spellEnd"/>
      <w:r w:rsidRPr="00B0056D">
        <w:rPr>
          <w:rFonts w:cs="Times New Roman"/>
          <w:sz w:val="28"/>
          <w:szCs w:val="28"/>
        </w:rPr>
        <w:t xml:space="preserve"> Science, будут синхронизированы с идентификатором ORCID и объединены в единую систему идентификации, присваиваемую каждому автору в базах данных НЦГНТЭ и НЦНТИ.</w:t>
      </w:r>
    </w:p>
    <w:p w14:paraId="5C663C17" w14:textId="656C77BE" w:rsidR="00B84110" w:rsidRPr="007A4EAB" w:rsidRDefault="00767EBB" w:rsidP="00464BE7">
      <w:pPr>
        <w:ind w:firstLine="709"/>
        <w:jc w:val="both"/>
        <w:rPr>
          <w:rFonts w:cs="Times New Roman"/>
          <w:sz w:val="28"/>
          <w:szCs w:val="28"/>
        </w:rPr>
      </w:pPr>
      <w:r w:rsidRPr="00767EBB">
        <w:rPr>
          <w:rFonts w:cs="Times New Roman"/>
          <w:sz w:val="28"/>
          <w:szCs w:val="28"/>
        </w:rPr>
        <w:t xml:space="preserve">Для объединения данных о публикациях казахстанских ученых в научных изданиях, не включенных в Scopus и/или Web </w:t>
      </w:r>
      <w:proofErr w:type="spellStart"/>
      <w:r w:rsidRPr="00767EBB">
        <w:rPr>
          <w:rFonts w:cs="Times New Roman"/>
          <w:sz w:val="28"/>
          <w:szCs w:val="28"/>
        </w:rPr>
        <w:t>of</w:t>
      </w:r>
      <w:proofErr w:type="spellEnd"/>
      <w:r w:rsidRPr="00767EBB">
        <w:rPr>
          <w:rFonts w:cs="Times New Roman"/>
          <w:sz w:val="28"/>
          <w:szCs w:val="28"/>
        </w:rPr>
        <w:t xml:space="preserve"> Science, в том числе в казахстанских изданиях, потребуется использование идентификатора ORCID и настройка API-канала для всех казахстанских журналов, что позволит передавать сведения о публикациях в базы данных НЦГНТЭ и НЦНТИ.</w:t>
      </w:r>
      <w:r w:rsidR="00E935A8">
        <w:rPr>
          <w:rFonts w:cs="Times New Roman"/>
          <w:sz w:val="28"/>
          <w:szCs w:val="28"/>
        </w:rPr>
        <w:t xml:space="preserve"> </w:t>
      </w:r>
      <w:r w:rsidR="00102B57" w:rsidRPr="00102B57">
        <w:rPr>
          <w:rFonts w:cs="Times New Roman"/>
          <w:sz w:val="28"/>
          <w:szCs w:val="28"/>
        </w:rPr>
        <w:t xml:space="preserve">Автоматизированная передача данных о публикациях в казахстанских журналах через API позволит усовершенствовать базу данных </w:t>
      </w:r>
      <w:proofErr w:type="spellStart"/>
      <w:r w:rsidR="00102B57" w:rsidRPr="00102B57">
        <w:rPr>
          <w:rFonts w:cs="Times New Roman"/>
          <w:sz w:val="28"/>
          <w:szCs w:val="28"/>
        </w:rPr>
        <w:t>КазБЦ</w:t>
      </w:r>
      <w:proofErr w:type="spellEnd"/>
      <w:r w:rsidR="00102B57" w:rsidRPr="00102B57">
        <w:rPr>
          <w:rFonts w:cs="Times New Roman"/>
          <w:sz w:val="28"/>
          <w:szCs w:val="28"/>
        </w:rPr>
        <w:t xml:space="preserve">, а также оптимизирует процессы формирования рейтинга журналов </w:t>
      </w:r>
      <w:proofErr w:type="spellStart"/>
      <w:r w:rsidR="00102B57" w:rsidRPr="00102B57">
        <w:rPr>
          <w:rFonts w:cs="Times New Roman"/>
          <w:sz w:val="28"/>
          <w:szCs w:val="28"/>
        </w:rPr>
        <w:t>КазБЦ</w:t>
      </w:r>
      <w:proofErr w:type="spellEnd"/>
      <w:r w:rsidR="00102B57" w:rsidRPr="00102B57">
        <w:rPr>
          <w:rFonts w:cs="Times New Roman"/>
          <w:sz w:val="28"/>
          <w:szCs w:val="28"/>
        </w:rPr>
        <w:t xml:space="preserve"> и расчета их импакт-фактора, используя уникальные цифровые </w:t>
      </w:r>
      <w:r w:rsidR="00102B57" w:rsidRPr="00102B57">
        <w:rPr>
          <w:rFonts w:cs="Times New Roman"/>
          <w:sz w:val="28"/>
          <w:szCs w:val="28"/>
        </w:rPr>
        <w:lastRenderedPageBreak/>
        <w:t>идентификаторы статей (DOI)</w:t>
      </w:r>
      <w:r w:rsidR="00B84110" w:rsidRPr="007A4EAB">
        <w:rPr>
          <w:rFonts w:cs="Times New Roman"/>
          <w:sz w:val="28"/>
          <w:szCs w:val="28"/>
        </w:rPr>
        <w:t xml:space="preserve">, придание единых названий журналов в базе данных (внедрение уникального идентификатора каждому научному изданию по аналогии с Scopus </w:t>
      </w:r>
      <w:proofErr w:type="spellStart"/>
      <w:r w:rsidR="00B84110" w:rsidRPr="007A4EAB">
        <w:rPr>
          <w:rFonts w:cs="Times New Roman"/>
          <w:sz w:val="28"/>
          <w:szCs w:val="28"/>
        </w:rPr>
        <w:t>SourceID</w:t>
      </w:r>
      <w:proofErr w:type="spellEnd"/>
      <w:r w:rsidR="00B84110" w:rsidRPr="007A4EAB">
        <w:rPr>
          <w:rFonts w:cs="Times New Roman"/>
          <w:sz w:val="28"/>
          <w:szCs w:val="28"/>
        </w:rPr>
        <w:t xml:space="preserve">), уникальные идентификаторы казахстанских организаций в базе данных (внедрение уникального идентификатора каждой организации по аналогии с Scopus </w:t>
      </w:r>
      <w:proofErr w:type="spellStart"/>
      <w:r w:rsidR="00B84110" w:rsidRPr="007A4EAB">
        <w:rPr>
          <w:rFonts w:cs="Times New Roman"/>
          <w:sz w:val="28"/>
          <w:szCs w:val="28"/>
        </w:rPr>
        <w:t>AffiliationID</w:t>
      </w:r>
      <w:proofErr w:type="spellEnd"/>
      <w:r w:rsidR="00B84110" w:rsidRPr="007A4EAB">
        <w:rPr>
          <w:rFonts w:cs="Times New Roman"/>
          <w:sz w:val="28"/>
          <w:szCs w:val="28"/>
        </w:rPr>
        <w:t xml:space="preserve">), единые идентификаторы авторов (на основе ORCID). Это облегчит работу по формированию </w:t>
      </w:r>
      <w:proofErr w:type="spellStart"/>
      <w:r w:rsidR="00B84110" w:rsidRPr="007A4EAB">
        <w:rPr>
          <w:rFonts w:cs="Times New Roman"/>
          <w:sz w:val="28"/>
          <w:szCs w:val="28"/>
        </w:rPr>
        <w:t>КазБЦ</w:t>
      </w:r>
      <w:proofErr w:type="spellEnd"/>
      <w:r w:rsidR="00B84110" w:rsidRPr="007A4EAB">
        <w:rPr>
          <w:rFonts w:cs="Times New Roman"/>
          <w:sz w:val="28"/>
          <w:szCs w:val="28"/>
        </w:rPr>
        <w:t xml:space="preserve">, так как одной из актуальных проблем в данном направлении является то, что многие научные журналы Казахстана имеют </w:t>
      </w:r>
      <w:proofErr w:type="gramStart"/>
      <w:r w:rsidR="00B84110" w:rsidRPr="007A4EAB">
        <w:rPr>
          <w:rFonts w:cs="Times New Roman"/>
          <w:sz w:val="28"/>
          <w:szCs w:val="28"/>
        </w:rPr>
        <w:t>2-3</w:t>
      </w:r>
      <w:proofErr w:type="gramEnd"/>
      <w:r w:rsidR="00B84110" w:rsidRPr="007A4EAB">
        <w:rPr>
          <w:rFonts w:cs="Times New Roman"/>
          <w:sz w:val="28"/>
          <w:szCs w:val="28"/>
        </w:rPr>
        <w:t xml:space="preserve"> названия (на казахском, русском и английском языках), что создает проблемы по объективному расчету импакт-фактора. Внедрение уникального идентификатора для каждого научного издания повысит объективность расчета импакт-фактора в </w:t>
      </w:r>
      <w:proofErr w:type="spellStart"/>
      <w:r w:rsidR="00B84110" w:rsidRPr="007A4EAB">
        <w:rPr>
          <w:rFonts w:cs="Times New Roman"/>
          <w:sz w:val="28"/>
          <w:szCs w:val="28"/>
        </w:rPr>
        <w:t>КазБЦ</w:t>
      </w:r>
      <w:proofErr w:type="spellEnd"/>
      <w:r w:rsidR="00B84110" w:rsidRPr="007A4EAB">
        <w:rPr>
          <w:rFonts w:cs="Times New Roman"/>
          <w:sz w:val="28"/>
          <w:szCs w:val="28"/>
        </w:rPr>
        <w:t>.</w:t>
      </w:r>
    </w:p>
    <w:p w14:paraId="591C2DC6" w14:textId="70942F24" w:rsidR="00B84110" w:rsidRPr="007A4EAB" w:rsidRDefault="00BF0505" w:rsidP="00464BE7">
      <w:pPr>
        <w:ind w:firstLine="709"/>
        <w:jc w:val="both"/>
        <w:rPr>
          <w:rFonts w:cs="Times New Roman"/>
          <w:sz w:val="28"/>
          <w:szCs w:val="28"/>
        </w:rPr>
      </w:pPr>
      <w:r w:rsidRPr="00BF0505">
        <w:rPr>
          <w:rFonts w:cs="Times New Roman"/>
          <w:sz w:val="28"/>
          <w:szCs w:val="28"/>
        </w:rPr>
        <w:t xml:space="preserve">Создание базы данных НЦГНТЭ и НЦНТИ по публикациям обеспечит возможность анализа числа статей в научных журналах, индексируемых в Scopus и/или Web </w:t>
      </w:r>
      <w:proofErr w:type="spellStart"/>
      <w:r w:rsidRPr="00BF0505">
        <w:rPr>
          <w:rFonts w:cs="Times New Roman"/>
          <w:sz w:val="28"/>
          <w:szCs w:val="28"/>
        </w:rPr>
        <w:t>of</w:t>
      </w:r>
      <w:proofErr w:type="spellEnd"/>
      <w:r w:rsidRPr="00BF0505">
        <w:rPr>
          <w:rFonts w:cs="Times New Roman"/>
          <w:sz w:val="28"/>
          <w:szCs w:val="28"/>
        </w:rPr>
        <w:t xml:space="preserve"> Science, а также монографий и глав монографий, опубликованных доверенными издательствами согласно нормативным актам МНВО. </w:t>
      </w:r>
      <w:r>
        <w:rPr>
          <w:rFonts w:cs="Times New Roman"/>
          <w:sz w:val="28"/>
          <w:szCs w:val="28"/>
        </w:rPr>
        <w:t>А</w:t>
      </w:r>
      <w:r w:rsidRPr="00BF0505">
        <w:rPr>
          <w:rFonts w:cs="Times New Roman"/>
          <w:sz w:val="28"/>
          <w:szCs w:val="28"/>
        </w:rPr>
        <w:t xml:space="preserve">нализ также будет включать журналы, включенные в Казахстанский перечень рекомендованных научных изданий </w:t>
      </w:r>
      <w:r w:rsidR="003A0730" w:rsidRPr="003A0730">
        <w:rPr>
          <w:rFonts w:cs="Times New Roman"/>
          <w:sz w:val="28"/>
          <w:szCs w:val="28"/>
        </w:rPr>
        <w:t xml:space="preserve">(КОКСНВО), опубликованные в рамках </w:t>
      </w:r>
      <w:r w:rsidR="003A0730">
        <w:rPr>
          <w:rFonts w:cs="Times New Roman"/>
          <w:sz w:val="28"/>
          <w:szCs w:val="28"/>
        </w:rPr>
        <w:t>ГФ/ПЦФ</w:t>
      </w:r>
      <w:r w:rsidR="003A0730" w:rsidRPr="003A0730">
        <w:rPr>
          <w:rFonts w:cs="Times New Roman"/>
          <w:sz w:val="28"/>
          <w:szCs w:val="28"/>
        </w:rPr>
        <w:t>, с использованием уникального идентификатора проекта или программы (ИРН) в разделе о финансировании публикаций. Кроме того, информация из базы данных НЦГНТЭ и НЦНТИ позволит оценить соответствие соискателей требованиям к научным работам</w:t>
      </w:r>
      <w:r w:rsidR="003A0730">
        <w:rPr>
          <w:rFonts w:cs="Times New Roman"/>
          <w:sz w:val="28"/>
          <w:szCs w:val="28"/>
        </w:rPr>
        <w:t>:</w:t>
      </w:r>
      <w:r w:rsidR="003A0730" w:rsidRPr="003A0730">
        <w:rPr>
          <w:rFonts w:cs="Times New Roman"/>
          <w:sz w:val="28"/>
          <w:szCs w:val="28"/>
        </w:rPr>
        <w:t xml:space="preserve"> опубликованным в рамках докторских и магистерских диссертаций, на основе идентификаторов авторов из баз данных Scopus, Web </w:t>
      </w:r>
      <w:proofErr w:type="spellStart"/>
      <w:r w:rsidR="003A0730" w:rsidRPr="003A0730">
        <w:rPr>
          <w:rFonts w:cs="Times New Roman"/>
          <w:sz w:val="28"/>
          <w:szCs w:val="28"/>
        </w:rPr>
        <w:t>of</w:t>
      </w:r>
      <w:proofErr w:type="spellEnd"/>
      <w:r w:rsidR="003A0730" w:rsidRPr="003A0730">
        <w:rPr>
          <w:rFonts w:cs="Times New Roman"/>
          <w:sz w:val="28"/>
          <w:szCs w:val="28"/>
        </w:rPr>
        <w:t xml:space="preserve"> Science и Казахстанской базы цитирования (</w:t>
      </w:r>
      <w:proofErr w:type="spellStart"/>
      <w:r w:rsidR="003A0730" w:rsidRPr="003A0730">
        <w:rPr>
          <w:rFonts w:cs="Times New Roman"/>
          <w:sz w:val="28"/>
          <w:szCs w:val="28"/>
        </w:rPr>
        <w:t>КазБЦ</w:t>
      </w:r>
      <w:proofErr w:type="spellEnd"/>
      <w:r w:rsidR="003A0730" w:rsidRPr="003A0730">
        <w:rPr>
          <w:rFonts w:cs="Times New Roman"/>
          <w:sz w:val="28"/>
          <w:szCs w:val="28"/>
        </w:rPr>
        <w:t>) с использованием идентификатора ORCID</w:t>
      </w:r>
      <w:r w:rsidR="00AC6277">
        <w:rPr>
          <w:rFonts w:cs="Times New Roman"/>
          <w:sz w:val="28"/>
          <w:szCs w:val="28"/>
        </w:rPr>
        <w:t>;</w:t>
      </w:r>
      <w:r w:rsidR="00B84110" w:rsidRPr="007A4EAB">
        <w:rPr>
          <w:rFonts w:cs="Times New Roman"/>
          <w:sz w:val="28"/>
          <w:szCs w:val="28"/>
        </w:rPr>
        <w:t xml:space="preserve"> ученых званий доцент и профессор</w:t>
      </w:r>
      <w:r w:rsidR="00AC6277">
        <w:rPr>
          <w:rFonts w:cs="Times New Roman"/>
          <w:sz w:val="28"/>
          <w:szCs w:val="28"/>
        </w:rPr>
        <w:t>;</w:t>
      </w:r>
      <w:r w:rsidR="00B84110" w:rsidRPr="007A4EAB">
        <w:rPr>
          <w:rFonts w:cs="Times New Roman"/>
          <w:sz w:val="28"/>
          <w:szCs w:val="28"/>
        </w:rPr>
        <w:t xml:space="preserve"> грантов «Лучший преподаватель вуза» и «Лучший научный работник»</w:t>
      </w:r>
      <w:r w:rsidR="00AC6277">
        <w:rPr>
          <w:rFonts w:cs="Times New Roman"/>
          <w:sz w:val="28"/>
          <w:szCs w:val="28"/>
        </w:rPr>
        <w:t>;</w:t>
      </w:r>
      <w:r w:rsidR="00B84110" w:rsidRPr="007A4EAB">
        <w:rPr>
          <w:rFonts w:cs="Times New Roman"/>
          <w:sz w:val="28"/>
          <w:szCs w:val="28"/>
        </w:rPr>
        <w:t xml:space="preserve"> государственных научных стипендий и государственных премий в области науки</w:t>
      </w:r>
      <w:r w:rsidR="00AC6277">
        <w:rPr>
          <w:rFonts w:cs="Times New Roman"/>
          <w:sz w:val="28"/>
          <w:szCs w:val="28"/>
        </w:rPr>
        <w:t>;</w:t>
      </w:r>
      <w:r w:rsidR="00B84110" w:rsidRPr="007A4EAB">
        <w:rPr>
          <w:rFonts w:cs="Times New Roman"/>
          <w:sz w:val="28"/>
          <w:szCs w:val="28"/>
        </w:rPr>
        <w:t xml:space="preserve"> наличие статей у потенциального руководителя и членов исследовательской группы при подаче заявки на ГФ и ПЦФ, а также отслеживание выполнения ожидаемых результатов по ГФ и ПЦФ в рамках реализации проекта. Аналогичные данные и соответствие соискателей установленным требованиям возможно будет получить из базы данных НЦГНТЭ по патентной и изобретательской деятельности (патенты, авторские свидетельства и др.) на основе интеграции базы данных НИИС, а также из базы данных патентов </w:t>
      </w:r>
      <w:proofErr w:type="spellStart"/>
      <w:r w:rsidR="00B84110" w:rsidRPr="007A4EAB">
        <w:rPr>
          <w:rFonts w:cs="Times New Roman"/>
          <w:sz w:val="28"/>
          <w:szCs w:val="28"/>
        </w:rPr>
        <w:t>Derwent</w:t>
      </w:r>
      <w:proofErr w:type="spellEnd"/>
      <w:r w:rsidR="00B84110" w:rsidRPr="007A4EAB">
        <w:rPr>
          <w:rFonts w:cs="Times New Roman"/>
          <w:sz w:val="28"/>
          <w:szCs w:val="28"/>
        </w:rPr>
        <w:t xml:space="preserve"> Innovation компании </w:t>
      </w:r>
      <w:proofErr w:type="spellStart"/>
      <w:r w:rsidR="00B84110" w:rsidRPr="007A4EAB">
        <w:rPr>
          <w:rFonts w:cs="Times New Roman"/>
          <w:sz w:val="28"/>
          <w:szCs w:val="28"/>
        </w:rPr>
        <w:t>Clarivate</w:t>
      </w:r>
      <w:proofErr w:type="spellEnd"/>
      <w:r w:rsidR="00B84110" w:rsidRPr="007A4EAB">
        <w:rPr>
          <w:rFonts w:cs="Times New Roman"/>
          <w:sz w:val="28"/>
          <w:szCs w:val="28"/>
        </w:rPr>
        <w:t xml:space="preserve"> Analytics, в структуру которой также входит база данных Web </w:t>
      </w:r>
      <w:proofErr w:type="spellStart"/>
      <w:r w:rsidR="00B84110" w:rsidRPr="007A4EAB">
        <w:rPr>
          <w:rFonts w:cs="Times New Roman"/>
          <w:sz w:val="28"/>
          <w:szCs w:val="28"/>
        </w:rPr>
        <w:t>of</w:t>
      </w:r>
      <w:proofErr w:type="spellEnd"/>
      <w:r w:rsidR="00B84110" w:rsidRPr="007A4EAB">
        <w:rPr>
          <w:rFonts w:cs="Times New Roman"/>
          <w:sz w:val="28"/>
          <w:szCs w:val="28"/>
        </w:rPr>
        <w:t xml:space="preserve"> Science.</w:t>
      </w:r>
    </w:p>
    <w:p w14:paraId="2914E297" w14:textId="77777777" w:rsidR="00B84110" w:rsidRPr="007A4EAB" w:rsidRDefault="00B84110" w:rsidP="00464BE7">
      <w:pPr>
        <w:ind w:firstLine="709"/>
        <w:jc w:val="both"/>
        <w:rPr>
          <w:rFonts w:cs="Times New Roman"/>
          <w:sz w:val="28"/>
          <w:szCs w:val="28"/>
        </w:rPr>
      </w:pPr>
      <w:r w:rsidRPr="007A4EAB">
        <w:rPr>
          <w:rFonts w:cs="Times New Roman"/>
          <w:sz w:val="28"/>
          <w:szCs w:val="28"/>
        </w:rPr>
        <w:t>Внедрение получения данных от казахстанских журналов посредством канала API в базу данных НЦГНТЭ позволит отслеживать регулярность выхода научных изданий в заявленные сроки и периодичность. Это позволит автоматизировать процесс проверки нарушений требований КОКСНВО.</w:t>
      </w:r>
    </w:p>
    <w:p w14:paraId="214596A5" w14:textId="77777777" w:rsidR="00B84110" w:rsidRPr="007A4EAB" w:rsidRDefault="00B84110" w:rsidP="00464BE7">
      <w:pPr>
        <w:ind w:firstLine="709"/>
        <w:jc w:val="both"/>
        <w:rPr>
          <w:rFonts w:cs="Times New Roman"/>
          <w:sz w:val="28"/>
          <w:szCs w:val="28"/>
        </w:rPr>
      </w:pPr>
      <w:r w:rsidRPr="007A4EAB">
        <w:rPr>
          <w:rFonts w:cs="Times New Roman"/>
          <w:sz w:val="28"/>
          <w:szCs w:val="28"/>
        </w:rPr>
        <w:t>Одним из важных этапов по цифровизации данных по научно-исследовательской деятельности ученых является внедрение уникального идентификатора научного труда DOI.</w:t>
      </w:r>
    </w:p>
    <w:p w14:paraId="05B0FEFA" w14:textId="6D8E83BD" w:rsidR="00B84110" w:rsidRPr="007A4EAB" w:rsidRDefault="00B84110" w:rsidP="00464BE7">
      <w:pPr>
        <w:ind w:firstLine="709"/>
        <w:jc w:val="both"/>
        <w:rPr>
          <w:rFonts w:cs="Times New Roman"/>
          <w:sz w:val="28"/>
          <w:szCs w:val="28"/>
        </w:rPr>
      </w:pPr>
      <w:r w:rsidRPr="007A4EAB">
        <w:rPr>
          <w:rFonts w:cs="Times New Roman"/>
          <w:sz w:val="28"/>
          <w:szCs w:val="28"/>
        </w:rPr>
        <w:t xml:space="preserve">Использование DOI в качестве основного идентификатора в рамках формирования базы данных НЦГНТЭ и НЦНТИ и всей Research Information </w:t>
      </w:r>
      <w:r w:rsidRPr="007A4EAB">
        <w:rPr>
          <w:rFonts w:cs="Times New Roman"/>
          <w:sz w:val="28"/>
          <w:szCs w:val="28"/>
        </w:rPr>
        <w:lastRenderedPageBreak/>
        <w:t xml:space="preserve">System связано с тем, что DOI это уникальный идентификатор научного труда, который хранится как на сайте издательства (журнала, монографии), а также имеется в международных базах данных Scopus и Web </w:t>
      </w:r>
      <w:proofErr w:type="spellStart"/>
      <w:r w:rsidRPr="007A4EAB">
        <w:rPr>
          <w:rFonts w:cs="Times New Roman"/>
          <w:sz w:val="28"/>
          <w:szCs w:val="28"/>
        </w:rPr>
        <w:t>of</w:t>
      </w:r>
      <w:proofErr w:type="spellEnd"/>
      <w:r w:rsidRPr="007A4EAB">
        <w:rPr>
          <w:rFonts w:cs="Times New Roman"/>
          <w:sz w:val="28"/>
          <w:szCs w:val="28"/>
        </w:rPr>
        <w:t xml:space="preserve"> Science. </w:t>
      </w:r>
      <w:r w:rsidR="00781E6A" w:rsidRPr="00781E6A">
        <w:rPr>
          <w:rFonts w:cs="Times New Roman"/>
          <w:sz w:val="28"/>
          <w:szCs w:val="28"/>
        </w:rPr>
        <w:t xml:space="preserve">Применение уникальных идентификаторов, таких как EID в базе данных Scopus и аналогичных в Web </w:t>
      </w:r>
      <w:proofErr w:type="spellStart"/>
      <w:r w:rsidR="00781E6A" w:rsidRPr="00781E6A">
        <w:rPr>
          <w:rFonts w:cs="Times New Roman"/>
          <w:sz w:val="28"/>
          <w:szCs w:val="28"/>
        </w:rPr>
        <w:t>of</w:t>
      </w:r>
      <w:proofErr w:type="spellEnd"/>
      <w:r w:rsidR="00781E6A" w:rsidRPr="00781E6A">
        <w:rPr>
          <w:rFonts w:cs="Times New Roman"/>
          <w:sz w:val="28"/>
          <w:szCs w:val="28"/>
        </w:rPr>
        <w:t xml:space="preserve"> Science, оказывается нецелесообразным, поскольку они различаются в каждой из этих баз. Опираясь на опыт ведущих стран, занимающихся формированием Research Information System, наиболее эффективным подходом для идентификации публикаций является использование идентификатора DOI.</w:t>
      </w:r>
      <w:r w:rsidRPr="007A4EAB">
        <w:rPr>
          <w:rFonts w:cs="Times New Roman"/>
          <w:sz w:val="28"/>
          <w:szCs w:val="28"/>
        </w:rPr>
        <w:t xml:space="preserve"> В связи с этим, внедрение DOI при формировании единой базы данных научной информации (диссертаций, статей, отчетов ГФ и ПЦФ) Казахстана крайне необходимо.</w:t>
      </w:r>
    </w:p>
    <w:p w14:paraId="723277C9" w14:textId="61F0D461" w:rsidR="00B84110" w:rsidRPr="007A4EAB" w:rsidRDefault="00A3791C" w:rsidP="00464BE7">
      <w:pPr>
        <w:ind w:firstLine="709"/>
        <w:jc w:val="both"/>
        <w:rPr>
          <w:rFonts w:cs="Times New Roman"/>
          <w:sz w:val="28"/>
          <w:szCs w:val="28"/>
        </w:rPr>
      </w:pPr>
      <w:r w:rsidRPr="00A3791C">
        <w:rPr>
          <w:rFonts w:cs="Times New Roman"/>
          <w:sz w:val="28"/>
          <w:szCs w:val="28"/>
        </w:rPr>
        <w:t xml:space="preserve">В базе данных НЦГНТЭ также будет собираться информация об итоговых отчетах, связанных с проектами и программами </w:t>
      </w:r>
      <w:r w:rsidR="002C1000">
        <w:rPr>
          <w:rFonts w:cs="Times New Roman"/>
          <w:sz w:val="28"/>
          <w:szCs w:val="28"/>
        </w:rPr>
        <w:t>ГФ и ПЦФ</w:t>
      </w:r>
      <w:r w:rsidRPr="00A3791C">
        <w:rPr>
          <w:rFonts w:cs="Times New Roman"/>
          <w:sz w:val="28"/>
          <w:szCs w:val="28"/>
        </w:rPr>
        <w:t xml:space="preserve">, с обязательным присвоением идентификатора DOI для этих отчетов. Кроме того, присвоение DOI будет осуществляться и для диссертаций магистрантов и докторантов. Это позволит создать базу данных казахстанских диссертаций и итоговых отчетов по результатам выполнения проектов и программ в рамках </w:t>
      </w:r>
      <w:r w:rsidR="002C1000">
        <w:rPr>
          <w:rFonts w:cs="Times New Roman"/>
          <w:sz w:val="28"/>
          <w:szCs w:val="28"/>
        </w:rPr>
        <w:t>ГФ и ПЦФ</w:t>
      </w:r>
      <w:r w:rsidRPr="00A3791C">
        <w:rPr>
          <w:rFonts w:cs="Times New Roman"/>
          <w:sz w:val="28"/>
          <w:szCs w:val="28"/>
        </w:rPr>
        <w:t>.</w:t>
      </w:r>
      <w:r w:rsidR="002C1000">
        <w:rPr>
          <w:rFonts w:cs="Times New Roman"/>
          <w:sz w:val="28"/>
          <w:szCs w:val="28"/>
        </w:rPr>
        <w:t xml:space="preserve"> </w:t>
      </w:r>
      <w:r w:rsidR="00B84110" w:rsidRPr="007A4EAB">
        <w:rPr>
          <w:rFonts w:cs="Times New Roman"/>
          <w:sz w:val="28"/>
          <w:szCs w:val="28"/>
        </w:rPr>
        <w:t xml:space="preserve">Идентификатор DOI даст возможность привязать данные труды (итоговые отчеты и диссертации) к их авторам на основе уникальных идентификаторов в базе данных НЦГНТЭ и НЦНТИ, а также привязка научных трудов, опубликованных в рамках данных итоговых отчетов и диссертаций. Тем самым, возможно будет на основе DOI публикаций докторантов сделать анализ по выполнению требований по наличию публикаций в изданиях КОКСНВО, Scopus и/или Web </w:t>
      </w:r>
      <w:proofErr w:type="spellStart"/>
      <w:r w:rsidR="00B84110" w:rsidRPr="007A4EAB">
        <w:rPr>
          <w:rFonts w:cs="Times New Roman"/>
          <w:sz w:val="28"/>
          <w:szCs w:val="28"/>
        </w:rPr>
        <w:t>of</w:t>
      </w:r>
      <w:proofErr w:type="spellEnd"/>
      <w:r w:rsidR="00B84110" w:rsidRPr="007A4EAB">
        <w:rPr>
          <w:rFonts w:cs="Times New Roman"/>
          <w:sz w:val="28"/>
          <w:szCs w:val="28"/>
        </w:rPr>
        <w:t xml:space="preserve"> Science для присуждения степени PhD, а также уровень </w:t>
      </w:r>
      <w:proofErr w:type="spellStart"/>
      <w:r w:rsidR="00B84110" w:rsidRPr="007A4EAB">
        <w:rPr>
          <w:rFonts w:cs="Times New Roman"/>
          <w:sz w:val="28"/>
          <w:szCs w:val="28"/>
        </w:rPr>
        <w:t>защищаемости</w:t>
      </w:r>
      <w:proofErr w:type="spellEnd"/>
      <w:r w:rsidR="00B84110" w:rsidRPr="007A4EAB">
        <w:rPr>
          <w:rFonts w:cs="Times New Roman"/>
          <w:sz w:val="28"/>
          <w:szCs w:val="28"/>
        </w:rPr>
        <w:t xml:space="preserve"> докторантов в разрезе организаций, научных направлений, половозрастной структуры, регионов, участие в научных проектах/программах и др. данных.</w:t>
      </w:r>
    </w:p>
    <w:p w14:paraId="152A585A" w14:textId="77777777" w:rsidR="00B84110" w:rsidRPr="007A4EAB" w:rsidRDefault="00B84110" w:rsidP="00464BE7">
      <w:pPr>
        <w:ind w:firstLine="709"/>
        <w:jc w:val="both"/>
        <w:rPr>
          <w:rFonts w:cs="Times New Roman"/>
          <w:sz w:val="28"/>
          <w:szCs w:val="28"/>
        </w:rPr>
      </w:pPr>
      <w:r w:rsidRPr="007A4EAB">
        <w:rPr>
          <w:rFonts w:cs="Times New Roman"/>
          <w:sz w:val="28"/>
          <w:szCs w:val="28"/>
        </w:rPr>
        <w:t xml:space="preserve">Присуждение DOI итоговым отчетам проектов и программ в рамках ГФ и ПЦФ позволит также анализировать количество опубликованных трудов и </w:t>
      </w:r>
      <w:proofErr w:type="spellStart"/>
      <w:r w:rsidRPr="007A4EAB">
        <w:rPr>
          <w:rFonts w:cs="Times New Roman"/>
          <w:sz w:val="28"/>
          <w:szCs w:val="28"/>
        </w:rPr>
        <w:t>библиометрические</w:t>
      </w:r>
      <w:proofErr w:type="spellEnd"/>
      <w:r w:rsidRPr="007A4EAB">
        <w:rPr>
          <w:rFonts w:cs="Times New Roman"/>
          <w:sz w:val="28"/>
          <w:szCs w:val="28"/>
        </w:rPr>
        <w:t xml:space="preserve"> показатели журналов, в которых были эти статьи опубликованы и их соответствие календарному плану проекта/программы. То есть оценить уровень реализации исследовательской группой проекта или программы ожидаемых результатов конкурсной документации ГФ или ПЦФ.</w:t>
      </w:r>
    </w:p>
    <w:p w14:paraId="148C31C4" w14:textId="490AD327" w:rsidR="00B84110" w:rsidRPr="007A4EAB" w:rsidRDefault="00B84110" w:rsidP="00464BE7">
      <w:pPr>
        <w:ind w:firstLine="709"/>
        <w:jc w:val="both"/>
        <w:rPr>
          <w:rFonts w:cs="Times New Roman"/>
          <w:sz w:val="28"/>
          <w:szCs w:val="28"/>
        </w:rPr>
      </w:pPr>
      <w:r w:rsidRPr="007A4EAB">
        <w:rPr>
          <w:rFonts w:cs="Times New Roman"/>
          <w:sz w:val="28"/>
          <w:szCs w:val="28"/>
        </w:rPr>
        <w:t xml:space="preserve">Тем самым, база данных НЦГНТЭ позволит в профиле у автора посмотреть сколько у него/нее опубликованных статей, диссертаций, отчетов по проектам/программа грантового/программно-целевого финансирования, </w:t>
      </w:r>
      <w:proofErr w:type="spellStart"/>
      <w:r w:rsidRPr="007A4EAB">
        <w:rPr>
          <w:rFonts w:cs="Times New Roman"/>
          <w:sz w:val="28"/>
          <w:szCs w:val="28"/>
        </w:rPr>
        <w:t>библиометрические</w:t>
      </w:r>
      <w:proofErr w:type="spellEnd"/>
      <w:r w:rsidRPr="007A4EAB">
        <w:rPr>
          <w:rFonts w:cs="Times New Roman"/>
          <w:sz w:val="28"/>
          <w:szCs w:val="28"/>
        </w:rPr>
        <w:t xml:space="preserve"> показатели изданий согласно базам данных Scopus, Web </w:t>
      </w:r>
      <w:proofErr w:type="spellStart"/>
      <w:r w:rsidRPr="007A4EAB">
        <w:rPr>
          <w:rFonts w:cs="Times New Roman"/>
          <w:sz w:val="28"/>
          <w:szCs w:val="28"/>
        </w:rPr>
        <w:t>of</w:t>
      </w:r>
      <w:proofErr w:type="spellEnd"/>
      <w:r w:rsidRPr="007A4EAB">
        <w:rPr>
          <w:rFonts w:cs="Times New Roman"/>
          <w:sz w:val="28"/>
          <w:szCs w:val="28"/>
        </w:rPr>
        <w:t xml:space="preserve"> Science, </w:t>
      </w:r>
      <w:proofErr w:type="spellStart"/>
      <w:r w:rsidRPr="007A4EAB">
        <w:rPr>
          <w:rFonts w:cs="Times New Roman"/>
          <w:sz w:val="28"/>
          <w:szCs w:val="28"/>
        </w:rPr>
        <w:t>КазБЦ</w:t>
      </w:r>
      <w:proofErr w:type="spellEnd"/>
      <w:r w:rsidRPr="007A4EAB">
        <w:rPr>
          <w:rFonts w:cs="Times New Roman"/>
          <w:sz w:val="28"/>
          <w:szCs w:val="28"/>
        </w:rPr>
        <w:t xml:space="preserve">, руководство магистрантами и докторантами и степень </w:t>
      </w:r>
      <w:proofErr w:type="spellStart"/>
      <w:r w:rsidRPr="007A4EAB">
        <w:rPr>
          <w:rFonts w:cs="Times New Roman"/>
          <w:sz w:val="28"/>
          <w:szCs w:val="28"/>
        </w:rPr>
        <w:t>защищаемости</w:t>
      </w:r>
      <w:proofErr w:type="spellEnd"/>
      <w:r w:rsidRPr="007A4EAB">
        <w:rPr>
          <w:rFonts w:cs="Times New Roman"/>
          <w:sz w:val="28"/>
          <w:szCs w:val="28"/>
        </w:rPr>
        <w:t xml:space="preserve"> обучающихся. То есть, база данных будет аккумулировать в себе большой массив данных (Big Data).</w:t>
      </w:r>
    </w:p>
    <w:p w14:paraId="615DE11A" w14:textId="7B7C140B" w:rsidR="00B84110" w:rsidRPr="007A4EAB" w:rsidRDefault="00B84110" w:rsidP="00464BE7">
      <w:pPr>
        <w:ind w:firstLine="709"/>
        <w:jc w:val="both"/>
        <w:rPr>
          <w:rFonts w:cs="Times New Roman"/>
          <w:sz w:val="28"/>
          <w:szCs w:val="28"/>
        </w:rPr>
      </w:pPr>
      <w:r w:rsidRPr="007A4EAB">
        <w:rPr>
          <w:rFonts w:cs="Times New Roman"/>
          <w:sz w:val="28"/>
          <w:szCs w:val="28"/>
        </w:rPr>
        <w:t xml:space="preserve">На уровне организаций в базе данных НЦГНТЭ в рамках RIS необходимо будет сформировать уникальный идентификатор для каждой организации по аналогии с </w:t>
      </w:r>
      <w:proofErr w:type="spellStart"/>
      <w:r w:rsidRPr="007A4EAB">
        <w:rPr>
          <w:rFonts w:cs="Times New Roman"/>
          <w:sz w:val="28"/>
          <w:szCs w:val="28"/>
        </w:rPr>
        <w:t>AffiliationID</w:t>
      </w:r>
      <w:proofErr w:type="spellEnd"/>
      <w:r w:rsidRPr="007A4EAB">
        <w:rPr>
          <w:rFonts w:cs="Times New Roman"/>
          <w:sz w:val="28"/>
          <w:szCs w:val="28"/>
        </w:rPr>
        <w:t xml:space="preserve"> в базе данных Scopus. Данный идентификатор будет иметь единые названия всех организаций Казахстана на казахском, русском и английском языках с целью анализа данных </w:t>
      </w:r>
      <w:r w:rsidRPr="007A4EAB">
        <w:rPr>
          <w:rFonts w:cs="Times New Roman"/>
          <w:sz w:val="28"/>
          <w:szCs w:val="28"/>
        </w:rPr>
        <w:lastRenderedPageBreak/>
        <w:t>(публикационной, патентной, проектной активности, подготовки магистрантов и докторантов). Идентификатор организации будет включать все идентификаторы ученых в базе данных НЦГНТЭ и НЦНТИ, отметивших в качестве действующей аффилиации данную организацию.</w:t>
      </w:r>
    </w:p>
    <w:p w14:paraId="6991856C" w14:textId="77777777" w:rsidR="00B84110" w:rsidRPr="007A4EAB" w:rsidRDefault="00B84110" w:rsidP="00464BE7">
      <w:pPr>
        <w:ind w:firstLine="709"/>
        <w:jc w:val="both"/>
        <w:rPr>
          <w:rFonts w:cs="Times New Roman"/>
          <w:sz w:val="28"/>
          <w:szCs w:val="28"/>
        </w:rPr>
      </w:pPr>
      <w:r w:rsidRPr="007A4EAB">
        <w:rPr>
          <w:rFonts w:cs="Times New Roman"/>
          <w:sz w:val="28"/>
          <w:szCs w:val="28"/>
        </w:rPr>
        <w:t>Так как проекты и программы грантового и программно-целевого финансирования, финансируются государством, соответственно, данная информация также должна быть доступной и открытой в базе данных НЦГНТЭ, в рамках концепции Open Science. При этом, в базе данных будет храниться информация по заявкам на грантовое и/или программно-целевое финансирование, результаты ГНТЭ по заявкам на ГФ и ПЦФ, результаты ГНТЭ по итоговым отчетам проектов и программ, членам исследовательской группы, в том числе тем, чьи профили будут в базе данных НЦГНТЭ.</w:t>
      </w:r>
    </w:p>
    <w:p w14:paraId="6B70075E" w14:textId="1A2B187C" w:rsidR="00B84110" w:rsidRPr="007A4EAB" w:rsidRDefault="00B84110" w:rsidP="00464BE7">
      <w:pPr>
        <w:ind w:firstLine="709"/>
        <w:jc w:val="both"/>
        <w:rPr>
          <w:rFonts w:cs="Times New Roman"/>
          <w:sz w:val="28"/>
          <w:szCs w:val="28"/>
        </w:rPr>
      </w:pPr>
      <w:r w:rsidRPr="007A4EAB">
        <w:rPr>
          <w:rFonts w:cs="Times New Roman"/>
          <w:sz w:val="28"/>
          <w:szCs w:val="28"/>
        </w:rPr>
        <w:t>Так, необходимо будет разработать автоматизированную систему процедуры проведения конкурса на грантовое и программно-целевое финансирование. На первом этапе, как было отмечено в разделе 2, конкурсные заявки в рамках ГФ/ПЦФ проверяются сотрудниками НЦГНТЭ по формальным признакам:</w:t>
      </w:r>
    </w:p>
    <w:p w14:paraId="3FFC9F36" w14:textId="77777777" w:rsidR="00B84110" w:rsidRPr="007A4EAB" w:rsidRDefault="00B84110" w:rsidP="00464BE7">
      <w:pPr>
        <w:pStyle w:val="ListParagraph"/>
        <w:numPr>
          <w:ilvl w:val="0"/>
          <w:numId w:val="2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оформление заявки согласно КД;</w:t>
      </w:r>
    </w:p>
    <w:p w14:paraId="5974B9ED" w14:textId="77777777" w:rsidR="00B84110" w:rsidRPr="007A4EAB" w:rsidRDefault="00B84110" w:rsidP="00464BE7">
      <w:pPr>
        <w:pStyle w:val="ListParagraph"/>
        <w:numPr>
          <w:ilvl w:val="0"/>
          <w:numId w:val="2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отсутствие фактов плагиата;</w:t>
      </w:r>
    </w:p>
    <w:p w14:paraId="12BB2B81" w14:textId="77777777" w:rsidR="00377150" w:rsidRPr="007A4EAB" w:rsidRDefault="00377150" w:rsidP="00464BE7">
      <w:pPr>
        <w:pStyle w:val="ListParagraph"/>
        <w:numPr>
          <w:ilvl w:val="0"/>
          <w:numId w:val="26"/>
        </w:numPr>
        <w:tabs>
          <w:tab w:val="left" w:pos="1134"/>
        </w:tabs>
        <w:ind w:left="0" w:firstLine="709"/>
        <w:jc w:val="both"/>
        <w:rPr>
          <w:rFonts w:cs="Times New Roman"/>
          <w:color w:val="000000" w:themeColor="text1"/>
          <w:sz w:val="28"/>
          <w:szCs w:val="28"/>
        </w:rPr>
      </w:pPr>
      <w:r w:rsidRPr="00C9489A">
        <w:rPr>
          <w:rFonts w:cs="Times New Roman"/>
          <w:color w:val="000000" w:themeColor="text1"/>
          <w:sz w:val="28"/>
          <w:szCs w:val="28"/>
        </w:rPr>
        <w:t xml:space="preserve">отсутствие фактов дублирования тематики или содержания объекта </w:t>
      </w:r>
      <w:proofErr w:type="gramStart"/>
      <w:r>
        <w:rPr>
          <w:rFonts w:cs="Times New Roman"/>
          <w:color w:val="000000" w:themeColor="text1"/>
          <w:sz w:val="28"/>
          <w:szCs w:val="28"/>
        </w:rPr>
        <w:t>ГНТЭ</w:t>
      </w:r>
      <w:proofErr w:type="gramEnd"/>
      <w:r w:rsidRPr="00C9489A">
        <w:rPr>
          <w:rFonts w:cs="Times New Roman"/>
          <w:color w:val="000000" w:themeColor="text1"/>
          <w:sz w:val="28"/>
          <w:szCs w:val="28"/>
        </w:rPr>
        <w:t xml:space="preserve"> </w:t>
      </w:r>
      <w:r>
        <w:rPr>
          <w:rFonts w:cs="Times New Roman"/>
          <w:color w:val="000000" w:themeColor="text1"/>
          <w:sz w:val="28"/>
          <w:szCs w:val="28"/>
        </w:rPr>
        <w:t>поданные на ранние конкурсы</w:t>
      </w:r>
      <w:r w:rsidRPr="00C9489A">
        <w:rPr>
          <w:rFonts w:cs="Times New Roman"/>
          <w:color w:val="000000" w:themeColor="text1"/>
          <w:sz w:val="28"/>
          <w:szCs w:val="28"/>
        </w:rPr>
        <w:t xml:space="preserve"> и прошедшими экспертизу проектами, а также с проектами, поданными одновременно в рамках текущего конкурса</w:t>
      </w:r>
      <w:r w:rsidRPr="007A4EAB">
        <w:rPr>
          <w:rFonts w:cs="Times New Roman"/>
          <w:color w:val="000000" w:themeColor="text1"/>
          <w:sz w:val="28"/>
          <w:szCs w:val="28"/>
        </w:rPr>
        <w:t>;</w:t>
      </w:r>
    </w:p>
    <w:p w14:paraId="1A0FCFC2" w14:textId="3180AF5C" w:rsidR="00B84110" w:rsidRPr="007A4EAB" w:rsidRDefault="00377150" w:rsidP="00464BE7">
      <w:pPr>
        <w:pStyle w:val="ListParagraph"/>
        <w:numPr>
          <w:ilvl w:val="0"/>
          <w:numId w:val="26"/>
        </w:numPr>
        <w:tabs>
          <w:tab w:val="left" w:pos="1134"/>
        </w:tabs>
        <w:ind w:left="0" w:firstLine="709"/>
        <w:jc w:val="both"/>
        <w:rPr>
          <w:rFonts w:cs="Times New Roman"/>
          <w:color w:val="000000" w:themeColor="text1"/>
          <w:sz w:val="28"/>
          <w:szCs w:val="28"/>
        </w:rPr>
      </w:pPr>
      <w:r w:rsidRPr="00447CD5">
        <w:rPr>
          <w:rFonts w:cs="Times New Roman"/>
          <w:color w:val="000000" w:themeColor="text1"/>
          <w:sz w:val="28"/>
          <w:szCs w:val="28"/>
        </w:rPr>
        <w:t>наличие действующего свидетельства об аккредитации субъекта научной и (или) научно-технической деятельности</w:t>
      </w:r>
      <w:r w:rsidRPr="007A4EAB">
        <w:rPr>
          <w:rFonts w:cs="Times New Roman"/>
          <w:color w:val="000000" w:themeColor="text1"/>
          <w:sz w:val="28"/>
          <w:szCs w:val="28"/>
        </w:rPr>
        <w:t>;</w:t>
      </w:r>
    </w:p>
    <w:p w14:paraId="6BA208D6" w14:textId="77777777" w:rsidR="00B84110" w:rsidRPr="007A4EAB" w:rsidRDefault="00B84110" w:rsidP="00464BE7">
      <w:pPr>
        <w:pStyle w:val="ListParagraph"/>
        <w:numPr>
          <w:ilvl w:val="0"/>
          <w:numId w:val="2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соответствие научного руководителя КД;</w:t>
      </w:r>
    </w:p>
    <w:p w14:paraId="4239DEE5" w14:textId="77777777" w:rsidR="00B84110" w:rsidRPr="007A4EAB" w:rsidRDefault="00B84110" w:rsidP="00464BE7">
      <w:pPr>
        <w:pStyle w:val="ListParagraph"/>
        <w:numPr>
          <w:ilvl w:val="0"/>
          <w:numId w:val="26"/>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соответствия ожидаемых результатов КД.</w:t>
      </w:r>
    </w:p>
    <w:p w14:paraId="64AE08A2" w14:textId="7C7EAB48" w:rsidR="00B84110" w:rsidRPr="007A4EAB" w:rsidRDefault="00B84110" w:rsidP="00464BE7">
      <w:pPr>
        <w:ind w:firstLine="709"/>
        <w:jc w:val="both"/>
        <w:rPr>
          <w:rFonts w:cs="Times New Roman"/>
          <w:sz w:val="28"/>
          <w:szCs w:val="28"/>
        </w:rPr>
      </w:pPr>
      <w:r w:rsidRPr="007A4EAB">
        <w:rPr>
          <w:rFonts w:cs="Times New Roman"/>
          <w:sz w:val="28"/>
          <w:szCs w:val="28"/>
        </w:rPr>
        <w:t>В этом процессе превалирует человеческий фактор, в связи с чем, вызывает недоверие со стороны научного сообщества. В этой связи предлагается автоматизировать этот процесс.</w:t>
      </w:r>
    </w:p>
    <w:p w14:paraId="53C19C58" w14:textId="48C1AEBC" w:rsidR="00B84110" w:rsidRPr="007A4EAB" w:rsidRDefault="00B84110" w:rsidP="00464BE7">
      <w:pPr>
        <w:ind w:firstLine="709"/>
        <w:jc w:val="both"/>
        <w:rPr>
          <w:rFonts w:cs="Times New Roman"/>
          <w:sz w:val="28"/>
          <w:szCs w:val="28"/>
        </w:rPr>
      </w:pPr>
      <w:r w:rsidRPr="007A4EAB">
        <w:rPr>
          <w:rFonts w:cs="Times New Roman"/>
          <w:sz w:val="28"/>
          <w:szCs w:val="28"/>
        </w:rPr>
        <w:t xml:space="preserve">Разработать и внедрить электронную форму заявки на ГФ и ПЦФ через портал </w:t>
      </w:r>
      <w:hyperlink r:id="rId70" w:history="1">
        <w:r w:rsidRPr="007A4EAB">
          <w:rPr>
            <w:rStyle w:val="Hyperlink"/>
            <w:rFonts w:cs="Times New Roman"/>
            <w:sz w:val="28"/>
            <w:szCs w:val="28"/>
          </w:rPr>
          <w:t>www.is.ncste.kz</w:t>
        </w:r>
      </w:hyperlink>
      <w:r w:rsidRPr="007A4EAB">
        <w:rPr>
          <w:rFonts w:cs="Times New Roman"/>
          <w:sz w:val="28"/>
          <w:szCs w:val="28"/>
        </w:rPr>
        <w:t>, в рамках которой автоматизированная система будет:</w:t>
      </w:r>
    </w:p>
    <w:p w14:paraId="0FC96B8A" w14:textId="0F6DCC64" w:rsidR="00B84110" w:rsidRPr="007A4EAB" w:rsidRDefault="00B84110" w:rsidP="00464BE7">
      <w:pPr>
        <w:pStyle w:val="ListParagraph"/>
        <w:numPr>
          <w:ilvl w:val="0"/>
          <w:numId w:val="25"/>
        </w:numPr>
        <w:tabs>
          <w:tab w:val="left" w:pos="1134"/>
        </w:tabs>
        <w:ind w:left="0" w:firstLine="709"/>
        <w:jc w:val="both"/>
        <w:rPr>
          <w:sz w:val="28"/>
          <w:szCs w:val="28"/>
        </w:rPr>
      </w:pPr>
      <w:r w:rsidRPr="007A4EAB">
        <w:rPr>
          <w:sz w:val="28"/>
          <w:szCs w:val="28"/>
        </w:rPr>
        <w:t>Автоматически проверять корректность оформления заявки и наличие всех необходимых документов, используя шаблоны разделов и ограничения по количеству слов в соответствии с конкурсной документацией (КД). При превышении допустимого лимита слов система блокирует возможность продолжить подачу заявки, отображая соответствующее сообщение об ошибке;</w:t>
      </w:r>
    </w:p>
    <w:p w14:paraId="3D2F44A8" w14:textId="745DD052" w:rsidR="00B84110" w:rsidRPr="007A4EAB" w:rsidRDefault="00B84110" w:rsidP="00464BE7">
      <w:pPr>
        <w:pStyle w:val="ListParagraph"/>
        <w:numPr>
          <w:ilvl w:val="0"/>
          <w:numId w:val="25"/>
        </w:numPr>
        <w:tabs>
          <w:tab w:val="left" w:pos="1134"/>
        </w:tabs>
        <w:ind w:left="0" w:firstLine="709"/>
        <w:jc w:val="both"/>
        <w:rPr>
          <w:sz w:val="28"/>
          <w:szCs w:val="28"/>
        </w:rPr>
      </w:pPr>
      <w:r w:rsidRPr="007A4EAB">
        <w:rPr>
          <w:sz w:val="28"/>
          <w:szCs w:val="28"/>
        </w:rPr>
        <w:t>Для выявления плагиата в тексте заявки электронная система будет интегрирована со специализированными платформами, обеспечивающими автоматическую проверку на заимствования;</w:t>
      </w:r>
    </w:p>
    <w:p w14:paraId="5969AB5C" w14:textId="77A15CE2" w:rsidR="00B84110" w:rsidRPr="007A4EAB" w:rsidRDefault="00B84110" w:rsidP="00464BE7">
      <w:pPr>
        <w:pStyle w:val="ListParagraph"/>
        <w:numPr>
          <w:ilvl w:val="0"/>
          <w:numId w:val="25"/>
        </w:numPr>
        <w:tabs>
          <w:tab w:val="left" w:pos="1134"/>
        </w:tabs>
        <w:ind w:left="0" w:firstLine="709"/>
        <w:jc w:val="both"/>
        <w:rPr>
          <w:sz w:val="28"/>
          <w:szCs w:val="28"/>
        </w:rPr>
      </w:pPr>
      <w:r w:rsidRPr="007A4EAB">
        <w:rPr>
          <w:sz w:val="28"/>
          <w:szCs w:val="28"/>
        </w:rPr>
        <w:t xml:space="preserve">Перед загрузкой заявки система будет проверять на наличие дублирования темы или содержания с ранее поданными или одновременно поданными заявками, которые не были одобрены для финансирования (эти данные хранятся в НЦГНТЭ). Для этого заявитель загружает полный текст </w:t>
      </w:r>
      <w:r w:rsidRPr="007A4EAB">
        <w:rPr>
          <w:sz w:val="28"/>
          <w:szCs w:val="28"/>
        </w:rPr>
        <w:lastRenderedPageBreak/>
        <w:t>заявки в систему, которая осуществляет проверку, и только при успешном прохождении данного этапа заявитель может продолжить подачу заявки;</w:t>
      </w:r>
    </w:p>
    <w:p w14:paraId="45DFC974" w14:textId="3EBE7D8C" w:rsidR="00B84110" w:rsidRPr="007A4EAB" w:rsidRDefault="00B84110" w:rsidP="00464BE7">
      <w:pPr>
        <w:pStyle w:val="ListParagraph"/>
        <w:numPr>
          <w:ilvl w:val="0"/>
          <w:numId w:val="25"/>
        </w:numPr>
        <w:tabs>
          <w:tab w:val="left" w:pos="1134"/>
        </w:tabs>
        <w:ind w:left="0" w:firstLine="709"/>
        <w:jc w:val="both"/>
        <w:rPr>
          <w:sz w:val="28"/>
          <w:szCs w:val="28"/>
        </w:rPr>
      </w:pPr>
      <w:r w:rsidRPr="007A4EAB">
        <w:rPr>
          <w:sz w:val="28"/>
          <w:szCs w:val="28"/>
        </w:rPr>
        <w:t>Проверять свидетельство об аккредитации субъекта научной и/или научно-технической деятельности путем поиска в базе данных таких субъектов. Заявитель вводит номер свидетельства в специальное поле заявки, и система автоматически проверяет его соответствие, после чего, в случае успешного нахождения, заявитель может перейти к следующему этапу подачи заявки;</w:t>
      </w:r>
    </w:p>
    <w:p w14:paraId="4E9E24B0" w14:textId="0B6C02C8" w:rsidR="00BA7889" w:rsidRDefault="00E80CDC" w:rsidP="00464BE7">
      <w:pPr>
        <w:pStyle w:val="ListParagraph"/>
        <w:numPr>
          <w:ilvl w:val="0"/>
          <w:numId w:val="25"/>
        </w:numPr>
        <w:tabs>
          <w:tab w:val="left" w:pos="1134"/>
        </w:tabs>
        <w:ind w:left="0" w:firstLine="709"/>
        <w:jc w:val="both"/>
        <w:rPr>
          <w:sz w:val="28"/>
          <w:szCs w:val="28"/>
        </w:rPr>
      </w:pPr>
      <w:r w:rsidRPr="00E80CDC">
        <w:rPr>
          <w:sz w:val="28"/>
          <w:szCs w:val="28"/>
        </w:rPr>
        <w:t>Осуществлять проверку соответствия научного руководителя установленным требованиям конкурсной документации, используя его авторский идентификатор (</w:t>
      </w:r>
      <w:proofErr w:type="spellStart"/>
      <w:r w:rsidRPr="00E80CDC">
        <w:rPr>
          <w:sz w:val="28"/>
          <w:szCs w:val="28"/>
        </w:rPr>
        <w:t>Author</w:t>
      </w:r>
      <w:proofErr w:type="spellEnd"/>
      <w:r w:rsidRPr="00E80CDC">
        <w:rPr>
          <w:sz w:val="28"/>
          <w:szCs w:val="28"/>
        </w:rPr>
        <w:t xml:space="preserve"> ID) в международных базах данных Scopus и Web </w:t>
      </w:r>
      <w:proofErr w:type="spellStart"/>
      <w:r w:rsidRPr="00E80CDC">
        <w:rPr>
          <w:sz w:val="28"/>
          <w:szCs w:val="28"/>
        </w:rPr>
        <w:t>of</w:t>
      </w:r>
      <w:proofErr w:type="spellEnd"/>
      <w:r w:rsidRPr="00E80CDC">
        <w:rPr>
          <w:sz w:val="28"/>
          <w:szCs w:val="28"/>
        </w:rPr>
        <w:t xml:space="preserve"> Science. Заявитель вводит идентификатор автора в предусмотренные поля заявки, после чего система проводит проверку квалификации руководителя на основе его публикационной активности за последние пять лет и других метрик, таких как показатели научных изданий, в которых размещены статьи заявителя и так далее.</w:t>
      </w:r>
      <w:r w:rsidR="003B1C25">
        <w:rPr>
          <w:sz w:val="28"/>
          <w:szCs w:val="28"/>
        </w:rPr>
        <w:t xml:space="preserve"> </w:t>
      </w:r>
      <w:r w:rsidR="00BA7889" w:rsidRPr="00BA7889">
        <w:rPr>
          <w:sz w:val="28"/>
          <w:szCs w:val="28"/>
        </w:rPr>
        <w:t>В случае соответствия требованиям заявитель может продолжить процесс подачи заявки</w:t>
      </w:r>
      <w:r w:rsidR="00BA7889">
        <w:rPr>
          <w:sz w:val="28"/>
          <w:szCs w:val="28"/>
        </w:rPr>
        <w:t>;</w:t>
      </w:r>
    </w:p>
    <w:p w14:paraId="7E543FFB" w14:textId="77BEA877" w:rsidR="00B84110" w:rsidRPr="007A4EAB" w:rsidRDefault="00B84110" w:rsidP="00464BE7">
      <w:pPr>
        <w:pStyle w:val="ListParagraph"/>
        <w:numPr>
          <w:ilvl w:val="0"/>
          <w:numId w:val="25"/>
        </w:numPr>
        <w:tabs>
          <w:tab w:val="left" w:pos="1134"/>
        </w:tabs>
        <w:ind w:left="0" w:firstLine="709"/>
        <w:jc w:val="both"/>
        <w:rPr>
          <w:sz w:val="28"/>
          <w:szCs w:val="28"/>
        </w:rPr>
      </w:pPr>
      <w:r w:rsidRPr="007A4EAB">
        <w:rPr>
          <w:sz w:val="28"/>
          <w:szCs w:val="28"/>
        </w:rPr>
        <w:t>Проверять соответствие ожидаемых результатов требованиям КД через обязательные поля для заполнения. Например, для проверки соответствия ожидаемых публикаций в международных журналах требованиям КД, заявитель вводит в соответствующую графу электронной заявки на ГФ/ПЦФ уникальный идентификатор издания в базе Scopus (</w:t>
      </w:r>
      <w:proofErr w:type="spellStart"/>
      <w:r w:rsidRPr="007A4EAB">
        <w:rPr>
          <w:sz w:val="28"/>
          <w:szCs w:val="28"/>
        </w:rPr>
        <w:t>SourceID</w:t>
      </w:r>
      <w:proofErr w:type="spellEnd"/>
      <w:r w:rsidRPr="007A4EAB">
        <w:rPr>
          <w:sz w:val="28"/>
          <w:szCs w:val="28"/>
        </w:rPr>
        <w:t xml:space="preserve">). Система на основе данного идентификатора проверяет процентиль </w:t>
      </w:r>
      <w:proofErr w:type="spellStart"/>
      <w:r w:rsidRPr="007A4EAB">
        <w:rPr>
          <w:sz w:val="28"/>
          <w:szCs w:val="28"/>
        </w:rPr>
        <w:t>CiteScore</w:t>
      </w:r>
      <w:proofErr w:type="spellEnd"/>
      <w:r w:rsidRPr="007A4EAB">
        <w:rPr>
          <w:sz w:val="28"/>
          <w:szCs w:val="28"/>
        </w:rPr>
        <w:t xml:space="preserve"> издания, и при соответствии его требованиям КД заявка может быть подана. В противном случае заявка не будет подана пока заявитель не укажет Scopus </w:t>
      </w:r>
      <w:proofErr w:type="spellStart"/>
      <w:r w:rsidRPr="007A4EAB">
        <w:rPr>
          <w:sz w:val="28"/>
          <w:szCs w:val="28"/>
        </w:rPr>
        <w:t>SourceID</w:t>
      </w:r>
      <w:proofErr w:type="spellEnd"/>
      <w:r w:rsidRPr="007A4EAB">
        <w:rPr>
          <w:sz w:val="28"/>
          <w:szCs w:val="28"/>
        </w:rPr>
        <w:t xml:space="preserve"> издания, который соответствует требованиям КД.</w:t>
      </w:r>
    </w:p>
    <w:p w14:paraId="01277261" w14:textId="34860EFA" w:rsidR="00B84110" w:rsidRPr="007A4EAB" w:rsidRDefault="00B84110" w:rsidP="00464BE7">
      <w:pPr>
        <w:ind w:firstLine="709"/>
        <w:jc w:val="both"/>
        <w:rPr>
          <w:sz w:val="28"/>
          <w:szCs w:val="28"/>
        </w:rPr>
      </w:pPr>
      <w:r w:rsidRPr="007A4EAB">
        <w:rPr>
          <w:sz w:val="28"/>
          <w:szCs w:val="28"/>
        </w:rPr>
        <w:t>Внедрение такой электронной системы подачи заявок на ГФ и ПЦФ повысит прозрачность и объективность начального этапа ГНТЭ. Это облегчит процесс подачи заявок для ученых, обеспечит соответствие заявок требованиям конкурсной документации и снизит нагрузку на сотрудников НЦГНТЭ. Исключение человеческого фактора в этом процессе и предотвращение неравномерного рассмотрения заявок приведет к росту доверия научного сообщества и объективности оценок.</w:t>
      </w:r>
    </w:p>
    <w:p w14:paraId="56D67DDA" w14:textId="7C7D4607" w:rsidR="00B84110" w:rsidRPr="007A4EAB" w:rsidRDefault="00B84110" w:rsidP="00464BE7">
      <w:pPr>
        <w:ind w:firstLine="709"/>
        <w:jc w:val="both"/>
        <w:rPr>
          <w:rFonts w:cs="Times New Roman"/>
          <w:sz w:val="28"/>
          <w:szCs w:val="28"/>
        </w:rPr>
      </w:pPr>
      <w:r w:rsidRPr="007A4EAB">
        <w:rPr>
          <w:rFonts w:cs="Times New Roman"/>
          <w:sz w:val="28"/>
          <w:szCs w:val="28"/>
        </w:rPr>
        <w:t xml:space="preserve">Также будет усовершенствована процедура проведения ГНТЭ. Так, согласно законодательству, </w:t>
      </w:r>
      <w:r w:rsidR="00947D8A">
        <w:rPr>
          <w:rFonts w:cs="Times New Roman"/>
          <w:sz w:val="28"/>
          <w:szCs w:val="28"/>
        </w:rPr>
        <w:t xml:space="preserve">НЦГНТЭ </w:t>
      </w:r>
      <w:r w:rsidR="00947D8A" w:rsidRPr="007A4EAB">
        <w:rPr>
          <w:rFonts w:cs="Times New Roman"/>
          <w:sz w:val="28"/>
          <w:szCs w:val="28"/>
        </w:rPr>
        <w:t xml:space="preserve">назначает </w:t>
      </w:r>
      <w:r w:rsidRPr="007A4EAB">
        <w:rPr>
          <w:rFonts w:cs="Times New Roman"/>
          <w:sz w:val="28"/>
          <w:szCs w:val="28"/>
        </w:rPr>
        <w:t xml:space="preserve">экспертов ГНТЭ </w:t>
      </w:r>
      <w:r w:rsidR="00CE6F31" w:rsidRPr="00CE6F31">
        <w:rPr>
          <w:rFonts w:cs="Times New Roman"/>
          <w:sz w:val="28"/>
          <w:szCs w:val="28"/>
        </w:rPr>
        <w:t>для каждой заявки</w:t>
      </w:r>
      <w:r w:rsidRPr="007A4EAB">
        <w:rPr>
          <w:rFonts w:cs="Times New Roman"/>
          <w:sz w:val="28"/>
          <w:szCs w:val="28"/>
        </w:rPr>
        <w:t xml:space="preserve"> на ГФ и/или ПЦФ </w:t>
      </w:r>
      <w:r w:rsidR="00A33D5A">
        <w:rPr>
          <w:rFonts w:cs="Times New Roman"/>
          <w:sz w:val="28"/>
          <w:szCs w:val="28"/>
          <w:lang w:val="en-US"/>
        </w:rPr>
        <w:t>[195]</w:t>
      </w:r>
      <w:r w:rsidRPr="007A4EAB">
        <w:rPr>
          <w:rFonts w:cs="Times New Roman"/>
          <w:sz w:val="28"/>
          <w:szCs w:val="28"/>
        </w:rPr>
        <w:t xml:space="preserve">. При этом </w:t>
      </w:r>
      <w:r w:rsidR="0029389A" w:rsidRPr="0029389A">
        <w:rPr>
          <w:rFonts w:cs="Times New Roman"/>
          <w:sz w:val="28"/>
          <w:szCs w:val="28"/>
        </w:rPr>
        <w:t>Центр несет ответственность за обеспечение тщательного и беспристрастного отбора казахстанских и/или зарубежных экспертов, принимая во внимание их профессиональную квалификацию и особенности конкретной заявки на ГФ и/или ПЦФ.</w:t>
      </w:r>
    </w:p>
    <w:p w14:paraId="7DA6E9C3" w14:textId="385E7004" w:rsidR="00B84110" w:rsidRPr="007A4EAB" w:rsidRDefault="00B84110" w:rsidP="00464BE7">
      <w:pPr>
        <w:ind w:firstLine="709"/>
        <w:jc w:val="both"/>
        <w:rPr>
          <w:rFonts w:cs="Times New Roman"/>
          <w:sz w:val="28"/>
          <w:szCs w:val="28"/>
        </w:rPr>
      </w:pPr>
      <w:r w:rsidRPr="007A4EAB">
        <w:rPr>
          <w:rFonts w:cs="Times New Roman"/>
          <w:sz w:val="28"/>
          <w:szCs w:val="28"/>
        </w:rPr>
        <w:t>Как было уже отмечено в предыдущих разделах и параграфах, одним из наиболее непрозрачных этапов проведения ГНТЭ является процесс назначения экспертов, который осуществляет АО «НЦГНТЭ».</w:t>
      </w:r>
    </w:p>
    <w:p w14:paraId="6D4742E1" w14:textId="0F98EC8B" w:rsidR="00B84110" w:rsidRPr="007A4EAB" w:rsidRDefault="00B84110" w:rsidP="00464BE7">
      <w:pPr>
        <w:ind w:firstLine="709"/>
        <w:jc w:val="both"/>
        <w:rPr>
          <w:rFonts w:cs="Times New Roman"/>
          <w:sz w:val="28"/>
          <w:szCs w:val="28"/>
        </w:rPr>
      </w:pPr>
      <w:r w:rsidRPr="007A4EAB">
        <w:rPr>
          <w:rFonts w:cs="Times New Roman"/>
          <w:sz w:val="28"/>
          <w:szCs w:val="28"/>
        </w:rPr>
        <w:t xml:space="preserve">Внедрение автоматизированной системы позволит повысить объективность в назначении экспертов для проведения ГНТЭ, избегая повторного назначения тех же экспертов (казахстанских и зарубежных) </w:t>
      </w:r>
      <w:r w:rsidRPr="007A4EAB">
        <w:rPr>
          <w:rFonts w:cs="Times New Roman"/>
          <w:sz w:val="28"/>
          <w:szCs w:val="28"/>
        </w:rPr>
        <w:lastRenderedPageBreak/>
        <w:t>одному и тому же руководителю проекта или программы в конкурсах на ГФ и ПЦФ, как на этапе оценки конкурсных заявок, так и на этапе оценки итоговых отчетов. Необходима ротация экспертов, исключающая возможность проведения экспертизы заявки, проекта, программы или отчета одного и того же научного руководителя одними и теми же экспертами.</w:t>
      </w:r>
    </w:p>
    <w:p w14:paraId="0762C851" w14:textId="0ABF5363" w:rsidR="00B84110" w:rsidRPr="007A4EAB" w:rsidRDefault="00B84110" w:rsidP="00464BE7">
      <w:pPr>
        <w:ind w:firstLine="709"/>
        <w:jc w:val="both"/>
        <w:rPr>
          <w:rFonts w:cs="Times New Roman"/>
          <w:sz w:val="28"/>
          <w:szCs w:val="28"/>
        </w:rPr>
      </w:pPr>
      <w:r w:rsidRPr="007A4EAB">
        <w:rPr>
          <w:rFonts w:cs="Times New Roman"/>
          <w:sz w:val="28"/>
          <w:szCs w:val="28"/>
        </w:rPr>
        <w:t>Кроме того, важно присвоить всем экспертам, привлекаемым к проведению ГНТЭ, уникальные буквенно-цифровые идентификаторы в базе данных НЦГНТЭ. Эти идентификаторы не должны содержать информацию, позволяющей идентифицировать эксперта, такой как ФИО, должность, место работы, страна, индекс Хирша и другие сведения. По завершении ГНТЭ, идентификаторы экспертов каждой заявки или итогового отчета в рамках ГФ и ПЦФ должны быть размещены в открытом доступе в базе данных АО «НЦГНТЭ». Это повысит прозрачность процесса проведения ГНТЭ, устранив вероятность назначения одних и тех же экспертов одному и тому же руководителю заявки, проекта, программы или отчета, и обеспечит большую объективность оценки казахстанскими и зарубежными экспертами.</w:t>
      </w:r>
    </w:p>
    <w:p w14:paraId="70327305" w14:textId="76B0591D" w:rsidR="00B84110" w:rsidRPr="007A4EAB" w:rsidRDefault="00B84110" w:rsidP="00464BE7">
      <w:pPr>
        <w:ind w:firstLine="709"/>
        <w:jc w:val="both"/>
        <w:rPr>
          <w:rFonts w:cs="Times New Roman"/>
          <w:color w:val="000000" w:themeColor="text1"/>
          <w:sz w:val="28"/>
          <w:szCs w:val="28"/>
        </w:rPr>
      </w:pPr>
      <w:r w:rsidRPr="007A4EAB">
        <w:rPr>
          <w:rFonts w:cs="Times New Roman"/>
          <w:sz w:val="28"/>
          <w:szCs w:val="28"/>
        </w:rPr>
        <w:t xml:space="preserve">Предлагаемые авторам нововведения соответствуют Концепции развития высшего образования и науки РК на </w:t>
      </w:r>
      <w:proofErr w:type="gramStart"/>
      <w:r w:rsidRPr="007A4EAB">
        <w:rPr>
          <w:rFonts w:cs="Times New Roman"/>
          <w:sz w:val="28"/>
          <w:szCs w:val="28"/>
        </w:rPr>
        <w:t>2023-2029</w:t>
      </w:r>
      <w:proofErr w:type="gramEnd"/>
      <w:r w:rsidRPr="007A4EAB">
        <w:rPr>
          <w:rFonts w:cs="Times New Roman"/>
          <w:sz w:val="28"/>
          <w:szCs w:val="28"/>
        </w:rPr>
        <w:t xml:space="preserve"> гг. </w:t>
      </w:r>
      <w:r w:rsidR="003830E1" w:rsidRPr="003830E1">
        <w:rPr>
          <w:rFonts w:cs="Times New Roman"/>
          <w:sz w:val="28"/>
          <w:szCs w:val="28"/>
        </w:rPr>
        <w:t>В частности, для оптимизации ГНТЭ научных проектов и программ планируется внедрение механизма рандомизированного выбора экспертов</w:t>
      </w:r>
      <w:r w:rsidRPr="007A4EAB">
        <w:rPr>
          <w:rFonts w:cs="Times New Roman"/>
          <w:color w:val="000000" w:themeColor="text1"/>
          <w:sz w:val="28"/>
          <w:szCs w:val="28"/>
        </w:rPr>
        <w:t xml:space="preserve">, внедрение принципов сбора и хранения данных на основе Data Science, анализ большого массива данных на основе Big Data, формирование </w:t>
      </w:r>
      <w:proofErr w:type="spellStart"/>
      <w:r w:rsidRPr="007A4EAB">
        <w:rPr>
          <w:rFonts w:cs="Times New Roman"/>
          <w:color w:val="000000" w:themeColor="text1"/>
          <w:sz w:val="28"/>
          <w:szCs w:val="28"/>
        </w:rPr>
        <w:t>КазБЦ</w:t>
      </w:r>
      <w:proofErr w:type="spellEnd"/>
      <w:r w:rsidRPr="007A4EAB">
        <w:rPr>
          <w:rFonts w:cs="Times New Roman"/>
          <w:color w:val="000000" w:themeColor="text1"/>
          <w:sz w:val="28"/>
          <w:szCs w:val="28"/>
        </w:rPr>
        <w:t xml:space="preserve"> и др.</w:t>
      </w:r>
      <w:r w:rsidRPr="007A4EAB">
        <w:rPr>
          <w:rStyle w:val="FootnoteReference"/>
          <w:rFonts w:cs="Times New Roman"/>
          <w:color w:val="000000" w:themeColor="text1"/>
          <w:sz w:val="28"/>
          <w:szCs w:val="28"/>
        </w:rPr>
        <w:t xml:space="preserve"> </w:t>
      </w:r>
      <w:r w:rsidR="00A33D5A">
        <w:rPr>
          <w:rFonts w:cs="Times New Roman"/>
          <w:color w:val="000000" w:themeColor="text1"/>
          <w:sz w:val="28"/>
          <w:szCs w:val="28"/>
          <w:lang w:val="en-US"/>
        </w:rPr>
        <w:t>[10]</w:t>
      </w:r>
      <w:r w:rsidRPr="007A4EAB">
        <w:rPr>
          <w:rFonts w:cs="Times New Roman"/>
          <w:color w:val="000000" w:themeColor="text1"/>
          <w:sz w:val="28"/>
          <w:szCs w:val="28"/>
        </w:rPr>
        <w:t xml:space="preserve"> (</w:t>
      </w:r>
      <w:r w:rsidR="006F6DFE">
        <w:rPr>
          <w:rFonts w:cs="Times New Roman"/>
          <w:color w:val="000000" w:themeColor="text1"/>
          <w:sz w:val="28"/>
          <w:szCs w:val="28"/>
        </w:rPr>
        <w:t>т</w:t>
      </w:r>
      <w:r w:rsidRPr="007A4EAB">
        <w:rPr>
          <w:rFonts w:cs="Times New Roman"/>
          <w:color w:val="000000" w:themeColor="text1"/>
          <w:sz w:val="28"/>
          <w:szCs w:val="28"/>
        </w:rPr>
        <w:t>аблица 6).</w:t>
      </w:r>
    </w:p>
    <w:p w14:paraId="49458B9C" w14:textId="77777777" w:rsidR="00B84110" w:rsidRPr="007A4EAB" w:rsidRDefault="00B84110" w:rsidP="00464BE7">
      <w:pPr>
        <w:ind w:firstLine="709"/>
        <w:jc w:val="both"/>
        <w:rPr>
          <w:rFonts w:cs="Times New Roman"/>
          <w:color w:val="000000" w:themeColor="text1"/>
          <w:sz w:val="28"/>
          <w:szCs w:val="28"/>
        </w:rPr>
      </w:pPr>
    </w:p>
    <w:p w14:paraId="5C0DC1C1" w14:textId="72ADAFD3" w:rsidR="00B84110" w:rsidRPr="007A4EAB" w:rsidRDefault="00B84110" w:rsidP="005C0195">
      <w:pPr>
        <w:jc w:val="both"/>
        <w:rPr>
          <w:rFonts w:cs="Times New Roman"/>
          <w:color w:val="000000" w:themeColor="text1"/>
          <w:sz w:val="28"/>
          <w:szCs w:val="28"/>
        </w:rPr>
      </w:pPr>
      <w:r w:rsidRPr="007A4EAB">
        <w:rPr>
          <w:rFonts w:cs="Times New Roman"/>
          <w:color w:val="000000" w:themeColor="text1"/>
          <w:sz w:val="28"/>
          <w:szCs w:val="28"/>
        </w:rPr>
        <w:t>Таблица 6 –</w:t>
      </w:r>
      <w:r w:rsidR="00504B6E">
        <w:rPr>
          <w:rFonts w:cs="Times New Roman"/>
          <w:color w:val="000000" w:themeColor="text1"/>
          <w:sz w:val="28"/>
          <w:szCs w:val="28"/>
        </w:rPr>
        <w:t xml:space="preserve"> Цитирование </w:t>
      </w:r>
      <w:r w:rsidR="002E41C3">
        <w:rPr>
          <w:rFonts w:cs="Times New Roman"/>
          <w:color w:val="000000" w:themeColor="text1"/>
          <w:sz w:val="28"/>
          <w:szCs w:val="28"/>
        </w:rPr>
        <w:t xml:space="preserve">выдержки из </w:t>
      </w:r>
      <w:r w:rsidR="00504B6E">
        <w:rPr>
          <w:rFonts w:cs="Times New Roman"/>
          <w:color w:val="000000" w:themeColor="text1"/>
          <w:sz w:val="28"/>
          <w:szCs w:val="28"/>
        </w:rPr>
        <w:t>параграфа 3 «</w:t>
      </w:r>
      <w:r w:rsidRPr="007A4EAB">
        <w:rPr>
          <w:rFonts w:cs="Times New Roman"/>
          <w:color w:val="000000" w:themeColor="text1"/>
          <w:sz w:val="28"/>
          <w:szCs w:val="28"/>
        </w:rPr>
        <w:t>Модернизация научной инфраструктуры и цифровизация</w:t>
      </w:r>
      <w:r w:rsidR="00504B6E">
        <w:rPr>
          <w:rFonts w:cs="Times New Roman"/>
          <w:color w:val="000000" w:themeColor="text1"/>
          <w:sz w:val="28"/>
          <w:szCs w:val="28"/>
        </w:rPr>
        <w:t>»</w:t>
      </w:r>
      <w:r w:rsidRPr="007A4EAB">
        <w:rPr>
          <w:rFonts w:cs="Times New Roman"/>
          <w:color w:val="000000" w:themeColor="text1"/>
          <w:sz w:val="28"/>
          <w:szCs w:val="28"/>
        </w:rPr>
        <w:t xml:space="preserve"> </w:t>
      </w:r>
      <w:r w:rsidRPr="007A4EAB">
        <w:rPr>
          <w:rFonts w:cs="Times New Roman"/>
          <w:sz w:val="28"/>
          <w:szCs w:val="28"/>
        </w:rPr>
        <w:t xml:space="preserve">Концепции развития высшего образования и науки РК на </w:t>
      </w:r>
      <w:proofErr w:type="gramStart"/>
      <w:r w:rsidRPr="007A4EAB">
        <w:rPr>
          <w:rFonts w:cs="Times New Roman"/>
          <w:sz w:val="28"/>
          <w:szCs w:val="28"/>
        </w:rPr>
        <w:t>2023-2029</w:t>
      </w:r>
      <w:proofErr w:type="gramEnd"/>
      <w:r w:rsidRPr="007A4EAB">
        <w:rPr>
          <w:rFonts w:cs="Times New Roman"/>
          <w:sz w:val="28"/>
          <w:szCs w:val="28"/>
        </w:rPr>
        <w:t xml:space="preserve"> гг.</w:t>
      </w:r>
    </w:p>
    <w:tbl>
      <w:tblPr>
        <w:tblStyle w:val="TableGrid"/>
        <w:tblW w:w="0" w:type="auto"/>
        <w:tblLook w:val="04A0" w:firstRow="1" w:lastRow="0" w:firstColumn="1" w:lastColumn="0" w:noHBand="0" w:noVBand="1"/>
      </w:tblPr>
      <w:tblGrid>
        <w:gridCol w:w="9345"/>
      </w:tblGrid>
      <w:tr w:rsidR="00B84110" w:rsidRPr="007A4EAB" w14:paraId="2ED10245" w14:textId="77777777" w:rsidTr="00EF6C36">
        <w:tc>
          <w:tcPr>
            <w:tcW w:w="9571" w:type="dxa"/>
          </w:tcPr>
          <w:p w14:paraId="59766A18" w14:textId="7EAF3F93" w:rsidR="00B84110" w:rsidRPr="007A4EAB" w:rsidRDefault="00B84110" w:rsidP="00F71B7C">
            <w:pPr>
              <w:ind w:firstLine="709"/>
              <w:jc w:val="both"/>
              <w:rPr>
                <w:rFonts w:cs="Times New Roman"/>
                <w:color w:val="000000" w:themeColor="text1"/>
                <w:szCs w:val="24"/>
              </w:rPr>
            </w:pPr>
            <w:r w:rsidRPr="007A4EAB">
              <w:rPr>
                <w:rFonts w:cs="Times New Roman"/>
                <w:color w:val="000000" w:themeColor="text1"/>
                <w:szCs w:val="24"/>
              </w:rPr>
              <w:t>Параграф 3.</w:t>
            </w:r>
          </w:p>
        </w:tc>
      </w:tr>
      <w:tr w:rsidR="00B84110" w:rsidRPr="007A4EAB" w14:paraId="390E38D5" w14:textId="77777777" w:rsidTr="00EF6C36">
        <w:tc>
          <w:tcPr>
            <w:tcW w:w="9571" w:type="dxa"/>
          </w:tcPr>
          <w:p w14:paraId="109A4DB4" w14:textId="00568B47" w:rsidR="00B84110" w:rsidRPr="007A4EAB" w:rsidRDefault="006906D5" w:rsidP="00464BE7">
            <w:pPr>
              <w:ind w:firstLine="709"/>
              <w:jc w:val="both"/>
              <w:rPr>
                <w:rFonts w:cs="Times New Roman"/>
                <w:color w:val="000000" w:themeColor="text1"/>
                <w:szCs w:val="24"/>
              </w:rPr>
            </w:pPr>
            <w:r>
              <w:rPr>
                <w:rFonts w:cs="Times New Roman"/>
                <w:color w:val="000000" w:themeColor="text1"/>
                <w:szCs w:val="24"/>
              </w:rPr>
              <w:t>«</w:t>
            </w:r>
            <w:r w:rsidR="00B84110" w:rsidRPr="007A4EAB">
              <w:rPr>
                <w:rFonts w:cs="Times New Roman"/>
                <w:color w:val="000000" w:themeColor="text1"/>
                <w:szCs w:val="24"/>
              </w:rPr>
              <w:t>В рамках единой информационной системы "Наука Казахстана" будет обеспечена цифровизация всех процессов науки на основе методологий Data Science, включая Big Data, Data Driven и другие цифровые инструменты. В рамках данной системы планируется выстроить цифровую экосистему науки Казахстана, создать национальную научно-аналитическую систему, которая позволит осуществить сбор важнейших аналитических данных, повысить эффективность управления наукой в стране, трансформировать научную отрасль в полноценный сегмент цифровой экономики. Для этого будет создан инструмент автоматизации сбора данных, хранения, обеспечения эффективного поиска и передачи научной и научно-технической информации по соответствующим запросам, расширен и модернизирован функционал действующих информационных систем МНВО, создано единое информационное пространство для открытости, прозрачности и уменьшения сроков оказываемых государственных и иных услуг.</w:t>
            </w:r>
          </w:p>
          <w:p w14:paraId="0AA3B1A2" w14:textId="77777777" w:rsidR="00B84110" w:rsidRPr="007A4EAB" w:rsidRDefault="00B84110" w:rsidP="00464BE7">
            <w:pPr>
              <w:ind w:firstLine="709"/>
              <w:jc w:val="both"/>
              <w:rPr>
                <w:rFonts w:cs="Times New Roman"/>
                <w:color w:val="000000" w:themeColor="text1"/>
                <w:szCs w:val="24"/>
              </w:rPr>
            </w:pPr>
            <w:r w:rsidRPr="007A4EAB">
              <w:rPr>
                <w:rFonts w:cs="Times New Roman"/>
                <w:color w:val="000000" w:themeColor="text1"/>
                <w:szCs w:val="24"/>
              </w:rPr>
              <w:t>Цифровая экосистема науки, включающая массив Казахстанской базы цитирования, будет способствовать повышению качества и рейтинга казахстанских научных изданий, позволит создать Индекс цитирования и стать региональной платформой по сбору, обработке и хранению научной информации в регионе Центральной Азии. Будет создан казахстанский индекс научного цитирования с базой отечественных ученых.</w:t>
            </w:r>
          </w:p>
          <w:p w14:paraId="44E25304" w14:textId="77777777" w:rsidR="00B84110" w:rsidRPr="007A4EAB" w:rsidRDefault="00B84110" w:rsidP="00464BE7">
            <w:pPr>
              <w:ind w:firstLine="709"/>
              <w:jc w:val="both"/>
              <w:rPr>
                <w:rFonts w:cs="Times New Roman"/>
                <w:color w:val="000000" w:themeColor="text1"/>
                <w:szCs w:val="24"/>
              </w:rPr>
            </w:pPr>
            <w:r w:rsidRPr="007A4EAB">
              <w:rPr>
                <w:rFonts w:cs="Times New Roman"/>
                <w:color w:val="000000" w:themeColor="text1"/>
                <w:szCs w:val="24"/>
              </w:rPr>
              <w:t xml:space="preserve">Будет сформирована Национальная система научно-технологического и инновационного планирования и прогнозирования, обеспечивающая формирование </w:t>
            </w:r>
            <w:r w:rsidRPr="007A4EAB">
              <w:rPr>
                <w:rFonts w:cs="Times New Roman"/>
                <w:color w:val="000000" w:themeColor="text1"/>
                <w:szCs w:val="24"/>
              </w:rPr>
              <w:lastRenderedPageBreak/>
              <w:t>стратегических приоритетов и долгосрочного прогноза будущего развития. Возобновление деятельности Национального центра научно-технической информации позволит обеспечить эффективное развитие отечественных информационных систем/баз данных научной и научно-технической сферы, провести мониторинг, анализ и оценку ее развития.</w:t>
            </w:r>
          </w:p>
          <w:p w14:paraId="2B1E00B7" w14:textId="711CA574" w:rsidR="00B84110" w:rsidRPr="007A4EAB" w:rsidRDefault="00B84110" w:rsidP="00464BE7">
            <w:pPr>
              <w:ind w:firstLine="709"/>
              <w:jc w:val="both"/>
              <w:rPr>
                <w:rFonts w:cs="Times New Roman"/>
                <w:color w:val="000000" w:themeColor="text1"/>
                <w:szCs w:val="24"/>
              </w:rPr>
            </w:pPr>
            <w:r w:rsidRPr="007A4EAB">
              <w:rPr>
                <w:rFonts w:cs="Times New Roman"/>
                <w:color w:val="000000" w:themeColor="text1"/>
                <w:szCs w:val="24"/>
              </w:rPr>
              <w:t>Для координации деятельности лабораторий коллективного пользования в рамках единой информационной системы "Наука Казахстана" будет сформирована единая платформа электронной лаборатории (e-</w:t>
            </w:r>
            <w:proofErr w:type="spellStart"/>
            <w:r w:rsidRPr="007A4EAB">
              <w:rPr>
                <w:rFonts w:cs="Times New Roman"/>
                <w:color w:val="000000" w:themeColor="text1"/>
                <w:szCs w:val="24"/>
              </w:rPr>
              <w:t>lab</w:t>
            </w:r>
            <w:proofErr w:type="spellEnd"/>
            <w:r w:rsidRPr="007A4EAB">
              <w:rPr>
                <w:rFonts w:cs="Times New Roman"/>
                <w:color w:val="000000" w:themeColor="text1"/>
                <w:szCs w:val="24"/>
              </w:rPr>
              <w:t>). Само научное сообщество, представленное в единой цифровой экосистеме науки Казахстана, позволит значительно повысить субъектность казахстанской науки, сделает максимально доступной информацию о научных организациях, отдельных казахстанских ученых, их достижениях и направлениях деятельности. Это повысит конкурентность в научной среде, наглядно выявит лидеров среди ученых и научных организаций по наиболее перспективным направлениям исследований.</w:t>
            </w:r>
            <w:r w:rsidR="006906D5">
              <w:rPr>
                <w:rFonts w:cs="Times New Roman"/>
                <w:color w:val="000000" w:themeColor="text1"/>
                <w:szCs w:val="24"/>
              </w:rPr>
              <w:t>»</w:t>
            </w:r>
          </w:p>
        </w:tc>
      </w:tr>
      <w:tr w:rsidR="00BF430C" w:rsidRPr="007A4EAB" w14:paraId="54ECAC98" w14:textId="77777777" w:rsidTr="00EF6C36">
        <w:tc>
          <w:tcPr>
            <w:tcW w:w="9571" w:type="dxa"/>
          </w:tcPr>
          <w:p w14:paraId="6D7C4EEC" w14:textId="37F806D5" w:rsidR="00BF430C" w:rsidRDefault="00BF430C" w:rsidP="00464BE7">
            <w:pPr>
              <w:ind w:firstLine="709"/>
              <w:jc w:val="both"/>
              <w:rPr>
                <w:rFonts w:cs="Times New Roman"/>
                <w:color w:val="000000" w:themeColor="text1"/>
                <w:szCs w:val="24"/>
              </w:rPr>
            </w:pPr>
            <w:r>
              <w:rPr>
                <w:rFonts w:cs="Times New Roman"/>
                <w:color w:val="000000" w:themeColor="text1"/>
                <w:szCs w:val="24"/>
              </w:rPr>
              <w:t xml:space="preserve">Примечание – </w:t>
            </w:r>
            <w:r w:rsidRPr="007A4EAB">
              <w:rPr>
                <w:rFonts w:cs="Times New Roman"/>
                <w:color w:val="000000" w:themeColor="text1"/>
                <w:szCs w:val="24"/>
              </w:rPr>
              <w:t xml:space="preserve">Источник: </w:t>
            </w:r>
            <w:r>
              <w:rPr>
                <w:rFonts w:cs="Times New Roman"/>
                <w:color w:val="000000" w:themeColor="text1"/>
                <w:szCs w:val="24"/>
                <w:lang w:val="en-US"/>
              </w:rPr>
              <w:t>[10]</w:t>
            </w:r>
          </w:p>
        </w:tc>
      </w:tr>
    </w:tbl>
    <w:p w14:paraId="5E98F38A" w14:textId="77777777" w:rsidR="00657BD9" w:rsidRPr="007A4EAB" w:rsidRDefault="00657BD9" w:rsidP="00464BE7">
      <w:pPr>
        <w:ind w:firstLine="709"/>
        <w:jc w:val="both"/>
        <w:rPr>
          <w:rFonts w:cs="Times New Roman"/>
          <w:color w:val="000000" w:themeColor="text1"/>
          <w:sz w:val="28"/>
          <w:szCs w:val="28"/>
        </w:rPr>
      </w:pPr>
    </w:p>
    <w:p w14:paraId="3D63F805" w14:textId="2C7A93A0" w:rsidR="00044EA6" w:rsidRPr="007A4EAB" w:rsidRDefault="00100045" w:rsidP="00464BE7">
      <w:pPr>
        <w:ind w:firstLine="709"/>
        <w:jc w:val="both"/>
        <w:rPr>
          <w:rFonts w:cs="Times New Roman"/>
          <w:sz w:val="28"/>
          <w:szCs w:val="28"/>
        </w:rPr>
      </w:pPr>
      <w:r w:rsidRPr="007A4EAB">
        <w:rPr>
          <w:rFonts w:cs="Times New Roman"/>
          <w:sz w:val="28"/>
          <w:szCs w:val="28"/>
        </w:rPr>
        <w:t>Как было отмечено опрошенными экспертами, одной из главных проблем действующей научной системы является то, что отсутствует прозрачность процесса принятия решений, что порождают коррупционные риски и, соответственно, недоверие научного сообщества и общественности к казахстанской науке. Так, предлагаемая автором модель RIS основана на о</w:t>
      </w:r>
      <w:r w:rsidR="00044EA6" w:rsidRPr="007A4EAB">
        <w:rPr>
          <w:rFonts w:cs="Times New Roman"/>
          <w:sz w:val="28"/>
          <w:szCs w:val="28"/>
        </w:rPr>
        <w:t>ткрыты</w:t>
      </w:r>
      <w:r w:rsidRPr="007A4EAB">
        <w:rPr>
          <w:rFonts w:cs="Times New Roman"/>
          <w:sz w:val="28"/>
          <w:szCs w:val="28"/>
        </w:rPr>
        <w:t>х</w:t>
      </w:r>
      <w:r w:rsidR="00044EA6" w:rsidRPr="007A4EAB">
        <w:rPr>
          <w:rFonts w:cs="Times New Roman"/>
          <w:sz w:val="28"/>
          <w:szCs w:val="28"/>
        </w:rPr>
        <w:t xml:space="preserve"> данны</w:t>
      </w:r>
      <w:r w:rsidRPr="007A4EAB">
        <w:rPr>
          <w:rFonts w:cs="Times New Roman"/>
          <w:sz w:val="28"/>
          <w:szCs w:val="28"/>
        </w:rPr>
        <w:t>х</w:t>
      </w:r>
      <w:r w:rsidR="00044EA6" w:rsidRPr="007A4EAB">
        <w:rPr>
          <w:rFonts w:cs="Times New Roman"/>
          <w:sz w:val="28"/>
          <w:szCs w:val="28"/>
        </w:rPr>
        <w:t xml:space="preserve"> по всем направлениям НИД</w:t>
      </w:r>
      <w:r w:rsidR="00B549D8" w:rsidRPr="007A4EAB">
        <w:rPr>
          <w:rFonts w:cs="Times New Roman"/>
          <w:sz w:val="28"/>
          <w:szCs w:val="28"/>
        </w:rPr>
        <w:t>, что</w:t>
      </w:r>
      <w:r w:rsidR="00044EA6" w:rsidRPr="007A4EAB">
        <w:rPr>
          <w:rFonts w:cs="Times New Roman"/>
          <w:sz w:val="28"/>
          <w:szCs w:val="28"/>
        </w:rPr>
        <w:t xml:space="preserve"> позвол</w:t>
      </w:r>
      <w:r w:rsidR="00B549D8" w:rsidRPr="007A4EAB">
        <w:rPr>
          <w:rFonts w:cs="Times New Roman"/>
          <w:sz w:val="28"/>
          <w:szCs w:val="28"/>
        </w:rPr>
        <w:t>и</w:t>
      </w:r>
      <w:r w:rsidR="00044EA6" w:rsidRPr="007A4EAB">
        <w:rPr>
          <w:rFonts w:cs="Times New Roman"/>
          <w:sz w:val="28"/>
          <w:szCs w:val="28"/>
        </w:rPr>
        <w:t>т снизить коррупционные риски в научной сфере</w:t>
      </w:r>
      <w:r w:rsidR="00B549D8" w:rsidRPr="007A4EAB">
        <w:rPr>
          <w:rFonts w:cs="Times New Roman"/>
          <w:sz w:val="28"/>
          <w:szCs w:val="28"/>
        </w:rPr>
        <w:t xml:space="preserve"> в силу полной транспарентности</w:t>
      </w:r>
      <w:r w:rsidR="006210B2" w:rsidRPr="007A4EAB">
        <w:rPr>
          <w:rFonts w:cs="Times New Roman"/>
          <w:sz w:val="28"/>
          <w:szCs w:val="28"/>
        </w:rPr>
        <w:t>, предостав</w:t>
      </w:r>
      <w:r w:rsidR="00B549D8" w:rsidRPr="007A4EAB">
        <w:rPr>
          <w:rFonts w:cs="Times New Roman"/>
          <w:sz w:val="28"/>
          <w:szCs w:val="28"/>
        </w:rPr>
        <w:t>и</w:t>
      </w:r>
      <w:r w:rsidR="006210B2" w:rsidRPr="007A4EAB">
        <w:rPr>
          <w:rFonts w:cs="Times New Roman"/>
          <w:sz w:val="28"/>
          <w:szCs w:val="28"/>
        </w:rPr>
        <w:t>т доступ к результатам НИР для всех желающих, что повысит доверие широкой общественности к данной системе и позволит мониторить государственные инвестиции в науку и результаты этих капиталовложений.</w:t>
      </w:r>
    </w:p>
    <w:p w14:paraId="73AB833F" w14:textId="77777777" w:rsidR="0070618F" w:rsidRPr="007A4EAB" w:rsidRDefault="0070618F" w:rsidP="00464BE7">
      <w:pPr>
        <w:ind w:firstLine="709"/>
        <w:jc w:val="both"/>
        <w:rPr>
          <w:rFonts w:cs="Times New Roman"/>
          <w:sz w:val="28"/>
          <w:szCs w:val="28"/>
        </w:rPr>
      </w:pPr>
      <w:r w:rsidRPr="007A4EAB">
        <w:rPr>
          <w:rFonts w:cs="Times New Roman"/>
          <w:sz w:val="28"/>
          <w:szCs w:val="28"/>
        </w:rPr>
        <w:t>В целом, разработка Research Information System позволит проводить поиск и анализ наличия по таким данным как публикации у PhD-докторантов, опубликованных в рамках реализации проектов и программ ГФ и ПЦФ, по казахстанским журналам и их импакт-фактору, в разрезе научных специальностей авторов, половозрастной структуре, регионам, организациям и др.</w:t>
      </w:r>
    </w:p>
    <w:p w14:paraId="15D6EE18" w14:textId="09E16C5E" w:rsidR="0070618F" w:rsidRPr="007A4EAB" w:rsidRDefault="0070618F" w:rsidP="00464BE7">
      <w:pPr>
        <w:ind w:firstLine="709"/>
        <w:jc w:val="both"/>
        <w:rPr>
          <w:rFonts w:cs="Times New Roman"/>
          <w:sz w:val="28"/>
          <w:szCs w:val="28"/>
        </w:rPr>
      </w:pPr>
      <w:r w:rsidRPr="007A4EAB">
        <w:rPr>
          <w:rFonts w:cs="Times New Roman"/>
          <w:sz w:val="28"/>
          <w:szCs w:val="28"/>
        </w:rPr>
        <w:t>Данная Research Information System позволит повысить транспарентность, снизить возможность манипулирования данными: добавление статей в номера журналов постфактум</w:t>
      </w:r>
      <w:r w:rsidR="00EC315E" w:rsidRPr="007A4EAB">
        <w:rPr>
          <w:rFonts w:cs="Times New Roman"/>
          <w:sz w:val="28"/>
          <w:szCs w:val="28"/>
        </w:rPr>
        <w:t xml:space="preserve"> (</w:t>
      </w:r>
      <w:r w:rsidR="007404D9" w:rsidRPr="007A4EAB">
        <w:rPr>
          <w:rFonts w:cs="Times New Roman"/>
          <w:sz w:val="28"/>
          <w:szCs w:val="28"/>
        </w:rPr>
        <w:t>т. е.</w:t>
      </w:r>
      <w:r w:rsidR="00EC315E" w:rsidRPr="007A4EAB">
        <w:rPr>
          <w:rFonts w:cs="Times New Roman"/>
          <w:sz w:val="28"/>
          <w:szCs w:val="28"/>
        </w:rPr>
        <w:t xml:space="preserve"> после выпуска номера журнала)</w:t>
      </w:r>
      <w:r w:rsidRPr="007A4EAB">
        <w:rPr>
          <w:rFonts w:cs="Times New Roman"/>
          <w:sz w:val="28"/>
          <w:szCs w:val="28"/>
        </w:rPr>
        <w:t xml:space="preserve">, </w:t>
      </w:r>
      <w:proofErr w:type="spellStart"/>
      <w:r w:rsidRPr="007A4EAB">
        <w:rPr>
          <w:rFonts w:cs="Times New Roman"/>
          <w:sz w:val="28"/>
          <w:szCs w:val="28"/>
        </w:rPr>
        <w:t>лжеавторства</w:t>
      </w:r>
      <w:proofErr w:type="spellEnd"/>
      <w:r w:rsidRPr="007A4EAB">
        <w:rPr>
          <w:rFonts w:cs="Times New Roman"/>
          <w:sz w:val="28"/>
          <w:szCs w:val="28"/>
        </w:rPr>
        <w:t xml:space="preserve"> и так далее. Также позволит повысить транспарентность расхода государственных денег: данные по докторантам, соискателям ученых званий, грантов «Лучший преподаватель вуза» и «Лучший научный работник», государственных научных стипендий и государственных премий в области науки, проектам/программам в рамках грантового и программно-целевого финансирования, соответствие для включения в состав ННС и экспертом ГНТЭ, будут в открытом доступе. Соответственно, данная система позволит осуществлять контроль за целесообразностью расходования средств бюджета</w:t>
      </w:r>
      <w:r w:rsidR="00EE7F06" w:rsidRPr="007A4EAB">
        <w:rPr>
          <w:rFonts w:cs="Times New Roman"/>
          <w:sz w:val="28"/>
          <w:szCs w:val="28"/>
        </w:rPr>
        <w:t xml:space="preserve"> и эффективность данных инвестиций</w:t>
      </w:r>
      <w:r w:rsidRPr="007A4EAB">
        <w:rPr>
          <w:rFonts w:cs="Times New Roman"/>
          <w:sz w:val="28"/>
          <w:szCs w:val="28"/>
        </w:rPr>
        <w:t>.</w:t>
      </w:r>
    </w:p>
    <w:p w14:paraId="663CAF41" w14:textId="72CF9814" w:rsidR="00D648E4" w:rsidRDefault="002A185A" w:rsidP="00464BE7">
      <w:pPr>
        <w:ind w:firstLine="709"/>
        <w:jc w:val="both"/>
        <w:rPr>
          <w:rFonts w:cs="Times New Roman"/>
          <w:sz w:val="28"/>
          <w:szCs w:val="28"/>
        </w:rPr>
      </w:pPr>
      <w:r w:rsidRPr="002A185A">
        <w:rPr>
          <w:rFonts w:cs="Times New Roman"/>
          <w:sz w:val="28"/>
          <w:szCs w:val="28"/>
        </w:rPr>
        <w:t xml:space="preserve">Предлагаемая база создаст единую информационную платформу для всей науки Казахстана, позволяя проводить анализ на основе больших данных </w:t>
      </w:r>
      <w:r w:rsidRPr="002A185A">
        <w:rPr>
          <w:rFonts w:cs="Times New Roman"/>
          <w:sz w:val="28"/>
          <w:szCs w:val="28"/>
        </w:rPr>
        <w:lastRenderedPageBreak/>
        <w:t xml:space="preserve">(Big Data), разрабатывать стратегии развития науки, а также выявлять ее сильные и слабые стороны. Каждый желающий сможет получить доступ к профилю ученого, где будет представлена информация о количестве публикаций, </w:t>
      </w:r>
      <w:proofErr w:type="spellStart"/>
      <w:r w:rsidRPr="002A185A">
        <w:rPr>
          <w:rFonts w:cs="Times New Roman"/>
          <w:sz w:val="28"/>
          <w:szCs w:val="28"/>
        </w:rPr>
        <w:t>библиометрических</w:t>
      </w:r>
      <w:proofErr w:type="spellEnd"/>
      <w:r w:rsidRPr="002A185A">
        <w:rPr>
          <w:rFonts w:cs="Times New Roman"/>
          <w:sz w:val="28"/>
          <w:szCs w:val="28"/>
        </w:rPr>
        <w:t xml:space="preserve"> показателях, проектной и патентной активности, а также о руководстве магистрантами и докторантами и степени их </w:t>
      </w:r>
      <w:proofErr w:type="spellStart"/>
      <w:r w:rsidRPr="002A185A">
        <w:rPr>
          <w:rFonts w:cs="Times New Roman"/>
          <w:sz w:val="28"/>
          <w:szCs w:val="28"/>
        </w:rPr>
        <w:t>защищаемости</w:t>
      </w:r>
      <w:proofErr w:type="spellEnd"/>
      <w:r w:rsidRPr="002A185A">
        <w:rPr>
          <w:rFonts w:cs="Times New Roman"/>
          <w:sz w:val="28"/>
          <w:szCs w:val="28"/>
        </w:rPr>
        <w:t>.</w:t>
      </w:r>
    </w:p>
    <w:p w14:paraId="3F5A59DF" w14:textId="251472F8" w:rsidR="0070618F" w:rsidRPr="007B60A7" w:rsidRDefault="0070618F" w:rsidP="00464BE7">
      <w:pPr>
        <w:ind w:firstLine="709"/>
        <w:jc w:val="both"/>
        <w:rPr>
          <w:rFonts w:cs="Times New Roman"/>
          <w:sz w:val="28"/>
          <w:szCs w:val="28"/>
        </w:rPr>
      </w:pPr>
      <w:r w:rsidRPr="007A4EAB">
        <w:rPr>
          <w:rFonts w:cs="Times New Roman"/>
          <w:sz w:val="28"/>
          <w:szCs w:val="28"/>
        </w:rPr>
        <w:t>В рамках государственной научной политики RIS не только повысит транспарентность научной информации, но и данные будут анализироваться Национальной Академией наук, которая на основе количественного анализа будет проводить аналитику, необходим</w:t>
      </w:r>
      <w:r w:rsidR="00007F2C" w:rsidRPr="007A4EAB">
        <w:rPr>
          <w:rFonts w:cs="Times New Roman"/>
          <w:sz w:val="28"/>
          <w:szCs w:val="28"/>
        </w:rPr>
        <w:t>ую</w:t>
      </w:r>
      <w:r w:rsidRPr="007A4EAB">
        <w:rPr>
          <w:rFonts w:cs="Times New Roman"/>
          <w:sz w:val="28"/>
          <w:szCs w:val="28"/>
        </w:rPr>
        <w:t xml:space="preserve"> для принятия решений как на уровне </w:t>
      </w:r>
      <w:r w:rsidR="00007F2C" w:rsidRPr="007A4EAB">
        <w:rPr>
          <w:rFonts w:cs="Times New Roman"/>
          <w:sz w:val="28"/>
          <w:szCs w:val="28"/>
        </w:rPr>
        <w:t xml:space="preserve">КН, КОКСНВО, </w:t>
      </w:r>
      <w:r w:rsidRPr="007A4EAB">
        <w:rPr>
          <w:rFonts w:cs="Times New Roman"/>
          <w:sz w:val="28"/>
          <w:szCs w:val="28"/>
        </w:rPr>
        <w:t>МНВО</w:t>
      </w:r>
      <w:r w:rsidR="00007F2C" w:rsidRPr="007A4EAB">
        <w:rPr>
          <w:rFonts w:cs="Times New Roman"/>
          <w:sz w:val="28"/>
          <w:szCs w:val="28"/>
        </w:rPr>
        <w:t xml:space="preserve"> и отраслевых министерств</w:t>
      </w:r>
      <w:r w:rsidRPr="007A4EAB">
        <w:rPr>
          <w:rFonts w:cs="Times New Roman"/>
          <w:sz w:val="28"/>
          <w:szCs w:val="28"/>
        </w:rPr>
        <w:t xml:space="preserve">, так и ВНТК и </w:t>
      </w:r>
      <w:r w:rsidR="00007F2C" w:rsidRPr="007A4EAB">
        <w:rPr>
          <w:rFonts w:cs="Times New Roman"/>
          <w:sz w:val="28"/>
          <w:szCs w:val="28"/>
        </w:rPr>
        <w:t>НСНТ</w:t>
      </w:r>
      <w:r w:rsidRPr="007A4EAB">
        <w:rPr>
          <w:rFonts w:cs="Times New Roman"/>
          <w:sz w:val="28"/>
          <w:szCs w:val="28"/>
        </w:rPr>
        <w:t xml:space="preserve"> при Президенте РК. На основе этих данных будет осуществляться калибровка действующих механизмов и инструментов государственной научной политики, разрабатываться изменения в НПА, а также приняты меры превентивного характера для повышения эффективности государственного регулирования НИД.</w:t>
      </w:r>
      <w:r w:rsidR="00AC4330" w:rsidRPr="007A4EAB">
        <w:rPr>
          <w:rFonts w:cs="Times New Roman"/>
          <w:sz w:val="28"/>
          <w:szCs w:val="28"/>
        </w:rPr>
        <w:t xml:space="preserve"> То есть, будут решены проблемы предыдущей системы, когда разработка </w:t>
      </w:r>
      <w:r w:rsidR="00E14955" w:rsidRPr="007A4EAB">
        <w:rPr>
          <w:rFonts w:cs="Times New Roman"/>
          <w:sz w:val="28"/>
          <w:szCs w:val="28"/>
        </w:rPr>
        <w:t xml:space="preserve">стратегий развития науки </w:t>
      </w:r>
      <w:r w:rsidR="00AC4330" w:rsidRPr="007A4EAB">
        <w:rPr>
          <w:rFonts w:cs="Times New Roman"/>
          <w:sz w:val="28"/>
          <w:szCs w:val="28"/>
        </w:rPr>
        <w:t xml:space="preserve">страдала от нехватки или неполной аналитической проработки, </w:t>
      </w:r>
      <w:r w:rsidR="00E14955" w:rsidRPr="007A4EAB">
        <w:rPr>
          <w:rFonts w:cs="Times New Roman"/>
          <w:sz w:val="28"/>
          <w:szCs w:val="28"/>
        </w:rPr>
        <w:t xml:space="preserve">а НПА применялись уже </w:t>
      </w:r>
      <w:r w:rsidR="00E14955" w:rsidRPr="007B60A7">
        <w:rPr>
          <w:rFonts w:cs="Times New Roman"/>
          <w:sz w:val="28"/>
          <w:szCs w:val="28"/>
        </w:rPr>
        <w:t>постфактум, когда научное сообщество уже столкнулось с определенными трудностями или попытками манипулирования изъянами действующих НПА.</w:t>
      </w:r>
    </w:p>
    <w:p w14:paraId="2B50020F" w14:textId="77777777" w:rsidR="00C1598B" w:rsidRPr="007B60A7" w:rsidRDefault="0070618F" w:rsidP="00464BE7">
      <w:pPr>
        <w:ind w:firstLine="709"/>
        <w:jc w:val="both"/>
        <w:rPr>
          <w:rFonts w:cs="Times New Roman"/>
          <w:sz w:val="28"/>
          <w:szCs w:val="28"/>
        </w:rPr>
      </w:pPr>
      <w:r w:rsidRPr="007B60A7">
        <w:rPr>
          <w:rFonts w:cs="Times New Roman"/>
          <w:sz w:val="28"/>
          <w:szCs w:val="28"/>
        </w:rPr>
        <w:t>Важно отметить, что в предлагаемой модели НАН должна быть независимым государственным органом и не быть подведомственным МНВО, так как это приведет к утере независимости данного органа.</w:t>
      </w:r>
    </w:p>
    <w:p w14:paraId="081D845D" w14:textId="009F84D4" w:rsidR="005D4D35" w:rsidRDefault="005D4D35" w:rsidP="00464BE7">
      <w:pPr>
        <w:ind w:firstLine="709"/>
        <w:jc w:val="both"/>
        <w:rPr>
          <w:rFonts w:cs="Times New Roman"/>
          <w:sz w:val="28"/>
          <w:szCs w:val="28"/>
        </w:rPr>
      </w:pPr>
      <w:r w:rsidRPr="005D4D35">
        <w:rPr>
          <w:rFonts w:cs="Times New Roman"/>
          <w:sz w:val="28"/>
          <w:szCs w:val="28"/>
        </w:rPr>
        <w:t xml:space="preserve">Следует </w:t>
      </w:r>
      <w:r w:rsidR="00FD2C73" w:rsidRPr="00FD2C73">
        <w:rPr>
          <w:rFonts w:cs="Times New Roman"/>
          <w:sz w:val="28"/>
          <w:szCs w:val="28"/>
        </w:rPr>
        <w:t>отметить</w:t>
      </w:r>
      <w:r w:rsidRPr="005D4D35">
        <w:rPr>
          <w:rFonts w:cs="Times New Roman"/>
          <w:sz w:val="28"/>
          <w:szCs w:val="28"/>
        </w:rPr>
        <w:t xml:space="preserve">, что автономность </w:t>
      </w:r>
      <w:r w:rsidR="0045710C">
        <w:rPr>
          <w:rFonts w:cs="Times New Roman"/>
          <w:sz w:val="28"/>
          <w:szCs w:val="28"/>
        </w:rPr>
        <w:t>НАН РК</w:t>
      </w:r>
      <w:r w:rsidRPr="005D4D35">
        <w:rPr>
          <w:rFonts w:cs="Times New Roman"/>
          <w:sz w:val="28"/>
          <w:szCs w:val="28"/>
        </w:rPr>
        <w:t xml:space="preserve"> </w:t>
      </w:r>
      <w:r w:rsidR="00F8433D" w:rsidRPr="00F8433D">
        <w:rPr>
          <w:rFonts w:cs="Times New Roman"/>
          <w:sz w:val="28"/>
          <w:szCs w:val="28"/>
        </w:rPr>
        <w:t>является одним из ключевых принципов, на которых основана ее деятельность. Этот принцип подразумевает, в частности, «</w:t>
      </w:r>
      <w:r w:rsidR="006064AD" w:rsidRPr="006064AD">
        <w:rPr>
          <w:rFonts w:cs="Times New Roman"/>
          <w:sz w:val="28"/>
          <w:szCs w:val="28"/>
        </w:rPr>
        <w:t>исключение любого необоснованного давления на принимаемые Академией решения как внутри Академии, так и со стороны внешних источников</w:t>
      </w:r>
      <w:r w:rsidR="00F8433D" w:rsidRPr="00F8433D">
        <w:rPr>
          <w:rFonts w:cs="Times New Roman"/>
          <w:sz w:val="28"/>
          <w:szCs w:val="28"/>
        </w:rPr>
        <w:t>» [215].</w:t>
      </w:r>
    </w:p>
    <w:p w14:paraId="61B12E98" w14:textId="121A033F" w:rsidR="00C24288" w:rsidRPr="007B60A7" w:rsidRDefault="00DB0CAE" w:rsidP="00464BE7">
      <w:pPr>
        <w:ind w:firstLine="709"/>
        <w:jc w:val="both"/>
        <w:rPr>
          <w:rFonts w:cs="Times New Roman"/>
          <w:sz w:val="28"/>
          <w:szCs w:val="28"/>
        </w:rPr>
      </w:pPr>
      <w:r w:rsidRPr="00DB0CAE">
        <w:rPr>
          <w:rFonts w:cs="Times New Roman"/>
          <w:sz w:val="28"/>
          <w:szCs w:val="28"/>
        </w:rPr>
        <w:t>Кроме того, в Уставе НАН РК установлено, что среди основных видов деятельности Академии предусмотрены подготовка Национального доклада по науке</w:t>
      </w:r>
      <w:r w:rsidR="003F40B7">
        <w:rPr>
          <w:rFonts w:cs="Times New Roman"/>
          <w:sz w:val="28"/>
          <w:szCs w:val="28"/>
        </w:rPr>
        <w:t xml:space="preserve">. </w:t>
      </w:r>
      <w:r w:rsidR="003F40B7" w:rsidRPr="003F40B7">
        <w:rPr>
          <w:rFonts w:cs="Times New Roman"/>
          <w:sz w:val="28"/>
          <w:szCs w:val="28"/>
        </w:rPr>
        <w:t>Этот документ должен охватывать анализ состояния и динамики развития науки в Казахстане, а также прогнозирование и обоснование приоритетных направлений научного прогресса. Кроме того, НАН РК участвует в экспертизе научных проектов и программ по запросу государственных органов</w:t>
      </w:r>
      <w:r w:rsidRPr="00DB0CAE">
        <w:rPr>
          <w:rFonts w:cs="Times New Roman"/>
          <w:sz w:val="28"/>
          <w:szCs w:val="28"/>
        </w:rPr>
        <w:t xml:space="preserve"> [216].</w:t>
      </w:r>
    </w:p>
    <w:p w14:paraId="0836A5D8" w14:textId="1E9AFA37" w:rsidR="0070618F" w:rsidRPr="007B60A7" w:rsidRDefault="00872A2A" w:rsidP="00464BE7">
      <w:pPr>
        <w:ind w:firstLine="709"/>
        <w:jc w:val="both"/>
        <w:rPr>
          <w:rFonts w:cs="Times New Roman"/>
          <w:sz w:val="28"/>
          <w:szCs w:val="28"/>
        </w:rPr>
      </w:pPr>
      <w:r w:rsidRPr="00872A2A">
        <w:rPr>
          <w:rFonts w:cs="Times New Roman"/>
          <w:sz w:val="28"/>
          <w:szCs w:val="28"/>
        </w:rPr>
        <w:t xml:space="preserve">В предложенной авторской модели </w:t>
      </w:r>
      <w:r w:rsidR="00E24A49" w:rsidRPr="00E24A49">
        <w:rPr>
          <w:rFonts w:cs="Times New Roman"/>
          <w:sz w:val="28"/>
          <w:szCs w:val="28"/>
        </w:rPr>
        <w:t xml:space="preserve">основными функциями НАН РК должны стать оценка эффективности реализации научных и научно-технических проектов и программ в рамках ГФ и ПЦФ, </w:t>
      </w:r>
      <w:r w:rsidR="00501EC3" w:rsidRPr="00501EC3">
        <w:rPr>
          <w:rFonts w:cs="Times New Roman"/>
          <w:sz w:val="28"/>
          <w:szCs w:val="28"/>
        </w:rPr>
        <w:t>а также проведение аналитики, основанной не только на количественных данных из НЦГНТЭ и НЦНТИ, но и на качественных данных, полученных через опросы и интервью с научным сообществом.</w:t>
      </w:r>
      <w:r w:rsidR="0061442C">
        <w:rPr>
          <w:rFonts w:cs="Times New Roman"/>
          <w:sz w:val="28"/>
          <w:szCs w:val="28"/>
        </w:rPr>
        <w:t xml:space="preserve"> </w:t>
      </w:r>
      <w:r w:rsidR="0070618F" w:rsidRPr="007B60A7">
        <w:rPr>
          <w:rFonts w:cs="Times New Roman"/>
          <w:sz w:val="28"/>
          <w:szCs w:val="28"/>
        </w:rPr>
        <w:t>Последний пункт очень важен, так как на современном этапе таковые работы не выполняются, либо же выполняются не в полном объеме, что не позволяет оценить эффективность государственного финансирования научных исследований.</w:t>
      </w:r>
    </w:p>
    <w:p w14:paraId="3384FD2D" w14:textId="338924BF" w:rsidR="0070618F" w:rsidRPr="007B60A7" w:rsidRDefault="0070618F" w:rsidP="00464BE7">
      <w:pPr>
        <w:ind w:firstLine="709"/>
        <w:jc w:val="both"/>
        <w:rPr>
          <w:rFonts w:cs="Times New Roman"/>
          <w:sz w:val="28"/>
          <w:szCs w:val="28"/>
        </w:rPr>
      </w:pPr>
      <w:r w:rsidRPr="007B60A7">
        <w:rPr>
          <w:rFonts w:cs="Times New Roman"/>
          <w:sz w:val="28"/>
          <w:szCs w:val="28"/>
        </w:rPr>
        <w:lastRenderedPageBreak/>
        <w:t xml:space="preserve">Так, </w:t>
      </w:r>
      <w:r w:rsidR="00E44E4A" w:rsidRPr="007B60A7">
        <w:rPr>
          <w:rFonts w:cs="Times New Roman"/>
          <w:sz w:val="28"/>
          <w:szCs w:val="28"/>
        </w:rPr>
        <w:t xml:space="preserve">в предлагаемой модели </w:t>
      </w:r>
      <w:r w:rsidRPr="007B60A7">
        <w:rPr>
          <w:rFonts w:cs="Times New Roman"/>
          <w:sz w:val="28"/>
          <w:szCs w:val="28"/>
        </w:rPr>
        <w:t xml:space="preserve">НАН будет осуществлять анализ эффективности проектов и программ в рамках ГФ и ПЦФ на основе количественных данных (соответствие публикаций, патентов и др. календарному плану), полученных из </w:t>
      </w:r>
      <w:r w:rsidR="005C4CE3" w:rsidRPr="007B60A7">
        <w:rPr>
          <w:rFonts w:cs="Times New Roman"/>
          <w:sz w:val="28"/>
          <w:szCs w:val="28"/>
        </w:rPr>
        <w:t>базы данных</w:t>
      </w:r>
      <w:r w:rsidRPr="007B60A7">
        <w:rPr>
          <w:rFonts w:cs="Times New Roman"/>
          <w:sz w:val="28"/>
          <w:szCs w:val="28"/>
        </w:rPr>
        <w:t xml:space="preserve"> НЦГНТЭ, а также собственных опросов государственных органов, бизнес структур, предприятий и др., в которых были внедрены разработки, полученные при выполнении проектов и программ. Также результаты проектов и программ в рамках ГФ и ПЦФ будут оцениваться НАН на основе рецензий независимых экспертов на анонимной основе, представленных научным сообществом, а также представителями реального сектора экономики, если результаты проекта/программы были внедрены на предприятиях.</w:t>
      </w:r>
    </w:p>
    <w:p w14:paraId="3DD0AD4D" w14:textId="5A16CE51" w:rsidR="0070618F" w:rsidRPr="007B60A7" w:rsidRDefault="0070618F" w:rsidP="00406C43">
      <w:pPr>
        <w:ind w:firstLine="709"/>
        <w:jc w:val="both"/>
        <w:rPr>
          <w:rFonts w:cs="Times New Roman"/>
          <w:sz w:val="28"/>
          <w:szCs w:val="28"/>
        </w:rPr>
      </w:pPr>
      <w:r w:rsidRPr="007B60A7">
        <w:rPr>
          <w:rFonts w:cs="Times New Roman"/>
          <w:sz w:val="28"/>
          <w:szCs w:val="28"/>
        </w:rPr>
        <w:t xml:space="preserve">Таким образом, будет обеспечен комплексный подход оценки научных исследований со стороны НАН, основанный на синтезе двух методов: количественного и качественного анализов. </w:t>
      </w:r>
      <w:r w:rsidR="00406C43" w:rsidRPr="00406C43">
        <w:rPr>
          <w:rFonts w:cs="Times New Roman"/>
          <w:sz w:val="28"/>
          <w:szCs w:val="28"/>
        </w:rPr>
        <w:t>Это соответствует современным мировым тенденциям, поскольку доминирование только количественного анализа (</w:t>
      </w:r>
      <w:r w:rsidR="00C52B98">
        <w:rPr>
          <w:rFonts w:cs="Times New Roman"/>
          <w:sz w:val="28"/>
          <w:szCs w:val="28"/>
        </w:rPr>
        <w:t xml:space="preserve">например, </w:t>
      </w:r>
      <w:proofErr w:type="spellStart"/>
      <w:r w:rsidR="00406C43" w:rsidRPr="00406C43">
        <w:rPr>
          <w:rFonts w:cs="Times New Roman"/>
          <w:sz w:val="28"/>
          <w:szCs w:val="28"/>
        </w:rPr>
        <w:t>библиометри</w:t>
      </w:r>
      <w:r w:rsidR="00C52B98">
        <w:rPr>
          <w:rFonts w:cs="Times New Roman"/>
          <w:sz w:val="28"/>
          <w:szCs w:val="28"/>
        </w:rPr>
        <w:t>ческого</w:t>
      </w:r>
      <w:proofErr w:type="spellEnd"/>
      <w:r w:rsidR="00C52B98">
        <w:rPr>
          <w:rFonts w:cs="Times New Roman"/>
          <w:sz w:val="28"/>
          <w:szCs w:val="28"/>
        </w:rPr>
        <w:t xml:space="preserve"> подхода</w:t>
      </w:r>
      <w:r w:rsidR="00406C43" w:rsidRPr="00406C43">
        <w:rPr>
          <w:rFonts w:cs="Times New Roman"/>
          <w:sz w:val="28"/>
          <w:szCs w:val="28"/>
        </w:rPr>
        <w:t>) имело негативные последствия</w:t>
      </w:r>
      <w:r w:rsidR="00BA7F82">
        <w:rPr>
          <w:rFonts w:cs="Times New Roman"/>
          <w:sz w:val="28"/>
          <w:szCs w:val="28"/>
        </w:rPr>
        <w:t xml:space="preserve"> для развития науки</w:t>
      </w:r>
      <w:r w:rsidR="007A0D12">
        <w:rPr>
          <w:rFonts w:cs="Times New Roman"/>
          <w:sz w:val="28"/>
          <w:szCs w:val="28"/>
        </w:rPr>
        <w:t xml:space="preserve"> в Казахстане</w:t>
      </w:r>
      <w:r w:rsidR="00406C43" w:rsidRPr="00406C43">
        <w:rPr>
          <w:rFonts w:cs="Times New Roman"/>
          <w:sz w:val="28"/>
          <w:szCs w:val="28"/>
        </w:rPr>
        <w:t>, такие как публикации в журналах</w:t>
      </w:r>
      <w:r w:rsidR="0057546E">
        <w:rPr>
          <w:rFonts w:cs="Times New Roman"/>
          <w:sz w:val="28"/>
          <w:szCs w:val="28"/>
        </w:rPr>
        <w:t xml:space="preserve"> с </w:t>
      </w:r>
      <w:r w:rsidR="0057546E" w:rsidRPr="00406C43">
        <w:rPr>
          <w:rFonts w:cs="Times New Roman"/>
          <w:sz w:val="28"/>
          <w:szCs w:val="28"/>
        </w:rPr>
        <w:t>сомнительн</w:t>
      </w:r>
      <w:r w:rsidR="0057546E">
        <w:rPr>
          <w:rFonts w:cs="Times New Roman"/>
          <w:sz w:val="28"/>
          <w:szCs w:val="28"/>
        </w:rPr>
        <w:t>ой репутацией</w:t>
      </w:r>
      <w:r w:rsidR="00406C43" w:rsidRPr="00406C43">
        <w:rPr>
          <w:rFonts w:cs="Times New Roman"/>
          <w:sz w:val="28"/>
          <w:szCs w:val="28"/>
        </w:rPr>
        <w:t xml:space="preserve">, покупка соавторства, </w:t>
      </w:r>
      <w:proofErr w:type="spellStart"/>
      <w:r w:rsidR="00406C43" w:rsidRPr="00406C43">
        <w:rPr>
          <w:rFonts w:cs="Times New Roman"/>
          <w:sz w:val="28"/>
          <w:szCs w:val="28"/>
        </w:rPr>
        <w:t>лжеавторство</w:t>
      </w:r>
      <w:proofErr w:type="spellEnd"/>
      <w:r w:rsidR="00406C43" w:rsidRPr="00406C43">
        <w:rPr>
          <w:rFonts w:cs="Times New Roman"/>
          <w:sz w:val="28"/>
          <w:szCs w:val="28"/>
        </w:rPr>
        <w:t xml:space="preserve"> и другие формы неэтичного поведения. В то время как использование комплексного подхода, сочета</w:t>
      </w:r>
      <w:r w:rsidR="0057546E">
        <w:rPr>
          <w:rFonts w:cs="Times New Roman"/>
          <w:sz w:val="28"/>
          <w:szCs w:val="28"/>
        </w:rPr>
        <w:t>ющего</w:t>
      </w:r>
      <w:r w:rsidR="00406C43" w:rsidRPr="00406C43">
        <w:rPr>
          <w:rFonts w:cs="Times New Roman"/>
          <w:sz w:val="28"/>
          <w:szCs w:val="28"/>
        </w:rPr>
        <w:t xml:space="preserve"> количественные и качественные методы, позволяет получить более объективн</w:t>
      </w:r>
      <w:r w:rsidR="0057546E">
        <w:rPr>
          <w:rFonts w:cs="Times New Roman"/>
          <w:sz w:val="28"/>
          <w:szCs w:val="28"/>
        </w:rPr>
        <w:t>ую оценку</w:t>
      </w:r>
      <w:r w:rsidR="00406C43" w:rsidRPr="00406C43">
        <w:rPr>
          <w:rFonts w:cs="Times New Roman"/>
          <w:sz w:val="28"/>
          <w:szCs w:val="28"/>
        </w:rPr>
        <w:t>.</w:t>
      </w:r>
      <w:r w:rsidRPr="007B60A7">
        <w:rPr>
          <w:rFonts w:cs="Times New Roman"/>
          <w:sz w:val="28"/>
          <w:szCs w:val="28"/>
        </w:rPr>
        <w:t xml:space="preserve"> Следует отметить, что в научной сфере широко применяется институт рецензирования. Так, этот метод является основным при принятии решении по публикации/отклонении статьи в журналах, при принятии решения по диссертации и по оценке заявок на финансирование научного исследования.</w:t>
      </w:r>
    </w:p>
    <w:p w14:paraId="3CFA4CDB" w14:textId="77777777" w:rsidR="0070618F" w:rsidRPr="007A4EAB" w:rsidRDefault="0070618F" w:rsidP="00464BE7">
      <w:pPr>
        <w:ind w:firstLine="709"/>
        <w:jc w:val="both"/>
        <w:rPr>
          <w:rFonts w:cs="Times New Roman"/>
          <w:sz w:val="28"/>
          <w:szCs w:val="28"/>
        </w:rPr>
      </w:pPr>
      <w:r w:rsidRPr="007B60A7">
        <w:rPr>
          <w:rFonts w:cs="Times New Roman"/>
          <w:sz w:val="28"/>
          <w:szCs w:val="28"/>
        </w:rPr>
        <w:t>В целях повышения уровня научной этики, снижения рисков конфликта интересов, необходимы дальнейшие работы по распространению этических принципов в научном сообществе, культивирование принципов объективности</w:t>
      </w:r>
      <w:r w:rsidRPr="007A4EAB">
        <w:rPr>
          <w:rFonts w:cs="Times New Roman"/>
          <w:sz w:val="28"/>
          <w:szCs w:val="28"/>
        </w:rPr>
        <w:t xml:space="preserve"> оценки как в рамках экспертизы ГНТЭ заявок/отчетов в рамках ГФ и ПЦФ, а также при рассмотрении диссертационных работ на соискание степени PhD, присуждения государственных научных стипендий и премий, и др.</w:t>
      </w:r>
    </w:p>
    <w:p w14:paraId="2B866E8B" w14:textId="38D8E23C" w:rsidR="00221F33" w:rsidRPr="007A4EAB" w:rsidRDefault="0070618F" w:rsidP="00464BE7">
      <w:pPr>
        <w:ind w:firstLine="709"/>
        <w:jc w:val="both"/>
        <w:rPr>
          <w:rFonts w:cs="Times New Roman"/>
          <w:sz w:val="28"/>
          <w:szCs w:val="28"/>
        </w:rPr>
      </w:pPr>
      <w:r w:rsidRPr="007A4EAB">
        <w:rPr>
          <w:rFonts w:cs="Times New Roman"/>
          <w:sz w:val="28"/>
          <w:szCs w:val="28"/>
        </w:rPr>
        <w:t>Таким образом, в предлагаемой модели четко обозначены роли каждого из задействованных государственных органов. НЦГНТЭ</w:t>
      </w:r>
      <w:r w:rsidR="00084703" w:rsidRPr="007A4EAB">
        <w:rPr>
          <w:rFonts w:cs="Times New Roman"/>
          <w:sz w:val="28"/>
          <w:szCs w:val="28"/>
        </w:rPr>
        <w:t xml:space="preserve"> и НЦНТИ</w:t>
      </w:r>
      <w:r w:rsidRPr="007A4EAB">
        <w:rPr>
          <w:rFonts w:cs="Times New Roman"/>
          <w:sz w:val="28"/>
          <w:szCs w:val="28"/>
        </w:rPr>
        <w:t xml:space="preserve"> – формирование RIS и базы данных по научной информации, основанной на идентификаторах ученых, на идентификаторах DOI публикаций (в том числе научные статьи, монографии, диссертации, итоговые отчеты проектов/программ в рамках ГФ и ПЦФ), идентификаторов организаций, казахстанских журналов, результаты ГНТЭ заявок проектов и программ и итоговых отчетов ГФ и ПЦФ с указанием идентификаторов рецензентов (без размещения информации, позволяющей идентифицировать эксперта). НАН РК – проведение опросов руководителей научных проектов/программ в рамках ГФ и ПЦФ, проведение рецензирования итоговых отчетов независимыми экспертами на предмет эффективности проекта/программы ГФ и ПЦФ, подготовка аналитики на основе количественных данных (RIS и базы </w:t>
      </w:r>
      <w:r w:rsidRPr="007A4EAB">
        <w:rPr>
          <w:rFonts w:cs="Times New Roman"/>
          <w:sz w:val="28"/>
          <w:szCs w:val="28"/>
        </w:rPr>
        <w:lastRenderedPageBreak/>
        <w:t xml:space="preserve">данных НЦГНТЭ) с целью подготовки рекомендаций для МНВО, ВНТК и </w:t>
      </w:r>
      <w:r w:rsidR="00617F04" w:rsidRPr="007A4EAB">
        <w:rPr>
          <w:rFonts w:cs="Times New Roman"/>
          <w:sz w:val="28"/>
          <w:szCs w:val="28"/>
        </w:rPr>
        <w:t>НСНТ</w:t>
      </w:r>
      <w:r w:rsidRPr="007A4EAB">
        <w:rPr>
          <w:rFonts w:cs="Times New Roman"/>
          <w:sz w:val="28"/>
          <w:szCs w:val="28"/>
        </w:rPr>
        <w:t xml:space="preserve"> при Президенте РК для дальнейшего совершенствования государственного регулирования НИД. Научное сообщество – участие в процессе рецензирования заявок проектов/программ в конкурсах на ГФ и ПЦФ, итоговых отчетов ГФ и ПЦФ на предмет их эффективности по запросу НАН, участие в научных исследованиях, публикациях, патентной деятельности, подготовки научных кадров в качестве основных субъектов НИД, а также возможность проведения на инициативной основе аналитики и предложений в НАН РК по развитию науки Казахстана, опираясь на данные в открытом доступе </w:t>
      </w:r>
      <w:r w:rsidR="00A700E8" w:rsidRPr="007A4EAB">
        <w:rPr>
          <w:rFonts w:cs="Times New Roman"/>
          <w:sz w:val="28"/>
          <w:szCs w:val="28"/>
        </w:rPr>
        <w:t>из RIS</w:t>
      </w:r>
      <w:r w:rsidRPr="007A4EAB">
        <w:rPr>
          <w:rFonts w:cs="Times New Roman"/>
          <w:sz w:val="28"/>
          <w:szCs w:val="28"/>
        </w:rPr>
        <w:t xml:space="preserve"> НЦГНТЭ</w:t>
      </w:r>
      <w:r w:rsidR="00A700E8" w:rsidRPr="007A4EAB">
        <w:rPr>
          <w:rFonts w:cs="Times New Roman"/>
          <w:sz w:val="28"/>
          <w:szCs w:val="28"/>
        </w:rPr>
        <w:t xml:space="preserve"> и НЦНТИ</w:t>
      </w:r>
      <w:r w:rsidRPr="007A4EAB">
        <w:rPr>
          <w:rFonts w:cs="Times New Roman"/>
          <w:sz w:val="28"/>
          <w:szCs w:val="28"/>
        </w:rPr>
        <w:t>.</w:t>
      </w:r>
    </w:p>
    <w:p w14:paraId="7F4A9CD9" w14:textId="2639C706" w:rsidR="00971882" w:rsidRPr="007A4EAB" w:rsidRDefault="0070618F" w:rsidP="00464BE7">
      <w:pPr>
        <w:ind w:firstLine="709"/>
        <w:jc w:val="both"/>
        <w:rPr>
          <w:rFonts w:cs="Times New Roman"/>
          <w:sz w:val="28"/>
          <w:szCs w:val="28"/>
        </w:rPr>
      </w:pPr>
      <w:r w:rsidRPr="007A4EAB">
        <w:rPr>
          <w:rFonts w:cs="Times New Roman"/>
          <w:sz w:val="28"/>
          <w:szCs w:val="28"/>
        </w:rPr>
        <w:t xml:space="preserve">Резюмируя </w:t>
      </w:r>
      <w:r w:rsidR="00C7533B" w:rsidRPr="007A4EAB">
        <w:rPr>
          <w:rFonts w:cs="Times New Roman"/>
          <w:sz w:val="28"/>
          <w:szCs w:val="28"/>
        </w:rPr>
        <w:t>данный параграф</w:t>
      </w:r>
      <w:r w:rsidR="00971882" w:rsidRPr="007A4EAB">
        <w:rPr>
          <w:rFonts w:cs="Times New Roman"/>
          <w:sz w:val="28"/>
          <w:szCs w:val="28"/>
        </w:rPr>
        <w:t xml:space="preserve">, </w:t>
      </w:r>
      <w:r w:rsidR="00C7533B" w:rsidRPr="007A4EAB">
        <w:rPr>
          <w:rFonts w:cs="Times New Roman"/>
          <w:sz w:val="28"/>
          <w:szCs w:val="28"/>
        </w:rPr>
        <w:t>разработанные автором</w:t>
      </w:r>
      <w:r w:rsidR="00971882" w:rsidRPr="007A4EAB">
        <w:rPr>
          <w:rFonts w:cs="Times New Roman"/>
          <w:sz w:val="28"/>
          <w:szCs w:val="28"/>
        </w:rPr>
        <w:t xml:space="preserve"> рекомендации покрывают комбинаци</w:t>
      </w:r>
      <w:r w:rsidR="009A4123" w:rsidRPr="007A4EAB">
        <w:rPr>
          <w:rFonts w:cs="Times New Roman"/>
          <w:sz w:val="28"/>
          <w:szCs w:val="28"/>
        </w:rPr>
        <w:t>ю</w:t>
      </w:r>
      <w:r w:rsidR="00971882" w:rsidRPr="007A4EAB">
        <w:rPr>
          <w:rFonts w:cs="Times New Roman"/>
          <w:sz w:val="28"/>
          <w:szCs w:val="28"/>
        </w:rPr>
        <w:t xml:space="preserve"> реформирования организационной структуры органов, задействованных в НИД и разработки исследовательской информационной системы, которые в сочетании помогут устранить выявленные в ходе исследования </w:t>
      </w:r>
      <w:r w:rsidR="00C7533B" w:rsidRPr="007A4EAB">
        <w:rPr>
          <w:rFonts w:cs="Times New Roman"/>
          <w:sz w:val="28"/>
          <w:szCs w:val="28"/>
        </w:rPr>
        <w:t xml:space="preserve">текущие </w:t>
      </w:r>
      <w:r w:rsidR="00F26EBF" w:rsidRPr="007A4EAB">
        <w:rPr>
          <w:rFonts w:cs="Times New Roman"/>
          <w:sz w:val="28"/>
          <w:szCs w:val="28"/>
        </w:rPr>
        <w:t xml:space="preserve">проблемы, </w:t>
      </w:r>
      <w:r w:rsidR="00971882" w:rsidRPr="007A4EAB">
        <w:rPr>
          <w:rFonts w:cs="Times New Roman"/>
          <w:sz w:val="28"/>
          <w:szCs w:val="28"/>
        </w:rPr>
        <w:t xml:space="preserve">изложенные во второй и третьей главе научной сферы Казахстана для построения эффективного </w:t>
      </w:r>
      <w:r w:rsidR="009A4123" w:rsidRPr="007A4EAB">
        <w:rPr>
          <w:rFonts w:eastAsia="Calibri" w:cs="Times New Roman"/>
          <w:color w:val="000000" w:themeColor="text1"/>
          <w:sz w:val="28"/>
          <w:szCs w:val="28"/>
        </w:rPr>
        <w:t>регулирования</w:t>
      </w:r>
      <w:r w:rsidR="009A4123" w:rsidRPr="007A4EAB">
        <w:rPr>
          <w:rFonts w:cs="Times New Roman"/>
          <w:sz w:val="28"/>
          <w:szCs w:val="28"/>
        </w:rPr>
        <w:t xml:space="preserve"> </w:t>
      </w:r>
      <w:r w:rsidR="00971882" w:rsidRPr="007A4EAB">
        <w:rPr>
          <w:rFonts w:cs="Times New Roman"/>
          <w:sz w:val="28"/>
          <w:szCs w:val="28"/>
        </w:rPr>
        <w:t>НИД.</w:t>
      </w:r>
    </w:p>
    <w:p w14:paraId="291C1748" w14:textId="77777777" w:rsidR="00951631" w:rsidRPr="007A4EAB" w:rsidRDefault="00951631" w:rsidP="00464BE7">
      <w:pPr>
        <w:ind w:firstLine="709"/>
        <w:jc w:val="both"/>
        <w:rPr>
          <w:rFonts w:cs="Times New Roman"/>
          <w:sz w:val="28"/>
          <w:szCs w:val="28"/>
        </w:rPr>
      </w:pPr>
    </w:p>
    <w:p w14:paraId="44351F17" w14:textId="77777777" w:rsidR="00CE7E94" w:rsidRPr="007A4EAB" w:rsidRDefault="00CE7E94" w:rsidP="00464BE7">
      <w:pPr>
        <w:ind w:firstLine="709"/>
        <w:jc w:val="both"/>
        <w:rPr>
          <w:rFonts w:cs="Times New Roman"/>
          <w:sz w:val="28"/>
          <w:szCs w:val="28"/>
        </w:rPr>
        <w:sectPr w:rsidR="00CE7E94" w:rsidRPr="007A4EAB" w:rsidSect="00F67D33">
          <w:endnotePr>
            <w:numFmt w:val="decimal"/>
          </w:endnotePr>
          <w:pgSz w:w="11906" w:h="16838"/>
          <w:pgMar w:top="1134" w:right="850" w:bottom="1134" w:left="1701" w:header="708" w:footer="708" w:gutter="0"/>
          <w:cols w:space="708"/>
          <w:docGrid w:linePitch="360"/>
        </w:sectPr>
      </w:pPr>
    </w:p>
    <w:p w14:paraId="4167BFC7" w14:textId="46C73671" w:rsidR="00CE7E94" w:rsidRPr="007A4EAB" w:rsidRDefault="00196975" w:rsidP="00464BE7">
      <w:pPr>
        <w:jc w:val="center"/>
        <w:rPr>
          <w:rFonts w:cs="Times New Roman"/>
          <w:b/>
          <w:bCs/>
          <w:sz w:val="28"/>
          <w:szCs w:val="28"/>
        </w:rPr>
      </w:pPr>
      <w:r w:rsidRPr="007A4EAB">
        <w:rPr>
          <w:rFonts w:cs="Times New Roman"/>
          <w:b/>
          <w:bCs/>
          <w:sz w:val="28"/>
          <w:szCs w:val="28"/>
        </w:rPr>
        <w:lastRenderedPageBreak/>
        <w:t>ЗАКЛЮЧЕНИЕ</w:t>
      </w:r>
    </w:p>
    <w:p w14:paraId="295808EE" w14:textId="13FF4F7E" w:rsidR="00196975" w:rsidRPr="007A4EAB" w:rsidRDefault="00196975" w:rsidP="00464BE7">
      <w:pPr>
        <w:ind w:firstLine="709"/>
        <w:jc w:val="both"/>
        <w:rPr>
          <w:rFonts w:cs="Times New Roman"/>
          <w:sz w:val="28"/>
          <w:szCs w:val="28"/>
        </w:rPr>
      </w:pPr>
    </w:p>
    <w:p w14:paraId="5842DA28" w14:textId="2FA28F15" w:rsidR="00C47DA5" w:rsidRPr="007A4EAB" w:rsidRDefault="007A6E15" w:rsidP="00464BE7">
      <w:pPr>
        <w:tabs>
          <w:tab w:val="left" w:pos="990"/>
        </w:tabs>
        <w:ind w:firstLine="709"/>
        <w:jc w:val="both"/>
        <w:rPr>
          <w:rFonts w:cs="Times New Roman"/>
          <w:sz w:val="28"/>
          <w:szCs w:val="28"/>
        </w:rPr>
      </w:pPr>
      <w:r w:rsidRPr="007A4EAB">
        <w:rPr>
          <w:rFonts w:cs="Times New Roman"/>
          <w:sz w:val="28"/>
          <w:szCs w:val="28"/>
        </w:rPr>
        <w:t>На основании поставленных перед диссертационным исследованием цели и задач, ниже представлены краткие выводы результатов исследования:</w:t>
      </w:r>
    </w:p>
    <w:p w14:paraId="5DAE17E7" w14:textId="2328D1A3" w:rsidR="00CF4EF6" w:rsidRDefault="00D158C3" w:rsidP="00464BE7">
      <w:pPr>
        <w:pStyle w:val="ListParagraph"/>
        <w:numPr>
          <w:ilvl w:val="0"/>
          <w:numId w:val="33"/>
        </w:numPr>
        <w:tabs>
          <w:tab w:val="left" w:pos="1134"/>
        </w:tabs>
        <w:ind w:left="0" w:firstLine="709"/>
        <w:jc w:val="both"/>
        <w:rPr>
          <w:sz w:val="28"/>
          <w:szCs w:val="28"/>
        </w:rPr>
      </w:pPr>
      <w:r w:rsidRPr="00D158C3">
        <w:rPr>
          <w:rFonts w:cs="Times New Roman"/>
          <w:sz w:val="28"/>
          <w:szCs w:val="28"/>
        </w:rPr>
        <w:t xml:space="preserve">Анализ практики стран с инновационными экономиками показывает, что государственное регулирование </w:t>
      </w:r>
      <w:r>
        <w:rPr>
          <w:rFonts w:cs="Times New Roman"/>
          <w:sz w:val="28"/>
          <w:szCs w:val="28"/>
        </w:rPr>
        <w:t>НИД</w:t>
      </w:r>
      <w:r w:rsidRPr="00D158C3">
        <w:rPr>
          <w:rFonts w:cs="Times New Roman"/>
          <w:sz w:val="28"/>
          <w:szCs w:val="28"/>
        </w:rPr>
        <w:t xml:space="preserve"> подвергалось изменениям и эволюции в зависимости от трансформации роли науки, изменений в динамике взаимодействий между участниками научно</w:t>
      </w:r>
      <w:r w:rsidR="00356ECD">
        <w:rPr>
          <w:rFonts w:cs="Times New Roman"/>
          <w:sz w:val="28"/>
          <w:szCs w:val="28"/>
        </w:rPr>
        <w:t>-</w:t>
      </w:r>
      <w:r w:rsidRPr="00D158C3">
        <w:rPr>
          <w:rFonts w:cs="Times New Roman"/>
          <w:sz w:val="28"/>
          <w:szCs w:val="28"/>
        </w:rPr>
        <w:t>исследовательской деятельности, а также от развития политической структуры государства.</w:t>
      </w:r>
      <w:r w:rsidR="00E94245">
        <w:rPr>
          <w:rFonts w:cs="Times New Roman"/>
          <w:sz w:val="28"/>
          <w:szCs w:val="28"/>
        </w:rPr>
        <w:t xml:space="preserve"> </w:t>
      </w:r>
      <w:r w:rsidR="00D4569E" w:rsidRPr="00486655">
        <w:rPr>
          <w:rFonts w:cs="Times New Roman"/>
          <w:sz w:val="28"/>
          <w:szCs w:val="28"/>
        </w:rPr>
        <w:t>В</w:t>
      </w:r>
      <w:r w:rsidR="00844927" w:rsidRPr="00486655">
        <w:rPr>
          <w:rFonts w:cs="Times New Roman"/>
          <w:sz w:val="28"/>
          <w:szCs w:val="28"/>
        </w:rPr>
        <w:t xml:space="preserve"> 1940-х гг.</w:t>
      </w:r>
      <w:r w:rsidR="00633059" w:rsidRPr="00486655">
        <w:rPr>
          <w:rFonts w:cs="Times New Roman"/>
          <w:sz w:val="28"/>
          <w:szCs w:val="28"/>
        </w:rPr>
        <w:t xml:space="preserve">, </w:t>
      </w:r>
      <w:r w:rsidR="00393462" w:rsidRPr="00486655">
        <w:rPr>
          <w:sz w:val="28"/>
          <w:szCs w:val="28"/>
        </w:rPr>
        <w:t xml:space="preserve">в ведущих странах Запада </w:t>
      </w:r>
      <w:r w:rsidR="00633059" w:rsidRPr="00486655">
        <w:rPr>
          <w:rFonts w:cs="Times New Roman"/>
          <w:sz w:val="28"/>
          <w:szCs w:val="28"/>
        </w:rPr>
        <w:t xml:space="preserve">формировались </w:t>
      </w:r>
      <w:r w:rsidR="00393462" w:rsidRPr="00486655">
        <w:rPr>
          <w:sz w:val="28"/>
          <w:szCs w:val="28"/>
        </w:rPr>
        <w:t xml:space="preserve">общественные отношения </w:t>
      </w:r>
      <w:r w:rsidR="00633059" w:rsidRPr="00486655">
        <w:rPr>
          <w:rFonts w:cs="Times New Roman"/>
          <w:sz w:val="28"/>
          <w:szCs w:val="28"/>
        </w:rPr>
        <w:t xml:space="preserve">в данной отрасли, которые в последующем </w:t>
      </w:r>
      <w:r w:rsidR="00393462" w:rsidRPr="00486655">
        <w:rPr>
          <w:rFonts w:cs="Times New Roman"/>
          <w:sz w:val="28"/>
          <w:szCs w:val="28"/>
        </w:rPr>
        <w:t xml:space="preserve">привели к </w:t>
      </w:r>
      <w:r w:rsidR="00ED2230" w:rsidRPr="00486655">
        <w:rPr>
          <w:rFonts w:cs="Times New Roman"/>
          <w:sz w:val="28"/>
          <w:szCs w:val="28"/>
        </w:rPr>
        <w:t xml:space="preserve">разработке научной политики и </w:t>
      </w:r>
      <w:r w:rsidR="00ED2230" w:rsidRPr="00486655">
        <w:rPr>
          <w:sz w:val="28"/>
          <w:szCs w:val="28"/>
        </w:rPr>
        <w:t>учреждению</w:t>
      </w:r>
      <w:r w:rsidR="00393462" w:rsidRPr="00486655">
        <w:rPr>
          <w:sz w:val="28"/>
          <w:szCs w:val="28"/>
        </w:rPr>
        <w:t xml:space="preserve"> системы государственного регулирования в области науки и НИД.</w:t>
      </w:r>
      <w:r w:rsidR="007F747C" w:rsidRPr="00486655">
        <w:rPr>
          <w:sz w:val="28"/>
          <w:szCs w:val="28"/>
        </w:rPr>
        <w:t xml:space="preserve"> </w:t>
      </w:r>
      <w:r w:rsidR="00B85944" w:rsidRPr="00486655">
        <w:rPr>
          <w:rFonts w:cs="Times New Roman"/>
          <w:sz w:val="28"/>
          <w:szCs w:val="28"/>
        </w:rPr>
        <w:t>С распространением неолиберальных идей в 1980-е годы</w:t>
      </w:r>
      <w:r w:rsidR="005C2921" w:rsidRPr="00486655">
        <w:rPr>
          <w:rFonts w:cs="Times New Roman"/>
          <w:sz w:val="28"/>
          <w:szCs w:val="28"/>
        </w:rPr>
        <w:t xml:space="preserve"> акцент сместился на коммерциализацию науки</w:t>
      </w:r>
      <w:r w:rsidR="00486655" w:rsidRPr="00486655">
        <w:rPr>
          <w:rFonts w:cs="Times New Roman"/>
          <w:sz w:val="28"/>
          <w:szCs w:val="28"/>
        </w:rPr>
        <w:t xml:space="preserve">. </w:t>
      </w:r>
      <w:r w:rsidR="005C2921" w:rsidRPr="00486655">
        <w:rPr>
          <w:rFonts w:cs="Times New Roman"/>
          <w:sz w:val="28"/>
          <w:szCs w:val="28"/>
        </w:rPr>
        <w:t>В результате произошли кардинальные изменения в научной политике, включая переход к рыночным отношениям и дерегулирование государственного контроля</w:t>
      </w:r>
      <w:r w:rsidR="00D4569E" w:rsidRPr="00486655">
        <w:rPr>
          <w:rFonts w:cs="Times New Roman"/>
          <w:sz w:val="28"/>
          <w:szCs w:val="28"/>
        </w:rPr>
        <w:t>, что</w:t>
      </w:r>
      <w:r w:rsidR="00C919F1" w:rsidRPr="00486655">
        <w:rPr>
          <w:sz w:val="28"/>
          <w:szCs w:val="28"/>
        </w:rPr>
        <w:t xml:space="preserve"> потребовал</w:t>
      </w:r>
      <w:r w:rsidR="00D4569E" w:rsidRPr="00486655">
        <w:rPr>
          <w:sz w:val="28"/>
          <w:szCs w:val="28"/>
        </w:rPr>
        <w:t>о</w:t>
      </w:r>
      <w:r w:rsidR="00C919F1" w:rsidRPr="00486655">
        <w:rPr>
          <w:sz w:val="28"/>
          <w:szCs w:val="28"/>
        </w:rPr>
        <w:t xml:space="preserve"> введения комплексных систем управления, таких как многоуровневое управление.</w:t>
      </w:r>
      <w:r w:rsidR="00FA5381" w:rsidRPr="00486655">
        <w:rPr>
          <w:sz w:val="28"/>
          <w:szCs w:val="28"/>
        </w:rPr>
        <w:t xml:space="preserve"> </w:t>
      </w:r>
      <w:r w:rsidR="00486655" w:rsidRPr="00486655">
        <w:rPr>
          <w:sz w:val="28"/>
          <w:szCs w:val="28"/>
        </w:rPr>
        <w:t>А</w:t>
      </w:r>
      <w:r w:rsidR="00FB5A1C" w:rsidRPr="00486655">
        <w:rPr>
          <w:sz w:val="28"/>
          <w:szCs w:val="28"/>
        </w:rPr>
        <w:t xml:space="preserve"> </w:t>
      </w:r>
      <w:r w:rsidR="00D37C39" w:rsidRPr="00486655">
        <w:rPr>
          <w:sz w:val="28"/>
          <w:szCs w:val="28"/>
        </w:rPr>
        <w:t>в</w:t>
      </w:r>
      <w:r w:rsidR="008C04CB" w:rsidRPr="00486655">
        <w:rPr>
          <w:sz w:val="28"/>
          <w:szCs w:val="28"/>
        </w:rPr>
        <w:t xml:space="preserve"> начале 2000-х годов сформировалась </w:t>
      </w:r>
      <w:r w:rsidR="00486655">
        <w:rPr>
          <w:sz w:val="28"/>
          <w:szCs w:val="28"/>
        </w:rPr>
        <w:t xml:space="preserve">регионализация, </w:t>
      </w:r>
      <w:r w:rsidR="00486655" w:rsidRPr="00486655">
        <w:rPr>
          <w:sz w:val="28"/>
          <w:szCs w:val="28"/>
        </w:rPr>
        <w:t>где в централизованных странах роль государства оставалась значимой, а в федеративных происходило большее автономное участие регионов.</w:t>
      </w:r>
    </w:p>
    <w:p w14:paraId="3BD0DDD6" w14:textId="5E6EDA00" w:rsidR="00CB2375" w:rsidRPr="00CB2375" w:rsidRDefault="00CB2375" w:rsidP="00464BE7">
      <w:pPr>
        <w:pStyle w:val="ListParagraph"/>
        <w:tabs>
          <w:tab w:val="left" w:pos="1134"/>
        </w:tabs>
        <w:ind w:left="0" w:firstLine="709"/>
        <w:jc w:val="both"/>
        <w:rPr>
          <w:rFonts w:cs="Times New Roman"/>
          <w:color w:val="000000" w:themeColor="text1"/>
          <w:sz w:val="28"/>
          <w:szCs w:val="28"/>
          <w:lang w:bidi="en-US"/>
        </w:rPr>
      </w:pPr>
      <w:r w:rsidRPr="00CB2375">
        <w:rPr>
          <w:rFonts w:cs="Times New Roman"/>
          <w:color w:val="000000" w:themeColor="text1"/>
          <w:sz w:val="28"/>
          <w:szCs w:val="28"/>
          <w:lang w:bidi="en-US"/>
        </w:rPr>
        <w:t xml:space="preserve">Таким образом, национальная специфика устройства политической системы и история развития государства являются одним из основных факторов формирования </w:t>
      </w:r>
      <w:r>
        <w:rPr>
          <w:rFonts w:cs="Times New Roman"/>
          <w:color w:val="000000" w:themeColor="text1"/>
          <w:sz w:val="28"/>
          <w:szCs w:val="28"/>
          <w:lang w:bidi="en-US"/>
        </w:rPr>
        <w:t>модели</w:t>
      </w:r>
      <w:r w:rsidRPr="00CB2375">
        <w:rPr>
          <w:rFonts w:cs="Times New Roman"/>
          <w:color w:val="000000" w:themeColor="text1"/>
          <w:sz w:val="28"/>
          <w:szCs w:val="28"/>
          <w:lang w:bidi="en-US"/>
        </w:rPr>
        <w:t xml:space="preserve"> государственного регулирования НИД.</w:t>
      </w:r>
    </w:p>
    <w:p w14:paraId="346F491C" w14:textId="1AFC4783" w:rsidR="00451F55" w:rsidRPr="00F80DE3" w:rsidRDefault="0061426C" w:rsidP="00464BE7">
      <w:pPr>
        <w:pStyle w:val="ListParagraph"/>
        <w:numPr>
          <w:ilvl w:val="0"/>
          <w:numId w:val="33"/>
        </w:numPr>
        <w:tabs>
          <w:tab w:val="left" w:pos="1134"/>
        </w:tabs>
        <w:ind w:left="0" w:firstLine="709"/>
        <w:jc w:val="both"/>
        <w:rPr>
          <w:rFonts w:cs="Times New Roman"/>
          <w:sz w:val="28"/>
          <w:szCs w:val="28"/>
        </w:rPr>
      </w:pPr>
      <w:r w:rsidRPr="007A4EAB">
        <w:rPr>
          <w:rFonts w:cs="Times New Roman"/>
          <w:sz w:val="28"/>
          <w:szCs w:val="28"/>
        </w:rPr>
        <w:t xml:space="preserve">В рассмотренных моделях национального управления наукой </w:t>
      </w:r>
      <w:r w:rsidR="00FB067C" w:rsidRPr="007A4EAB">
        <w:rPr>
          <w:rFonts w:cs="Times New Roman"/>
          <w:sz w:val="28"/>
          <w:szCs w:val="28"/>
        </w:rPr>
        <w:t>правительство</w:t>
      </w:r>
      <w:r w:rsidRPr="007A4EAB">
        <w:rPr>
          <w:rFonts w:cs="Times New Roman"/>
          <w:sz w:val="28"/>
          <w:szCs w:val="28"/>
        </w:rPr>
        <w:t xml:space="preserve"> играет ключевую роль в формировании приоритетов научного развития</w:t>
      </w:r>
      <w:r w:rsidR="00FB067C" w:rsidRPr="007A4EAB">
        <w:rPr>
          <w:rFonts w:cs="Times New Roman"/>
          <w:sz w:val="28"/>
          <w:szCs w:val="28"/>
        </w:rPr>
        <w:t>, ч</w:t>
      </w:r>
      <w:r w:rsidRPr="007A4EAB">
        <w:rPr>
          <w:rFonts w:cs="Times New Roman"/>
          <w:sz w:val="28"/>
          <w:szCs w:val="28"/>
        </w:rPr>
        <w:t xml:space="preserve">то связано с </w:t>
      </w:r>
      <w:r w:rsidR="00FB067C" w:rsidRPr="007A4EAB">
        <w:rPr>
          <w:rFonts w:cs="Times New Roman"/>
          <w:sz w:val="28"/>
          <w:szCs w:val="28"/>
        </w:rPr>
        <w:t>определением государством</w:t>
      </w:r>
      <w:r w:rsidRPr="007A4EAB">
        <w:rPr>
          <w:rFonts w:cs="Times New Roman"/>
          <w:sz w:val="28"/>
          <w:szCs w:val="28"/>
        </w:rPr>
        <w:t xml:space="preserve"> стратегически</w:t>
      </w:r>
      <w:r w:rsidR="00FB067C" w:rsidRPr="007A4EAB">
        <w:rPr>
          <w:rFonts w:cs="Times New Roman"/>
          <w:sz w:val="28"/>
          <w:szCs w:val="28"/>
        </w:rPr>
        <w:t>х</w:t>
      </w:r>
      <w:r w:rsidRPr="007A4EAB">
        <w:rPr>
          <w:rFonts w:cs="Times New Roman"/>
          <w:sz w:val="28"/>
          <w:szCs w:val="28"/>
        </w:rPr>
        <w:t xml:space="preserve"> направлени</w:t>
      </w:r>
      <w:r w:rsidR="00FB067C" w:rsidRPr="007A4EAB">
        <w:rPr>
          <w:rFonts w:cs="Times New Roman"/>
          <w:sz w:val="28"/>
          <w:szCs w:val="28"/>
        </w:rPr>
        <w:t>й</w:t>
      </w:r>
      <w:r w:rsidRPr="007A4EAB">
        <w:rPr>
          <w:rFonts w:cs="Times New Roman"/>
          <w:sz w:val="28"/>
          <w:szCs w:val="28"/>
        </w:rPr>
        <w:t xml:space="preserve"> развития науки в соответствии с общенациональными приоритетами. </w:t>
      </w:r>
      <w:r w:rsidR="006E734F" w:rsidRPr="007A4EAB">
        <w:rPr>
          <w:sz w:val="28"/>
          <w:szCs w:val="28"/>
        </w:rPr>
        <w:t xml:space="preserve">Государство выполняет несколько основных функций по отношению к науке. Во-первых, выступает в роли законодателя, устанавливающего правовые основы функционирования научной сферы в обществе в целом. Во-вторых, государство действует как крупный заказчик и потребитель новых технологических продуктов. </w:t>
      </w:r>
      <w:r w:rsidR="003776E0" w:rsidRPr="007A4EAB">
        <w:rPr>
          <w:sz w:val="28"/>
          <w:szCs w:val="28"/>
        </w:rPr>
        <w:t>В-третьих,</w:t>
      </w:r>
      <w:r w:rsidR="006E734F" w:rsidRPr="007A4EAB">
        <w:rPr>
          <w:sz w:val="28"/>
          <w:szCs w:val="28"/>
        </w:rPr>
        <w:t xml:space="preserve"> координирует совместную деятельность всех секторов науки, направленную на развитие научно-технического потенциала страны и повышение конкурентоспособности национальной науки на мировой арене. </w:t>
      </w:r>
      <w:r w:rsidR="003776E0" w:rsidRPr="007A4EAB">
        <w:rPr>
          <w:sz w:val="28"/>
          <w:szCs w:val="28"/>
        </w:rPr>
        <w:t>В-четвертых</w:t>
      </w:r>
      <w:r w:rsidR="006E734F" w:rsidRPr="007A4EAB">
        <w:rPr>
          <w:sz w:val="28"/>
          <w:szCs w:val="28"/>
        </w:rPr>
        <w:t>, государство выступает в качестве политической силы, определяющей отношение всего общества к проблемам науки и техники.</w:t>
      </w:r>
    </w:p>
    <w:p w14:paraId="16E86BB6" w14:textId="5180718C" w:rsidR="00F80DE3" w:rsidRPr="007A4EAB" w:rsidRDefault="00F80DE3" w:rsidP="00464BE7">
      <w:pPr>
        <w:pStyle w:val="ListParagraph"/>
        <w:tabs>
          <w:tab w:val="left" w:pos="1134"/>
        </w:tabs>
        <w:ind w:left="0" w:firstLine="709"/>
        <w:jc w:val="both"/>
        <w:rPr>
          <w:rFonts w:cs="Times New Roman"/>
          <w:sz w:val="28"/>
          <w:szCs w:val="28"/>
        </w:rPr>
      </w:pPr>
      <w:r w:rsidRPr="007A4EAB">
        <w:rPr>
          <w:rFonts w:cs="Times New Roman"/>
          <w:color w:val="000000" w:themeColor="text1"/>
          <w:sz w:val="28"/>
          <w:szCs w:val="28"/>
        </w:rPr>
        <w:t xml:space="preserve">В </w:t>
      </w:r>
      <w:r>
        <w:rPr>
          <w:rFonts w:cs="Times New Roman"/>
          <w:color w:val="000000" w:themeColor="text1"/>
          <w:sz w:val="28"/>
          <w:szCs w:val="28"/>
        </w:rPr>
        <w:t xml:space="preserve">то же время, в </w:t>
      </w:r>
      <w:r w:rsidRPr="007A4EAB">
        <w:rPr>
          <w:rFonts w:cs="Times New Roman"/>
          <w:color w:val="000000" w:themeColor="text1"/>
          <w:sz w:val="28"/>
          <w:szCs w:val="28"/>
        </w:rPr>
        <w:t xml:space="preserve">зарубежной литературе довольно часто используют концепции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instruments</w:t>
      </w:r>
      <w:proofErr w:type="spellEnd"/>
      <w:r w:rsidRPr="007A4EAB">
        <w:rPr>
          <w:rFonts w:cs="Times New Roman"/>
          <w:color w:val="000000" w:themeColor="text1"/>
          <w:sz w:val="28"/>
          <w:szCs w:val="28"/>
        </w:rPr>
        <w:t xml:space="preserve"> и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mix</w:t>
      </w:r>
      <w:proofErr w:type="spellEnd"/>
      <w:r w:rsidRPr="007A4EAB">
        <w:rPr>
          <w:rFonts w:cs="Times New Roman"/>
          <w:color w:val="000000" w:themeColor="text1"/>
          <w:sz w:val="28"/>
          <w:szCs w:val="28"/>
        </w:rPr>
        <w:t xml:space="preserve"> в значении механизмов и методов, которые используют политики для достижения целей государственной научной политики. </w:t>
      </w:r>
      <w:bookmarkStart w:id="18" w:name="_Hlk167818239"/>
      <w:r w:rsidRPr="007A4EAB">
        <w:rPr>
          <w:rFonts w:cs="Times New Roman"/>
          <w:color w:val="000000" w:themeColor="text1"/>
          <w:sz w:val="28"/>
          <w:szCs w:val="28"/>
        </w:rPr>
        <w:t>К основным механизмам государственного регулирования НИД во многих национальных моделях относятся: финансирование научных исследований, формирование нормативно-правовой базы, налоговые инструменты, административно-институциональные мероприятия</w:t>
      </w:r>
      <w:bookmarkEnd w:id="18"/>
      <w:r w:rsidRPr="007A4EAB">
        <w:rPr>
          <w:rFonts w:cs="Times New Roman"/>
          <w:color w:val="000000" w:themeColor="text1"/>
          <w:sz w:val="28"/>
          <w:szCs w:val="28"/>
        </w:rPr>
        <w:t>.</w:t>
      </w:r>
    </w:p>
    <w:p w14:paraId="0AB0B5F6" w14:textId="40693018" w:rsidR="00234475" w:rsidRDefault="0044766D" w:rsidP="00464BE7">
      <w:pPr>
        <w:pStyle w:val="ListParagraph"/>
        <w:numPr>
          <w:ilvl w:val="0"/>
          <w:numId w:val="33"/>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lang w:bidi="en-US"/>
        </w:rPr>
        <w:lastRenderedPageBreak/>
        <w:t xml:space="preserve">Внутренние и внешние факторы оказывают сложное и многогранное влияние на развитие научной политики и государственного регулирования НИД. </w:t>
      </w:r>
      <w:r w:rsidRPr="00851A7A">
        <w:rPr>
          <w:rFonts w:cs="Times New Roman"/>
          <w:color w:val="000000" w:themeColor="text1"/>
          <w:sz w:val="28"/>
          <w:szCs w:val="28"/>
          <w:lang w:bidi="en-US"/>
        </w:rPr>
        <w:t>Внутренние факторы создают базу для формирования политических решений, в то время как внешние факторы адаптируют и изменяют эту базу, способствуя выработке научной политики, соответствующей международным нормам и успешным практикам других стран.</w:t>
      </w:r>
    </w:p>
    <w:p w14:paraId="5F7188D6" w14:textId="6ED55F2A" w:rsidR="00BF48C8" w:rsidRPr="00234475" w:rsidRDefault="00F772CE" w:rsidP="00464BE7">
      <w:pPr>
        <w:pStyle w:val="ListParagraph"/>
        <w:tabs>
          <w:tab w:val="left" w:pos="1134"/>
        </w:tabs>
        <w:ind w:left="0" w:firstLine="709"/>
        <w:jc w:val="both"/>
        <w:rPr>
          <w:rFonts w:cs="Times New Roman"/>
          <w:color w:val="000000" w:themeColor="text1"/>
          <w:sz w:val="28"/>
          <w:szCs w:val="28"/>
          <w:lang w:bidi="en-US"/>
        </w:rPr>
      </w:pPr>
      <w:r w:rsidRPr="00234475">
        <w:rPr>
          <w:rFonts w:cs="Times New Roman"/>
          <w:color w:val="000000" w:themeColor="text1"/>
          <w:sz w:val="28"/>
          <w:szCs w:val="28"/>
          <w:lang w:bidi="en-US"/>
        </w:rPr>
        <w:t xml:space="preserve">На формирование государственной политики Казахстана в области НИД оказывает большое влияние сложившаяся в стране политическая система, ее историческое прошлое и «эффект колеи». </w:t>
      </w:r>
      <w:r w:rsidR="00A050EB" w:rsidRPr="00234475">
        <w:rPr>
          <w:rFonts w:cs="Times New Roman"/>
          <w:color w:val="000000" w:themeColor="text1"/>
          <w:sz w:val="28"/>
          <w:szCs w:val="28"/>
          <w:lang w:bidi="en-US"/>
        </w:rPr>
        <w:t>Так, инициативы по реформированию научной политики в Казахстане сталкиваются с сильной зависимостью от пути («эффекта колеи») из-за особенностей в стиле управления, излишней централизации, вмешательства высших должностных лиц в оперативную деятельность, инерции политических институтов, а также персональных и групповых интересов. Эта зависимость, являющаяся наследием советского периода, очень трудно преодолима, она делает научную политику уязвимой для рисков системных сбоев и частых ошибок как на управленческом, так и на исполнительском уровнях.</w:t>
      </w:r>
    </w:p>
    <w:p w14:paraId="44EB2C14" w14:textId="77777777" w:rsidR="00CF4EF6" w:rsidRDefault="00F772CE" w:rsidP="00464BE7">
      <w:pPr>
        <w:pStyle w:val="ListParagraph"/>
        <w:tabs>
          <w:tab w:val="left" w:pos="1134"/>
        </w:tabs>
        <w:ind w:left="0" w:firstLine="709"/>
        <w:jc w:val="both"/>
        <w:rPr>
          <w:rFonts w:cs="Times New Roman"/>
          <w:color w:val="000000" w:themeColor="text1"/>
          <w:sz w:val="28"/>
          <w:szCs w:val="28"/>
          <w:lang w:bidi="en-US"/>
        </w:rPr>
      </w:pPr>
      <w:r w:rsidRPr="007A4EAB">
        <w:rPr>
          <w:rFonts w:cs="Times New Roman"/>
          <w:color w:val="000000" w:themeColor="text1"/>
          <w:sz w:val="28"/>
          <w:szCs w:val="28"/>
          <w:lang w:bidi="en-US"/>
        </w:rPr>
        <w:t xml:space="preserve">Для республики присущ </w:t>
      </w:r>
      <w:bookmarkStart w:id="19" w:name="_Hlk167818463"/>
      <w:r w:rsidRPr="007A4EAB">
        <w:rPr>
          <w:rFonts w:cs="Times New Roman"/>
          <w:color w:val="000000" w:themeColor="text1"/>
          <w:sz w:val="28"/>
          <w:szCs w:val="28"/>
          <w:lang w:bidi="en-US"/>
        </w:rPr>
        <w:t>программно-целевой подход регулирования НИД, характеризующийся всеобъемлющей ролью государства</w:t>
      </w:r>
      <w:bookmarkEnd w:id="19"/>
      <w:r w:rsidRPr="007A4EAB">
        <w:rPr>
          <w:rFonts w:cs="Times New Roman"/>
          <w:color w:val="000000" w:themeColor="text1"/>
          <w:sz w:val="28"/>
          <w:szCs w:val="28"/>
          <w:lang w:bidi="en-US"/>
        </w:rPr>
        <w:t>.</w:t>
      </w:r>
      <w:r w:rsidR="009A0867" w:rsidRPr="007A4EAB">
        <w:rPr>
          <w:rFonts w:cs="Times New Roman"/>
          <w:color w:val="000000" w:themeColor="text1"/>
          <w:sz w:val="28"/>
          <w:szCs w:val="28"/>
          <w:lang w:bidi="en-US"/>
        </w:rPr>
        <w:t xml:space="preserve"> Так, </w:t>
      </w:r>
      <w:bookmarkStart w:id="20" w:name="_Hlk167819074"/>
      <w:r w:rsidR="009A0867" w:rsidRPr="007A4EAB">
        <w:rPr>
          <w:rFonts w:cs="Times New Roman"/>
          <w:color w:val="000000" w:themeColor="text1"/>
          <w:sz w:val="28"/>
          <w:szCs w:val="28"/>
          <w:lang w:bidi="en-US"/>
        </w:rPr>
        <w:t xml:space="preserve">структура государственного управления и регулирования </w:t>
      </w:r>
      <w:r w:rsidR="00107546" w:rsidRPr="007A4EAB">
        <w:rPr>
          <w:rFonts w:cs="Times New Roman"/>
          <w:color w:val="000000" w:themeColor="text1"/>
          <w:sz w:val="28"/>
          <w:szCs w:val="28"/>
          <w:lang w:bidi="en-US"/>
        </w:rPr>
        <w:t>наукой</w:t>
      </w:r>
      <w:r w:rsidR="009A0867" w:rsidRPr="007A4EAB">
        <w:rPr>
          <w:rFonts w:cs="Times New Roman"/>
          <w:color w:val="000000" w:themeColor="text1"/>
          <w:sz w:val="28"/>
          <w:szCs w:val="28"/>
          <w:lang w:bidi="en-US"/>
        </w:rPr>
        <w:t xml:space="preserve"> является по своей сути аналогией всей системы госуправления Казахстана, с идентичным набором основных акторов, механизмами и принципами управления</w:t>
      </w:r>
      <w:bookmarkEnd w:id="20"/>
      <w:r w:rsidR="009A0867" w:rsidRPr="007A4EAB">
        <w:rPr>
          <w:rFonts w:cs="Times New Roman"/>
          <w:color w:val="000000" w:themeColor="text1"/>
          <w:sz w:val="28"/>
          <w:szCs w:val="28"/>
          <w:lang w:bidi="en-US"/>
        </w:rPr>
        <w:t xml:space="preserve">. Объясняется это тем, что в жестко централизованной системе государственного управления Казахстана, априори невозможно выстроить другую </w:t>
      </w:r>
      <w:r w:rsidR="00FB4A15" w:rsidRPr="007A4EAB">
        <w:rPr>
          <w:rFonts w:cs="Times New Roman"/>
          <w:color w:val="000000" w:themeColor="text1"/>
          <w:sz w:val="28"/>
          <w:szCs w:val="28"/>
          <w:lang w:bidi="en-US"/>
        </w:rPr>
        <w:t xml:space="preserve">эффективную </w:t>
      </w:r>
      <w:r w:rsidR="009A0867" w:rsidRPr="007A4EAB">
        <w:rPr>
          <w:rFonts w:cs="Times New Roman"/>
          <w:color w:val="000000" w:themeColor="text1"/>
          <w:sz w:val="28"/>
          <w:szCs w:val="28"/>
          <w:lang w:bidi="en-US"/>
        </w:rPr>
        <w:t>систему управления в сфере науки.</w:t>
      </w:r>
    </w:p>
    <w:p w14:paraId="26C63646" w14:textId="7AD7D3F4" w:rsidR="00DB3E7C" w:rsidRPr="007A4EAB" w:rsidRDefault="00DB3E7C" w:rsidP="00464BE7">
      <w:pPr>
        <w:pStyle w:val="ListParagraph"/>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 xml:space="preserve">Развитие системы государственного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НИД в большей степени зависит от политической воли высших должностных лиц</w:t>
      </w:r>
      <w:r w:rsidR="00C64743">
        <w:rPr>
          <w:rFonts w:cs="Times New Roman"/>
          <w:color w:val="000000" w:themeColor="text1"/>
          <w:sz w:val="28"/>
          <w:szCs w:val="28"/>
        </w:rPr>
        <w:t xml:space="preserve">, потому </w:t>
      </w:r>
      <w:r w:rsidRPr="007A4EAB">
        <w:rPr>
          <w:rFonts w:cs="Times New Roman"/>
          <w:sz w:val="28"/>
          <w:szCs w:val="28"/>
        </w:rPr>
        <w:t xml:space="preserve">всегда существует риск, что достигнутый прогресс может быть замедлен или отменен. Другие риски включают </w:t>
      </w:r>
      <w:r w:rsidR="006F46D4" w:rsidRPr="007A4EAB">
        <w:rPr>
          <w:rFonts w:cs="Times New Roman"/>
          <w:sz w:val="28"/>
          <w:szCs w:val="28"/>
        </w:rPr>
        <w:t>низкую</w:t>
      </w:r>
      <w:r w:rsidRPr="007A4EAB">
        <w:rPr>
          <w:rFonts w:cs="Times New Roman"/>
          <w:sz w:val="28"/>
          <w:szCs w:val="28"/>
        </w:rPr>
        <w:t xml:space="preserve"> координацию между различными государственными органами, отсутствие согласованной стратегии по развитию науки, конфликт интересов министерств</w:t>
      </w:r>
      <w:r w:rsidR="00DA1BD7" w:rsidRPr="007A4EAB">
        <w:rPr>
          <w:rFonts w:cs="Times New Roman"/>
          <w:sz w:val="28"/>
          <w:szCs w:val="28"/>
        </w:rPr>
        <w:t xml:space="preserve"> (профильного и отраслевых)</w:t>
      </w:r>
      <w:r w:rsidRPr="007A4EAB">
        <w:rPr>
          <w:rFonts w:cs="Times New Roman"/>
          <w:sz w:val="28"/>
          <w:szCs w:val="28"/>
        </w:rPr>
        <w:t xml:space="preserve"> и других госорганов, а также групп влияния. Все это затрудняет прогрессивные изменения и замедляет развитие сферы науки.</w:t>
      </w:r>
    </w:p>
    <w:p w14:paraId="6A9DA362" w14:textId="55D1BCEE" w:rsidR="00821AEC" w:rsidRPr="007A4EAB" w:rsidRDefault="00F271CC" w:rsidP="00464BE7">
      <w:pPr>
        <w:pStyle w:val="ListParagraph"/>
        <w:numPr>
          <w:ilvl w:val="0"/>
          <w:numId w:val="33"/>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lang w:bidi="en-US"/>
        </w:rPr>
        <w:t xml:space="preserve">Анализ системы государственного регулирования НИД Казахстана посредством концепций </w:t>
      </w:r>
      <w:proofErr w:type="spellStart"/>
      <w:r w:rsidRPr="007A4EAB">
        <w:rPr>
          <w:rFonts w:cs="Times New Roman"/>
          <w:color w:val="000000" w:themeColor="text1"/>
          <w:sz w:val="28"/>
          <w:szCs w:val="28"/>
        </w:rPr>
        <w:t>policy</w:t>
      </w:r>
      <w:proofErr w:type="spellEnd"/>
      <w:r w:rsidRPr="007A4EAB">
        <w:rPr>
          <w:rFonts w:cs="Times New Roman"/>
          <w:color w:val="000000" w:themeColor="text1"/>
          <w:sz w:val="28"/>
          <w:szCs w:val="28"/>
        </w:rPr>
        <w:t xml:space="preserve"> </w:t>
      </w:r>
      <w:proofErr w:type="spellStart"/>
      <w:r w:rsidRPr="007A4EAB">
        <w:rPr>
          <w:rFonts w:cs="Times New Roman"/>
          <w:color w:val="000000" w:themeColor="text1"/>
          <w:sz w:val="28"/>
          <w:szCs w:val="28"/>
        </w:rPr>
        <w:t>instruments</w:t>
      </w:r>
      <w:proofErr w:type="spellEnd"/>
      <w:r w:rsidRPr="007A4EAB">
        <w:rPr>
          <w:rFonts w:cs="Times New Roman"/>
          <w:color w:val="000000" w:themeColor="text1"/>
          <w:sz w:val="28"/>
          <w:szCs w:val="28"/>
        </w:rPr>
        <w:t xml:space="preserve"> показал, что </w:t>
      </w:r>
      <w:r w:rsidR="00821AEC" w:rsidRPr="007A4EAB">
        <w:rPr>
          <w:sz w:val="28"/>
          <w:szCs w:val="28"/>
        </w:rPr>
        <w:t xml:space="preserve">основными механизмами реализации научной политики являются </w:t>
      </w:r>
      <w:r w:rsidR="00766392" w:rsidRPr="00766392">
        <w:rPr>
          <w:sz w:val="28"/>
          <w:szCs w:val="28"/>
        </w:rPr>
        <w:t xml:space="preserve">административно-правовой, заключающийся в разработке </w:t>
      </w:r>
      <w:r w:rsidR="00766392">
        <w:rPr>
          <w:sz w:val="28"/>
          <w:szCs w:val="28"/>
        </w:rPr>
        <w:t>НПА</w:t>
      </w:r>
      <w:r w:rsidR="00766392" w:rsidRPr="00766392">
        <w:rPr>
          <w:sz w:val="28"/>
          <w:szCs w:val="28"/>
        </w:rPr>
        <w:t>, и экономический, предполагающий финансирование научных исследований из государственного бюджета. Данные выводы свидетельствуют о преобладании формальных и прямых методов воздействия государства на развитие научной сферы.</w:t>
      </w:r>
    </w:p>
    <w:p w14:paraId="79754522" w14:textId="16B8438D" w:rsidR="00A06AE3" w:rsidRPr="007A4EAB" w:rsidRDefault="004B68AD" w:rsidP="00464BE7">
      <w:pPr>
        <w:pStyle w:val="ListParagraph"/>
        <w:tabs>
          <w:tab w:val="left" w:pos="1134"/>
        </w:tabs>
        <w:ind w:left="0" w:firstLine="709"/>
        <w:jc w:val="both"/>
        <w:rPr>
          <w:rFonts w:cs="Times New Roman"/>
          <w:color w:val="000000" w:themeColor="text1"/>
          <w:sz w:val="28"/>
          <w:szCs w:val="28"/>
          <w:lang w:bidi="en-US"/>
        </w:rPr>
      </w:pPr>
      <w:r w:rsidRPr="007A4EAB">
        <w:rPr>
          <w:rFonts w:cs="Times New Roman"/>
          <w:color w:val="000000" w:themeColor="text1"/>
          <w:sz w:val="28"/>
          <w:szCs w:val="28"/>
          <w:lang w:bidi="en-US"/>
        </w:rPr>
        <w:t>Н</w:t>
      </w:r>
      <w:r w:rsidR="00F271CC" w:rsidRPr="007A4EAB">
        <w:rPr>
          <w:rFonts w:cs="Times New Roman"/>
          <w:color w:val="000000" w:themeColor="text1"/>
          <w:sz w:val="28"/>
          <w:szCs w:val="28"/>
          <w:lang w:bidi="en-US"/>
        </w:rPr>
        <w:t>ормативно-правовой инструмент научной политики влияет на формирование курса развития научных исследований, оценки квалификации ученых, публикационной активности и других направлений НИД.</w:t>
      </w:r>
      <w:r w:rsidRPr="007A4EAB">
        <w:rPr>
          <w:rFonts w:cs="Times New Roman"/>
          <w:color w:val="000000" w:themeColor="text1"/>
          <w:sz w:val="28"/>
          <w:szCs w:val="28"/>
          <w:lang w:bidi="en-US"/>
        </w:rPr>
        <w:t xml:space="preserve"> </w:t>
      </w:r>
      <w:r w:rsidR="000D4D4C" w:rsidRPr="007A4EAB">
        <w:rPr>
          <w:rFonts w:cs="Times New Roman"/>
          <w:color w:val="000000" w:themeColor="text1"/>
          <w:sz w:val="28"/>
          <w:szCs w:val="28"/>
          <w:lang w:bidi="en-US"/>
        </w:rPr>
        <w:t xml:space="preserve">Так, принятие Закона «О науке» </w:t>
      </w:r>
      <w:r w:rsidR="006D3F23" w:rsidRPr="007A4EAB">
        <w:rPr>
          <w:rFonts w:cs="Times New Roman"/>
          <w:color w:val="000000" w:themeColor="text1"/>
          <w:sz w:val="28"/>
          <w:szCs w:val="28"/>
          <w:lang w:bidi="en-US"/>
        </w:rPr>
        <w:t>и сопутствующи</w:t>
      </w:r>
      <w:r w:rsidR="00652AD7" w:rsidRPr="007A4EAB">
        <w:rPr>
          <w:rFonts w:cs="Times New Roman"/>
          <w:color w:val="000000" w:themeColor="text1"/>
          <w:sz w:val="28"/>
          <w:szCs w:val="28"/>
          <w:lang w:bidi="en-US"/>
        </w:rPr>
        <w:t>х</w:t>
      </w:r>
      <w:r w:rsidR="006D3F23" w:rsidRPr="007A4EAB">
        <w:rPr>
          <w:rFonts w:cs="Times New Roman"/>
          <w:color w:val="000000" w:themeColor="text1"/>
          <w:sz w:val="28"/>
          <w:szCs w:val="28"/>
          <w:lang w:bidi="en-US"/>
        </w:rPr>
        <w:t xml:space="preserve"> НПА в сфере науки </w:t>
      </w:r>
      <w:r w:rsidR="00652AD7" w:rsidRPr="007A4EAB">
        <w:rPr>
          <w:rFonts w:cs="Times New Roman"/>
          <w:color w:val="000000" w:themeColor="text1"/>
          <w:sz w:val="28"/>
          <w:szCs w:val="28"/>
          <w:lang w:bidi="en-US"/>
        </w:rPr>
        <w:t>в</w:t>
      </w:r>
      <w:r w:rsidR="00652AD7" w:rsidRPr="007A4EAB">
        <w:rPr>
          <w:color w:val="000000"/>
          <w:sz w:val="28"/>
          <w:szCs w:val="28"/>
        </w:rPr>
        <w:t xml:space="preserve"> </w:t>
      </w:r>
      <w:r w:rsidR="006D3F23" w:rsidRPr="007A4EAB">
        <w:rPr>
          <w:color w:val="000000"/>
          <w:sz w:val="28"/>
          <w:szCs w:val="28"/>
        </w:rPr>
        <w:t>2011 год</w:t>
      </w:r>
      <w:r w:rsidR="00652AD7" w:rsidRPr="007A4EAB">
        <w:rPr>
          <w:color w:val="000000"/>
          <w:sz w:val="28"/>
          <w:szCs w:val="28"/>
        </w:rPr>
        <w:t>у</w:t>
      </w:r>
      <w:r w:rsidR="006D3F23" w:rsidRPr="007A4EAB">
        <w:rPr>
          <w:color w:val="000000"/>
          <w:sz w:val="28"/>
          <w:szCs w:val="28"/>
        </w:rPr>
        <w:t xml:space="preserve"> </w:t>
      </w:r>
      <w:r w:rsidR="000D4D4C" w:rsidRPr="007A4EAB">
        <w:rPr>
          <w:rFonts w:cs="Times New Roman"/>
          <w:color w:val="000000" w:themeColor="text1"/>
          <w:sz w:val="28"/>
          <w:szCs w:val="28"/>
          <w:lang w:bidi="en-US"/>
        </w:rPr>
        <w:lastRenderedPageBreak/>
        <w:t>было связано с присоединением Казахстана к Болонской декларации и переходу от советской модели подготовки кадров, к западной. Однако, до сих пор управление наукой представляет собой микс Советского наследия и международных практик, командно-административного подхода и политики, основанной на большей самостоятельности, саморегуляции отрасли.</w:t>
      </w:r>
    </w:p>
    <w:p w14:paraId="1A4C8C05" w14:textId="49FC67F8" w:rsidR="00927833" w:rsidRPr="007A4EAB" w:rsidRDefault="00927833" w:rsidP="00464BE7">
      <w:pPr>
        <w:tabs>
          <w:tab w:val="left" w:pos="1134"/>
        </w:tabs>
        <w:autoSpaceDE w:val="0"/>
        <w:autoSpaceDN w:val="0"/>
        <w:adjustRightInd w:val="0"/>
        <w:ind w:firstLine="709"/>
        <w:jc w:val="both"/>
        <w:rPr>
          <w:sz w:val="28"/>
          <w:szCs w:val="28"/>
        </w:rPr>
      </w:pPr>
      <w:r w:rsidRPr="007A4EAB">
        <w:rPr>
          <w:sz w:val="28"/>
          <w:szCs w:val="28"/>
        </w:rPr>
        <w:t>Попытки объединить два кардинально противоположных по сути подхода управления порождают сбои в системе</w:t>
      </w:r>
      <w:r w:rsidR="00C64743">
        <w:rPr>
          <w:sz w:val="28"/>
          <w:szCs w:val="28"/>
        </w:rPr>
        <w:t xml:space="preserve">. </w:t>
      </w:r>
      <w:r w:rsidR="00C60CE8" w:rsidRPr="007A4EAB">
        <w:rPr>
          <w:sz w:val="28"/>
          <w:szCs w:val="28"/>
        </w:rPr>
        <w:t>Более того, проведенный анализ показал, что в последние годы потенциал регуляторного инструмента государственной научной политики снизился.</w:t>
      </w:r>
    </w:p>
    <w:p w14:paraId="48312BD1" w14:textId="2FC6A39F" w:rsidR="00544C63" w:rsidRPr="007A4EAB" w:rsidRDefault="0089177E" w:rsidP="00464BE7">
      <w:pPr>
        <w:tabs>
          <w:tab w:val="left" w:pos="1134"/>
        </w:tabs>
        <w:autoSpaceDE w:val="0"/>
        <w:autoSpaceDN w:val="0"/>
        <w:adjustRightInd w:val="0"/>
        <w:ind w:firstLine="709"/>
        <w:jc w:val="both"/>
        <w:rPr>
          <w:rFonts w:cs="Times New Roman"/>
          <w:color w:val="000000" w:themeColor="text1"/>
          <w:sz w:val="28"/>
          <w:szCs w:val="28"/>
        </w:rPr>
      </w:pPr>
      <w:r w:rsidRPr="007A4EAB">
        <w:rPr>
          <w:sz w:val="28"/>
          <w:szCs w:val="28"/>
        </w:rPr>
        <w:t xml:space="preserve">Финансирование научных исследований также является одним из основных инструментов государственного регулирования НИД. </w:t>
      </w:r>
      <w:r w:rsidR="00F414F1" w:rsidRPr="007A4EAB">
        <w:rPr>
          <w:sz w:val="28"/>
          <w:szCs w:val="28"/>
        </w:rPr>
        <w:t xml:space="preserve">Так, государство </w:t>
      </w:r>
      <w:r w:rsidR="00F414F1" w:rsidRPr="007A4EAB">
        <w:rPr>
          <w:rFonts w:cs="Times New Roman"/>
          <w:color w:val="000000" w:themeColor="text1"/>
          <w:sz w:val="28"/>
          <w:szCs w:val="28"/>
        </w:rPr>
        <w:t xml:space="preserve">определяет приоритеты развития науки, в рамках которых организуются конкурсы грантового и программно-целевого финансирования исследований. </w:t>
      </w:r>
      <w:r w:rsidR="00F80DE3" w:rsidRPr="007A4EAB">
        <w:rPr>
          <w:rFonts w:cs="Times New Roman"/>
          <w:color w:val="000000" w:themeColor="text1"/>
          <w:sz w:val="28"/>
          <w:szCs w:val="28"/>
        </w:rPr>
        <w:t xml:space="preserve">При этом, Президентом поставлена цель доведения уровня финансирования науки до 1% от ВВП. </w:t>
      </w:r>
      <w:r w:rsidR="00544C63" w:rsidRPr="007A4EAB">
        <w:rPr>
          <w:rFonts w:cs="Times New Roman"/>
          <w:color w:val="000000" w:themeColor="text1"/>
          <w:sz w:val="28"/>
          <w:szCs w:val="28"/>
        </w:rPr>
        <w:t xml:space="preserve">Увеличение финансирования научных исследований в Казахстане сопровождается двумя основными тенденциями: более строгим контролем за использованием бюджетных средств и </w:t>
      </w:r>
      <w:r w:rsidR="00B13F11" w:rsidRPr="007A4EAB">
        <w:rPr>
          <w:rFonts w:cs="Times New Roman"/>
          <w:color w:val="000000" w:themeColor="text1"/>
          <w:sz w:val="28"/>
          <w:szCs w:val="28"/>
        </w:rPr>
        <w:t xml:space="preserve">мерами по </w:t>
      </w:r>
      <w:r w:rsidR="00544C63" w:rsidRPr="007A4EAB">
        <w:rPr>
          <w:rFonts w:cs="Times New Roman"/>
          <w:color w:val="000000" w:themeColor="text1"/>
          <w:sz w:val="28"/>
          <w:szCs w:val="28"/>
        </w:rPr>
        <w:t>повышени</w:t>
      </w:r>
      <w:r w:rsidR="00B13F11" w:rsidRPr="007A4EAB">
        <w:rPr>
          <w:rFonts w:cs="Times New Roman"/>
          <w:color w:val="000000" w:themeColor="text1"/>
          <w:sz w:val="28"/>
          <w:szCs w:val="28"/>
        </w:rPr>
        <w:t>ю</w:t>
      </w:r>
      <w:r w:rsidR="00544C63" w:rsidRPr="007A4EAB">
        <w:rPr>
          <w:rFonts w:cs="Times New Roman"/>
          <w:color w:val="000000" w:themeColor="text1"/>
          <w:sz w:val="28"/>
          <w:szCs w:val="28"/>
        </w:rPr>
        <w:t xml:space="preserve"> качества научных исследований. Это свидетельствует о стремлении государства к более эффективн</w:t>
      </w:r>
      <w:r w:rsidR="001675C7" w:rsidRPr="007A4EAB">
        <w:rPr>
          <w:rFonts w:cs="Times New Roman"/>
          <w:color w:val="000000" w:themeColor="text1"/>
          <w:sz w:val="28"/>
          <w:szCs w:val="28"/>
        </w:rPr>
        <w:t xml:space="preserve">ым инвестициям в сферу науки </w:t>
      </w:r>
      <w:r w:rsidR="00544C63" w:rsidRPr="007A4EAB">
        <w:rPr>
          <w:rFonts w:cs="Times New Roman"/>
          <w:color w:val="000000" w:themeColor="text1"/>
          <w:sz w:val="28"/>
          <w:szCs w:val="28"/>
        </w:rPr>
        <w:t xml:space="preserve">и достижению оптимальных результатов </w:t>
      </w:r>
      <w:r w:rsidR="001675C7" w:rsidRPr="007A4EAB">
        <w:rPr>
          <w:rFonts w:cs="Times New Roman"/>
          <w:color w:val="000000" w:themeColor="text1"/>
          <w:sz w:val="28"/>
          <w:szCs w:val="28"/>
        </w:rPr>
        <w:t>НИ</w:t>
      </w:r>
      <w:r w:rsidR="0035447C" w:rsidRPr="007A4EAB">
        <w:rPr>
          <w:rFonts w:cs="Times New Roman"/>
          <w:color w:val="000000" w:themeColor="text1"/>
          <w:sz w:val="28"/>
          <w:szCs w:val="28"/>
        </w:rPr>
        <w:t>Д</w:t>
      </w:r>
      <w:r w:rsidR="00544C63" w:rsidRPr="007A4EAB">
        <w:rPr>
          <w:rFonts w:cs="Times New Roman"/>
          <w:color w:val="000000" w:themeColor="text1"/>
          <w:sz w:val="28"/>
          <w:szCs w:val="28"/>
        </w:rPr>
        <w:t>.</w:t>
      </w:r>
    </w:p>
    <w:p w14:paraId="5BBCAC60" w14:textId="77777777" w:rsidR="00CF4EF6" w:rsidRDefault="002345E0" w:rsidP="00464BE7">
      <w:pPr>
        <w:tabs>
          <w:tab w:val="left" w:pos="1134"/>
        </w:tabs>
        <w:autoSpaceDE w:val="0"/>
        <w:autoSpaceDN w:val="0"/>
        <w:adjustRightInd w:val="0"/>
        <w:ind w:firstLine="709"/>
        <w:jc w:val="both"/>
        <w:rPr>
          <w:rFonts w:cs="Times New Roman"/>
          <w:color w:val="000000" w:themeColor="text1"/>
          <w:sz w:val="28"/>
          <w:szCs w:val="28"/>
        </w:rPr>
      </w:pPr>
      <w:r w:rsidRPr="007A4EAB">
        <w:rPr>
          <w:rFonts w:cs="Times New Roman"/>
          <w:color w:val="000000" w:themeColor="text1"/>
          <w:sz w:val="28"/>
          <w:szCs w:val="28"/>
        </w:rPr>
        <w:t>С другой стороны, как отметили опрошенные эксперты, существующая система государственного финансирования (ГФ и ПЦФ) име</w:t>
      </w:r>
      <w:r w:rsidR="002E212D" w:rsidRPr="007A4EAB">
        <w:rPr>
          <w:rFonts w:cs="Times New Roman"/>
          <w:color w:val="000000" w:themeColor="text1"/>
          <w:sz w:val="28"/>
          <w:szCs w:val="28"/>
        </w:rPr>
        <w:t>е</w:t>
      </w:r>
      <w:r w:rsidRPr="007A4EAB">
        <w:rPr>
          <w:rFonts w:cs="Times New Roman"/>
          <w:color w:val="000000" w:themeColor="text1"/>
          <w:sz w:val="28"/>
          <w:szCs w:val="28"/>
        </w:rPr>
        <w:t xml:space="preserve">т </w:t>
      </w:r>
      <w:r w:rsidR="002E212D" w:rsidRPr="007A4EAB">
        <w:rPr>
          <w:rFonts w:cs="Times New Roman"/>
          <w:color w:val="000000" w:themeColor="text1"/>
          <w:sz w:val="28"/>
          <w:szCs w:val="28"/>
        </w:rPr>
        <w:t>ряд недостатков</w:t>
      </w:r>
      <w:r w:rsidR="00F80DE3">
        <w:rPr>
          <w:rFonts w:cs="Times New Roman"/>
          <w:color w:val="000000" w:themeColor="text1"/>
          <w:sz w:val="28"/>
          <w:szCs w:val="28"/>
        </w:rPr>
        <w:t xml:space="preserve">, таких как </w:t>
      </w:r>
      <w:r w:rsidR="00624FB8" w:rsidRPr="007A4EAB">
        <w:rPr>
          <w:rFonts w:cs="Times New Roman"/>
          <w:color w:val="000000" w:themeColor="text1"/>
          <w:sz w:val="28"/>
          <w:szCs w:val="28"/>
        </w:rPr>
        <w:t>наличие непрозрачности в процессе отбора научных исследований для финансирования</w:t>
      </w:r>
      <w:r w:rsidR="00323C69" w:rsidRPr="007A4EAB">
        <w:rPr>
          <w:rFonts w:cs="Times New Roman"/>
          <w:color w:val="000000" w:themeColor="text1"/>
          <w:sz w:val="28"/>
          <w:szCs w:val="28"/>
        </w:rPr>
        <w:t>, возможные коррупционные риски</w:t>
      </w:r>
      <w:r w:rsidR="00AE7DBB" w:rsidRPr="007A4EAB">
        <w:rPr>
          <w:rFonts w:cs="Times New Roman"/>
          <w:color w:val="000000" w:themeColor="text1"/>
          <w:sz w:val="28"/>
          <w:szCs w:val="28"/>
        </w:rPr>
        <w:t xml:space="preserve"> в органах, задействованных в данн</w:t>
      </w:r>
      <w:r w:rsidR="007C6976">
        <w:rPr>
          <w:rFonts w:cs="Times New Roman"/>
          <w:color w:val="000000" w:themeColor="text1"/>
          <w:sz w:val="28"/>
          <w:szCs w:val="28"/>
        </w:rPr>
        <w:t>ом</w:t>
      </w:r>
      <w:r w:rsidR="00AE7DBB" w:rsidRPr="007A4EAB">
        <w:rPr>
          <w:rFonts w:cs="Times New Roman"/>
          <w:color w:val="000000" w:themeColor="text1"/>
          <w:sz w:val="28"/>
          <w:szCs w:val="28"/>
        </w:rPr>
        <w:t xml:space="preserve"> процесс</w:t>
      </w:r>
      <w:r w:rsidR="007C6976">
        <w:rPr>
          <w:rFonts w:cs="Times New Roman"/>
          <w:color w:val="000000" w:themeColor="text1"/>
          <w:sz w:val="28"/>
          <w:szCs w:val="28"/>
        </w:rPr>
        <w:t>е</w:t>
      </w:r>
      <w:r w:rsidR="00624FB8" w:rsidRPr="007A4EAB">
        <w:rPr>
          <w:rFonts w:cs="Times New Roman"/>
          <w:color w:val="000000" w:themeColor="text1"/>
          <w:sz w:val="28"/>
          <w:szCs w:val="28"/>
        </w:rPr>
        <w:t xml:space="preserve">, </w:t>
      </w:r>
      <w:r w:rsidR="006E248A" w:rsidRPr="007A4EAB">
        <w:rPr>
          <w:rFonts w:cs="Times New Roman"/>
          <w:color w:val="000000" w:themeColor="text1"/>
          <w:sz w:val="28"/>
          <w:szCs w:val="28"/>
        </w:rPr>
        <w:t>отсутствие механизмов оценки эффективности проводимых НИР.</w:t>
      </w:r>
    </w:p>
    <w:p w14:paraId="67C936D7" w14:textId="0D06DF99" w:rsidR="003566F4" w:rsidRPr="007A4EAB" w:rsidRDefault="003566F4" w:rsidP="00464BE7">
      <w:pPr>
        <w:tabs>
          <w:tab w:val="left" w:pos="1134"/>
        </w:tabs>
        <w:autoSpaceDE w:val="0"/>
        <w:autoSpaceDN w:val="0"/>
        <w:adjustRightInd w:val="0"/>
        <w:ind w:firstLine="709"/>
        <w:jc w:val="both"/>
        <w:rPr>
          <w:sz w:val="28"/>
          <w:szCs w:val="28"/>
        </w:rPr>
      </w:pPr>
      <w:r w:rsidRPr="007A4EAB">
        <w:rPr>
          <w:rFonts w:cs="Times New Roman"/>
          <w:color w:val="000000" w:themeColor="text1"/>
          <w:sz w:val="28"/>
          <w:szCs w:val="28"/>
        </w:rPr>
        <w:t xml:space="preserve">В целях повышения доверия научного сообщества к органам государственного управления НИД наблюдались </w:t>
      </w:r>
      <w:r w:rsidR="00544C63" w:rsidRPr="007A4EAB">
        <w:rPr>
          <w:rFonts w:cs="Times New Roman"/>
          <w:color w:val="000000" w:themeColor="text1"/>
          <w:sz w:val="28"/>
          <w:szCs w:val="28"/>
        </w:rPr>
        <w:t>меры</w:t>
      </w:r>
      <w:r w:rsidRPr="007A4EAB">
        <w:rPr>
          <w:rFonts w:cs="Times New Roman"/>
          <w:color w:val="000000" w:themeColor="text1"/>
          <w:sz w:val="28"/>
          <w:szCs w:val="28"/>
        </w:rPr>
        <w:t xml:space="preserve"> по использованию «мягких» инструментов, а также вовлечению более широкой группы экспертов в разработку стратегии развития науки и ее </w:t>
      </w:r>
      <w:r w:rsidRPr="007A4EAB">
        <w:rPr>
          <w:rFonts w:eastAsia="Calibri" w:cs="Times New Roman"/>
          <w:color w:val="000000" w:themeColor="text1"/>
          <w:sz w:val="28"/>
          <w:szCs w:val="28"/>
        </w:rPr>
        <w:t>регулирования</w:t>
      </w:r>
      <w:r w:rsidRPr="007A4EAB">
        <w:rPr>
          <w:rFonts w:cs="Times New Roman"/>
          <w:color w:val="000000" w:themeColor="text1"/>
          <w:sz w:val="28"/>
          <w:szCs w:val="28"/>
        </w:rPr>
        <w:t xml:space="preserve">. Так, </w:t>
      </w:r>
      <w:r w:rsidRPr="007A4EAB">
        <w:rPr>
          <w:rFonts w:eastAsia="Calibri" w:cs="Times New Roman"/>
          <w:color w:val="000000" w:themeColor="text1"/>
          <w:sz w:val="28"/>
          <w:szCs w:val="28"/>
        </w:rPr>
        <w:t xml:space="preserve">Совет молодых ученых в </w:t>
      </w:r>
      <w:proofErr w:type="gramStart"/>
      <w:r w:rsidRPr="007A4EAB">
        <w:rPr>
          <w:rFonts w:eastAsia="Calibri" w:cs="Times New Roman"/>
          <w:color w:val="000000" w:themeColor="text1"/>
          <w:sz w:val="28"/>
          <w:szCs w:val="28"/>
        </w:rPr>
        <w:t>2019-2022</w:t>
      </w:r>
      <w:proofErr w:type="gramEnd"/>
      <w:r w:rsidRPr="007A4EAB">
        <w:rPr>
          <w:rFonts w:eastAsia="Calibri" w:cs="Times New Roman"/>
          <w:color w:val="000000" w:themeColor="text1"/>
          <w:sz w:val="28"/>
          <w:szCs w:val="28"/>
        </w:rPr>
        <w:t xml:space="preserve"> гг. стал одним из </w:t>
      </w:r>
      <w:r w:rsidR="007C6976">
        <w:rPr>
          <w:rFonts w:eastAsia="Calibri" w:cs="Times New Roman"/>
          <w:color w:val="000000" w:themeColor="text1"/>
          <w:sz w:val="28"/>
          <w:szCs w:val="28"/>
        </w:rPr>
        <w:t>основных</w:t>
      </w:r>
      <w:r w:rsidRPr="007A4EAB">
        <w:rPr>
          <w:rFonts w:eastAsia="Calibri" w:cs="Times New Roman"/>
          <w:color w:val="000000" w:themeColor="text1"/>
          <w:sz w:val="28"/>
          <w:szCs w:val="28"/>
        </w:rPr>
        <w:t xml:space="preserve"> консультативно-совещательных органов при </w:t>
      </w:r>
      <w:r w:rsidR="00CA4CA5" w:rsidRPr="007A4EAB">
        <w:rPr>
          <w:rFonts w:eastAsia="Calibri" w:cs="Times New Roman"/>
          <w:color w:val="000000" w:themeColor="text1"/>
          <w:sz w:val="28"/>
          <w:szCs w:val="28"/>
        </w:rPr>
        <w:t>профильном министерстве</w:t>
      </w:r>
      <w:r w:rsidRPr="007A4EAB">
        <w:rPr>
          <w:rFonts w:eastAsia="Calibri" w:cs="Times New Roman"/>
          <w:color w:val="000000" w:themeColor="text1"/>
          <w:sz w:val="28"/>
          <w:szCs w:val="28"/>
        </w:rPr>
        <w:t xml:space="preserve">. Подъем самосознания молодых ученых, их роли в изменении подходов к управлению науки, органично лег в канву объявленной в 2019 году Президентом РК </w:t>
      </w:r>
      <w:proofErr w:type="spellStart"/>
      <w:r w:rsidRPr="007A4EAB">
        <w:rPr>
          <w:rFonts w:eastAsia="Calibri" w:cs="Times New Roman"/>
          <w:color w:val="000000" w:themeColor="text1"/>
          <w:sz w:val="28"/>
          <w:szCs w:val="28"/>
        </w:rPr>
        <w:t>К.К.Токаевым</w:t>
      </w:r>
      <w:proofErr w:type="spellEnd"/>
      <w:r w:rsidRPr="007A4EAB">
        <w:rPr>
          <w:rFonts w:eastAsia="Calibri" w:cs="Times New Roman"/>
          <w:color w:val="000000" w:themeColor="text1"/>
          <w:sz w:val="28"/>
          <w:szCs w:val="28"/>
        </w:rPr>
        <w:t xml:space="preserve"> концепции «слышащего государства».</w:t>
      </w:r>
    </w:p>
    <w:p w14:paraId="2735B531" w14:textId="75A86097" w:rsidR="00F80DE3" w:rsidRDefault="00F80DE3" w:rsidP="00464BE7">
      <w:pPr>
        <w:pStyle w:val="ListParagraph"/>
        <w:numPr>
          <w:ilvl w:val="0"/>
          <w:numId w:val="33"/>
        </w:numPr>
        <w:tabs>
          <w:tab w:val="left" w:pos="1134"/>
        </w:tabs>
        <w:ind w:left="0" w:firstLine="709"/>
        <w:jc w:val="both"/>
        <w:rPr>
          <w:rFonts w:cs="Times New Roman"/>
          <w:color w:val="000000" w:themeColor="text1"/>
          <w:sz w:val="28"/>
          <w:szCs w:val="28"/>
        </w:rPr>
      </w:pPr>
      <w:r>
        <w:rPr>
          <w:rFonts w:cs="Times New Roman"/>
          <w:color w:val="000000" w:themeColor="text1"/>
          <w:sz w:val="28"/>
          <w:szCs w:val="28"/>
        </w:rPr>
        <w:t>Выявлено, что с</w:t>
      </w:r>
      <w:r w:rsidR="006D36DA" w:rsidRPr="007A4EAB">
        <w:rPr>
          <w:rFonts w:cs="Times New Roman"/>
          <w:color w:val="000000" w:themeColor="text1"/>
          <w:sz w:val="28"/>
          <w:szCs w:val="28"/>
        </w:rPr>
        <w:t>уществующая система государственного регулирования НИД Казахстана имеет</w:t>
      </w:r>
      <w:r w:rsidRPr="007A4EAB">
        <w:rPr>
          <w:rFonts w:cs="Times New Roman"/>
          <w:color w:val="000000" w:themeColor="text1"/>
          <w:sz w:val="28"/>
          <w:szCs w:val="28"/>
        </w:rPr>
        <w:t xml:space="preserve"> серьезны</w:t>
      </w:r>
      <w:r>
        <w:rPr>
          <w:rFonts w:cs="Times New Roman"/>
          <w:color w:val="000000" w:themeColor="text1"/>
          <w:sz w:val="28"/>
          <w:szCs w:val="28"/>
        </w:rPr>
        <w:t>е</w:t>
      </w:r>
      <w:r w:rsidRPr="007A4EAB">
        <w:rPr>
          <w:rFonts w:cs="Times New Roman"/>
          <w:color w:val="000000" w:themeColor="text1"/>
          <w:sz w:val="28"/>
          <w:szCs w:val="28"/>
        </w:rPr>
        <w:t xml:space="preserve"> проблем</w:t>
      </w:r>
      <w:r>
        <w:rPr>
          <w:rFonts w:cs="Times New Roman"/>
          <w:color w:val="000000" w:themeColor="text1"/>
          <w:sz w:val="28"/>
          <w:szCs w:val="28"/>
        </w:rPr>
        <w:t>ы</w:t>
      </w:r>
      <w:r w:rsidRPr="007A4EAB">
        <w:rPr>
          <w:rFonts w:cs="Times New Roman"/>
          <w:color w:val="000000" w:themeColor="text1"/>
          <w:sz w:val="28"/>
          <w:szCs w:val="28"/>
        </w:rPr>
        <w:t>, затрудняющ</w:t>
      </w:r>
      <w:r>
        <w:rPr>
          <w:rFonts w:cs="Times New Roman"/>
          <w:color w:val="000000" w:themeColor="text1"/>
          <w:sz w:val="28"/>
          <w:szCs w:val="28"/>
        </w:rPr>
        <w:t>ие</w:t>
      </w:r>
      <w:r w:rsidRPr="007A4EAB">
        <w:rPr>
          <w:rFonts w:cs="Times New Roman"/>
          <w:color w:val="000000" w:themeColor="text1"/>
          <w:sz w:val="28"/>
          <w:szCs w:val="28"/>
        </w:rPr>
        <w:t xml:space="preserve"> достижение целей развития отрасли и повышения ее эффективности</w:t>
      </w:r>
      <w:r>
        <w:rPr>
          <w:rFonts w:cs="Times New Roman"/>
          <w:color w:val="000000" w:themeColor="text1"/>
          <w:sz w:val="28"/>
          <w:szCs w:val="28"/>
        </w:rPr>
        <w:t>:</w:t>
      </w:r>
    </w:p>
    <w:p w14:paraId="00CEE900" w14:textId="217D28F0" w:rsidR="00CB5191" w:rsidRPr="000B33DA" w:rsidRDefault="006D36DA" w:rsidP="00464BE7">
      <w:pPr>
        <w:pStyle w:val="ListParagraph"/>
        <w:numPr>
          <w:ilvl w:val="0"/>
          <w:numId w:val="37"/>
        </w:numPr>
        <w:tabs>
          <w:tab w:val="left" w:pos="810"/>
          <w:tab w:val="left" w:pos="1134"/>
        </w:tabs>
        <w:ind w:left="0" w:firstLine="709"/>
        <w:jc w:val="both"/>
        <w:rPr>
          <w:rFonts w:cs="Times New Roman"/>
          <w:color w:val="000000" w:themeColor="text1"/>
          <w:sz w:val="28"/>
          <w:szCs w:val="28"/>
        </w:rPr>
      </w:pPr>
      <w:r w:rsidRPr="000B33DA">
        <w:rPr>
          <w:sz w:val="28"/>
          <w:szCs w:val="28"/>
        </w:rPr>
        <w:t>Жесткое централизованное управление</w:t>
      </w:r>
      <w:r w:rsidR="00F80DE3" w:rsidRPr="000B33DA">
        <w:rPr>
          <w:sz w:val="28"/>
          <w:szCs w:val="28"/>
        </w:rPr>
        <w:t>,</w:t>
      </w:r>
      <w:r w:rsidRPr="000B33DA">
        <w:rPr>
          <w:sz w:val="28"/>
          <w:szCs w:val="28"/>
        </w:rPr>
        <w:t xml:space="preserve"> требу</w:t>
      </w:r>
      <w:r w:rsidR="00F80DE3" w:rsidRPr="000B33DA">
        <w:rPr>
          <w:sz w:val="28"/>
          <w:szCs w:val="28"/>
        </w:rPr>
        <w:t>ющее</w:t>
      </w:r>
      <w:r w:rsidRPr="000B33DA">
        <w:rPr>
          <w:sz w:val="28"/>
          <w:szCs w:val="28"/>
        </w:rPr>
        <w:t xml:space="preserve"> от уполномоченного органа огромных усилий по установлению контроля за сферой, своевременной разработки НПА, внесени</w:t>
      </w:r>
      <w:r w:rsidR="00F80DE3" w:rsidRPr="000B33DA">
        <w:rPr>
          <w:sz w:val="28"/>
          <w:szCs w:val="28"/>
        </w:rPr>
        <w:t>я</w:t>
      </w:r>
      <w:r w:rsidRPr="000B33DA">
        <w:rPr>
          <w:sz w:val="28"/>
          <w:szCs w:val="28"/>
        </w:rPr>
        <w:t xml:space="preserve"> изменений в регламентирующие документы. Зачастую данные усилия носят запоздалый характер, что приводит к негативным последствиям.</w:t>
      </w:r>
    </w:p>
    <w:p w14:paraId="24C95984" w14:textId="77777777" w:rsidR="00CF4EF6" w:rsidRDefault="00D2437B" w:rsidP="00464BE7">
      <w:pPr>
        <w:pStyle w:val="ListParagraph"/>
        <w:numPr>
          <w:ilvl w:val="0"/>
          <w:numId w:val="37"/>
        </w:numPr>
        <w:tabs>
          <w:tab w:val="left" w:pos="810"/>
          <w:tab w:val="left" w:pos="1134"/>
        </w:tabs>
        <w:autoSpaceDE w:val="0"/>
        <w:autoSpaceDN w:val="0"/>
        <w:adjustRightInd w:val="0"/>
        <w:ind w:left="0" w:firstLine="709"/>
        <w:jc w:val="both"/>
        <w:rPr>
          <w:rFonts w:cs="Times New Roman"/>
          <w:color w:val="000000" w:themeColor="text1"/>
          <w:sz w:val="28"/>
          <w:szCs w:val="28"/>
        </w:rPr>
      </w:pPr>
      <w:r w:rsidRPr="000B33DA">
        <w:rPr>
          <w:rFonts w:cs="Times New Roman"/>
          <w:color w:val="000000" w:themeColor="text1"/>
          <w:sz w:val="28"/>
          <w:szCs w:val="28"/>
        </w:rPr>
        <w:t>Формальный подход в осуществлении деятельности ВНТК</w:t>
      </w:r>
      <w:r w:rsidR="00291DF4" w:rsidRPr="000B33DA">
        <w:rPr>
          <w:rFonts w:cs="Times New Roman"/>
          <w:color w:val="000000" w:themeColor="text1"/>
          <w:sz w:val="28"/>
          <w:szCs w:val="28"/>
        </w:rPr>
        <w:t xml:space="preserve"> («нотариальная контора»)</w:t>
      </w:r>
      <w:r w:rsidRPr="000B33DA">
        <w:rPr>
          <w:rFonts w:cs="Times New Roman"/>
          <w:color w:val="000000" w:themeColor="text1"/>
          <w:sz w:val="28"/>
          <w:szCs w:val="28"/>
        </w:rPr>
        <w:t xml:space="preserve">, </w:t>
      </w:r>
      <w:r w:rsidR="007E01C6" w:rsidRPr="000B33DA">
        <w:rPr>
          <w:rFonts w:cs="Times New Roman"/>
          <w:color w:val="000000" w:themeColor="text1"/>
          <w:sz w:val="28"/>
          <w:szCs w:val="28"/>
        </w:rPr>
        <w:t>наличие не</w:t>
      </w:r>
      <w:r w:rsidR="000B33DA" w:rsidRPr="000B33DA">
        <w:rPr>
          <w:rFonts w:cs="Times New Roman"/>
          <w:color w:val="000000" w:themeColor="text1"/>
          <w:sz w:val="28"/>
          <w:szCs w:val="28"/>
        </w:rPr>
        <w:t>прозрачных</w:t>
      </w:r>
      <w:r w:rsidR="007E01C6" w:rsidRPr="000B33DA">
        <w:rPr>
          <w:rFonts w:cs="Times New Roman"/>
          <w:color w:val="000000" w:themeColor="text1"/>
          <w:sz w:val="28"/>
          <w:szCs w:val="28"/>
        </w:rPr>
        <w:t xml:space="preserve"> процессов в НЦГНТЭ, </w:t>
      </w:r>
      <w:r w:rsidR="007443B3" w:rsidRPr="000B33DA">
        <w:rPr>
          <w:rFonts w:cs="Times New Roman"/>
          <w:color w:val="000000" w:themeColor="text1"/>
          <w:sz w:val="28"/>
          <w:szCs w:val="28"/>
        </w:rPr>
        <w:lastRenderedPageBreak/>
        <w:t>отсутствие координации между профильным и отраслевыми министерствами.</w:t>
      </w:r>
      <w:r w:rsidR="006102A5" w:rsidRPr="000B33DA">
        <w:rPr>
          <w:rFonts w:cs="Times New Roman"/>
          <w:color w:val="000000" w:themeColor="text1"/>
          <w:sz w:val="28"/>
          <w:szCs w:val="28"/>
        </w:rPr>
        <w:t xml:space="preserve"> Забюрократизированность </w:t>
      </w:r>
      <w:r w:rsidR="00D271D3" w:rsidRPr="000B33DA">
        <w:rPr>
          <w:rFonts w:cs="Times New Roman"/>
          <w:color w:val="000000" w:themeColor="text1"/>
          <w:sz w:val="28"/>
          <w:szCs w:val="28"/>
        </w:rPr>
        <w:t>процессов</w:t>
      </w:r>
      <w:r w:rsidR="00F80DE3" w:rsidRPr="000B33DA">
        <w:rPr>
          <w:rFonts w:cs="Times New Roman"/>
          <w:color w:val="000000" w:themeColor="text1"/>
          <w:sz w:val="28"/>
          <w:szCs w:val="28"/>
        </w:rPr>
        <w:t>.</w:t>
      </w:r>
    </w:p>
    <w:p w14:paraId="2FB3A370" w14:textId="702DB6C3" w:rsidR="00D2437B" w:rsidRPr="000B33DA" w:rsidRDefault="00C41E7A" w:rsidP="00464BE7">
      <w:pPr>
        <w:pStyle w:val="ListParagraph"/>
        <w:numPr>
          <w:ilvl w:val="0"/>
          <w:numId w:val="37"/>
        </w:numPr>
        <w:tabs>
          <w:tab w:val="left" w:pos="810"/>
          <w:tab w:val="left" w:pos="1134"/>
        </w:tabs>
        <w:autoSpaceDE w:val="0"/>
        <w:autoSpaceDN w:val="0"/>
        <w:adjustRightInd w:val="0"/>
        <w:ind w:left="0" w:firstLine="709"/>
        <w:jc w:val="both"/>
        <w:rPr>
          <w:rFonts w:cs="Times New Roman"/>
          <w:color w:val="000000" w:themeColor="text1"/>
          <w:sz w:val="28"/>
          <w:szCs w:val="28"/>
        </w:rPr>
      </w:pPr>
      <w:r w:rsidRPr="000B33DA">
        <w:rPr>
          <w:rFonts w:cs="Times New Roman"/>
          <w:color w:val="000000" w:themeColor="text1"/>
          <w:sz w:val="28"/>
          <w:szCs w:val="28"/>
        </w:rPr>
        <w:t>Наличие групп влияния</w:t>
      </w:r>
      <w:r w:rsidR="0022331C" w:rsidRPr="000B33DA">
        <w:rPr>
          <w:rFonts w:cs="Times New Roman"/>
          <w:color w:val="000000" w:themeColor="text1"/>
          <w:sz w:val="28"/>
          <w:szCs w:val="28"/>
        </w:rPr>
        <w:t xml:space="preserve"> как в Парламенте РК, так и среди научного сообщества</w:t>
      </w:r>
      <w:r w:rsidRPr="000B33DA">
        <w:rPr>
          <w:rFonts w:cs="Times New Roman"/>
          <w:color w:val="000000" w:themeColor="text1"/>
          <w:sz w:val="28"/>
          <w:szCs w:val="28"/>
        </w:rPr>
        <w:t xml:space="preserve">, </w:t>
      </w:r>
      <w:r w:rsidR="002D506B" w:rsidRPr="000B33DA">
        <w:rPr>
          <w:rFonts w:cs="Times New Roman"/>
          <w:color w:val="000000" w:themeColor="text1"/>
          <w:sz w:val="28"/>
          <w:szCs w:val="28"/>
        </w:rPr>
        <w:t xml:space="preserve">пользующихся </w:t>
      </w:r>
      <w:r w:rsidR="00B53160" w:rsidRPr="000B33DA">
        <w:rPr>
          <w:rFonts w:cs="Times New Roman"/>
          <w:color w:val="000000" w:themeColor="text1"/>
          <w:sz w:val="28"/>
          <w:szCs w:val="28"/>
        </w:rPr>
        <w:t>своими должностными полномочиями и</w:t>
      </w:r>
      <w:r w:rsidR="002E7AB8" w:rsidRPr="000B33DA">
        <w:rPr>
          <w:rFonts w:cs="Times New Roman"/>
          <w:color w:val="000000" w:themeColor="text1"/>
          <w:sz w:val="28"/>
          <w:szCs w:val="28"/>
        </w:rPr>
        <w:t xml:space="preserve">ли </w:t>
      </w:r>
      <w:r w:rsidR="002D506B" w:rsidRPr="000B33DA">
        <w:rPr>
          <w:rFonts w:cs="Times New Roman"/>
          <w:color w:val="000000" w:themeColor="text1"/>
          <w:sz w:val="28"/>
          <w:szCs w:val="28"/>
        </w:rPr>
        <w:t xml:space="preserve">неформальными каналами для </w:t>
      </w:r>
      <w:r w:rsidRPr="000B33DA">
        <w:rPr>
          <w:rFonts w:cs="Times New Roman"/>
          <w:color w:val="000000" w:themeColor="text1"/>
          <w:sz w:val="28"/>
          <w:szCs w:val="28"/>
        </w:rPr>
        <w:t>блокир</w:t>
      </w:r>
      <w:r w:rsidR="002D506B" w:rsidRPr="000B33DA">
        <w:rPr>
          <w:rFonts w:cs="Times New Roman"/>
          <w:color w:val="000000" w:themeColor="text1"/>
          <w:sz w:val="28"/>
          <w:szCs w:val="28"/>
        </w:rPr>
        <w:t>овки</w:t>
      </w:r>
      <w:r w:rsidRPr="000B33DA">
        <w:rPr>
          <w:rFonts w:cs="Times New Roman"/>
          <w:color w:val="000000" w:themeColor="text1"/>
          <w:sz w:val="28"/>
          <w:szCs w:val="28"/>
        </w:rPr>
        <w:t xml:space="preserve"> </w:t>
      </w:r>
      <w:r w:rsidR="002D506B" w:rsidRPr="000B33DA">
        <w:rPr>
          <w:rFonts w:cs="Times New Roman"/>
          <w:color w:val="000000" w:themeColor="text1"/>
          <w:sz w:val="28"/>
          <w:szCs w:val="28"/>
        </w:rPr>
        <w:t>внесения дальнейших изменений в</w:t>
      </w:r>
      <w:r w:rsidRPr="000B33DA">
        <w:rPr>
          <w:rFonts w:cs="Times New Roman"/>
          <w:color w:val="000000" w:themeColor="text1"/>
          <w:sz w:val="28"/>
          <w:szCs w:val="28"/>
        </w:rPr>
        <w:t xml:space="preserve"> сфер</w:t>
      </w:r>
      <w:r w:rsidR="002D506B" w:rsidRPr="000B33DA">
        <w:rPr>
          <w:rFonts w:cs="Times New Roman"/>
          <w:color w:val="000000" w:themeColor="text1"/>
          <w:sz w:val="28"/>
          <w:szCs w:val="28"/>
        </w:rPr>
        <w:t>е</w:t>
      </w:r>
      <w:r w:rsidRPr="000B33DA">
        <w:rPr>
          <w:rFonts w:cs="Times New Roman"/>
          <w:color w:val="000000" w:themeColor="text1"/>
          <w:sz w:val="28"/>
          <w:szCs w:val="28"/>
        </w:rPr>
        <w:t xml:space="preserve"> науки.</w:t>
      </w:r>
    </w:p>
    <w:p w14:paraId="2587F6DF" w14:textId="2CE60797" w:rsidR="002E3E54" w:rsidRPr="000B33DA" w:rsidRDefault="00CB5191" w:rsidP="00464BE7">
      <w:pPr>
        <w:pStyle w:val="ListParagraph"/>
        <w:numPr>
          <w:ilvl w:val="0"/>
          <w:numId w:val="37"/>
        </w:numPr>
        <w:tabs>
          <w:tab w:val="left" w:pos="810"/>
          <w:tab w:val="left" w:pos="1134"/>
        </w:tabs>
        <w:autoSpaceDE w:val="0"/>
        <w:autoSpaceDN w:val="0"/>
        <w:adjustRightInd w:val="0"/>
        <w:ind w:left="0" w:firstLine="709"/>
        <w:jc w:val="both"/>
        <w:rPr>
          <w:rFonts w:cs="Times New Roman"/>
          <w:color w:val="000000" w:themeColor="text1"/>
          <w:sz w:val="28"/>
          <w:szCs w:val="28"/>
        </w:rPr>
      </w:pPr>
      <w:r w:rsidRPr="000B33DA">
        <w:rPr>
          <w:rFonts w:cs="Times New Roman"/>
          <w:color w:val="000000" w:themeColor="text1"/>
          <w:sz w:val="28"/>
          <w:szCs w:val="28"/>
        </w:rPr>
        <w:t>Отсутствие системности в государственном регулировании НИД и коррупционные риски в широкой системе государственного управления, а также распределения государственного финансирования</w:t>
      </w:r>
      <w:r w:rsidR="00F80DE3" w:rsidRPr="000B33DA">
        <w:rPr>
          <w:rFonts w:cs="Times New Roman"/>
          <w:color w:val="000000" w:themeColor="text1"/>
          <w:sz w:val="28"/>
          <w:szCs w:val="28"/>
        </w:rPr>
        <w:t>.</w:t>
      </w:r>
    </w:p>
    <w:p w14:paraId="3573BEF1" w14:textId="14741B56" w:rsidR="00C60CE8" w:rsidRPr="007A4EAB" w:rsidRDefault="00F8425B" w:rsidP="00464BE7">
      <w:pPr>
        <w:pStyle w:val="ListParagraph"/>
        <w:numPr>
          <w:ilvl w:val="0"/>
          <w:numId w:val="33"/>
        </w:numPr>
        <w:tabs>
          <w:tab w:val="left" w:pos="1134"/>
        </w:tabs>
        <w:ind w:left="0" w:firstLine="709"/>
        <w:jc w:val="both"/>
        <w:rPr>
          <w:rFonts w:cs="Times New Roman"/>
          <w:color w:val="000000" w:themeColor="text1"/>
          <w:sz w:val="28"/>
          <w:szCs w:val="28"/>
        </w:rPr>
      </w:pPr>
      <w:r w:rsidRPr="007A4EAB">
        <w:rPr>
          <w:rFonts w:cs="Times New Roman"/>
          <w:color w:val="000000" w:themeColor="text1"/>
          <w:sz w:val="28"/>
          <w:szCs w:val="28"/>
        </w:rPr>
        <w:t>Разработанные автором рекомендации покрывают комбинацию реформирования организационной структуры органов, задействованных в НИД и разработки исследовательской информационной системы, которые в сочетании помогут устранить выявленные в ходе исследования текущие проблемы регулирования НИД</w:t>
      </w:r>
      <w:r w:rsidR="001E2656" w:rsidRPr="007A4EAB">
        <w:rPr>
          <w:rFonts w:cs="Times New Roman"/>
          <w:color w:val="000000" w:themeColor="text1"/>
          <w:sz w:val="28"/>
          <w:szCs w:val="28"/>
        </w:rPr>
        <w:t xml:space="preserve"> Казахстана</w:t>
      </w:r>
      <w:r w:rsidRPr="007A4EAB">
        <w:rPr>
          <w:rFonts w:cs="Times New Roman"/>
          <w:color w:val="000000" w:themeColor="text1"/>
          <w:sz w:val="28"/>
          <w:szCs w:val="28"/>
        </w:rPr>
        <w:t>.</w:t>
      </w:r>
    </w:p>
    <w:p w14:paraId="6815855E" w14:textId="77777777" w:rsidR="00D20841" w:rsidRPr="007A4EAB" w:rsidRDefault="00D20841" w:rsidP="00464BE7">
      <w:pPr>
        <w:ind w:firstLine="709"/>
        <w:jc w:val="both"/>
        <w:rPr>
          <w:sz w:val="28"/>
          <w:szCs w:val="28"/>
        </w:rPr>
      </w:pPr>
    </w:p>
    <w:p w14:paraId="40F5CFFC" w14:textId="77777777" w:rsidR="003B3869" w:rsidRPr="007A4EAB" w:rsidRDefault="003B3869" w:rsidP="001B653C">
      <w:pPr>
        <w:ind w:firstLine="450"/>
        <w:jc w:val="both"/>
        <w:rPr>
          <w:sz w:val="28"/>
          <w:szCs w:val="28"/>
        </w:rPr>
        <w:sectPr w:rsidR="003B3869" w:rsidRPr="007A4EAB" w:rsidSect="00F67D33">
          <w:pgSz w:w="11906" w:h="16838"/>
          <w:pgMar w:top="1134" w:right="850" w:bottom="1134" w:left="1701" w:header="708" w:footer="708" w:gutter="0"/>
          <w:cols w:space="708"/>
          <w:docGrid w:linePitch="360"/>
        </w:sectPr>
      </w:pPr>
    </w:p>
    <w:p w14:paraId="00D15DF6" w14:textId="56920761" w:rsidR="00B17880" w:rsidRDefault="00B17880" w:rsidP="00B17880">
      <w:pPr>
        <w:jc w:val="center"/>
        <w:rPr>
          <w:rFonts w:cs="Times New Roman"/>
          <w:b/>
          <w:bCs/>
          <w:sz w:val="28"/>
          <w:szCs w:val="28"/>
        </w:rPr>
      </w:pPr>
      <w:bookmarkStart w:id="21" w:name="_Hlk178353150"/>
      <w:r w:rsidRPr="00B17880">
        <w:rPr>
          <w:rFonts w:cs="Times New Roman"/>
          <w:b/>
          <w:bCs/>
          <w:sz w:val="28"/>
          <w:szCs w:val="28"/>
          <w:lang w:val="en-GB"/>
        </w:rPr>
        <w:lastRenderedPageBreak/>
        <w:t>СПИСОК ИСПОЛЬЗОВАННЫХ ИСТОЧНИКОВ</w:t>
      </w:r>
    </w:p>
    <w:p w14:paraId="2B5E240F" w14:textId="77777777" w:rsidR="00B17880" w:rsidRPr="00B17880" w:rsidRDefault="00B17880" w:rsidP="00B17880">
      <w:pPr>
        <w:rPr>
          <w:rFonts w:cs="Times New Roman"/>
          <w:sz w:val="28"/>
          <w:szCs w:val="28"/>
        </w:rPr>
      </w:pPr>
    </w:p>
    <w:p w14:paraId="236E138D" w14:textId="5592EE6B"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proofErr w:type="spellStart"/>
      <w:r w:rsidRPr="00B17880">
        <w:rPr>
          <w:rFonts w:cs="Times New Roman"/>
          <w:sz w:val="28"/>
          <w:szCs w:val="28"/>
          <w:lang w:val="en-US"/>
        </w:rPr>
        <w:t>Landeweerd</w:t>
      </w:r>
      <w:proofErr w:type="spellEnd"/>
      <w:r w:rsidRPr="00B17880">
        <w:rPr>
          <w:rFonts w:cs="Times New Roman"/>
          <w:sz w:val="28"/>
          <w:szCs w:val="28"/>
          <w:lang w:val="en-US"/>
        </w:rPr>
        <w:t xml:space="preserve">, L., Townend, D., Mesman, J. and Van </w:t>
      </w:r>
      <w:proofErr w:type="spellStart"/>
      <w:r w:rsidRPr="00B17880">
        <w:rPr>
          <w:rFonts w:cs="Times New Roman"/>
          <w:sz w:val="28"/>
          <w:szCs w:val="28"/>
          <w:lang w:val="en-US"/>
        </w:rPr>
        <w:t>Hoyweghen</w:t>
      </w:r>
      <w:proofErr w:type="spellEnd"/>
      <w:r w:rsidRPr="00B17880">
        <w:rPr>
          <w:rFonts w:cs="Times New Roman"/>
          <w:sz w:val="28"/>
          <w:szCs w:val="28"/>
          <w:lang w:val="en-US"/>
        </w:rPr>
        <w:t>, I. Reflections on different governance styles in regulating science: a contribution to ‘Responsible Research and Innovation’</w:t>
      </w:r>
      <w:r w:rsidRPr="00B17880">
        <w:rPr>
          <w:rFonts w:cs="Times New Roman"/>
          <w:sz w:val="28"/>
          <w:szCs w:val="28"/>
        </w:rPr>
        <w:t xml:space="preserve"> // </w:t>
      </w:r>
      <w:r w:rsidRPr="00B17880">
        <w:rPr>
          <w:rFonts w:cs="Times New Roman"/>
          <w:sz w:val="28"/>
          <w:szCs w:val="28"/>
          <w:lang w:val="en-US"/>
        </w:rPr>
        <w:t>Life Sciences, Society and Policy</w:t>
      </w:r>
      <w:r w:rsidRPr="00B17880">
        <w:rPr>
          <w:rFonts w:cs="Times New Roman"/>
          <w:sz w:val="28"/>
          <w:szCs w:val="28"/>
        </w:rPr>
        <w:t xml:space="preserve">. – </w:t>
      </w:r>
      <w:r w:rsidRPr="00B17880">
        <w:rPr>
          <w:rFonts w:cs="Times New Roman"/>
          <w:sz w:val="28"/>
          <w:szCs w:val="28"/>
          <w:lang w:val="en-US"/>
        </w:rPr>
        <w:t>2015</w:t>
      </w:r>
      <w:r w:rsidRPr="00B17880">
        <w:rPr>
          <w:rFonts w:cs="Times New Roman"/>
          <w:sz w:val="28"/>
          <w:szCs w:val="28"/>
        </w:rPr>
        <w:t>. – №</w:t>
      </w:r>
      <w:r w:rsidRPr="00B17880">
        <w:rPr>
          <w:rFonts w:cs="Times New Roman"/>
          <w:sz w:val="28"/>
          <w:szCs w:val="28"/>
          <w:lang w:val="en-US"/>
        </w:rPr>
        <w:t>11:8</w:t>
      </w:r>
      <w:r w:rsidRPr="00B17880">
        <w:rPr>
          <w:rFonts w:cs="Times New Roman"/>
          <w:sz w:val="28"/>
          <w:szCs w:val="28"/>
        </w:rPr>
        <w:t>. –</w:t>
      </w:r>
      <w:r w:rsidRPr="00B17880">
        <w:rPr>
          <w:rFonts w:cs="Times New Roman"/>
          <w:sz w:val="28"/>
          <w:szCs w:val="28"/>
          <w:lang w:val="en-US"/>
        </w:rPr>
        <w:t xml:space="preserve"> P.</w:t>
      </w:r>
      <w:r w:rsidRPr="00B17880">
        <w:rPr>
          <w:rFonts w:cs="Times New Roman"/>
          <w:sz w:val="28"/>
          <w:szCs w:val="28"/>
        </w:rPr>
        <w:t xml:space="preserve"> </w:t>
      </w:r>
      <w:proofErr w:type="gramStart"/>
      <w:r w:rsidRPr="00B17880">
        <w:rPr>
          <w:rFonts w:cs="Times New Roman"/>
          <w:sz w:val="28"/>
          <w:szCs w:val="28"/>
          <w:lang w:val="en-US"/>
        </w:rPr>
        <w:t>1-22</w:t>
      </w:r>
      <w:proofErr w:type="gramEnd"/>
      <w:r w:rsidRPr="00B17880">
        <w:rPr>
          <w:rFonts w:cs="Times New Roman"/>
          <w:sz w:val="28"/>
          <w:szCs w:val="28"/>
          <w:lang w:val="en-US"/>
        </w:rPr>
        <w:t>.</w:t>
      </w:r>
    </w:p>
    <w:p w14:paraId="50F0D8F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Кондратьев </w:t>
      </w:r>
      <w:proofErr w:type="gramStart"/>
      <w:r w:rsidRPr="00B17880">
        <w:rPr>
          <w:rFonts w:cs="Times New Roman"/>
          <w:sz w:val="28"/>
          <w:szCs w:val="28"/>
        </w:rPr>
        <w:t>Н.Д.</w:t>
      </w:r>
      <w:proofErr w:type="gramEnd"/>
      <w:r w:rsidRPr="00B17880">
        <w:rPr>
          <w:rFonts w:cs="Times New Roman"/>
          <w:sz w:val="28"/>
          <w:szCs w:val="28"/>
        </w:rPr>
        <w:t xml:space="preserve"> Большие циклы конъюнктуры и теория предвидения / Сост. Ю.В. Яковец. – М.: Экономика, 2002. – 768 с.</w:t>
      </w:r>
    </w:p>
    <w:p w14:paraId="42C18122"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Глазьев </w:t>
      </w:r>
      <w:proofErr w:type="gramStart"/>
      <w:r w:rsidRPr="00B17880">
        <w:rPr>
          <w:rFonts w:cs="Times New Roman"/>
          <w:sz w:val="28"/>
          <w:szCs w:val="28"/>
        </w:rPr>
        <w:t>С.Ю.</w:t>
      </w:r>
      <w:proofErr w:type="gramEnd"/>
      <w:r w:rsidRPr="00B17880">
        <w:rPr>
          <w:rFonts w:cs="Times New Roman"/>
          <w:sz w:val="28"/>
          <w:szCs w:val="28"/>
        </w:rPr>
        <w:t xml:space="preserve"> Теория долгосрочного технико-экономического развития. – М.: </w:t>
      </w:r>
      <w:proofErr w:type="spellStart"/>
      <w:r w:rsidRPr="00B17880">
        <w:rPr>
          <w:rFonts w:cs="Times New Roman"/>
          <w:sz w:val="28"/>
          <w:szCs w:val="28"/>
        </w:rPr>
        <w:t>ВлаДар</w:t>
      </w:r>
      <w:proofErr w:type="spellEnd"/>
      <w:r w:rsidRPr="00B17880">
        <w:rPr>
          <w:rFonts w:cs="Times New Roman"/>
          <w:sz w:val="28"/>
          <w:szCs w:val="28"/>
        </w:rPr>
        <w:t>, 1993. – 310 с.</w:t>
      </w:r>
    </w:p>
    <w:p w14:paraId="1483CEA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Глазьев </w:t>
      </w:r>
      <w:proofErr w:type="gramStart"/>
      <w:r w:rsidRPr="00B17880">
        <w:rPr>
          <w:rFonts w:cs="Times New Roman"/>
          <w:sz w:val="28"/>
          <w:szCs w:val="28"/>
        </w:rPr>
        <w:t>С.Ю.</w:t>
      </w:r>
      <w:proofErr w:type="gramEnd"/>
      <w:r w:rsidRPr="00B17880">
        <w:rPr>
          <w:rFonts w:cs="Times New Roman"/>
          <w:sz w:val="28"/>
          <w:szCs w:val="28"/>
        </w:rPr>
        <w:t xml:space="preserve"> Современная теория длинных волн в развитии экономики // Экономическая наука современной России. – 2012. – №2 (57). – С. </w:t>
      </w:r>
      <w:proofErr w:type="gramStart"/>
      <w:r w:rsidRPr="00B17880">
        <w:rPr>
          <w:rFonts w:cs="Times New Roman"/>
          <w:sz w:val="28"/>
          <w:szCs w:val="28"/>
        </w:rPr>
        <w:t>27-42</w:t>
      </w:r>
      <w:proofErr w:type="gramEnd"/>
      <w:r w:rsidRPr="00B17880">
        <w:rPr>
          <w:rFonts w:cs="Times New Roman"/>
          <w:sz w:val="28"/>
          <w:szCs w:val="28"/>
        </w:rPr>
        <w:t>.</w:t>
      </w:r>
    </w:p>
    <w:p w14:paraId="1F9C3D61"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Laredo P. Six major challenges facing public intervention in higher education, science, technology and innovation</w:t>
      </w:r>
      <w:r w:rsidRPr="00B17880">
        <w:rPr>
          <w:rFonts w:cs="Times New Roman"/>
          <w:sz w:val="28"/>
          <w:szCs w:val="28"/>
        </w:rPr>
        <w:t xml:space="preserve"> //</w:t>
      </w:r>
      <w:r w:rsidRPr="00B17880">
        <w:rPr>
          <w:rFonts w:cs="Times New Roman"/>
          <w:sz w:val="28"/>
          <w:szCs w:val="28"/>
          <w:lang w:val="en-US"/>
        </w:rPr>
        <w:t xml:space="preserve"> Science and Public Policy</w:t>
      </w:r>
      <w:r w:rsidRPr="00B17880">
        <w:rPr>
          <w:rFonts w:cs="Times New Roman"/>
          <w:sz w:val="28"/>
          <w:szCs w:val="28"/>
        </w:rPr>
        <w:t>. – 2003. -</w:t>
      </w:r>
      <w:r w:rsidRPr="00B17880">
        <w:rPr>
          <w:rFonts w:cs="Times New Roman"/>
          <w:sz w:val="28"/>
          <w:szCs w:val="28"/>
          <w:lang w:val="en-US"/>
        </w:rPr>
        <w:t xml:space="preserve"> </w:t>
      </w:r>
      <w:r w:rsidRPr="00B17880">
        <w:rPr>
          <w:rFonts w:cs="Times New Roman"/>
          <w:sz w:val="28"/>
          <w:szCs w:val="28"/>
        </w:rPr>
        <w:t>№</w:t>
      </w:r>
      <w:r w:rsidRPr="00B17880">
        <w:rPr>
          <w:rFonts w:cs="Times New Roman"/>
          <w:sz w:val="28"/>
          <w:szCs w:val="28"/>
          <w:lang w:val="en-US"/>
        </w:rPr>
        <w:t>30</w:t>
      </w:r>
      <w:r w:rsidRPr="00B17880">
        <w:rPr>
          <w:rFonts w:cs="Times New Roman"/>
          <w:sz w:val="28"/>
          <w:szCs w:val="28"/>
        </w:rPr>
        <w:t xml:space="preserve">. – </w:t>
      </w:r>
      <w:r w:rsidRPr="00B17880">
        <w:rPr>
          <w:rFonts w:cs="Times New Roman"/>
          <w:sz w:val="28"/>
          <w:szCs w:val="28"/>
          <w:lang w:val="en-US"/>
        </w:rPr>
        <w:t>P. 4–12</w:t>
      </w:r>
    </w:p>
    <w:p w14:paraId="47EB821D"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 xml:space="preserve">Science, technology and innovation: Gross domestic expenditure on R&amp;D (GERD), GERD as a percentage of GDP, GERD per capita and GERD per researcher. – URL: </w:t>
      </w:r>
      <w:hyperlink r:id="rId71" w:history="1">
        <w:r w:rsidRPr="00B17880">
          <w:rPr>
            <w:rStyle w:val="Hyperlink"/>
            <w:rFonts w:cs="Times New Roman"/>
            <w:sz w:val="28"/>
            <w:szCs w:val="28"/>
          </w:rPr>
          <w:t>https://data.uis.unesco.org/index.aspx?queryid=74</w:t>
        </w:r>
      </w:hyperlink>
      <w:r w:rsidRPr="00B17880">
        <w:rPr>
          <w:rFonts w:cs="Times New Roman"/>
          <w:sz w:val="28"/>
          <w:szCs w:val="28"/>
          <w:lang w:val="en-US"/>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30EB5E2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proofErr w:type="spellStart"/>
      <w:r w:rsidRPr="00B17880">
        <w:rPr>
          <w:rFonts w:cs="Times New Roman"/>
          <w:sz w:val="28"/>
          <w:szCs w:val="28"/>
          <w:lang w:val="en-US"/>
        </w:rPr>
        <w:t>Ahmadpoor</w:t>
      </w:r>
      <w:proofErr w:type="spellEnd"/>
      <w:r w:rsidRPr="00B17880">
        <w:rPr>
          <w:rFonts w:cs="Times New Roman"/>
          <w:sz w:val="28"/>
          <w:szCs w:val="28"/>
          <w:lang w:val="en-US"/>
        </w:rPr>
        <w:t xml:space="preserve">, M., &amp; Jones, B. F. The dual frontier: Patented inventions and prior scientific advance // Science. – 2017. - </w:t>
      </w:r>
      <w:r w:rsidRPr="00B17880">
        <w:rPr>
          <w:rFonts w:cs="Times New Roman"/>
          <w:sz w:val="28"/>
          <w:szCs w:val="28"/>
        </w:rPr>
        <w:t>№</w:t>
      </w:r>
      <w:r w:rsidRPr="00B17880">
        <w:rPr>
          <w:rFonts w:cs="Times New Roman"/>
          <w:sz w:val="28"/>
          <w:szCs w:val="28"/>
          <w:lang w:val="en-US"/>
        </w:rPr>
        <w:t>357(6351). - P. 583-587.</w:t>
      </w:r>
    </w:p>
    <w:p w14:paraId="5087491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 xml:space="preserve">Moed, H. F., Burger, W. J. M., Frankfort, J. G., &amp; Van Raan, A. F. The use of bibliometric data for the measurement of university research performance // Research Policy. - 1985. - </w:t>
      </w:r>
      <w:r w:rsidRPr="00B17880">
        <w:rPr>
          <w:rFonts w:cs="Times New Roman"/>
          <w:sz w:val="28"/>
          <w:szCs w:val="28"/>
        </w:rPr>
        <w:t>№3(14)</w:t>
      </w:r>
      <w:r w:rsidRPr="00B17880">
        <w:rPr>
          <w:rFonts w:cs="Times New Roman"/>
          <w:sz w:val="28"/>
          <w:szCs w:val="28"/>
          <w:lang w:val="en-US"/>
        </w:rPr>
        <w:t>. - P. 131-149.</w:t>
      </w:r>
    </w:p>
    <w:p w14:paraId="710CED0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 xml:space="preserve">Aagaard, K. Performance-based research funding in Denmark: The adoption and translation of the Norwegian model // Journal of Data and Information Science. – 2018. - </w:t>
      </w:r>
      <w:r w:rsidRPr="00B17880">
        <w:rPr>
          <w:rFonts w:cs="Times New Roman"/>
          <w:sz w:val="28"/>
          <w:szCs w:val="28"/>
        </w:rPr>
        <w:t>№</w:t>
      </w:r>
      <w:r w:rsidRPr="00B17880">
        <w:rPr>
          <w:rFonts w:cs="Times New Roman"/>
          <w:sz w:val="28"/>
          <w:szCs w:val="28"/>
          <w:lang w:val="en-US"/>
        </w:rPr>
        <w:t xml:space="preserve">3(4). – P. 20–30. </w:t>
      </w:r>
      <w:hyperlink r:id="rId72" w:history="1">
        <w:r w:rsidRPr="00B17880">
          <w:rPr>
            <w:rStyle w:val="Hyperlink"/>
            <w:rFonts w:cs="Times New Roman"/>
            <w:sz w:val="28"/>
            <w:szCs w:val="28"/>
          </w:rPr>
          <w:t>https://doi.org/10.2478/jdis-2018-0018</w:t>
        </w:r>
      </w:hyperlink>
    </w:p>
    <w:p w14:paraId="17EDD2F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w:t>
      </w:r>
      <w:proofErr w:type="gramStart"/>
      <w:r w:rsidRPr="00B17880">
        <w:rPr>
          <w:rFonts w:cs="Times New Roman"/>
          <w:sz w:val="28"/>
          <w:szCs w:val="28"/>
        </w:rPr>
        <w:t>2023 – 2029</w:t>
      </w:r>
      <w:proofErr w:type="gramEnd"/>
      <w:r w:rsidRPr="00B17880">
        <w:rPr>
          <w:rFonts w:cs="Times New Roman"/>
          <w:sz w:val="28"/>
          <w:szCs w:val="28"/>
        </w:rPr>
        <w:t xml:space="preserve"> годы». – URL: </w:t>
      </w:r>
      <w:hyperlink r:id="rId73" w:anchor="z410" w:history="1">
        <w:r w:rsidRPr="00B17880">
          <w:rPr>
            <w:rStyle w:val="Hyperlink"/>
            <w:rFonts w:cs="Times New Roman"/>
            <w:sz w:val="28"/>
            <w:szCs w:val="28"/>
          </w:rPr>
          <w:t>https://adilet.zan.kz/rus/docs/P2300000248#z410</w:t>
        </w:r>
      </w:hyperlink>
      <w:r w:rsidRPr="00B17880">
        <w:rPr>
          <w:rFonts w:cs="Times New Roman"/>
          <w:sz w:val="28"/>
          <w:szCs w:val="28"/>
          <w:lang w:val="en-US"/>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19C2911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 xml:space="preserve">Bemelmans-Videc M.-L., Rist R.C., </w:t>
      </w:r>
      <w:proofErr w:type="spellStart"/>
      <w:r w:rsidRPr="00B17880">
        <w:rPr>
          <w:rFonts w:cs="Times New Roman"/>
          <w:sz w:val="28"/>
          <w:szCs w:val="28"/>
          <w:lang w:val="en-US"/>
        </w:rPr>
        <w:t>Vedung</w:t>
      </w:r>
      <w:proofErr w:type="spellEnd"/>
      <w:r w:rsidRPr="00B17880">
        <w:rPr>
          <w:rFonts w:cs="Times New Roman"/>
          <w:sz w:val="28"/>
          <w:szCs w:val="28"/>
          <w:lang w:val="en-US"/>
        </w:rPr>
        <w:t xml:space="preserve"> E. Carrots, sticks &amp; sermons: policy instruments &amp; their evaluation. – London: Transaction, 2003. – 280 p.</w:t>
      </w:r>
    </w:p>
    <w:p w14:paraId="5845E16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Lepori, B., Geuna, A., Mira, A. Scientific output scales with resources. A comparison of US and European universities</w:t>
      </w:r>
      <w:r w:rsidRPr="00B17880">
        <w:rPr>
          <w:rFonts w:cs="Times New Roman"/>
          <w:sz w:val="28"/>
          <w:szCs w:val="28"/>
        </w:rPr>
        <w:t xml:space="preserve"> //</w:t>
      </w:r>
      <w:r w:rsidRPr="00B17880">
        <w:rPr>
          <w:rFonts w:cs="Times New Roman"/>
          <w:sz w:val="28"/>
          <w:szCs w:val="28"/>
          <w:lang w:val="en-US"/>
        </w:rPr>
        <w:t xml:space="preserve"> </w:t>
      </w:r>
      <w:proofErr w:type="spellStart"/>
      <w:r w:rsidRPr="00B17880">
        <w:rPr>
          <w:rFonts w:cs="Times New Roman"/>
          <w:sz w:val="28"/>
          <w:szCs w:val="28"/>
          <w:lang w:val="en-US"/>
        </w:rPr>
        <w:t>PLoS</w:t>
      </w:r>
      <w:proofErr w:type="spellEnd"/>
      <w:r w:rsidRPr="00B17880">
        <w:rPr>
          <w:rFonts w:cs="Times New Roman"/>
          <w:sz w:val="28"/>
          <w:szCs w:val="28"/>
          <w:lang w:val="en-US"/>
        </w:rPr>
        <w:t xml:space="preserve"> ONE</w:t>
      </w:r>
      <w:r w:rsidRPr="00B17880">
        <w:rPr>
          <w:rFonts w:cs="Times New Roman"/>
          <w:sz w:val="28"/>
          <w:szCs w:val="28"/>
        </w:rPr>
        <w:t xml:space="preserve">. – </w:t>
      </w:r>
      <w:r w:rsidRPr="00B17880">
        <w:rPr>
          <w:rFonts w:cs="Times New Roman"/>
          <w:sz w:val="28"/>
          <w:szCs w:val="28"/>
          <w:lang w:val="en-US"/>
        </w:rPr>
        <w:t>2019</w:t>
      </w:r>
      <w:r w:rsidRPr="00B17880">
        <w:rPr>
          <w:rFonts w:cs="Times New Roman"/>
          <w:sz w:val="28"/>
          <w:szCs w:val="28"/>
        </w:rPr>
        <w:t>.</w:t>
      </w:r>
      <w:r w:rsidRPr="00B17880">
        <w:rPr>
          <w:rFonts w:cs="Times New Roman"/>
          <w:sz w:val="28"/>
          <w:szCs w:val="28"/>
          <w:lang w:val="en-US"/>
        </w:rPr>
        <w:t xml:space="preserve"> </w:t>
      </w:r>
      <w:r w:rsidRPr="00B17880">
        <w:rPr>
          <w:rFonts w:cs="Times New Roman"/>
          <w:sz w:val="28"/>
          <w:szCs w:val="28"/>
        </w:rPr>
        <w:t>- №</w:t>
      </w:r>
      <w:r w:rsidRPr="00B17880">
        <w:rPr>
          <w:rFonts w:cs="Times New Roman"/>
          <w:sz w:val="28"/>
          <w:szCs w:val="28"/>
          <w:lang w:val="en-US"/>
        </w:rPr>
        <w:t xml:space="preserve">14(10): e0223415. – URL: </w:t>
      </w:r>
      <w:hyperlink r:id="rId74" w:history="1">
        <w:r w:rsidRPr="00B17880">
          <w:rPr>
            <w:rStyle w:val="Hyperlink"/>
            <w:rFonts w:cs="Times New Roman"/>
            <w:sz w:val="28"/>
            <w:szCs w:val="28"/>
            <w:lang w:val="en-US"/>
          </w:rPr>
          <w:t>https://doi.org/10.1371/journal.pone.0223415</w:t>
        </w:r>
      </w:hyperlink>
      <w:r w:rsidRPr="00B17880">
        <w:rPr>
          <w:rFonts w:cs="Times New Roman"/>
          <w:sz w:val="28"/>
          <w:szCs w:val="28"/>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0BE4D40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Hessels, L. K. Coordination in the science system: Theoretical framework and a case study of an intermediary organization</w:t>
      </w:r>
      <w:r w:rsidRPr="00B17880">
        <w:rPr>
          <w:rFonts w:cs="Times New Roman"/>
          <w:sz w:val="28"/>
          <w:szCs w:val="28"/>
        </w:rPr>
        <w:t xml:space="preserve"> //</w:t>
      </w:r>
      <w:r w:rsidRPr="00B17880">
        <w:rPr>
          <w:rFonts w:cs="Times New Roman"/>
          <w:sz w:val="28"/>
          <w:szCs w:val="28"/>
          <w:lang w:val="en-US"/>
        </w:rPr>
        <w:t xml:space="preserve"> Minerva</w:t>
      </w:r>
      <w:r w:rsidRPr="00B17880">
        <w:rPr>
          <w:rFonts w:cs="Times New Roman"/>
          <w:sz w:val="28"/>
          <w:szCs w:val="28"/>
        </w:rPr>
        <w:t>. – 2013. - №</w:t>
      </w:r>
      <w:r w:rsidRPr="00B17880">
        <w:rPr>
          <w:rFonts w:cs="Times New Roman"/>
          <w:sz w:val="28"/>
          <w:szCs w:val="28"/>
          <w:lang w:val="en-US"/>
        </w:rPr>
        <w:t>51(3)</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317-339</w:t>
      </w:r>
      <w:proofErr w:type="gramEnd"/>
      <w:r w:rsidRPr="00B17880">
        <w:rPr>
          <w:rFonts w:cs="Times New Roman"/>
          <w:sz w:val="28"/>
          <w:szCs w:val="28"/>
          <w:lang w:val="en-US"/>
        </w:rPr>
        <w:t>.</w:t>
      </w:r>
    </w:p>
    <w:p w14:paraId="64A7FA4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proofErr w:type="spellStart"/>
      <w:r w:rsidRPr="00B17880">
        <w:rPr>
          <w:rFonts w:cs="Times New Roman"/>
          <w:sz w:val="28"/>
          <w:szCs w:val="28"/>
          <w:lang w:val="en-US"/>
        </w:rPr>
        <w:t>Nedeva</w:t>
      </w:r>
      <w:proofErr w:type="spellEnd"/>
      <w:r w:rsidRPr="00B17880">
        <w:rPr>
          <w:rFonts w:cs="Times New Roman"/>
          <w:sz w:val="28"/>
          <w:szCs w:val="28"/>
          <w:lang w:val="en-US"/>
        </w:rPr>
        <w:t>, M., &amp; Boden, R. Changing science: The advent of neo-liberalism</w:t>
      </w:r>
      <w:r w:rsidRPr="00B17880">
        <w:rPr>
          <w:rFonts w:cs="Times New Roman"/>
          <w:sz w:val="28"/>
          <w:szCs w:val="28"/>
        </w:rPr>
        <w:t xml:space="preserve"> //</w:t>
      </w:r>
      <w:r w:rsidRPr="00B17880">
        <w:rPr>
          <w:rFonts w:cs="Times New Roman"/>
          <w:sz w:val="28"/>
          <w:szCs w:val="28"/>
          <w:lang w:val="en-US"/>
        </w:rPr>
        <w:t xml:space="preserve"> Prometheus (United Kingdom)</w:t>
      </w:r>
      <w:r w:rsidRPr="00B17880">
        <w:rPr>
          <w:rFonts w:cs="Times New Roman"/>
          <w:sz w:val="28"/>
          <w:szCs w:val="28"/>
        </w:rPr>
        <w:t xml:space="preserve">. – </w:t>
      </w:r>
      <w:r w:rsidRPr="00B17880">
        <w:rPr>
          <w:rFonts w:cs="Times New Roman"/>
          <w:sz w:val="28"/>
          <w:szCs w:val="28"/>
          <w:lang w:val="en-US"/>
        </w:rPr>
        <w:t>2006</w:t>
      </w:r>
      <w:r w:rsidRPr="00B17880">
        <w:rPr>
          <w:rFonts w:cs="Times New Roman"/>
          <w:sz w:val="28"/>
          <w:szCs w:val="28"/>
        </w:rPr>
        <w:t>. -</w:t>
      </w:r>
      <w:r w:rsidRPr="00B17880">
        <w:rPr>
          <w:rFonts w:cs="Times New Roman"/>
          <w:sz w:val="28"/>
          <w:szCs w:val="28"/>
          <w:lang w:val="en-US"/>
        </w:rPr>
        <w:t xml:space="preserve"> </w:t>
      </w:r>
      <w:r w:rsidRPr="00B17880">
        <w:rPr>
          <w:rFonts w:cs="Times New Roman"/>
          <w:sz w:val="28"/>
          <w:szCs w:val="28"/>
        </w:rPr>
        <w:t>№</w:t>
      </w:r>
      <w:r w:rsidRPr="00B17880">
        <w:rPr>
          <w:rFonts w:cs="Times New Roman"/>
          <w:sz w:val="28"/>
          <w:szCs w:val="28"/>
          <w:lang w:val="en-US"/>
        </w:rPr>
        <w:t>24(3)</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269-281</w:t>
      </w:r>
      <w:proofErr w:type="gramEnd"/>
      <w:r w:rsidRPr="00B17880">
        <w:rPr>
          <w:rFonts w:cs="Times New Roman"/>
          <w:sz w:val="28"/>
          <w:szCs w:val="28"/>
          <w:lang w:val="en-US"/>
        </w:rPr>
        <w:t>. doi:10.1080/08109020600877667</w:t>
      </w:r>
    </w:p>
    <w:p w14:paraId="1B3A0DF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lastRenderedPageBreak/>
        <w:t>Freeman, C., Soete, L. The Economics of Industrial Innovation.</w:t>
      </w:r>
      <w:r w:rsidRPr="00B17880">
        <w:rPr>
          <w:rFonts w:cs="Times New Roman"/>
          <w:sz w:val="28"/>
          <w:szCs w:val="28"/>
        </w:rPr>
        <w:t xml:space="preserve"> –</w:t>
      </w:r>
      <w:r w:rsidRPr="00B17880">
        <w:rPr>
          <w:rFonts w:cs="Times New Roman"/>
          <w:sz w:val="28"/>
          <w:szCs w:val="28"/>
          <w:lang w:val="en-US"/>
        </w:rPr>
        <w:t xml:space="preserve"> London</w:t>
      </w:r>
      <w:r w:rsidRPr="00B17880">
        <w:rPr>
          <w:rFonts w:cs="Times New Roman"/>
          <w:sz w:val="28"/>
          <w:szCs w:val="28"/>
        </w:rPr>
        <w:t xml:space="preserve">: </w:t>
      </w:r>
      <w:r w:rsidRPr="00B17880">
        <w:rPr>
          <w:rFonts w:cs="Times New Roman"/>
          <w:sz w:val="28"/>
          <w:szCs w:val="28"/>
          <w:lang w:val="en-US"/>
        </w:rPr>
        <w:t>Pinter</w:t>
      </w:r>
      <w:r w:rsidRPr="00B17880">
        <w:rPr>
          <w:rFonts w:cs="Times New Roman"/>
          <w:sz w:val="28"/>
          <w:szCs w:val="28"/>
        </w:rPr>
        <w:t>, 1997</w:t>
      </w:r>
      <w:r w:rsidRPr="00B17880">
        <w:rPr>
          <w:rFonts w:cs="Times New Roman"/>
          <w:sz w:val="28"/>
          <w:szCs w:val="28"/>
          <w:lang w:val="en-US"/>
        </w:rPr>
        <w:t>.</w:t>
      </w:r>
      <w:r w:rsidRPr="00B17880">
        <w:rPr>
          <w:rFonts w:cs="Times New Roman"/>
          <w:sz w:val="28"/>
          <w:szCs w:val="28"/>
        </w:rPr>
        <w:t xml:space="preserve"> – 480 </w:t>
      </w:r>
      <w:r w:rsidRPr="00B17880">
        <w:rPr>
          <w:rFonts w:cs="Times New Roman"/>
          <w:sz w:val="28"/>
          <w:szCs w:val="28"/>
          <w:lang w:val="en-US"/>
        </w:rPr>
        <w:t>p.</w:t>
      </w:r>
    </w:p>
    <w:p w14:paraId="1D36030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Lemola, T. Convergence of national science and technology policies: The case of Finland</w:t>
      </w:r>
      <w:r w:rsidRPr="00B17880">
        <w:rPr>
          <w:rFonts w:cs="Times New Roman"/>
          <w:sz w:val="28"/>
          <w:szCs w:val="28"/>
        </w:rPr>
        <w:t xml:space="preserve"> //</w:t>
      </w:r>
      <w:r w:rsidRPr="00B17880">
        <w:rPr>
          <w:rFonts w:cs="Times New Roman"/>
          <w:sz w:val="28"/>
          <w:szCs w:val="28"/>
          <w:lang w:val="en-US"/>
        </w:rPr>
        <w:t xml:space="preserve"> Research Policy</w:t>
      </w:r>
      <w:r w:rsidRPr="00B17880">
        <w:rPr>
          <w:rFonts w:cs="Times New Roman"/>
          <w:sz w:val="28"/>
          <w:szCs w:val="28"/>
        </w:rPr>
        <w:t xml:space="preserve">. – </w:t>
      </w:r>
      <w:r w:rsidRPr="00B17880">
        <w:rPr>
          <w:rFonts w:cs="Times New Roman"/>
          <w:sz w:val="28"/>
          <w:szCs w:val="28"/>
          <w:lang w:val="en-US"/>
        </w:rPr>
        <w:t>2002</w:t>
      </w:r>
      <w:r w:rsidRPr="00B17880">
        <w:rPr>
          <w:rFonts w:cs="Times New Roman"/>
          <w:sz w:val="28"/>
          <w:szCs w:val="28"/>
        </w:rPr>
        <w:t>. -</w:t>
      </w:r>
      <w:r w:rsidRPr="00B17880">
        <w:rPr>
          <w:rFonts w:cs="Times New Roman"/>
          <w:sz w:val="28"/>
          <w:szCs w:val="28"/>
          <w:lang w:val="en-US"/>
        </w:rPr>
        <w:t xml:space="preserve"> </w:t>
      </w:r>
      <w:r w:rsidRPr="00B17880">
        <w:rPr>
          <w:rFonts w:cs="Times New Roman"/>
          <w:sz w:val="28"/>
          <w:szCs w:val="28"/>
        </w:rPr>
        <w:t>№</w:t>
      </w:r>
      <w:r w:rsidRPr="00B17880">
        <w:rPr>
          <w:rFonts w:cs="Times New Roman"/>
          <w:sz w:val="28"/>
          <w:szCs w:val="28"/>
          <w:lang w:val="en-US"/>
        </w:rPr>
        <w:t>31(</w:t>
      </w:r>
      <w:proofErr w:type="gramStart"/>
      <w:r w:rsidRPr="00B17880">
        <w:rPr>
          <w:rFonts w:cs="Times New Roman"/>
          <w:sz w:val="28"/>
          <w:szCs w:val="28"/>
          <w:lang w:val="en-US"/>
        </w:rPr>
        <w:t>8-9</w:t>
      </w:r>
      <w:proofErr w:type="gramEnd"/>
      <w:r w:rsidRPr="00B17880">
        <w:rPr>
          <w:rFonts w:cs="Times New Roman"/>
          <w:sz w:val="28"/>
          <w:szCs w:val="28"/>
          <w:lang w:val="en-US"/>
        </w:rPr>
        <w:t>)</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1481-1490</w:t>
      </w:r>
      <w:proofErr w:type="gramEnd"/>
      <w:r w:rsidRPr="00B17880">
        <w:rPr>
          <w:rFonts w:cs="Times New Roman"/>
          <w:sz w:val="28"/>
          <w:szCs w:val="28"/>
          <w:lang w:val="en-US"/>
        </w:rPr>
        <w:t>. doi:10.1016/S0048-7333(02)00077-X</w:t>
      </w:r>
    </w:p>
    <w:p w14:paraId="3C1F4F5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 xml:space="preserve">de Barros, F., </w:t>
      </w:r>
      <w:proofErr w:type="spellStart"/>
      <w:r w:rsidRPr="00B17880">
        <w:rPr>
          <w:rFonts w:cs="Times New Roman"/>
          <w:sz w:val="28"/>
          <w:szCs w:val="28"/>
          <w:lang w:val="en-US"/>
        </w:rPr>
        <w:t>Goedegebuure</w:t>
      </w:r>
      <w:proofErr w:type="spellEnd"/>
      <w:r w:rsidRPr="00B17880">
        <w:rPr>
          <w:rFonts w:cs="Times New Roman"/>
          <w:sz w:val="28"/>
          <w:szCs w:val="28"/>
          <w:lang w:val="en-US"/>
        </w:rPr>
        <w:t>, L., Meek, L. and Pettigrew, A. Institutional Governance, Leadership and Management of Research for Innovation and Development</w:t>
      </w:r>
      <w:r w:rsidRPr="00B17880">
        <w:rPr>
          <w:rFonts w:cs="Times New Roman"/>
          <w:sz w:val="28"/>
          <w:szCs w:val="28"/>
        </w:rPr>
        <w:t xml:space="preserve"> /</w:t>
      </w:r>
      <w:r w:rsidRPr="00B17880">
        <w:rPr>
          <w:rFonts w:cs="Times New Roman"/>
          <w:sz w:val="28"/>
          <w:szCs w:val="28"/>
          <w:lang w:val="en-US"/>
        </w:rPr>
        <w:t xml:space="preserve"> The Palgrave international handbook of higher education policy and governance / edited by Jeroen Huisman, Harry de Boer, David D. Dill</w:t>
      </w:r>
      <w:r w:rsidRPr="00B17880">
        <w:rPr>
          <w:rFonts w:cs="Times New Roman"/>
          <w:sz w:val="28"/>
          <w:szCs w:val="28"/>
        </w:rPr>
        <w:t>. –</w:t>
      </w:r>
      <w:r w:rsidRPr="00B17880">
        <w:rPr>
          <w:rFonts w:cs="Times New Roman"/>
          <w:sz w:val="28"/>
          <w:szCs w:val="28"/>
          <w:lang w:val="en-US"/>
        </w:rPr>
        <w:t xml:space="preserve"> 2015</w:t>
      </w:r>
      <w:r w:rsidRPr="00B17880">
        <w:rPr>
          <w:rFonts w:cs="Times New Roman"/>
          <w:sz w:val="28"/>
          <w:szCs w:val="28"/>
        </w:rPr>
        <w:t>. -</w:t>
      </w:r>
      <w:r w:rsidRPr="00B17880">
        <w:rPr>
          <w:rFonts w:cs="Times New Roman"/>
          <w:sz w:val="28"/>
          <w:szCs w:val="28"/>
          <w:lang w:val="en-US"/>
        </w:rPr>
        <w:t xml:space="preserve"> 628 p. – pp.261-281.</w:t>
      </w:r>
    </w:p>
    <w:p w14:paraId="18341CC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 xml:space="preserve">Cooke P. and </w:t>
      </w:r>
      <w:proofErr w:type="spellStart"/>
      <w:r w:rsidRPr="00B17880">
        <w:rPr>
          <w:rFonts w:cs="Times New Roman"/>
          <w:sz w:val="28"/>
          <w:szCs w:val="28"/>
          <w:lang w:val="en-US"/>
        </w:rPr>
        <w:t>Piccaluga</w:t>
      </w:r>
      <w:proofErr w:type="spellEnd"/>
      <w:r w:rsidRPr="00B17880">
        <w:rPr>
          <w:rFonts w:cs="Times New Roman"/>
          <w:sz w:val="28"/>
          <w:szCs w:val="28"/>
          <w:lang w:val="en-US"/>
        </w:rPr>
        <w:t xml:space="preserve"> A. Regional Development in the Knowledge Economy. - London: Routledge, 2006. – 304 p.</w:t>
      </w:r>
    </w:p>
    <w:p w14:paraId="22415D3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lang w:val="en-US"/>
        </w:rPr>
        <w:t xml:space="preserve">Frascati Manual. – URL: </w:t>
      </w:r>
      <w:hyperlink r:id="rId75" w:history="1">
        <w:r w:rsidRPr="00B17880">
          <w:rPr>
            <w:rStyle w:val="Hyperlink"/>
            <w:rFonts w:cs="Times New Roman"/>
            <w:sz w:val="28"/>
            <w:szCs w:val="28"/>
          </w:rPr>
          <w:t>https://www.oecd.org/sti/inno/Frascati-Manual.htm</w:t>
        </w:r>
      </w:hyperlink>
      <w:r w:rsidRPr="00B17880">
        <w:rPr>
          <w:rFonts w:cs="Times New Roman"/>
          <w:sz w:val="28"/>
          <w:szCs w:val="28"/>
          <w:lang w:val="en-US"/>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40A17C5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Правовое регулирование отношений в области научной и научно-технической деятельности. – URL: </w:t>
      </w:r>
      <w:hyperlink r:id="rId76" w:history="1">
        <w:r w:rsidRPr="00B17880">
          <w:rPr>
            <w:rStyle w:val="Hyperlink"/>
            <w:rFonts w:cs="Times New Roman"/>
            <w:sz w:val="28"/>
            <w:szCs w:val="28"/>
          </w:rPr>
          <w:t>https://www.inventech.ru/lib/right/right-0240/</w:t>
        </w:r>
      </w:hyperlink>
      <w:r w:rsidRPr="00B17880">
        <w:rPr>
          <w:rFonts w:cs="Times New Roman"/>
          <w:sz w:val="28"/>
          <w:szCs w:val="28"/>
          <w:lang w:val="en-US"/>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0E2BF76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Федеральный закон Российской Федерации от 23 августа 1996 г. N 127-ФЗ «О науке и государственной научно-технической политике». – </w:t>
      </w:r>
      <w:r w:rsidRPr="00B17880">
        <w:rPr>
          <w:rFonts w:cs="Times New Roman"/>
          <w:sz w:val="28"/>
          <w:szCs w:val="28"/>
          <w:lang w:val="en-US"/>
        </w:rPr>
        <w:t xml:space="preserve">URL: </w:t>
      </w:r>
      <w:hyperlink r:id="rId77" w:history="1">
        <w:r w:rsidRPr="00B17880">
          <w:rPr>
            <w:rStyle w:val="Hyperlink"/>
            <w:rFonts w:cs="Times New Roman"/>
            <w:sz w:val="28"/>
            <w:szCs w:val="28"/>
          </w:rPr>
          <w:t>https://base.garant.ru/135919/741609f9002bd54a24e5c49cb5af953b/</w:t>
        </w:r>
      </w:hyperlink>
      <w:r w:rsidRPr="00B17880">
        <w:rPr>
          <w:rFonts w:cs="Times New Roman"/>
          <w:sz w:val="28"/>
          <w:szCs w:val="28"/>
          <w:lang w:val="en-US"/>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47BE6C61"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US"/>
        </w:rPr>
      </w:pPr>
      <w:r w:rsidRPr="00B17880">
        <w:rPr>
          <w:rFonts w:cs="Times New Roman"/>
          <w:sz w:val="28"/>
          <w:szCs w:val="28"/>
        </w:rPr>
        <w:t xml:space="preserve">Закон Республики Казахстан «О науке и технологической политике» от 1 июля 2024 года № 103-VIII ЗРК. – </w:t>
      </w:r>
      <w:r w:rsidRPr="00B17880">
        <w:rPr>
          <w:rFonts w:cs="Times New Roman"/>
          <w:sz w:val="28"/>
          <w:szCs w:val="28"/>
          <w:lang w:val="en-US"/>
        </w:rPr>
        <w:t xml:space="preserve">URL: </w:t>
      </w:r>
      <w:hyperlink r:id="rId78" w:history="1">
        <w:r w:rsidRPr="00B17880">
          <w:rPr>
            <w:rStyle w:val="Hyperlink"/>
            <w:rFonts w:cs="Times New Roman"/>
            <w:sz w:val="28"/>
            <w:szCs w:val="28"/>
          </w:rPr>
          <w:t>https://adilet.zan.kz/rus/docs/Z2400000103</w:t>
        </w:r>
      </w:hyperlink>
      <w:r w:rsidRPr="00B17880">
        <w:rPr>
          <w:rFonts w:cs="Times New Roman"/>
          <w:sz w:val="28"/>
          <w:szCs w:val="28"/>
          <w:lang w:val="en-US"/>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6F508FC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Rubio</w:t>
      </w:r>
      <w:proofErr w:type="spellEnd"/>
      <w:r w:rsidRPr="00B17880">
        <w:rPr>
          <w:rFonts w:cs="Times New Roman"/>
          <w:sz w:val="28"/>
          <w:szCs w:val="28"/>
          <w:lang w:val="en-US"/>
        </w:rPr>
        <w:t xml:space="preserve"> J.E.,</w:t>
      </w:r>
      <w:r w:rsidRPr="00B17880">
        <w:rPr>
          <w:rFonts w:cs="Times New Roman"/>
          <w:sz w:val="28"/>
          <w:szCs w:val="28"/>
        </w:rPr>
        <w:t xml:space="preserve"> </w:t>
      </w:r>
      <w:proofErr w:type="spellStart"/>
      <w:r w:rsidRPr="00B17880">
        <w:rPr>
          <w:rFonts w:cs="Times New Roman"/>
          <w:sz w:val="28"/>
          <w:szCs w:val="28"/>
        </w:rPr>
        <w:t>Tshipamba</w:t>
      </w:r>
      <w:proofErr w:type="spellEnd"/>
      <w:r w:rsidRPr="00B17880">
        <w:rPr>
          <w:rFonts w:cs="Times New Roman"/>
          <w:sz w:val="28"/>
          <w:szCs w:val="28"/>
        </w:rPr>
        <w:t xml:space="preserve"> </w:t>
      </w:r>
      <w:r w:rsidRPr="00B17880">
        <w:rPr>
          <w:rFonts w:cs="Times New Roman"/>
          <w:sz w:val="28"/>
          <w:szCs w:val="28"/>
          <w:lang w:val="en-US"/>
        </w:rPr>
        <w:t xml:space="preserve">N. </w:t>
      </w:r>
      <w:r w:rsidRPr="00B17880">
        <w:rPr>
          <w:rFonts w:cs="Times New Roman"/>
          <w:sz w:val="28"/>
          <w:szCs w:val="28"/>
        </w:rPr>
        <w:t xml:space="preserve">Elements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Public Policy </w:t>
      </w:r>
      <w:proofErr w:type="spellStart"/>
      <w:r w:rsidRPr="00B17880">
        <w:rPr>
          <w:rFonts w:cs="Times New Roman"/>
          <w:sz w:val="28"/>
          <w:szCs w:val="28"/>
        </w:rPr>
        <w:t>of</w:t>
      </w:r>
      <w:proofErr w:type="spellEnd"/>
      <w:r w:rsidRPr="00B17880">
        <w:rPr>
          <w:rFonts w:cs="Times New Roman"/>
          <w:sz w:val="28"/>
          <w:szCs w:val="28"/>
        </w:rPr>
        <w:t xml:space="preserve"> Science, Technology </w:t>
      </w:r>
      <w:proofErr w:type="spellStart"/>
      <w:r w:rsidRPr="00B17880">
        <w:rPr>
          <w:rFonts w:cs="Times New Roman"/>
          <w:sz w:val="28"/>
          <w:szCs w:val="28"/>
        </w:rPr>
        <w:t>and</w:t>
      </w:r>
      <w:proofErr w:type="spellEnd"/>
      <w:r w:rsidRPr="00B17880">
        <w:rPr>
          <w:rFonts w:cs="Times New Roman"/>
          <w:sz w:val="28"/>
          <w:szCs w:val="28"/>
        </w:rPr>
        <w:t xml:space="preserve"> Innovation // Canadian Social Science. </w:t>
      </w:r>
      <w:r w:rsidRPr="00B17880">
        <w:rPr>
          <w:rFonts w:cs="Times New Roman"/>
          <w:sz w:val="28"/>
          <w:szCs w:val="28"/>
          <w:lang w:val="en-US"/>
        </w:rPr>
        <w:t xml:space="preserve">– </w:t>
      </w:r>
      <w:r w:rsidRPr="00B17880">
        <w:rPr>
          <w:rFonts w:cs="Times New Roman"/>
          <w:sz w:val="28"/>
          <w:szCs w:val="28"/>
        </w:rPr>
        <w:t>2010</w:t>
      </w:r>
      <w:r w:rsidRPr="00B17880">
        <w:rPr>
          <w:rFonts w:cs="Times New Roman"/>
          <w:sz w:val="28"/>
          <w:szCs w:val="28"/>
          <w:lang w:val="en-US"/>
        </w:rPr>
        <w:t xml:space="preserve">. - </w:t>
      </w:r>
      <w:r w:rsidRPr="00B17880">
        <w:rPr>
          <w:rFonts w:cs="Times New Roman"/>
          <w:sz w:val="28"/>
          <w:szCs w:val="28"/>
        </w:rPr>
        <w:t xml:space="preserve">№6(6). – URL: </w:t>
      </w:r>
      <w:hyperlink r:id="rId79" w:history="1">
        <w:r w:rsidRPr="00B17880">
          <w:rPr>
            <w:rStyle w:val="Hyperlink"/>
            <w:rFonts w:cs="Times New Roman"/>
            <w:sz w:val="28"/>
            <w:szCs w:val="28"/>
          </w:rPr>
          <w:t>http://dx.doi.org/10.3968/j.css.1923669720100606.006</w:t>
        </w:r>
      </w:hyperlink>
      <w:r w:rsidRPr="00B17880">
        <w:rPr>
          <w:rFonts w:cs="Times New Roman"/>
          <w:sz w:val="28"/>
          <w:szCs w:val="28"/>
        </w:rPr>
        <w:t xml:space="preserve"> </w:t>
      </w:r>
      <w:r w:rsidRPr="00B17880">
        <w:rPr>
          <w:rFonts w:cs="Times New Roman"/>
          <w:color w:val="000000" w:themeColor="text1"/>
          <w:sz w:val="28"/>
          <w:szCs w:val="28"/>
        </w:rPr>
        <w:t>(дата обращения: 20.09.202</w:t>
      </w:r>
      <w:r w:rsidRPr="00B17880">
        <w:rPr>
          <w:rFonts w:cs="Times New Roman"/>
          <w:color w:val="000000" w:themeColor="text1"/>
          <w:sz w:val="28"/>
          <w:szCs w:val="28"/>
          <w:lang w:val="en-US"/>
        </w:rPr>
        <w:t>4</w:t>
      </w:r>
      <w:r w:rsidRPr="00B17880">
        <w:rPr>
          <w:rFonts w:cs="Times New Roman"/>
          <w:color w:val="000000" w:themeColor="text1"/>
          <w:sz w:val="28"/>
          <w:szCs w:val="28"/>
        </w:rPr>
        <w:t xml:space="preserve"> г.)</w:t>
      </w:r>
    </w:p>
    <w:p w14:paraId="00A92E53"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Doern</w:t>
      </w:r>
      <w:proofErr w:type="spellEnd"/>
      <w:r w:rsidRPr="00B17880">
        <w:rPr>
          <w:rFonts w:cs="Times New Roman"/>
          <w:sz w:val="28"/>
          <w:szCs w:val="28"/>
        </w:rPr>
        <w:t xml:space="preserve">, B. G.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Stoney</w:t>
      </w:r>
      <w:proofErr w:type="spellEnd"/>
      <w:r w:rsidRPr="00B17880">
        <w:rPr>
          <w:rFonts w:cs="Times New Roman"/>
          <w:sz w:val="28"/>
          <w:szCs w:val="28"/>
        </w:rPr>
        <w:t xml:space="preserve">, C. Federal Research </w:t>
      </w:r>
      <w:proofErr w:type="spellStart"/>
      <w:r w:rsidRPr="00B17880">
        <w:rPr>
          <w:rFonts w:cs="Times New Roman"/>
          <w:sz w:val="28"/>
          <w:szCs w:val="28"/>
        </w:rPr>
        <w:t>and</w:t>
      </w:r>
      <w:proofErr w:type="spellEnd"/>
      <w:r w:rsidRPr="00B17880">
        <w:rPr>
          <w:rFonts w:cs="Times New Roman"/>
          <w:sz w:val="28"/>
          <w:szCs w:val="28"/>
        </w:rPr>
        <w:t xml:space="preserve"> Innovation </w:t>
      </w:r>
      <w:proofErr w:type="spellStart"/>
      <w:r w:rsidRPr="00B17880">
        <w:rPr>
          <w:rFonts w:cs="Times New Roman"/>
          <w:sz w:val="28"/>
          <w:szCs w:val="28"/>
        </w:rPr>
        <w:t>Policies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Canadian </w:t>
      </w:r>
      <w:proofErr w:type="spellStart"/>
      <w:r w:rsidRPr="00B17880">
        <w:rPr>
          <w:rFonts w:cs="Times New Roman"/>
          <w:sz w:val="28"/>
          <w:szCs w:val="28"/>
        </w:rPr>
        <w:t>Universities</w:t>
      </w:r>
      <w:proofErr w:type="spellEnd"/>
      <w:r w:rsidRPr="00B17880">
        <w:rPr>
          <w:rFonts w:cs="Times New Roman"/>
          <w:sz w:val="28"/>
          <w:szCs w:val="28"/>
        </w:rPr>
        <w:t xml:space="preserve">: A Framework </w:t>
      </w:r>
      <w:proofErr w:type="spellStart"/>
      <w:r w:rsidRPr="00B17880">
        <w:rPr>
          <w:rFonts w:cs="Times New Roman"/>
          <w:sz w:val="28"/>
          <w:szCs w:val="28"/>
        </w:rPr>
        <w:t>for</w:t>
      </w:r>
      <w:proofErr w:type="spellEnd"/>
      <w:r w:rsidRPr="00B17880">
        <w:rPr>
          <w:rFonts w:cs="Times New Roman"/>
          <w:sz w:val="28"/>
          <w:szCs w:val="28"/>
        </w:rPr>
        <w:t xml:space="preserve"> Analysis / Research </w:t>
      </w:r>
      <w:proofErr w:type="spellStart"/>
      <w:r w:rsidRPr="00B17880">
        <w:rPr>
          <w:rFonts w:cs="Times New Roman"/>
          <w:sz w:val="28"/>
          <w:szCs w:val="28"/>
        </w:rPr>
        <w:t>and</w:t>
      </w:r>
      <w:proofErr w:type="spellEnd"/>
      <w:r w:rsidRPr="00B17880">
        <w:rPr>
          <w:rFonts w:cs="Times New Roman"/>
          <w:sz w:val="28"/>
          <w:szCs w:val="28"/>
        </w:rPr>
        <w:t xml:space="preserve"> Innovation Policy: </w:t>
      </w:r>
      <w:proofErr w:type="spellStart"/>
      <w:r w:rsidRPr="00B17880">
        <w:rPr>
          <w:rFonts w:cs="Times New Roman"/>
          <w:sz w:val="28"/>
          <w:szCs w:val="28"/>
        </w:rPr>
        <w:t>Changing</w:t>
      </w:r>
      <w:proofErr w:type="spellEnd"/>
      <w:r w:rsidRPr="00B17880">
        <w:rPr>
          <w:rFonts w:cs="Times New Roman"/>
          <w:sz w:val="28"/>
          <w:szCs w:val="28"/>
        </w:rPr>
        <w:t xml:space="preserve"> Federal Government-University Relations / </w:t>
      </w:r>
      <w:r w:rsidRPr="00B17880">
        <w:rPr>
          <w:rFonts w:cs="Times New Roman"/>
          <w:sz w:val="28"/>
          <w:szCs w:val="28"/>
          <w:lang w:val="en-US"/>
        </w:rPr>
        <w:t>Ed. by</w:t>
      </w:r>
      <w:r w:rsidRPr="00B17880">
        <w:rPr>
          <w:rFonts w:cs="Times New Roman"/>
          <w:sz w:val="28"/>
          <w:szCs w:val="28"/>
        </w:rPr>
        <w:t xml:space="preserve"> </w:t>
      </w:r>
      <w:proofErr w:type="spellStart"/>
      <w:r w:rsidRPr="00B17880">
        <w:rPr>
          <w:rFonts w:cs="Times New Roman"/>
          <w:sz w:val="28"/>
          <w:szCs w:val="28"/>
        </w:rPr>
        <w:t>Doern</w:t>
      </w:r>
      <w:proofErr w:type="spellEnd"/>
      <w:r w:rsidRPr="00B17880">
        <w:rPr>
          <w:rFonts w:cs="Times New Roman"/>
          <w:sz w:val="28"/>
          <w:szCs w:val="28"/>
        </w:rPr>
        <w:t xml:space="preserve">, B. G.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Stoney</w:t>
      </w:r>
      <w:proofErr w:type="spellEnd"/>
      <w:r w:rsidRPr="00B17880">
        <w:rPr>
          <w:rFonts w:cs="Times New Roman"/>
          <w:sz w:val="28"/>
          <w:szCs w:val="28"/>
        </w:rPr>
        <w:t xml:space="preserve">, C. - Toronto: University </w:t>
      </w:r>
      <w:proofErr w:type="spellStart"/>
      <w:r w:rsidRPr="00B17880">
        <w:rPr>
          <w:rFonts w:cs="Times New Roman"/>
          <w:sz w:val="28"/>
          <w:szCs w:val="28"/>
        </w:rPr>
        <w:t>of</w:t>
      </w:r>
      <w:proofErr w:type="spellEnd"/>
      <w:r w:rsidRPr="00B17880">
        <w:rPr>
          <w:rFonts w:cs="Times New Roman"/>
          <w:sz w:val="28"/>
          <w:szCs w:val="28"/>
        </w:rPr>
        <w:t xml:space="preserve"> Toronto Press, 2009. - P. 3–34.</w:t>
      </w:r>
    </w:p>
    <w:p w14:paraId="7562D60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Тамбовцев В. Л. Действенность мер российской научной политики: что говорит мировой опыт // Управление наукой: теория и практика. </w:t>
      </w:r>
      <w:r w:rsidRPr="00B17880">
        <w:rPr>
          <w:rFonts w:cs="Times New Roman"/>
          <w:sz w:val="28"/>
          <w:szCs w:val="28"/>
          <w:lang w:val="en-US"/>
        </w:rPr>
        <w:t xml:space="preserve">- </w:t>
      </w:r>
      <w:r w:rsidRPr="00B17880">
        <w:rPr>
          <w:rFonts w:cs="Times New Roman"/>
          <w:sz w:val="28"/>
          <w:szCs w:val="28"/>
        </w:rPr>
        <w:t xml:space="preserve">2020. </w:t>
      </w:r>
      <w:r w:rsidRPr="00B17880">
        <w:rPr>
          <w:rFonts w:cs="Times New Roman"/>
          <w:sz w:val="28"/>
          <w:szCs w:val="28"/>
          <w:lang w:val="en-US"/>
        </w:rPr>
        <w:t xml:space="preserve">- </w:t>
      </w:r>
      <w:r w:rsidRPr="00B17880">
        <w:rPr>
          <w:rFonts w:cs="Times New Roman"/>
          <w:sz w:val="28"/>
          <w:szCs w:val="28"/>
        </w:rPr>
        <w:t xml:space="preserve">Т. 2. </w:t>
      </w:r>
      <w:r w:rsidRPr="00B17880">
        <w:rPr>
          <w:rFonts w:cs="Times New Roman"/>
          <w:sz w:val="28"/>
          <w:szCs w:val="28"/>
          <w:lang w:val="en-US"/>
        </w:rPr>
        <w:t xml:space="preserve">- </w:t>
      </w:r>
      <w:r w:rsidRPr="00B17880">
        <w:rPr>
          <w:rFonts w:cs="Times New Roman"/>
          <w:sz w:val="28"/>
          <w:szCs w:val="28"/>
        </w:rPr>
        <w:t xml:space="preserve">№ 1. </w:t>
      </w:r>
      <w:r w:rsidRPr="00B17880">
        <w:rPr>
          <w:rFonts w:cs="Times New Roman"/>
          <w:sz w:val="28"/>
          <w:szCs w:val="28"/>
          <w:lang w:val="en-US"/>
        </w:rPr>
        <w:t xml:space="preserve">- </w:t>
      </w:r>
      <w:r w:rsidRPr="00B17880">
        <w:rPr>
          <w:rFonts w:cs="Times New Roman"/>
          <w:sz w:val="28"/>
          <w:szCs w:val="28"/>
        </w:rPr>
        <w:t>С. 15–39.</w:t>
      </w:r>
    </w:p>
    <w:p w14:paraId="6BB9CD5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Dezhina</w:t>
      </w:r>
      <w:proofErr w:type="spellEnd"/>
      <w:r w:rsidRPr="00B17880">
        <w:rPr>
          <w:rFonts w:cs="Times New Roman"/>
          <w:sz w:val="28"/>
          <w:szCs w:val="28"/>
        </w:rPr>
        <w:t xml:space="preserve">, I.G. Science </w:t>
      </w:r>
      <w:proofErr w:type="spellStart"/>
      <w:r w:rsidRPr="00B17880">
        <w:rPr>
          <w:rFonts w:cs="Times New Roman"/>
          <w:sz w:val="28"/>
          <w:szCs w:val="28"/>
        </w:rPr>
        <w:t>and</w:t>
      </w:r>
      <w:proofErr w:type="spellEnd"/>
      <w:r w:rsidRPr="00B17880">
        <w:rPr>
          <w:rFonts w:cs="Times New Roman"/>
          <w:sz w:val="28"/>
          <w:szCs w:val="28"/>
        </w:rPr>
        <w:t xml:space="preserve"> Innovation Policy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Russian Government: A </w:t>
      </w:r>
      <w:proofErr w:type="spellStart"/>
      <w:r w:rsidRPr="00B17880">
        <w:rPr>
          <w:rFonts w:cs="Times New Roman"/>
          <w:sz w:val="28"/>
          <w:szCs w:val="28"/>
        </w:rPr>
        <w:t>Variety</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Instruments </w:t>
      </w:r>
      <w:proofErr w:type="spellStart"/>
      <w:r w:rsidRPr="00B17880">
        <w:rPr>
          <w:rFonts w:cs="Times New Roman"/>
          <w:sz w:val="28"/>
          <w:szCs w:val="28"/>
        </w:rPr>
        <w:t>with</w:t>
      </w:r>
      <w:proofErr w:type="spellEnd"/>
      <w:r w:rsidRPr="00B17880">
        <w:rPr>
          <w:rFonts w:cs="Times New Roman"/>
          <w:sz w:val="28"/>
          <w:szCs w:val="28"/>
        </w:rPr>
        <w:t xml:space="preserve"> </w:t>
      </w:r>
      <w:proofErr w:type="spellStart"/>
      <w:r w:rsidRPr="00B17880">
        <w:rPr>
          <w:rFonts w:cs="Times New Roman"/>
          <w:sz w:val="28"/>
          <w:szCs w:val="28"/>
        </w:rPr>
        <w:t>Uncertain</w:t>
      </w:r>
      <w:proofErr w:type="spellEnd"/>
      <w:r w:rsidRPr="00B17880">
        <w:rPr>
          <w:rFonts w:cs="Times New Roman"/>
          <w:sz w:val="28"/>
          <w:szCs w:val="28"/>
        </w:rPr>
        <w:t xml:space="preserve"> </w:t>
      </w:r>
      <w:proofErr w:type="spellStart"/>
      <w:r w:rsidRPr="00B17880">
        <w:rPr>
          <w:rFonts w:cs="Times New Roman"/>
          <w:sz w:val="28"/>
          <w:szCs w:val="28"/>
        </w:rPr>
        <w:t>Outcomes</w:t>
      </w:r>
      <w:proofErr w:type="spellEnd"/>
      <w:r w:rsidRPr="00B17880">
        <w:rPr>
          <w:rFonts w:cs="Times New Roman"/>
          <w:sz w:val="28"/>
          <w:szCs w:val="28"/>
        </w:rPr>
        <w:t xml:space="preserve">? </w:t>
      </w:r>
      <w:r w:rsidRPr="00B17880">
        <w:rPr>
          <w:rFonts w:cs="Times New Roman"/>
          <w:sz w:val="28"/>
          <w:szCs w:val="28"/>
          <w:lang w:val="en-US"/>
        </w:rPr>
        <w:t xml:space="preserve">// </w:t>
      </w:r>
      <w:r w:rsidRPr="00B17880">
        <w:rPr>
          <w:rFonts w:cs="Times New Roman"/>
          <w:sz w:val="28"/>
          <w:szCs w:val="28"/>
        </w:rPr>
        <w:t xml:space="preserve">Public Administration </w:t>
      </w:r>
      <w:proofErr w:type="spellStart"/>
      <w:r w:rsidRPr="00B17880">
        <w:rPr>
          <w:rFonts w:cs="Times New Roman"/>
          <w:sz w:val="28"/>
          <w:szCs w:val="28"/>
        </w:rPr>
        <w:t>Issues</w:t>
      </w:r>
      <w:proofErr w:type="spellEnd"/>
      <w:r w:rsidRPr="00B17880">
        <w:rPr>
          <w:rFonts w:cs="Times New Roman"/>
          <w:sz w:val="28"/>
          <w:szCs w:val="28"/>
        </w:rPr>
        <w:t xml:space="preserve">, Special </w:t>
      </w:r>
      <w:proofErr w:type="spellStart"/>
      <w:r w:rsidRPr="00B17880">
        <w:rPr>
          <w:rFonts w:cs="Times New Roman"/>
          <w:sz w:val="28"/>
          <w:szCs w:val="28"/>
        </w:rPr>
        <w:t>Issue</w:t>
      </w:r>
      <w:proofErr w:type="spellEnd"/>
      <w:r w:rsidRPr="00B17880">
        <w:rPr>
          <w:rFonts w:cs="Times New Roman"/>
          <w:sz w:val="28"/>
          <w:szCs w:val="28"/>
        </w:rPr>
        <w:t xml:space="preserve"> (</w:t>
      </w:r>
      <w:proofErr w:type="spellStart"/>
      <w:r w:rsidRPr="00B17880">
        <w:rPr>
          <w:rFonts w:cs="Times New Roman"/>
          <w:sz w:val="28"/>
          <w:szCs w:val="28"/>
        </w:rPr>
        <w:t>electronic</w:t>
      </w:r>
      <w:proofErr w:type="spellEnd"/>
      <w:r w:rsidRPr="00B17880">
        <w:rPr>
          <w:rFonts w:cs="Times New Roman"/>
          <w:sz w:val="28"/>
          <w:szCs w:val="28"/>
        </w:rPr>
        <w:t xml:space="preserve"> </w:t>
      </w:r>
      <w:proofErr w:type="spellStart"/>
      <w:r w:rsidRPr="00B17880">
        <w:rPr>
          <w:rFonts w:cs="Times New Roman"/>
          <w:sz w:val="28"/>
          <w:szCs w:val="28"/>
        </w:rPr>
        <w:t>edition</w:t>
      </w:r>
      <w:proofErr w:type="spellEnd"/>
      <w:r w:rsidRPr="00B17880">
        <w:rPr>
          <w:rFonts w:cs="Times New Roman"/>
          <w:sz w:val="28"/>
          <w:szCs w:val="28"/>
        </w:rPr>
        <w:t>)</w:t>
      </w:r>
      <w:r w:rsidRPr="00B17880">
        <w:rPr>
          <w:rFonts w:cs="Times New Roman"/>
          <w:sz w:val="28"/>
          <w:szCs w:val="28"/>
          <w:lang w:val="en-US"/>
        </w:rPr>
        <w:t xml:space="preserve">. – </w:t>
      </w:r>
      <w:r w:rsidRPr="00B17880">
        <w:rPr>
          <w:rFonts w:cs="Times New Roman"/>
          <w:sz w:val="28"/>
          <w:szCs w:val="28"/>
        </w:rPr>
        <w:t>2017</w:t>
      </w:r>
      <w:r w:rsidRPr="00B17880">
        <w:rPr>
          <w:rFonts w:cs="Times New Roman"/>
          <w:sz w:val="28"/>
          <w:szCs w:val="28"/>
          <w:lang w:val="en-US"/>
        </w:rPr>
        <w:t>. -</w:t>
      </w:r>
      <w:r w:rsidRPr="00B17880">
        <w:rPr>
          <w:rFonts w:cs="Times New Roman"/>
          <w:sz w:val="28"/>
          <w:szCs w:val="28"/>
        </w:rPr>
        <w:t xml:space="preserve"> </w:t>
      </w:r>
      <w:r w:rsidRPr="00B17880">
        <w:rPr>
          <w:rFonts w:cs="Times New Roman"/>
          <w:sz w:val="28"/>
          <w:szCs w:val="28"/>
          <w:lang w:val="en-US"/>
        </w:rPr>
        <w:t>P</w:t>
      </w:r>
      <w:r w:rsidRPr="00B17880">
        <w:rPr>
          <w:rFonts w:cs="Times New Roman"/>
          <w:sz w:val="28"/>
          <w:szCs w:val="28"/>
        </w:rPr>
        <w:t>. 7–26</w:t>
      </w:r>
      <w:r w:rsidRPr="00B17880">
        <w:rPr>
          <w:rFonts w:cs="Times New Roman"/>
          <w:sz w:val="28"/>
          <w:szCs w:val="28"/>
          <w:lang w:val="en-US"/>
        </w:rPr>
        <w:t>.</w:t>
      </w:r>
    </w:p>
    <w:p w14:paraId="52087A12"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Человеческий капитал: Политика Европейского Союза в сфере науки и высшего образования как часть общеевропейской стратегии повышения конкурентоспособности:</w:t>
      </w:r>
      <w:r w:rsidRPr="00B17880">
        <w:rPr>
          <w:rFonts w:cs="Times New Roman"/>
          <w:sz w:val="28"/>
          <w:szCs w:val="28"/>
          <w:lang w:val="en-US"/>
        </w:rPr>
        <w:t xml:space="preserve"> </w:t>
      </w:r>
      <w:r w:rsidRPr="00B17880">
        <w:rPr>
          <w:rFonts w:cs="Times New Roman"/>
          <w:sz w:val="28"/>
          <w:szCs w:val="28"/>
        </w:rPr>
        <w:t xml:space="preserve">монография / М.К. </w:t>
      </w:r>
      <w:proofErr w:type="spellStart"/>
      <w:r w:rsidRPr="00B17880">
        <w:rPr>
          <w:rFonts w:cs="Times New Roman"/>
          <w:sz w:val="28"/>
          <w:szCs w:val="28"/>
        </w:rPr>
        <w:t>Сыдыкназаров</w:t>
      </w:r>
      <w:proofErr w:type="spellEnd"/>
      <w:r w:rsidRPr="00B17880">
        <w:rPr>
          <w:rFonts w:cs="Times New Roman"/>
          <w:sz w:val="28"/>
          <w:szCs w:val="28"/>
        </w:rPr>
        <w:t xml:space="preserve">. – Астана: Институт современных исследований ЕНУ имени </w:t>
      </w:r>
      <w:proofErr w:type="spellStart"/>
      <w:r w:rsidRPr="00B17880">
        <w:rPr>
          <w:rFonts w:cs="Times New Roman"/>
          <w:sz w:val="28"/>
          <w:szCs w:val="28"/>
        </w:rPr>
        <w:t>Л.Н.Гумилева</w:t>
      </w:r>
      <w:proofErr w:type="spellEnd"/>
      <w:r w:rsidRPr="00B17880">
        <w:rPr>
          <w:rFonts w:cs="Times New Roman"/>
          <w:sz w:val="28"/>
          <w:szCs w:val="28"/>
        </w:rPr>
        <w:t>, 2013. – 237 с.</w:t>
      </w:r>
    </w:p>
    <w:p w14:paraId="2A3FE62C"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bookmarkStart w:id="22" w:name="_Hlk178489263"/>
      <w:r w:rsidRPr="00B17880">
        <w:rPr>
          <w:rFonts w:cs="Times New Roman"/>
          <w:sz w:val="28"/>
          <w:szCs w:val="28"/>
        </w:rPr>
        <w:t xml:space="preserve">Рябков О.А. Высокотехнологичное производство - основа инновационной экономики // </w:t>
      </w:r>
      <w:proofErr w:type="spellStart"/>
      <w:r w:rsidRPr="00B17880">
        <w:rPr>
          <w:rFonts w:cs="Times New Roman"/>
          <w:sz w:val="28"/>
          <w:szCs w:val="28"/>
        </w:rPr>
        <w:t>УЭкС</w:t>
      </w:r>
      <w:proofErr w:type="spellEnd"/>
      <w:r w:rsidRPr="00B17880">
        <w:rPr>
          <w:rFonts w:cs="Times New Roman"/>
          <w:sz w:val="28"/>
          <w:szCs w:val="28"/>
        </w:rPr>
        <w:t xml:space="preserve">. - 2017. - №3(97). – URL: </w:t>
      </w:r>
      <w:hyperlink r:id="rId80" w:history="1">
        <w:r w:rsidRPr="00B17880">
          <w:rPr>
            <w:rStyle w:val="Hyperlink"/>
            <w:rFonts w:cs="Times New Roman"/>
            <w:sz w:val="28"/>
            <w:szCs w:val="28"/>
          </w:rPr>
          <w:t>https://cyberleninka.ru/article/n/vysokotehnologichnoe-proizvodstvo-osnova-innovatsionnoy-ekonomiki</w:t>
        </w:r>
      </w:hyperlink>
      <w:r w:rsidRPr="00B17880">
        <w:rPr>
          <w:rFonts w:cs="Times New Roman"/>
          <w:sz w:val="28"/>
          <w:szCs w:val="28"/>
        </w:rPr>
        <w:t xml:space="preserve"> (дата обращения: 29.09.2024).</w:t>
      </w:r>
      <w:bookmarkEnd w:id="22"/>
    </w:p>
    <w:p w14:paraId="706DF37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Шевченко </w:t>
      </w:r>
      <w:proofErr w:type="gramStart"/>
      <w:r w:rsidRPr="00B17880">
        <w:rPr>
          <w:rFonts w:cs="Times New Roman"/>
          <w:sz w:val="28"/>
          <w:szCs w:val="28"/>
        </w:rPr>
        <w:t>И.В.</w:t>
      </w:r>
      <w:proofErr w:type="gramEnd"/>
      <w:r w:rsidRPr="00B17880">
        <w:rPr>
          <w:rFonts w:cs="Times New Roman"/>
          <w:sz w:val="28"/>
          <w:szCs w:val="28"/>
        </w:rPr>
        <w:t xml:space="preserve">, Александрова Е.Н., Савранский П.В., </w:t>
      </w:r>
      <w:proofErr w:type="spellStart"/>
      <w:r w:rsidRPr="00B17880">
        <w:rPr>
          <w:rFonts w:cs="Times New Roman"/>
          <w:sz w:val="28"/>
          <w:szCs w:val="28"/>
        </w:rPr>
        <w:t>Дзидзоев</w:t>
      </w:r>
      <w:proofErr w:type="spellEnd"/>
      <w:r w:rsidRPr="00B17880">
        <w:rPr>
          <w:rFonts w:cs="Times New Roman"/>
          <w:sz w:val="28"/>
          <w:szCs w:val="28"/>
        </w:rPr>
        <w:t xml:space="preserve"> К.В. Теоретические и практические аспекты государственного регулирования инновационной сферы как элемента инновационной системы России // Финансы и кредит. – 2007. – № 31(271). – С. </w:t>
      </w:r>
      <w:proofErr w:type="gramStart"/>
      <w:r w:rsidRPr="00B17880">
        <w:rPr>
          <w:rFonts w:cs="Times New Roman"/>
          <w:sz w:val="28"/>
          <w:szCs w:val="28"/>
        </w:rPr>
        <w:t>67-75</w:t>
      </w:r>
      <w:proofErr w:type="gramEnd"/>
      <w:r w:rsidRPr="00B17880">
        <w:rPr>
          <w:rFonts w:cs="Times New Roman"/>
          <w:sz w:val="28"/>
          <w:szCs w:val="28"/>
        </w:rPr>
        <w:t>.</w:t>
      </w:r>
    </w:p>
    <w:p w14:paraId="4521C8A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Borras</w:t>
      </w:r>
      <w:proofErr w:type="spellEnd"/>
      <w:r w:rsidRPr="00B17880">
        <w:rPr>
          <w:rFonts w:cs="Times New Roman"/>
          <w:sz w:val="28"/>
          <w:szCs w:val="28"/>
        </w:rPr>
        <w:t xml:space="preserve">, S. </w:t>
      </w:r>
      <w:proofErr w:type="spellStart"/>
      <w:r w:rsidRPr="00B17880">
        <w:rPr>
          <w:rFonts w:cs="Times New Roman"/>
          <w:sz w:val="28"/>
          <w:szCs w:val="28"/>
        </w:rPr>
        <w:t>Three</w:t>
      </w:r>
      <w:proofErr w:type="spellEnd"/>
      <w:r w:rsidRPr="00B17880">
        <w:rPr>
          <w:rFonts w:cs="Times New Roman"/>
          <w:sz w:val="28"/>
          <w:szCs w:val="28"/>
        </w:rPr>
        <w:t xml:space="preserve"> </w:t>
      </w:r>
      <w:proofErr w:type="spellStart"/>
      <w:r w:rsidRPr="00B17880">
        <w:rPr>
          <w:rFonts w:cs="Times New Roman"/>
          <w:sz w:val="28"/>
          <w:szCs w:val="28"/>
        </w:rPr>
        <w:t>Tensions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Of Science </w:t>
      </w:r>
      <w:proofErr w:type="spellStart"/>
      <w:r w:rsidRPr="00B17880">
        <w:rPr>
          <w:rFonts w:cs="Times New Roman"/>
          <w:sz w:val="28"/>
          <w:szCs w:val="28"/>
        </w:rPr>
        <w:t>and</w:t>
      </w:r>
      <w:proofErr w:type="spellEnd"/>
      <w:r w:rsidRPr="00B17880">
        <w:rPr>
          <w:rFonts w:cs="Times New Roman"/>
          <w:sz w:val="28"/>
          <w:szCs w:val="28"/>
        </w:rPr>
        <w:t xml:space="preserve"> Technology. The </w:t>
      </w:r>
      <w:proofErr w:type="spellStart"/>
      <w:r w:rsidRPr="00B17880">
        <w:rPr>
          <w:rFonts w:cs="Times New Roman"/>
          <w:sz w:val="28"/>
          <w:szCs w:val="28"/>
        </w:rPr>
        <w:t>Oxford</w:t>
      </w:r>
      <w:proofErr w:type="spellEnd"/>
      <w:r w:rsidRPr="00B17880">
        <w:rPr>
          <w:rFonts w:cs="Times New Roman"/>
          <w:sz w:val="28"/>
          <w:szCs w:val="28"/>
        </w:rPr>
        <w:t xml:space="preserve"> </w:t>
      </w:r>
      <w:proofErr w:type="spellStart"/>
      <w:r w:rsidRPr="00B17880">
        <w:rPr>
          <w:rFonts w:cs="Times New Roman"/>
          <w:sz w:val="28"/>
          <w:szCs w:val="28"/>
        </w:rPr>
        <w:t>Handbook</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 </w:t>
      </w:r>
      <w:proofErr w:type="spellStart"/>
      <w:r w:rsidRPr="00B17880">
        <w:rPr>
          <w:rFonts w:cs="Times New Roman"/>
          <w:sz w:val="28"/>
          <w:szCs w:val="28"/>
        </w:rPr>
        <w:t>Edited</w:t>
      </w:r>
      <w:proofErr w:type="spellEnd"/>
      <w:r w:rsidRPr="00B17880">
        <w:rPr>
          <w:rFonts w:cs="Times New Roman"/>
          <w:sz w:val="28"/>
          <w:szCs w:val="28"/>
        </w:rPr>
        <w:t xml:space="preserve"> </w:t>
      </w:r>
      <w:proofErr w:type="spellStart"/>
      <w:r w:rsidRPr="00B17880">
        <w:rPr>
          <w:rFonts w:cs="Times New Roman"/>
          <w:sz w:val="28"/>
          <w:szCs w:val="28"/>
        </w:rPr>
        <w:t>by</w:t>
      </w:r>
      <w:proofErr w:type="spellEnd"/>
      <w:r w:rsidRPr="00B17880">
        <w:rPr>
          <w:rFonts w:cs="Times New Roman"/>
          <w:sz w:val="28"/>
          <w:szCs w:val="28"/>
        </w:rPr>
        <w:t xml:space="preserve"> David </w:t>
      </w:r>
      <w:proofErr w:type="spellStart"/>
      <w:r w:rsidRPr="00B17880">
        <w:rPr>
          <w:rFonts w:cs="Times New Roman"/>
          <w:sz w:val="28"/>
          <w:szCs w:val="28"/>
        </w:rPr>
        <w:t>Levi-Faur</w:t>
      </w:r>
      <w:proofErr w:type="spellEnd"/>
      <w:r w:rsidRPr="00B17880">
        <w:rPr>
          <w:rFonts w:cs="Times New Roman"/>
          <w:sz w:val="28"/>
          <w:szCs w:val="28"/>
        </w:rPr>
        <w:t xml:space="preserve">. - 2012. - </w:t>
      </w:r>
      <w:r w:rsidRPr="00B17880">
        <w:rPr>
          <w:rFonts w:cs="Times New Roman"/>
          <w:sz w:val="28"/>
          <w:szCs w:val="28"/>
          <w:lang w:val="en-US"/>
        </w:rPr>
        <w:t>P</w:t>
      </w:r>
      <w:r w:rsidRPr="00B17880">
        <w:rPr>
          <w:rFonts w:cs="Times New Roman"/>
          <w:sz w:val="28"/>
          <w:szCs w:val="28"/>
        </w:rPr>
        <w:t>.1-15.</w:t>
      </w:r>
    </w:p>
    <w:p w14:paraId="3C1BF0A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Van </w:t>
      </w:r>
      <w:proofErr w:type="spellStart"/>
      <w:r w:rsidRPr="00B17880">
        <w:rPr>
          <w:rFonts w:cs="Times New Roman"/>
          <w:sz w:val="28"/>
          <w:szCs w:val="28"/>
        </w:rPr>
        <w:t>der</w:t>
      </w:r>
      <w:proofErr w:type="spellEnd"/>
      <w:r w:rsidRPr="00B17880">
        <w:rPr>
          <w:rFonts w:cs="Times New Roman"/>
          <w:sz w:val="28"/>
          <w:szCs w:val="28"/>
        </w:rPr>
        <w:t xml:space="preserve"> </w:t>
      </w:r>
      <w:proofErr w:type="spellStart"/>
      <w:r w:rsidRPr="00B17880">
        <w:rPr>
          <w:rFonts w:cs="Times New Roman"/>
          <w:sz w:val="28"/>
          <w:szCs w:val="28"/>
        </w:rPr>
        <w:t>Meulen</w:t>
      </w:r>
      <w:proofErr w:type="spellEnd"/>
      <w:r w:rsidRPr="00B17880">
        <w:rPr>
          <w:rFonts w:cs="Times New Roman"/>
          <w:sz w:val="28"/>
          <w:szCs w:val="28"/>
        </w:rPr>
        <w:t xml:space="preserve">, B. Science </w:t>
      </w:r>
      <w:proofErr w:type="spellStart"/>
      <w:r w:rsidRPr="00B17880">
        <w:rPr>
          <w:rFonts w:cs="Times New Roman"/>
          <w:sz w:val="28"/>
          <w:szCs w:val="28"/>
        </w:rPr>
        <w:t>policies</w:t>
      </w:r>
      <w:proofErr w:type="spellEnd"/>
      <w:r w:rsidRPr="00B17880">
        <w:rPr>
          <w:rFonts w:cs="Times New Roman"/>
          <w:sz w:val="28"/>
          <w:szCs w:val="28"/>
        </w:rPr>
        <w:t xml:space="preserve"> </w:t>
      </w:r>
      <w:proofErr w:type="spellStart"/>
      <w:r w:rsidRPr="00B17880">
        <w:rPr>
          <w:rFonts w:cs="Times New Roman"/>
          <w:sz w:val="28"/>
          <w:szCs w:val="28"/>
        </w:rPr>
        <w:t>as</w:t>
      </w:r>
      <w:proofErr w:type="spellEnd"/>
      <w:r w:rsidRPr="00B17880">
        <w:rPr>
          <w:rFonts w:cs="Times New Roman"/>
          <w:sz w:val="28"/>
          <w:szCs w:val="28"/>
        </w:rPr>
        <w:t xml:space="preserve"> </w:t>
      </w:r>
      <w:proofErr w:type="spellStart"/>
      <w:r w:rsidRPr="00B17880">
        <w:rPr>
          <w:rFonts w:cs="Times New Roman"/>
          <w:sz w:val="28"/>
          <w:szCs w:val="28"/>
        </w:rPr>
        <w:t>principal-agent</w:t>
      </w:r>
      <w:proofErr w:type="spellEnd"/>
      <w:r w:rsidRPr="00B17880">
        <w:rPr>
          <w:rFonts w:cs="Times New Roman"/>
          <w:sz w:val="28"/>
          <w:szCs w:val="28"/>
        </w:rPr>
        <w:t xml:space="preserve"> </w:t>
      </w:r>
      <w:proofErr w:type="spellStart"/>
      <w:r w:rsidRPr="00B17880">
        <w:rPr>
          <w:rFonts w:cs="Times New Roman"/>
          <w:sz w:val="28"/>
          <w:szCs w:val="28"/>
        </w:rPr>
        <w:t>games</w:t>
      </w:r>
      <w:proofErr w:type="spellEnd"/>
      <w:r w:rsidRPr="00B17880">
        <w:rPr>
          <w:rFonts w:cs="Times New Roman"/>
          <w:sz w:val="28"/>
          <w:szCs w:val="28"/>
        </w:rPr>
        <w:t xml:space="preserve"> </w:t>
      </w:r>
      <w:proofErr w:type="spellStart"/>
      <w:r w:rsidRPr="00B17880">
        <w:rPr>
          <w:rFonts w:cs="Times New Roman"/>
          <w:sz w:val="28"/>
          <w:szCs w:val="28"/>
        </w:rPr>
        <w:t>Institutionalization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path</w:t>
      </w:r>
      <w:proofErr w:type="spellEnd"/>
      <w:r w:rsidRPr="00B17880">
        <w:rPr>
          <w:rFonts w:cs="Times New Roman"/>
          <w:sz w:val="28"/>
          <w:szCs w:val="28"/>
        </w:rPr>
        <w:t xml:space="preserve"> </w:t>
      </w:r>
      <w:proofErr w:type="spellStart"/>
      <w:r w:rsidRPr="00B17880">
        <w:rPr>
          <w:rFonts w:cs="Times New Roman"/>
          <w:sz w:val="28"/>
          <w:szCs w:val="28"/>
        </w:rPr>
        <w:t>dependency</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relation</w:t>
      </w:r>
      <w:proofErr w:type="spellEnd"/>
      <w:r w:rsidRPr="00B17880">
        <w:rPr>
          <w:rFonts w:cs="Times New Roman"/>
          <w:sz w:val="28"/>
          <w:szCs w:val="28"/>
        </w:rPr>
        <w:t xml:space="preserve"> </w:t>
      </w:r>
      <w:proofErr w:type="spellStart"/>
      <w:r w:rsidRPr="00B17880">
        <w:rPr>
          <w:rFonts w:cs="Times New Roman"/>
          <w:sz w:val="28"/>
          <w:szCs w:val="28"/>
        </w:rPr>
        <w:t>between</w:t>
      </w:r>
      <w:proofErr w:type="spellEnd"/>
      <w:r w:rsidRPr="00B17880">
        <w:rPr>
          <w:rFonts w:cs="Times New Roman"/>
          <w:sz w:val="28"/>
          <w:szCs w:val="28"/>
        </w:rPr>
        <w:t xml:space="preserve"> </w:t>
      </w:r>
      <w:proofErr w:type="spellStart"/>
      <w:r w:rsidRPr="00B17880">
        <w:rPr>
          <w:rFonts w:cs="Times New Roman"/>
          <w:sz w:val="28"/>
          <w:szCs w:val="28"/>
        </w:rPr>
        <w:t>government</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science</w:t>
      </w:r>
      <w:proofErr w:type="spellEnd"/>
      <w:r w:rsidRPr="00B17880">
        <w:rPr>
          <w:rFonts w:cs="Times New Roman"/>
          <w:sz w:val="28"/>
          <w:szCs w:val="28"/>
        </w:rPr>
        <w:t xml:space="preserve"> // Research Policy. – 1998. - №27.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397-414</w:t>
      </w:r>
      <w:proofErr w:type="gramEnd"/>
    </w:p>
    <w:p w14:paraId="16EC4123"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Проблемы и перспективы инновационного развития в Казахстане: монография / </w:t>
      </w:r>
      <w:proofErr w:type="gramStart"/>
      <w:r w:rsidRPr="00B17880">
        <w:rPr>
          <w:rFonts w:cs="Times New Roman"/>
          <w:sz w:val="28"/>
          <w:szCs w:val="28"/>
        </w:rPr>
        <w:t>А.Н.</w:t>
      </w:r>
      <w:proofErr w:type="gramEnd"/>
      <w:r w:rsidRPr="00B17880">
        <w:rPr>
          <w:rFonts w:cs="Times New Roman"/>
          <w:sz w:val="28"/>
          <w:szCs w:val="28"/>
        </w:rPr>
        <w:t xml:space="preserve"> </w:t>
      </w:r>
      <w:proofErr w:type="spellStart"/>
      <w:r w:rsidRPr="00B17880">
        <w:rPr>
          <w:rFonts w:cs="Times New Roman"/>
          <w:sz w:val="28"/>
          <w:szCs w:val="28"/>
        </w:rPr>
        <w:t>Тургинбаева</w:t>
      </w:r>
      <w:proofErr w:type="spellEnd"/>
      <w:r w:rsidRPr="00B17880">
        <w:rPr>
          <w:rFonts w:cs="Times New Roman"/>
          <w:sz w:val="28"/>
          <w:szCs w:val="28"/>
        </w:rPr>
        <w:t>. – Алматы, 2010. – 190 с.</w:t>
      </w:r>
    </w:p>
    <w:p w14:paraId="008BA8F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Leydesdorff</w:t>
      </w:r>
      <w:proofErr w:type="spellEnd"/>
      <w:r w:rsidRPr="00B17880">
        <w:rPr>
          <w:rFonts w:cs="Times New Roman"/>
          <w:sz w:val="28"/>
          <w:szCs w:val="28"/>
        </w:rPr>
        <w:t xml:space="preserve">, L., </w:t>
      </w:r>
      <w:proofErr w:type="spellStart"/>
      <w:r w:rsidRPr="00B17880">
        <w:rPr>
          <w:rFonts w:cs="Times New Roman"/>
          <w:sz w:val="28"/>
          <w:szCs w:val="28"/>
        </w:rPr>
        <w:t>Etzkowitz</w:t>
      </w:r>
      <w:proofErr w:type="spellEnd"/>
      <w:r w:rsidRPr="00B17880">
        <w:rPr>
          <w:rFonts w:cs="Times New Roman"/>
          <w:sz w:val="28"/>
          <w:szCs w:val="28"/>
        </w:rPr>
        <w:t xml:space="preserve">, H. </w:t>
      </w:r>
      <w:proofErr w:type="spellStart"/>
      <w:r w:rsidRPr="00B17880">
        <w:rPr>
          <w:rFonts w:cs="Times New Roman"/>
          <w:sz w:val="28"/>
          <w:szCs w:val="28"/>
        </w:rPr>
        <w:t>Emergence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a </w:t>
      </w:r>
      <w:proofErr w:type="spellStart"/>
      <w:r w:rsidRPr="00B17880">
        <w:rPr>
          <w:rFonts w:cs="Times New Roman"/>
          <w:sz w:val="28"/>
          <w:szCs w:val="28"/>
        </w:rPr>
        <w:t>triple</w:t>
      </w:r>
      <w:proofErr w:type="spellEnd"/>
      <w:r w:rsidRPr="00B17880">
        <w:rPr>
          <w:rFonts w:cs="Times New Roman"/>
          <w:sz w:val="28"/>
          <w:szCs w:val="28"/>
        </w:rPr>
        <w:t xml:space="preserve"> </w:t>
      </w:r>
      <w:proofErr w:type="spellStart"/>
      <w:r w:rsidRPr="00B17880">
        <w:rPr>
          <w:rFonts w:cs="Times New Roman"/>
          <w:sz w:val="28"/>
          <w:szCs w:val="28"/>
        </w:rPr>
        <w:t>helix</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university-industry-government</w:t>
      </w:r>
      <w:proofErr w:type="spellEnd"/>
      <w:r w:rsidRPr="00B17880">
        <w:rPr>
          <w:rFonts w:cs="Times New Roman"/>
          <w:sz w:val="28"/>
          <w:szCs w:val="28"/>
        </w:rPr>
        <w:t xml:space="preserve"> </w:t>
      </w:r>
      <w:proofErr w:type="spellStart"/>
      <w:r w:rsidRPr="00B17880">
        <w:rPr>
          <w:rFonts w:cs="Times New Roman"/>
          <w:sz w:val="28"/>
          <w:szCs w:val="28"/>
        </w:rPr>
        <w:t>relations</w:t>
      </w:r>
      <w:proofErr w:type="spellEnd"/>
      <w:r w:rsidRPr="00B17880">
        <w:rPr>
          <w:rFonts w:cs="Times New Roman"/>
          <w:sz w:val="28"/>
          <w:szCs w:val="28"/>
        </w:rPr>
        <w:t xml:space="preserve"> // Science </w:t>
      </w:r>
      <w:proofErr w:type="spellStart"/>
      <w:r w:rsidRPr="00B17880">
        <w:rPr>
          <w:rFonts w:cs="Times New Roman"/>
          <w:sz w:val="28"/>
          <w:szCs w:val="28"/>
        </w:rPr>
        <w:t>and</w:t>
      </w:r>
      <w:proofErr w:type="spellEnd"/>
      <w:r w:rsidRPr="00B17880">
        <w:rPr>
          <w:rFonts w:cs="Times New Roman"/>
          <w:sz w:val="28"/>
          <w:szCs w:val="28"/>
        </w:rPr>
        <w:t xml:space="preserve"> Public Policy. – 1996. – №23(5). – C.279-286.</w:t>
      </w:r>
    </w:p>
    <w:p w14:paraId="08DDEFFD"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Маканова</w:t>
      </w:r>
      <w:proofErr w:type="spellEnd"/>
      <w:r w:rsidRPr="00B17880">
        <w:rPr>
          <w:rFonts w:cs="Times New Roman"/>
          <w:sz w:val="28"/>
          <w:szCs w:val="28"/>
        </w:rPr>
        <w:t xml:space="preserve"> </w:t>
      </w:r>
      <w:proofErr w:type="gramStart"/>
      <w:r w:rsidRPr="00B17880">
        <w:rPr>
          <w:rFonts w:cs="Times New Roman"/>
          <w:sz w:val="28"/>
          <w:szCs w:val="28"/>
        </w:rPr>
        <w:t>А.У.</w:t>
      </w:r>
      <w:proofErr w:type="gramEnd"/>
      <w:r w:rsidRPr="00B17880">
        <w:rPr>
          <w:rFonts w:cs="Times New Roman"/>
          <w:sz w:val="28"/>
          <w:szCs w:val="28"/>
        </w:rPr>
        <w:t xml:space="preserve">, </w:t>
      </w:r>
      <w:proofErr w:type="spellStart"/>
      <w:r w:rsidRPr="00B17880">
        <w:rPr>
          <w:rFonts w:cs="Times New Roman"/>
          <w:sz w:val="28"/>
          <w:szCs w:val="28"/>
        </w:rPr>
        <w:t>Тургинбаева</w:t>
      </w:r>
      <w:proofErr w:type="spellEnd"/>
      <w:r w:rsidRPr="00B17880">
        <w:rPr>
          <w:rFonts w:cs="Times New Roman"/>
          <w:sz w:val="28"/>
          <w:szCs w:val="28"/>
        </w:rPr>
        <w:t xml:space="preserve"> А.Н., Смагулова Г.С., </w:t>
      </w:r>
      <w:proofErr w:type="spellStart"/>
      <w:r w:rsidRPr="00B17880">
        <w:rPr>
          <w:rFonts w:cs="Times New Roman"/>
          <w:sz w:val="28"/>
          <w:szCs w:val="28"/>
        </w:rPr>
        <w:t>Сейтхамзина</w:t>
      </w:r>
      <w:proofErr w:type="spellEnd"/>
      <w:r w:rsidRPr="00B17880">
        <w:rPr>
          <w:rFonts w:cs="Times New Roman"/>
          <w:sz w:val="28"/>
          <w:szCs w:val="28"/>
        </w:rPr>
        <w:t xml:space="preserve"> Г.Ж. Государственное регулирование научно-исследовательской деятельности: зарубежный опыт // Статистика, учет и аудит. – 2020. – №4(79). – С.175-180.</w:t>
      </w:r>
    </w:p>
    <w:p w14:paraId="454C71BC"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Crespy</w:t>
      </w:r>
      <w:proofErr w:type="spellEnd"/>
      <w:r w:rsidRPr="00B17880">
        <w:rPr>
          <w:rFonts w:cs="Times New Roman"/>
          <w:sz w:val="28"/>
          <w:szCs w:val="28"/>
        </w:rPr>
        <w:t xml:space="preserve"> C., </w:t>
      </w:r>
      <w:proofErr w:type="spellStart"/>
      <w:r w:rsidRPr="00B17880">
        <w:rPr>
          <w:rFonts w:cs="Times New Roman"/>
          <w:sz w:val="28"/>
          <w:szCs w:val="28"/>
        </w:rPr>
        <w:t>Heraud</w:t>
      </w:r>
      <w:proofErr w:type="spellEnd"/>
      <w:r w:rsidRPr="00B17880">
        <w:rPr>
          <w:rFonts w:cs="Times New Roman"/>
          <w:sz w:val="28"/>
          <w:szCs w:val="28"/>
        </w:rPr>
        <w:t xml:space="preserve"> J.-A.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Perry</w:t>
      </w:r>
      <w:proofErr w:type="spellEnd"/>
      <w:r w:rsidRPr="00B17880">
        <w:rPr>
          <w:rFonts w:cs="Times New Roman"/>
          <w:sz w:val="28"/>
          <w:szCs w:val="28"/>
        </w:rPr>
        <w:t xml:space="preserve"> B. Multi-</w:t>
      </w:r>
      <w:proofErr w:type="spellStart"/>
      <w:r w:rsidRPr="00B17880">
        <w:rPr>
          <w:rFonts w:cs="Times New Roman"/>
          <w:sz w:val="28"/>
          <w:szCs w:val="28"/>
        </w:rPr>
        <w:t>level</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regions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France: </w:t>
      </w:r>
      <w:proofErr w:type="spellStart"/>
      <w:r w:rsidRPr="00B17880">
        <w:rPr>
          <w:rFonts w:cs="Times New Roman"/>
          <w:sz w:val="28"/>
          <w:szCs w:val="28"/>
        </w:rPr>
        <w:t>between</w:t>
      </w:r>
      <w:proofErr w:type="spellEnd"/>
      <w:r w:rsidRPr="00B17880">
        <w:rPr>
          <w:rFonts w:cs="Times New Roman"/>
          <w:sz w:val="28"/>
          <w:szCs w:val="28"/>
        </w:rPr>
        <w:t xml:space="preserve"> </w:t>
      </w:r>
      <w:proofErr w:type="spellStart"/>
      <w:r w:rsidRPr="00B17880">
        <w:rPr>
          <w:rFonts w:cs="Times New Roman"/>
          <w:sz w:val="28"/>
          <w:szCs w:val="28"/>
        </w:rPr>
        <w:t>competition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equality</w:t>
      </w:r>
      <w:proofErr w:type="spellEnd"/>
      <w:r w:rsidRPr="00B17880">
        <w:rPr>
          <w:rFonts w:cs="Times New Roman"/>
          <w:sz w:val="28"/>
          <w:szCs w:val="28"/>
        </w:rPr>
        <w:t xml:space="preserve"> // Regional </w:t>
      </w:r>
      <w:proofErr w:type="gramStart"/>
      <w:r w:rsidRPr="00B17880">
        <w:rPr>
          <w:rFonts w:cs="Times New Roman"/>
          <w:sz w:val="28"/>
          <w:szCs w:val="28"/>
        </w:rPr>
        <w:t>Studies.-</w:t>
      </w:r>
      <w:proofErr w:type="gramEnd"/>
      <w:r w:rsidRPr="00B17880">
        <w:rPr>
          <w:rFonts w:cs="Times New Roman"/>
          <w:sz w:val="28"/>
          <w:szCs w:val="28"/>
        </w:rPr>
        <w:t xml:space="preserve"> 2007.- №41. - </w:t>
      </w:r>
      <w:r w:rsidRPr="00B17880">
        <w:rPr>
          <w:rFonts w:cs="Times New Roman"/>
          <w:sz w:val="28"/>
          <w:szCs w:val="28"/>
          <w:lang w:val="en-US"/>
        </w:rPr>
        <w:t>P</w:t>
      </w:r>
      <w:r w:rsidRPr="00B17880">
        <w:rPr>
          <w:rFonts w:cs="Times New Roman"/>
          <w:sz w:val="28"/>
          <w:szCs w:val="28"/>
        </w:rPr>
        <w:t>. 1069-1084.</w:t>
      </w:r>
    </w:p>
    <w:p w14:paraId="20B420D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Marks, G., </w:t>
      </w:r>
      <w:proofErr w:type="spellStart"/>
      <w:r w:rsidRPr="00B17880">
        <w:rPr>
          <w:rFonts w:cs="Times New Roman"/>
          <w:sz w:val="28"/>
          <w:szCs w:val="28"/>
        </w:rPr>
        <w:t>Hooghe</w:t>
      </w:r>
      <w:proofErr w:type="spellEnd"/>
      <w:r w:rsidRPr="00B17880">
        <w:rPr>
          <w:rFonts w:cs="Times New Roman"/>
          <w:sz w:val="28"/>
          <w:szCs w:val="28"/>
        </w:rPr>
        <w:t xml:space="preserve"> L., </w:t>
      </w:r>
      <w:proofErr w:type="spellStart"/>
      <w:r w:rsidRPr="00B17880">
        <w:rPr>
          <w:rFonts w:cs="Times New Roman"/>
          <w:sz w:val="28"/>
          <w:szCs w:val="28"/>
        </w:rPr>
        <w:t>Blank</w:t>
      </w:r>
      <w:proofErr w:type="spellEnd"/>
      <w:r w:rsidRPr="00B17880">
        <w:rPr>
          <w:rFonts w:cs="Times New Roman"/>
          <w:sz w:val="28"/>
          <w:szCs w:val="28"/>
        </w:rPr>
        <w:t xml:space="preserve"> K. European </w:t>
      </w:r>
      <w:proofErr w:type="spellStart"/>
      <w:r w:rsidRPr="00B17880">
        <w:rPr>
          <w:rFonts w:cs="Times New Roman"/>
          <w:sz w:val="28"/>
          <w:szCs w:val="28"/>
        </w:rPr>
        <w:t>integration</w:t>
      </w:r>
      <w:proofErr w:type="spellEnd"/>
      <w:r w:rsidRPr="00B17880">
        <w:rPr>
          <w:rFonts w:cs="Times New Roman"/>
          <w:sz w:val="28"/>
          <w:szCs w:val="28"/>
        </w:rPr>
        <w:t xml:space="preserve"> </w:t>
      </w:r>
      <w:proofErr w:type="spellStart"/>
      <w:r w:rsidRPr="00B17880">
        <w:rPr>
          <w:rFonts w:cs="Times New Roman"/>
          <w:sz w:val="28"/>
          <w:szCs w:val="28"/>
        </w:rPr>
        <w:t>from</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1980s: </w:t>
      </w:r>
      <w:proofErr w:type="spellStart"/>
      <w:r w:rsidRPr="00B17880">
        <w:rPr>
          <w:rFonts w:cs="Times New Roman"/>
          <w:sz w:val="28"/>
          <w:szCs w:val="28"/>
        </w:rPr>
        <w:t>state-centric</w:t>
      </w:r>
      <w:proofErr w:type="spellEnd"/>
      <w:r w:rsidRPr="00B17880">
        <w:rPr>
          <w:rFonts w:cs="Times New Roman"/>
          <w:sz w:val="28"/>
          <w:szCs w:val="28"/>
        </w:rPr>
        <w:t xml:space="preserve"> v. </w:t>
      </w:r>
      <w:proofErr w:type="spellStart"/>
      <w:r w:rsidRPr="00B17880">
        <w:rPr>
          <w:rFonts w:cs="Times New Roman"/>
          <w:sz w:val="28"/>
          <w:szCs w:val="28"/>
        </w:rPr>
        <w:t>multi-level</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 Journal </w:t>
      </w:r>
      <w:proofErr w:type="spellStart"/>
      <w:r w:rsidRPr="00B17880">
        <w:rPr>
          <w:rFonts w:cs="Times New Roman"/>
          <w:sz w:val="28"/>
          <w:szCs w:val="28"/>
        </w:rPr>
        <w:t>of</w:t>
      </w:r>
      <w:proofErr w:type="spellEnd"/>
      <w:r w:rsidRPr="00B17880">
        <w:rPr>
          <w:rFonts w:cs="Times New Roman"/>
          <w:sz w:val="28"/>
          <w:szCs w:val="28"/>
        </w:rPr>
        <w:t xml:space="preserve"> Common Market Studies. - 1996. - №34(3).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341-378</w:t>
      </w:r>
      <w:proofErr w:type="gramEnd"/>
      <w:r w:rsidRPr="00B17880">
        <w:rPr>
          <w:rFonts w:cs="Times New Roman"/>
          <w:sz w:val="28"/>
          <w:szCs w:val="28"/>
        </w:rPr>
        <w:t>.</w:t>
      </w:r>
    </w:p>
    <w:p w14:paraId="395B8FB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Benz, A.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Eberlein</w:t>
      </w:r>
      <w:proofErr w:type="spellEnd"/>
      <w:r w:rsidRPr="00B17880">
        <w:rPr>
          <w:rFonts w:cs="Times New Roman"/>
          <w:sz w:val="28"/>
          <w:szCs w:val="28"/>
        </w:rPr>
        <w:t xml:space="preserve">, B. The </w:t>
      </w:r>
      <w:proofErr w:type="spellStart"/>
      <w:r w:rsidRPr="00B17880">
        <w:rPr>
          <w:rFonts w:cs="Times New Roman"/>
          <w:sz w:val="28"/>
          <w:szCs w:val="28"/>
        </w:rPr>
        <w:t>Europeanization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regional</w:t>
      </w:r>
      <w:proofErr w:type="spellEnd"/>
      <w:r w:rsidRPr="00B17880">
        <w:rPr>
          <w:rFonts w:cs="Times New Roman"/>
          <w:sz w:val="28"/>
          <w:szCs w:val="28"/>
        </w:rPr>
        <w:t xml:space="preserve"> </w:t>
      </w:r>
      <w:proofErr w:type="spellStart"/>
      <w:r w:rsidRPr="00B17880">
        <w:rPr>
          <w:rFonts w:cs="Times New Roman"/>
          <w:sz w:val="28"/>
          <w:szCs w:val="28"/>
        </w:rPr>
        <w:t>policies</w:t>
      </w:r>
      <w:proofErr w:type="spellEnd"/>
      <w:r w:rsidRPr="00B17880">
        <w:rPr>
          <w:rFonts w:cs="Times New Roman"/>
          <w:sz w:val="28"/>
          <w:szCs w:val="28"/>
        </w:rPr>
        <w:t xml:space="preserve">: </w:t>
      </w:r>
      <w:proofErr w:type="spellStart"/>
      <w:r w:rsidRPr="00B17880">
        <w:rPr>
          <w:rFonts w:cs="Times New Roman"/>
          <w:sz w:val="28"/>
          <w:szCs w:val="28"/>
        </w:rPr>
        <w:t>patterns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multi-level</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 Journal </w:t>
      </w:r>
      <w:proofErr w:type="spellStart"/>
      <w:r w:rsidRPr="00B17880">
        <w:rPr>
          <w:rFonts w:cs="Times New Roman"/>
          <w:sz w:val="28"/>
          <w:szCs w:val="28"/>
        </w:rPr>
        <w:t>of</w:t>
      </w:r>
      <w:proofErr w:type="spellEnd"/>
      <w:r w:rsidRPr="00B17880">
        <w:rPr>
          <w:rFonts w:cs="Times New Roman"/>
          <w:sz w:val="28"/>
          <w:szCs w:val="28"/>
        </w:rPr>
        <w:t xml:space="preserve"> European Public Policy. – 1999. – №6(2). – </w:t>
      </w:r>
      <w:r w:rsidRPr="00B17880">
        <w:rPr>
          <w:rFonts w:cs="Times New Roman"/>
          <w:sz w:val="28"/>
          <w:szCs w:val="28"/>
          <w:lang w:val="en-US"/>
        </w:rPr>
        <w:t>P</w:t>
      </w:r>
      <w:r w:rsidRPr="00B17880">
        <w:rPr>
          <w:rFonts w:cs="Times New Roman"/>
          <w:sz w:val="28"/>
          <w:szCs w:val="28"/>
        </w:rPr>
        <w:t>.</w:t>
      </w:r>
      <w:r w:rsidRPr="00B17880">
        <w:rPr>
          <w:rFonts w:cs="Times New Roman"/>
          <w:sz w:val="28"/>
          <w:szCs w:val="28"/>
          <w:lang w:val="en-US"/>
        </w:rPr>
        <w:t xml:space="preserve"> </w:t>
      </w:r>
      <w:r w:rsidRPr="00B17880">
        <w:rPr>
          <w:rFonts w:cs="Times New Roman"/>
          <w:sz w:val="28"/>
          <w:szCs w:val="28"/>
        </w:rPr>
        <w:t>329–348.</w:t>
      </w:r>
    </w:p>
    <w:p w14:paraId="08A6777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Guimón</w:t>
      </w:r>
      <w:proofErr w:type="spellEnd"/>
      <w:r w:rsidRPr="00B17880">
        <w:rPr>
          <w:rFonts w:cs="Times New Roman"/>
          <w:sz w:val="28"/>
          <w:szCs w:val="28"/>
        </w:rPr>
        <w:t xml:space="preserve">, J. </w:t>
      </w:r>
      <w:proofErr w:type="spellStart"/>
      <w:r w:rsidRPr="00B17880">
        <w:rPr>
          <w:rFonts w:cs="Times New Roman"/>
          <w:sz w:val="28"/>
          <w:szCs w:val="28"/>
        </w:rPr>
        <w:t>Decentralisation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innovation</w:t>
      </w:r>
      <w:proofErr w:type="spellEnd"/>
      <w:r w:rsidRPr="00B17880">
        <w:rPr>
          <w:rFonts w:cs="Times New Roman"/>
          <w:sz w:val="28"/>
          <w:szCs w:val="28"/>
        </w:rPr>
        <w:t xml:space="preserve"> </w:t>
      </w:r>
      <w:proofErr w:type="spellStart"/>
      <w:r w:rsidRPr="00B17880">
        <w:rPr>
          <w:rFonts w:cs="Times New Roman"/>
          <w:sz w:val="28"/>
          <w:szCs w:val="28"/>
        </w:rPr>
        <w:t>policies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emerging</w:t>
      </w:r>
      <w:proofErr w:type="spellEnd"/>
      <w:r w:rsidRPr="00B17880">
        <w:rPr>
          <w:rFonts w:cs="Times New Roman"/>
          <w:sz w:val="28"/>
          <w:szCs w:val="28"/>
        </w:rPr>
        <w:t xml:space="preserve"> </w:t>
      </w:r>
      <w:proofErr w:type="spellStart"/>
      <w:r w:rsidRPr="00B17880">
        <w:rPr>
          <w:rFonts w:cs="Times New Roman"/>
          <w:sz w:val="28"/>
          <w:szCs w:val="28"/>
        </w:rPr>
        <w:t>countries</w:t>
      </w:r>
      <w:proofErr w:type="spellEnd"/>
      <w:r w:rsidRPr="00B17880">
        <w:rPr>
          <w:rFonts w:cs="Times New Roman"/>
          <w:sz w:val="28"/>
          <w:szCs w:val="28"/>
        </w:rPr>
        <w:t xml:space="preserve">: </w:t>
      </w:r>
      <w:proofErr w:type="spellStart"/>
      <w:r w:rsidRPr="00B17880">
        <w:rPr>
          <w:rFonts w:cs="Times New Roman"/>
          <w:sz w:val="28"/>
          <w:szCs w:val="28"/>
        </w:rPr>
        <w:t>Three</w:t>
      </w:r>
      <w:proofErr w:type="spellEnd"/>
      <w:r w:rsidRPr="00B17880">
        <w:rPr>
          <w:rFonts w:cs="Times New Roman"/>
          <w:sz w:val="28"/>
          <w:szCs w:val="28"/>
        </w:rPr>
        <w:t xml:space="preserve"> </w:t>
      </w:r>
      <w:proofErr w:type="spellStart"/>
      <w:r w:rsidRPr="00B17880">
        <w:rPr>
          <w:rFonts w:cs="Times New Roman"/>
          <w:sz w:val="28"/>
          <w:szCs w:val="28"/>
        </w:rPr>
        <w:t>key</w:t>
      </w:r>
      <w:proofErr w:type="spellEnd"/>
      <w:r w:rsidRPr="00B17880">
        <w:rPr>
          <w:rFonts w:cs="Times New Roman"/>
          <w:sz w:val="28"/>
          <w:szCs w:val="28"/>
        </w:rPr>
        <w:t xml:space="preserve"> </w:t>
      </w:r>
      <w:proofErr w:type="spellStart"/>
      <w:r w:rsidRPr="00B17880">
        <w:rPr>
          <w:rFonts w:cs="Times New Roman"/>
          <w:sz w:val="28"/>
          <w:szCs w:val="28"/>
        </w:rPr>
        <w:t>challenges</w:t>
      </w:r>
      <w:proofErr w:type="spellEnd"/>
      <w:r w:rsidRPr="00B17880">
        <w:rPr>
          <w:rFonts w:cs="Times New Roman"/>
          <w:sz w:val="28"/>
          <w:szCs w:val="28"/>
        </w:rPr>
        <w:t xml:space="preserve"> </w:t>
      </w:r>
      <w:proofErr w:type="spellStart"/>
      <w:r w:rsidRPr="00B17880">
        <w:rPr>
          <w:rFonts w:cs="Times New Roman"/>
          <w:sz w:val="28"/>
          <w:szCs w:val="28"/>
        </w:rPr>
        <w:t>that</w:t>
      </w:r>
      <w:proofErr w:type="spellEnd"/>
      <w:r w:rsidRPr="00B17880">
        <w:rPr>
          <w:rFonts w:cs="Times New Roman"/>
          <w:sz w:val="28"/>
          <w:szCs w:val="28"/>
        </w:rPr>
        <w:t xml:space="preserve"> </w:t>
      </w:r>
      <w:proofErr w:type="spellStart"/>
      <w:r w:rsidRPr="00B17880">
        <w:rPr>
          <w:rFonts w:cs="Times New Roman"/>
          <w:sz w:val="28"/>
          <w:szCs w:val="28"/>
        </w:rPr>
        <w:t>deserve</w:t>
      </w:r>
      <w:proofErr w:type="spellEnd"/>
      <w:r w:rsidRPr="00B17880">
        <w:rPr>
          <w:rFonts w:cs="Times New Roman"/>
          <w:sz w:val="28"/>
          <w:szCs w:val="28"/>
        </w:rPr>
        <w:t xml:space="preserve"> </w:t>
      </w:r>
      <w:proofErr w:type="spellStart"/>
      <w:r w:rsidRPr="00B17880">
        <w:rPr>
          <w:rFonts w:cs="Times New Roman"/>
          <w:sz w:val="28"/>
          <w:szCs w:val="28"/>
        </w:rPr>
        <w:t>further</w:t>
      </w:r>
      <w:proofErr w:type="spellEnd"/>
      <w:r w:rsidRPr="00B17880">
        <w:rPr>
          <w:rFonts w:cs="Times New Roman"/>
          <w:sz w:val="28"/>
          <w:szCs w:val="28"/>
        </w:rPr>
        <w:t xml:space="preserve"> </w:t>
      </w:r>
      <w:proofErr w:type="spellStart"/>
      <w:r w:rsidRPr="00B17880">
        <w:rPr>
          <w:rFonts w:cs="Times New Roman"/>
          <w:sz w:val="28"/>
          <w:szCs w:val="28"/>
        </w:rPr>
        <w:t>attention</w:t>
      </w:r>
      <w:proofErr w:type="spellEnd"/>
      <w:r w:rsidRPr="00B17880">
        <w:rPr>
          <w:rFonts w:cs="Times New Roman"/>
          <w:sz w:val="28"/>
          <w:szCs w:val="28"/>
        </w:rPr>
        <w:t xml:space="preserve"> // International Journal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Technological</w:t>
      </w:r>
      <w:proofErr w:type="spellEnd"/>
      <w:r w:rsidRPr="00B17880">
        <w:rPr>
          <w:rFonts w:cs="Times New Roman"/>
          <w:sz w:val="28"/>
          <w:szCs w:val="28"/>
        </w:rPr>
        <w:t xml:space="preserve"> Learning, Innovation </w:t>
      </w:r>
      <w:proofErr w:type="spellStart"/>
      <w:r w:rsidRPr="00B17880">
        <w:rPr>
          <w:rFonts w:cs="Times New Roman"/>
          <w:sz w:val="28"/>
          <w:szCs w:val="28"/>
        </w:rPr>
        <w:t>and</w:t>
      </w:r>
      <w:proofErr w:type="spellEnd"/>
      <w:r w:rsidRPr="00B17880">
        <w:rPr>
          <w:rFonts w:cs="Times New Roman"/>
          <w:sz w:val="28"/>
          <w:szCs w:val="28"/>
        </w:rPr>
        <w:t xml:space="preserve"> Development. – 2018. – №10(1). – </w:t>
      </w:r>
      <w:r w:rsidRPr="00B17880">
        <w:rPr>
          <w:rFonts w:cs="Times New Roman"/>
          <w:sz w:val="28"/>
          <w:szCs w:val="28"/>
          <w:lang w:val="en-US"/>
        </w:rPr>
        <w:t>P</w:t>
      </w:r>
      <w:r w:rsidRPr="00B17880">
        <w:rPr>
          <w:rFonts w:cs="Times New Roman"/>
          <w:sz w:val="28"/>
          <w:szCs w:val="28"/>
        </w:rPr>
        <w:t>.</w:t>
      </w:r>
      <w:r w:rsidRPr="00B17880">
        <w:rPr>
          <w:rFonts w:cs="Times New Roman"/>
          <w:sz w:val="28"/>
          <w:szCs w:val="28"/>
          <w:lang w:val="en-US"/>
        </w:rPr>
        <w:t xml:space="preserve"> </w:t>
      </w:r>
      <w:proofErr w:type="gramStart"/>
      <w:r w:rsidRPr="00B17880">
        <w:rPr>
          <w:rFonts w:cs="Times New Roman"/>
          <w:sz w:val="28"/>
          <w:szCs w:val="28"/>
        </w:rPr>
        <w:t>69-87</w:t>
      </w:r>
      <w:proofErr w:type="gramEnd"/>
      <w:r w:rsidRPr="00B17880">
        <w:rPr>
          <w:rFonts w:cs="Times New Roman"/>
          <w:sz w:val="28"/>
          <w:szCs w:val="28"/>
        </w:rPr>
        <w:t>.</w:t>
      </w:r>
    </w:p>
    <w:p w14:paraId="7541EB5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Magro</w:t>
      </w:r>
      <w:proofErr w:type="spellEnd"/>
      <w:r w:rsidRPr="00B17880">
        <w:rPr>
          <w:rFonts w:cs="Times New Roman"/>
          <w:sz w:val="28"/>
          <w:szCs w:val="28"/>
        </w:rPr>
        <w:t xml:space="preserve">, E., </w:t>
      </w:r>
      <w:proofErr w:type="spellStart"/>
      <w:r w:rsidRPr="00B17880">
        <w:rPr>
          <w:rFonts w:cs="Times New Roman"/>
          <w:sz w:val="28"/>
          <w:szCs w:val="28"/>
        </w:rPr>
        <w:t>Navarro</w:t>
      </w:r>
      <w:proofErr w:type="spellEnd"/>
      <w:r w:rsidRPr="00B17880">
        <w:rPr>
          <w:rFonts w:cs="Times New Roman"/>
          <w:sz w:val="28"/>
          <w:szCs w:val="28"/>
        </w:rPr>
        <w:t xml:space="preserve">, M., &amp; </w:t>
      </w:r>
      <w:proofErr w:type="spellStart"/>
      <w:r w:rsidRPr="00B17880">
        <w:rPr>
          <w:rFonts w:cs="Times New Roman"/>
          <w:sz w:val="28"/>
          <w:szCs w:val="28"/>
        </w:rPr>
        <w:t>Zabala-Iturriagagoitia</w:t>
      </w:r>
      <w:proofErr w:type="spellEnd"/>
      <w:r w:rsidRPr="00B17880">
        <w:rPr>
          <w:rFonts w:cs="Times New Roman"/>
          <w:sz w:val="28"/>
          <w:szCs w:val="28"/>
        </w:rPr>
        <w:t xml:space="preserve">, J. M. </w:t>
      </w:r>
      <w:proofErr w:type="spellStart"/>
      <w:r w:rsidRPr="00B17880">
        <w:rPr>
          <w:rFonts w:cs="Times New Roman"/>
          <w:sz w:val="28"/>
          <w:szCs w:val="28"/>
        </w:rPr>
        <w:t>Coordination-mix</w:t>
      </w:r>
      <w:proofErr w:type="spellEnd"/>
      <w:r w:rsidRPr="00B17880">
        <w:rPr>
          <w:rFonts w:cs="Times New Roman"/>
          <w:sz w:val="28"/>
          <w:szCs w:val="28"/>
        </w:rPr>
        <w:t xml:space="preserve">: The </w:t>
      </w:r>
      <w:proofErr w:type="spellStart"/>
      <w:r w:rsidRPr="00B17880">
        <w:rPr>
          <w:rFonts w:cs="Times New Roman"/>
          <w:sz w:val="28"/>
          <w:szCs w:val="28"/>
        </w:rPr>
        <w:t>hidden</w:t>
      </w:r>
      <w:proofErr w:type="spellEnd"/>
      <w:r w:rsidRPr="00B17880">
        <w:rPr>
          <w:rFonts w:cs="Times New Roman"/>
          <w:sz w:val="28"/>
          <w:szCs w:val="28"/>
        </w:rPr>
        <w:t xml:space="preserve"> </w:t>
      </w:r>
      <w:proofErr w:type="spellStart"/>
      <w:r w:rsidRPr="00B17880">
        <w:rPr>
          <w:rFonts w:cs="Times New Roman"/>
          <w:sz w:val="28"/>
          <w:szCs w:val="28"/>
        </w:rPr>
        <w:t>face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STI </w:t>
      </w:r>
      <w:proofErr w:type="spellStart"/>
      <w:r w:rsidRPr="00B17880">
        <w:rPr>
          <w:rFonts w:cs="Times New Roman"/>
          <w:sz w:val="28"/>
          <w:szCs w:val="28"/>
        </w:rPr>
        <w:t>policy</w:t>
      </w:r>
      <w:proofErr w:type="spellEnd"/>
      <w:r w:rsidRPr="00B17880">
        <w:rPr>
          <w:rFonts w:cs="Times New Roman"/>
          <w:sz w:val="28"/>
          <w:szCs w:val="28"/>
        </w:rPr>
        <w:t xml:space="preserve"> // Review </w:t>
      </w:r>
      <w:proofErr w:type="spellStart"/>
      <w:r w:rsidRPr="00B17880">
        <w:rPr>
          <w:rFonts w:cs="Times New Roman"/>
          <w:sz w:val="28"/>
          <w:szCs w:val="28"/>
        </w:rPr>
        <w:t>of</w:t>
      </w:r>
      <w:proofErr w:type="spellEnd"/>
      <w:r w:rsidRPr="00B17880">
        <w:rPr>
          <w:rFonts w:cs="Times New Roman"/>
          <w:sz w:val="28"/>
          <w:szCs w:val="28"/>
        </w:rPr>
        <w:t xml:space="preserve"> Policy Research. – 2014. – №31(5). – </w:t>
      </w:r>
      <w:r w:rsidRPr="00B17880">
        <w:rPr>
          <w:rFonts w:cs="Times New Roman"/>
          <w:sz w:val="28"/>
          <w:szCs w:val="28"/>
          <w:lang w:val="en-US"/>
        </w:rPr>
        <w:t>P</w:t>
      </w:r>
      <w:r w:rsidRPr="00B17880">
        <w:rPr>
          <w:rFonts w:cs="Times New Roman"/>
          <w:sz w:val="28"/>
          <w:szCs w:val="28"/>
        </w:rPr>
        <w:t>.367-389.</w:t>
      </w:r>
    </w:p>
    <w:p w14:paraId="7CEE6402"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Perry</w:t>
      </w:r>
      <w:proofErr w:type="spellEnd"/>
      <w:r w:rsidRPr="00B17880">
        <w:rPr>
          <w:rFonts w:cs="Times New Roman"/>
          <w:sz w:val="28"/>
          <w:szCs w:val="28"/>
        </w:rPr>
        <w:t xml:space="preserve">, B. The </w:t>
      </w:r>
      <w:proofErr w:type="spellStart"/>
      <w:r w:rsidRPr="00B17880">
        <w:rPr>
          <w:rFonts w:cs="Times New Roman"/>
          <w:sz w:val="28"/>
          <w:szCs w:val="28"/>
        </w:rPr>
        <w:t>multi-level</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England // Regional Studies. – 2007. – №41(8). – </w:t>
      </w:r>
      <w:r w:rsidRPr="00B17880">
        <w:rPr>
          <w:rFonts w:cs="Times New Roman"/>
          <w:sz w:val="28"/>
          <w:szCs w:val="28"/>
          <w:lang w:val="en-US"/>
        </w:rPr>
        <w:t>P</w:t>
      </w:r>
      <w:r w:rsidRPr="00B17880">
        <w:rPr>
          <w:rFonts w:cs="Times New Roman"/>
          <w:sz w:val="28"/>
          <w:szCs w:val="28"/>
        </w:rPr>
        <w:t>.</w:t>
      </w:r>
      <w:proofErr w:type="gramStart"/>
      <w:r w:rsidRPr="00B17880">
        <w:rPr>
          <w:rFonts w:cs="Times New Roman"/>
          <w:sz w:val="28"/>
          <w:szCs w:val="28"/>
        </w:rPr>
        <w:t>1051-1067</w:t>
      </w:r>
      <w:proofErr w:type="gramEnd"/>
      <w:r w:rsidRPr="00B17880">
        <w:rPr>
          <w:rFonts w:cs="Times New Roman"/>
          <w:sz w:val="28"/>
          <w:szCs w:val="28"/>
        </w:rPr>
        <w:t>.</w:t>
      </w:r>
    </w:p>
    <w:p w14:paraId="607FA739"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shd w:val="clear" w:color="auto" w:fill="FFFFFF"/>
          <w:lang w:val="en-CA"/>
        </w:rPr>
        <w:t>Kitagawa, F. The regionalization of science and innovation governance in Japan?</w:t>
      </w:r>
      <w:r w:rsidRPr="00B17880">
        <w:rPr>
          <w:rFonts w:cs="Times New Roman"/>
          <w:i/>
          <w:iCs/>
          <w:sz w:val="28"/>
          <w:szCs w:val="28"/>
          <w:shd w:val="clear" w:color="auto" w:fill="FFFFFF"/>
          <w:lang w:val="en-CA"/>
        </w:rPr>
        <w:t xml:space="preserve"> // </w:t>
      </w:r>
      <w:r w:rsidRPr="00B17880">
        <w:rPr>
          <w:rFonts w:cs="Times New Roman"/>
          <w:iCs/>
          <w:sz w:val="28"/>
          <w:szCs w:val="28"/>
          <w:shd w:val="clear" w:color="auto" w:fill="FFFFFF"/>
          <w:lang w:val="en-CA"/>
        </w:rPr>
        <w:t xml:space="preserve">Regional Studies. – </w:t>
      </w:r>
      <w:r w:rsidRPr="00B17880">
        <w:rPr>
          <w:rFonts w:cs="Times New Roman"/>
          <w:sz w:val="28"/>
          <w:szCs w:val="28"/>
          <w:shd w:val="clear" w:color="auto" w:fill="FFFFFF"/>
          <w:lang w:val="en-CA"/>
        </w:rPr>
        <w:t xml:space="preserve">2007. – </w:t>
      </w:r>
      <w:r w:rsidRPr="00B17880">
        <w:rPr>
          <w:rFonts w:cs="Times New Roman"/>
          <w:sz w:val="28"/>
          <w:szCs w:val="28"/>
          <w:shd w:val="clear" w:color="auto" w:fill="FFFFFF"/>
        </w:rPr>
        <w:t>№</w:t>
      </w:r>
      <w:r w:rsidRPr="00B17880">
        <w:rPr>
          <w:rFonts w:cs="Times New Roman"/>
          <w:iCs/>
          <w:sz w:val="28"/>
          <w:szCs w:val="28"/>
          <w:shd w:val="clear" w:color="auto" w:fill="FFFFFF"/>
          <w:lang w:val="en-CA"/>
        </w:rPr>
        <w:t>41</w:t>
      </w:r>
      <w:r w:rsidRPr="00B17880">
        <w:rPr>
          <w:rFonts w:cs="Times New Roman"/>
          <w:sz w:val="28"/>
          <w:szCs w:val="28"/>
          <w:shd w:val="clear" w:color="auto" w:fill="FFFFFF"/>
          <w:lang w:val="en-CA"/>
        </w:rPr>
        <w:t>(8). – P.1099-1114.</w:t>
      </w:r>
    </w:p>
    <w:p w14:paraId="1C3F1159"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shd w:val="clear" w:color="auto" w:fill="FFFFFF"/>
          <w:lang w:val="en-CA"/>
        </w:rPr>
        <w:t>Sotarauta</w:t>
      </w:r>
      <w:proofErr w:type="spellEnd"/>
      <w:r w:rsidRPr="00B17880">
        <w:rPr>
          <w:rFonts w:cs="Times New Roman"/>
          <w:sz w:val="28"/>
          <w:szCs w:val="28"/>
          <w:shd w:val="clear" w:color="auto" w:fill="FFFFFF"/>
          <w:lang w:val="en-CA"/>
        </w:rPr>
        <w:t xml:space="preserve">, M., &amp; </w:t>
      </w:r>
      <w:proofErr w:type="spellStart"/>
      <w:r w:rsidRPr="00B17880">
        <w:rPr>
          <w:rFonts w:cs="Times New Roman"/>
          <w:sz w:val="28"/>
          <w:szCs w:val="28"/>
          <w:shd w:val="clear" w:color="auto" w:fill="FFFFFF"/>
          <w:lang w:val="en-CA"/>
        </w:rPr>
        <w:t>Kautonen</w:t>
      </w:r>
      <w:proofErr w:type="spellEnd"/>
      <w:r w:rsidRPr="00B17880">
        <w:rPr>
          <w:rFonts w:cs="Times New Roman"/>
          <w:sz w:val="28"/>
          <w:szCs w:val="28"/>
          <w:shd w:val="clear" w:color="auto" w:fill="FFFFFF"/>
          <w:lang w:val="en-CA"/>
        </w:rPr>
        <w:t>, M. Co-evolution of the Finnish national and local innovation and science arenas: Towards a dynamic understanding of multi-level governance //</w:t>
      </w:r>
      <w:r w:rsidRPr="00B17880">
        <w:rPr>
          <w:rFonts w:cs="Times New Roman"/>
          <w:i/>
          <w:iCs/>
          <w:sz w:val="28"/>
          <w:szCs w:val="28"/>
          <w:shd w:val="clear" w:color="auto" w:fill="FFFFFF"/>
          <w:lang w:val="en-CA"/>
        </w:rPr>
        <w:t xml:space="preserve"> </w:t>
      </w:r>
      <w:r w:rsidRPr="00B17880">
        <w:rPr>
          <w:rFonts w:cs="Times New Roman"/>
          <w:iCs/>
          <w:sz w:val="28"/>
          <w:szCs w:val="28"/>
          <w:shd w:val="clear" w:color="auto" w:fill="FFFFFF"/>
          <w:lang w:val="en-CA"/>
        </w:rPr>
        <w:t xml:space="preserve">Regional Studies. – </w:t>
      </w:r>
      <w:r w:rsidRPr="00B17880">
        <w:rPr>
          <w:rFonts w:cs="Times New Roman"/>
          <w:sz w:val="28"/>
          <w:szCs w:val="28"/>
          <w:shd w:val="clear" w:color="auto" w:fill="FFFFFF"/>
          <w:lang w:val="en-CA"/>
        </w:rPr>
        <w:t xml:space="preserve">2007. </w:t>
      </w:r>
      <w:r w:rsidRPr="00B17880">
        <w:rPr>
          <w:rFonts w:cs="Times New Roman"/>
          <w:iCs/>
          <w:sz w:val="28"/>
          <w:szCs w:val="28"/>
          <w:shd w:val="clear" w:color="auto" w:fill="FFFFFF"/>
          <w:lang w:val="en-CA"/>
        </w:rPr>
        <w:t xml:space="preserve">– </w:t>
      </w:r>
      <w:r w:rsidRPr="00B17880">
        <w:rPr>
          <w:rFonts w:cs="Times New Roman"/>
          <w:iCs/>
          <w:sz w:val="28"/>
          <w:szCs w:val="28"/>
          <w:shd w:val="clear" w:color="auto" w:fill="FFFFFF"/>
        </w:rPr>
        <w:t>№</w:t>
      </w:r>
      <w:r w:rsidRPr="00B17880">
        <w:rPr>
          <w:rFonts w:cs="Times New Roman"/>
          <w:iCs/>
          <w:sz w:val="28"/>
          <w:szCs w:val="28"/>
          <w:shd w:val="clear" w:color="auto" w:fill="FFFFFF"/>
          <w:lang w:val="en-CA"/>
        </w:rPr>
        <w:t>41</w:t>
      </w:r>
      <w:r w:rsidRPr="00B17880">
        <w:rPr>
          <w:rFonts w:cs="Times New Roman"/>
          <w:sz w:val="28"/>
          <w:szCs w:val="28"/>
          <w:shd w:val="clear" w:color="auto" w:fill="FFFFFF"/>
          <w:lang w:val="en-CA"/>
        </w:rPr>
        <w:t>(8). – P.1085-1098</w:t>
      </w:r>
    </w:p>
    <w:bookmarkEnd w:id="21"/>
    <w:p w14:paraId="3A893C6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lastRenderedPageBreak/>
        <w:t>Koschatsky</w:t>
      </w:r>
      <w:proofErr w:type="spellEnd"/>
      <w:r w:rsidRPr="00B17880">
        <w:rPr>
          <w:rFonts w:cs="Times New Roman"/>
          <w:sz w:val="28"/>
          <w:szCs w:val="28"/>
        </w:rPr>
        <w:t xml:space="preserve"> K.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Kroll</w:t>
      </w:r>
      <w:proofErr w:type="spellEnd"/>
      <w:r w:rsidRPr="00B17880">
        <w:rPr>
          <w:rFonts w:cs="Times New Roman"/>
          <w:sz w:val="28"/>
          <w:szCs w:val="28"/>
        </w:rPr>
        <w:t xml:space="preserve"> H. </w:t>
      </w:r>
      <w:proofErr w:type="spellStart"/>
      <w:r w:rsidRPr="00B17880">
        <w:rPr>
          <w:rFonts w:cs="Times New Roman"/>
          <w:sz w:val="28"/>
          <w:szCs w:val="28"/>
        </w:rPr>
        <w:t>Which</w:t>
      </w:r>
      <w:proofErr w:type="spellEnd"/>
      <w:r w:rsidRPr="00B17880">
        <w:rPr>
          <w:rFonts w:cs="Times New Roman"/>
          <w:sz w:val="28"/>
          <w:szCs w:val="28"/>
        </w:rPr>
        <w:t xml:space="preserve"> </w:t>
      </w:r>
      <w:proofErr w:type="spellStart"/>
      <w:r w:rsidRPr="00B17880">
        <w:rPr>
          <w:rFonts w:cs="Times New Roman"/>
          <w:sz w:val="28"/>
          <w:szCs w:val="28"/>
        </w:rPr>
        <w:t>side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coin</w:t>
      </w:r>
      <w:proofErr w:type="spellEnd"/>
      <w:r w:rsidRPr="00B17880">
        <w:rPr>
          <w:rFonts w:cs="Times New Roman"/>
          <w:sz w:val="28"/>
          <w:szCs w:val="28"/>
        </w:rPr>
        <w:t xml:space="preserve">? The </w:t>
      </w:r>
      <w:proofErr w:type="spellStart"/>
      <w:r w:rsidRPr="00B17880">
        <w:rPr>
          <w:rFonts w:cs="Times New Roman"/>
          <w:sz w:val="28"/>
          <w:szCs w:val="28"/>
        </w:rPr>
        <w:t>regional</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innovation</w:t>
      </w:r>
      <w:proofErr w:type="spellEnd"/>
      <w:r w:rsidRPr="00B17880">
        <w:rPr>
          <w:rFonts w:cs="Times New Roman"/>
          <w:sz w:val="28"/>
          <w:szCs w:val="28"/>
        </w:rPr>
        <w:t xml:space="preserve"> // Regional Studies. – 2007. – №41. – </w:t>
      </w:r>
      <w:r w:rsidRPr="00B17880">
        <w:rPr>
          <w:rFonts w:cs="Times New Roman"/>
          <w:sz w:val="28"/>
          <w:szCs w:val="28"/>
          <w:lang w:val="en-US"/>
        </w:rPr>
        <w:t>P</w:t>
      </w:r>
      <w:r w:rsidRPr="00B17880">
        <w:rPr>
          <w:rFonts w:cs="Times New Roman"/>
          <w:sz w:val="28"/>
          <w:szCs w:val="28"/>
        </w:rPr>
        <w:t>.1115–1127.</w:t>
      </w:r>
    </w:p>
    <w:p w14:paraId="3DE00B2C"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Salazar</w:t>
      </w:r>
      <w:proofErr w:type="spellEnd"/>
      <w:r w:rsidRPr="00B17880">
        <w:rPr>
          <w:rFonts w:cs="Times New Roman"/>
          <w:sz w:val="28"/>
          <w:szCs w:val="28"/>
        </w:rPr>
        <w:t xml:space="preserve"> M.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Holbrook</w:t>
      </w:r>
      <w:proofErr w:type="spellEnd"/>
      <w:r w:rsidRPr="00B17880">
        <w:rPr>
          <w:rFonts w:cs="Times New Roman"/>
          <w:sz w:val="28"/>
          <w:szCs w:val="28"/>
        </w:rPr>
        <w:t xml:space="preserve"> A. Canadian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technology</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innovation</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product</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regional</w:t>
      </w:r>
      <w:proofErr w:type="spellEnd"/>
      <w:r w:rsidRPr="00B17880">
        <w:rPr>
          <w:rFonts w:cs="Times New Roman"/>
          <w:sz w:val="28"/>
          <w:szCs w:val="28"/>
        </w:rPr>
        <w:t xml:space="preserve"> </w:t>
      </w:r>
      <w:proofErr w:type="spellStart"/>
      <w:r w:rsidRPr="00B17880">
        <w:rPr>
          <w:rFonts w:cs="Times New Roman"/>
          <w:sz w:val="28"/>
          <w:szCs w:val="28"/>
        </w:rPr>
        <w:t>networking</w:t>
      </w:r>
      <w:proofErr w:type="spellEnd"/>
      <w:r w:rsidRPr="00B17880">
        <w:rPr>
          <w:rFonts w:cs="Times New Roman"/>
          <w:sz w:val="28"/>
          <w:szCs w:val="28"/>
        </w:rPr>
        <w:t xml:space="preserve">? // Regional Studies. – 2007. – №41. – </w:t>
      </w:r>
      <w:r w:rsidRPr="00B17880">
        <w:rPr>
          <w:rFonts w:cs="Times New Roman"/>
          <w:sz w:val="28"/>
          <w:szCs w:val="28"/>
          <w:lang w:val="en-US"/>
        </w:rPr>
        <w:t>P</w:t>
      </w:r>
      <w:r w:rsidRPr="00B17880">
        <w:rPr>
          <w:rFonts w:cs="Times New Roman"/>
          <w:sz w:val="28"/>
          <w:szCs w:val="28"/>
        </w:rPr>
        <w:t>.1129–1141.</w:t>
      </w:r>
    </w:p>
    <w:p w14:paraId="57196E33"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lang w:val="en-CA"/>
        </w:rPr>
        <w:t xml:space="preserve">Sanz-Menendez L. and Cruz-Castro L. Explaining the science and technology policies of regional governments // Regional Studies. – 2005. – </w:t>
      </w:r>
      <w:r w:rsidRPr="00B17880">
        <w:rPr>
          <w:rFonts w:cs="Times New Roman"/>
          <w:sz w:val="28"/>
          <w:szCs w:val="28"/>
        </w:rPr>
        <w:t>№</w:t>
      </w:r>
      <w:r w:rsidRPr="00B17880">
        <w:rPr>
          <w:rFonts w:cs="Times New Roman"/>
          <w:sz w:val="28"/>
          <w:szCs w:val="28"/>
          <w:lang w:val="en-CA"/>
        </w:rPr>
        <w:t>39. – P.939–954.</w:t>
      </w:r>
    </w:p>
    <w:p w14:paraId="05A584D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lang w:val="en-CA"/>
        </w:rPr>
        <w:t>Perry, B., and May, T. Governance, Science Policy and Regions: An Introduction // Regional Studies. – 2007. – 41(8). – P.1039–50.</w:t>
      </w:r>
    </w:p>
    <w:p w14:paraId="39E66F5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Lepori</w:t>
      </w:r>
      <w:proofErr w:type="spellEnd"/>
      <w:r w:rsidRPr="00B17880">
        <w:rPr>
          <w:rFonts w:cs="Times New Roman"/>
          <w:sz w:val="28"/>
          <w:szCs w:val="28"/>
        </w:rPr>
        <w:t xml:space="preserve">, B., </w:t>
      </w:r>
      <w:proofErr w:type="spellStart"/>
      <w:r w:rsidRPr="00B17880">
        <w:rPr>
          <w:rFonts w:cs="Times New Roman"/>
          <w:sz w:val="28"/>
          <w:szCs w:val="28"/>
        </w:rPr>
        <w:t>van</w:t>
      </w:r>
      <w:proofErr w:type="spellEnd"/>
      <w:r w:rsidRPr="00B17880">
        <w:rPr>
          <w:rFonts w:cs="Times New Roman"/>
          <w:sz w:val="28"/>
          <w:szCs w:val="28"/>
        </w:rPr>
        <w:t xml:space="preserve"> </w:t>
      </w:r>
      <w:proofErr w:type="spellStart"/>
      <w:r w:rsidRPr="00B17880">
        <w:rPr>
          <w:rFonts w:cs="Times New Roman"/>
          <w:sz w:val="28"/>
          <w:szCs w:val="28"/>
        </w:rPr>
        <w:t>den</w:t>
      </w:r>
      <w:proofErr w:type="spellEnd"/>
      <w:r w:rsidRPr="00B17880">
        <w:rPr>
          <w:rFonts w:cs="Times New Roman"/>
          <w:sz w:val="28"/>
          <w:szCs w:val="28"/>
        </w:rPr>
        <w:t xml:space="preserve"> </w:t>
      </w:r>
      <w:proofErr w:type="spellStart"/>
      <w:r w:rsidRPr="00B17880">
        <w:rPr>
          <w:rFonts w:cs="Times New Roman"/>
          <w:sz w:val="28"/>
          <w:szCs w:val="28"/>
        </w:rPr>
        <w:t>Besselaar</w:t>
      </w:r>
      <w:proofErr w:type="spellEnd"/>
      <w:r w:rsidRPr="00B17880">
        <w:rPr>
          <w:rFonts w:cs="Times New Roman"/>
          <w:sz w:val="28"/>
          <w:szCs w:val="28"/>
        </w:rPr>
        <w:t xml:space="preserve">, P., </w:t>
      </w:r>
      <w:proofErr w:type="spellStart"/>
      <w:r w:rsidRPr="00B17880">
        <w:rPr>
          <w:rFonts w:cs="Times New Roman"/>
          <w:sz w:val="28"/>
          <w:szCs w:val="28"/>
        </w:rPr>
        <w:t>Dinges</w:t>
      </w:r>
      <w:proofErr w:type="spellEnd"/>
      <w:r w:rsidRPr="00B17880">
        <w:rPr>
          <w:rFonts w:cs="Times New Roman"/>
          <w:sz w:val="28"/>
          <w:szCs w:val="28"/>
        </w:rPr>
        <w:t xml:space="preserve">, M., </w:t>
      </w:r>
      <w:proofErr w:type="spellStart"/>
      <w:r w:rsidRPr="00B17880">
        <w:rPr>
          <w:rFonts w:cs="Times New Roman"/>
          <w:sz w:val="28"/>
          <w:szCs w:val="28"/>
        </w:rPr>
        <w:t>Potì</w:t>
      </w:r>
      <w:proofErr w:type="spellEnd"/>
      <w:r w:rsidRPr="00B17880">
        <w:rPr>
          <w:rFonts w:cs="Times New Roman"/>
          <w:sz w:val="28"/>
          <w:szCs w:val="28"/>
        </w:rPr>
        <w:t xml:space="preserve">, B., </w:t>
      </w:r>
      <w:proofErr w:type="spellStart"/>
      <w:r w:rsidRPr="00B17880">
        <w:rPr>
          <w:rFonts w:cs="Times New Roman"/>
          <w:sz w:val="28"/>
          <w:szCs w:val="28"/>
        </w:rPr>
        <w:t>Reale</w:t>
      </w:r>
      <w:proofErr w:type="spellEnd"/>
      <w:r w:rsidRPr="00B17880">
        <w:rPr>
          <w:rFonts w:cs="Times New Roman"/>
          <w:sz w:val="28"/>
          <w:szCs w:val="28"/>
        </w:rPr>
        <w:t xml:space="preserve">, E., </w:t>
      </w:r>
      <w:proofErr w:type="spellStart"/>
      <w:r w:rsidRPr="00B17880">
        <w:rPr>
          <w:rFonts w:cs="Times New Roman"/>
          <w:sz w:val="28"/>
          <w:szCs w:val="28"/>
        </w:rPr>
        <w:t>Slipersæter</w:t>
      </w:r>
      <w:proofErr w:type="spellEnd"/>
      <w:r w:rsidRPr="00B17880">
        <w:rPr>
          <w:rFonts w:cs="Times New Roman"/>
          <w:sz w:val="28"/>
          <w:szCs w:val="28"/>
        </w:rPr>
        <w:t xml:space="preserve">, S., </w:t>
      </w:r>
      <w:proofErr w:type="spellStart"/>
      <w:r w:rsidRPr="00B17880">
        <w:rPr>
          <w:rFonts w:cs="Times New Roman"/>
          <w:sz w:val="28"/>
          <w:szCs w:val="28"/>
        </w:rPr>
        <w:t>van</w:t>
      </w:r>
      <w:proofErr w:type="spellEnd"/>
      <w:r w:rsidRPr="00B17880">
        <w:rPr>
          <w:rFonts w:cs="Times New Roman"/>
          <w:sz w:val="28"/>
          <w:szCs w:val="28"/>
        </w:rPr>
        <w:t xml:space="preserve"> </w:t>
      </w:r>
      <w:proofErr w:type="spellStart"/>
      <w:r w:rsidRPr="00B17880">
        <w:rPr>
          <w:rFonts w:cs="Times New Roman"/>
          <w:sz w:val="28"/>
          <w:szCs w:val="28"/>
        </w:rPr>
        <w:t>der</w:t>
      </w:r>
      <w:proofErr w:type="spellEnd"/>
      <w:r w:rsidRPr="00B17880">
        <w:rPr>
          <w:rFonts w:cs="Times New Roman"/>
          <w:sz w:val="28"/>
          <w:szCs w:val="28"/>
        </w:rPr>
        <w:t xml:space="preserve"> </w:t>
      </w:r>
      <w:proofErr w:type="spellStart"/>
      <w:r w:rsidRPr="00B17880">
        <w:rPr>
          <w:rFonts w:cs="Times New Roman"/>
          <w:sz w:val="28"/>
          <w:szCs w:val="28"/>
        </w:rPr>
        <w:t>Meulen</w:t>
      </w:r>
      <w:proofErr w:type="spellEnd"/>
      <w:r w:rsidRPr="00B17880">
        <w:rPr>
          <w:rFonts w:cs="Times New Roman"/>
          <w:sz w:val="28"/>
          <w:szCs w:val="28"/>
        </w:rPr>
        <w:t xml:space="preserve">, B. J. R. </w:t>
      </w:r>
      <w:proofErr w:type="spellStart"/>
      <w:r w:rsidRPr="00B17880">
        <w:rPr>
          <w:rFonts w:cs="Times New Roman"/>
          <w:sz w:val="28"/>
          <w:szCs w:val="28"/>
        </w:rPr>
        <w:t>Comparing</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evolution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national</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policies</w:t>
      </w:r>
      <w:proofErr w:type="spellEnd"/>
      <w:r w:rsidRPr="00B17880">
        <w:rPr>
          <w:rFonts w:cs="Times New Roman"/>
          <w:sz w:val="28"/>
          <w:szCs w:val="28"/>
        </w:rPr>
        <w:t xml:space="preserve">: What </w:t>
      </w:r>
      <w:proofErr w:type="spellStart"/>
      <w:r w:rsidRPr="00B17880">
        <w:rPr>
          <w:rFonts w:cs="Times New Roman"/>
          <w:sz w:val="28"/>
          <w:szCs w:val="28"/>
        </w:rPr>
        <w:t>patterns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change</w:t>
      </w:r>
      <w:proofErr w:type="spellEnd"/>
      <w:r w:rsidRPr="00B17880">
        <w:rPr>
          <w:rFonts w:cs="Times New Roman"/>
          <w:sz w:val="28"/>
          <w:szCs w:val="28"/>
        </w:rPr>
        <w:t xml:space="preserve">? // Science </w:t>
      </w:r>
      <w:proofErr w:type="spellStart"/>
      <w:r w:rsidRPr="00B17880">
        <w:rPr>
          <w:rFonts w:cs="Times New Roman"/>
          <w:sz w:val="28"/>
          <w:szCs w:val="28"/>
        </w:rPr>
        <w:t>and</w:t>
      </w:r>
      <w:proofErr w:type="spellEnd"/>
      <w:r w:rsidRPr="00B17880">
        <w:rPr>
          <w:rFonts w:cs="Times New Roman"/>
          <w:sz w:val="28"/>
          <w:szCs w:val="28"/>
        </w:rPr>
        <w:t xml:space="preserve"> Public Policy. – 2007. - №34(6).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372-388</w:t>
      </w:r>
      <w:proofErr w:type="gramEnd"/>
      <w:r w:rsidRPr="00B17880">
        <w:rPr>
          <w:rFonts w:cs="Times New Roman"/>
          <w:sz w:val="28"/>
          <w:szCs w:val="28"/>
        </w:rPr>
        <w:t>. doi:10.3152/030234207X234578</w:t>
      </w:r>
    </w:p>
    <w:p w14:paraId="584B50A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Тодосийчук</w:t>
      </w:r>
      <w:proofErr w:type="spellEnd"/>
      <w:r w:rsidRPr="00B17880">
        <w:rPr>
          <w:rFonts w:cs="Times New Roman"/>
          <w:sz w:val="28"/>
          <w:szCs w:val="28"/>
        </w:rPr>
        <w:t xml:space="preserve"> А.В. О совершенствовании государственного регулирования науки // Экономист. - 2014. - № 3. - С. </w:t>
      </w:r>
      <w:proofErr w:type="gramStart"/>
      <w:r w:rsidRPr="00B17880">
        <w:rPr>
          <w:rFonts w:cs="Times New Roman"/>
          <w:sz w:val="28"/>
          <w:szCs w:val="28"/>
        </w:rPr>
        <w:t>5-18</w:t>
      </w:r>
      <w:proofErr w:type="gramEnd"/>
      <w:r w:rsidRPr="00B17880">
        <w:rPr>
          <w:rFonts w:cs="Times New Roman"/>
          <w:sz w:val="28"/>
          <w:szCs w:val="28"/>
        </w:rPr>
        <w:t>.</w:t>
      </w:r>
    </w:p>
    <w:p w14:paraId="5C60DE0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Баранова </w:t>
      </w:r>
      <w:proofErr w:type="gramStart"/>
      <w:r w:rsidRPr="00B17880">
        <w:rPr>
          <w:rFonts w:cs="Times New Roman"/>
          <w:sz w:val="28"/>
          <w:szCs w:val="28"/>
        </w:rPr>
        <w:t>В.П.</w:t>
      </w:r>
      <w:proofErr w:type="gramEnd"/>
      <w:r w:rsidRPr="00B17880">
        <w:rPr>
          <w:rFonts w:cs="Times New Roman"/>
          <w:sz w:val="28"/>
          <w:szCs w:val="28"/>
        </w:rPr>
        <w:t>, Белоусов В.Л. Механизмы государственного регулирования научной сферы // Инновации. - № 3 (161). – 2012. – С.56-60</w:t>
      </w:r>
    </w:p>
    <w:p w14:paraId="0B33369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Нешитая</w:t>
      </w:r>
      <w:proofErr w:type="spellEnd"/>
      <w:r w:rsidRPr="00B17880">
        <w:rPr>
          <w:rFonts w:cs="Times New Roman"/>
          <w:sz w:val="28"/>
          <w:szCs w:val="28"/>
        </w:rPr>
        <w:t xml:space="preserve"> А.С. Инвестиции: учебник. - 5-е изд., </w:t>
      </w:r>
      <w:proofErr w:type="spellStart"/>
      <w:r w:rsidRPr="00B17880">
        <w:rPr>
          <w:rFonts w:cs="Times New Roman"/>
          <w:sz w:val="28"/>
          <w:szCs w:val="28"/>
        </w:rPr>
        <w:t>перераб</w:t>
      </w:r>
      <w:proofErr w:type="spellEnd"/>
      <w:proofErr w:type="gramStart"/>
      <w:r w:rsidRPr="00B17880">
        <w:rPr>
          <w:rFonts w:cs="Times New Roman"/>
          <w:sz w:val="28"/>
          <w:szCs w:val="28"/>
        </w:rPr>
        <w:t>.</w:t>
      </w:r>
      <w:proofErr w:type="gramEnd"/>
      <w:r w:rsidRPr="00B17880">
        <w:rPr>
          <w:rFonts w:cs="Times New Roman"/>
          <w:sz w:val="28"/>
          <w:szCs w:val="28"/>
        </w:rPr>
        <w:t xml:space="preserve"> и </w:t>
      </w:r>
      <w:proofErr w:type="spellStart"/>
      <w:r w:rsidRPr="00B17880">
        <w:rPr>
          <w:rFonts w:cs="Times New Roman"/>
          <w:sz w:val="28"/>
          <w:szCs w:val="28"/>
        </w:rPr>
        <w:t>испр</w:t>
      </w:r>
      <w:proofErr w:type="spellEnd"/>
      <w:r w:rsidRPr="00B17880">
        <w:rPr>
          <w:rFonts w:cs="Times New Roman"/>
          <w:sz w:val="28"/>
          <w:szCs w:val="28"/>
        </w:rPr>
        <w:t>. - М.: Издательско-торговая корпорация «Дашков и Ко», 2007. - 372 с.</w:t>
      </w:r>
    </w:p>
    <w:p w14:paraId="46C33772" w14:textId="7459FC14"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Райская Н., Сергиенко Я., Френкель А. Государство, инновации и развитие экономики // </w:t>
      </w:r>
      <w:proofErr w:type="spellStart"/>
      <w:r w:rsidRPr="00B17880">
        <w:rPr>
          <w:rFonts w:cs="Times New Roman"/>
          <w:sz w:val="28"/>
          <w:szCs w:val="28"/>
        </w:rPr>
        <w:t>МЭиМО</w:t>
      </w:r>
      <w:proofErr w:type="spellEnd"/>
      <w:r w:rsidRPr="00B17880">
        <w:rPr>
          <w:rFonts w:cs="Times New Roman"/>
          <w:sz w:val="28"/>
          <w:szCs w:val="28"/>
        </w:rPr>
        <w:t>. - 20</w:t>
      </w:r>
      <w:r w:rsidR="00962C89">
        <w:rPr>
          <w:rFonts w:cs="Times New Roman"/>
          <w:sz w:val="28"/>
          <w:szCs w:val="28"/>
        </w:rPr>
        <w:t>06</w:t>
      </w:r>
      <w:r w:rsidRPr="00B17880">
        <w:rPr>
          <w:rFonts w:cs="Times New Roman"/>
          <w:sz w:val="28"/>
          <w:szCs w:val="28"/>
        </w:rPr>
        <w:t xml:space="preserve">. - № 10. - С. </w:t>
      </w:r>
      <w:proofErr w:type="gramStart"/>
      <w:r w:rsidRPr="00B17880">
        <w:rPr>
          <w:rFonts w:cs="Times New Roman"/>
          <w:sz w:val="28"/>
          <w:szCs w:val="28"/>
        </w:rPr>
        <w:t>27-33</w:t>
      </w:r>
      <w:proofErr w:type="gramEnd"/>
      <w:r w:rsidRPr="00B17880">
        <w:rPr>
          <w:rFonts w:cs="Times New Roman"/>
          <w:sz w:val="28"/>
          <w:szCs w:val="28"/>
          <w:lang w:val="en-US"/>
        </w:rPr>
        <w:t>.</w:t>
      </w:r>
    </w:p>
    <w:p w14:paraId="4A32E76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Вылкова</w:t>
      </w:r>
      <w:proofErr w:type="spellEnd"/>
      <w:r w:rsidRPr="00B17880">
        <w:rPr>
          <w:rFonts w:cs="Times New Roman"/>
          <w:sz w:val="28"/>
          <w:szCs w:val="28"/>
        </w:rPr>
        <w:t xml:space="preserve"> </w:t>
      </w:r>
      <w:proofErr w:type="gramStart"/>
      <w:r w:rsidRPr="00B17880">
        <w:rPr>
          <w:rFonts w:cs="Times New Roman"/>
          <w:sz w:val="28"/>
          <w:szCs w:val="28"/>
        </w:rPr>
        <w:t>Е.С.</w:t>
      </w:r>
      <w:proofErr w:type="gramEnd"/>
      <w:r w:rsidRPr="00B17880">
        <w:rPr>
          <w:rFonts w:cs="Times New Roman"/>
          <w:sz w:val="28"/>
          <w:szCs w:val="28"/>
        </w:rPr>
        <w:t xml:space="preserve"> Покровская Н.Н. Совершенствование государственного регулирования НИОКР частного бизнеса в целях инновационного роста // Journal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new</w:t>
      </w:r>
      <w:proofErr w:type="spellEnd"/>
      <w:r w:rsidRPr="00B17880">
        <w:rPr>
          <w:rFonts w:cs="Times New Roman"/>
          <w:sz w:val="28"/>
          <w:szCs w:val="28"/>
        </w:rPr>
        <w:t xml:space="preserve"> </w:t>
      </w:r>
      <w:proofErr w:type="spellStart"/>
      <w:r w:rsidRPr="00B17880">
        <w:rPr>
          <w:rFonts w:cs="Times New Roman"/>
          <w:sz w:val="28"/>
          <w:szCs w:val="28"/>
        </w:rPr>
        <w:t>economy</w:t>
      </w:r>
      <w:proofErr w:type="spellEnd"/>
      <w:r w:rsidRPr="00B17880">
        <w:rPr>
          <w:rFonts w:cs="Times New Roman"/>
          <w:sz w:val="28"/>
          <w:szCs w:val="28"/>
        </w:rPr>
        <w:t xml:space="preserve">. – 2016. - №1. – С. </w:t>
      </w:r>
      <w:proofErr w:type="gramStart"/>
      <w:r w:rsidRPr="00B17880">
        <w:rPr>
          <w:rFonts w:cs="Times New Roman"/>
          <w:sz w:val="28"/>
          <w:szCs w:val="28"/>
        </w:rPr>
        <w:t>126-138</w:t>
      </w:r>
      <w:proofErr w:type="gramEnd"/>
      <w:r w:rsidRPr="00B17880">
        <w:rPr>
          <w:rFonts w:cs="Times New Roman"/>
          <w:sz w:val="28"/>
          <w:szCs w:val="28"/>
        </w:rPr>
        <w:t xml:space="preserve">. – URL: </w:t>
      </w:r>
      <w:hyperlink r:id="rId81" w:history="1">
        <w:r w:rsidRPr="00B17880">
          <w:rPr>
            <w:rStyle w:val="Hyperlink"/>
            <w:rFonts w:cs="Times New Roman"/>
            <w:sz w:val="28"/>
            <w:szCs w:val="28"/>
          </w:rPr>
          <w:t>https://cyberleninka.ru/article/n/sovershenstvovanie-nalogovogo-stimulirovaniya-niokr-pri-nalogooblozhenii-pribyli-organizatsiy</w:t>
        </w:r>
      </w:hyperlink>
      <w:r w:rsidRPr="00B17880">
        <w:rPr>
          <w:rFonts w:cs="Times New Roman"/>
          <w:sz w:val="28"/>
          <w:szCs w:val="28"/>
        </w:rPr>
        <w:t xml:space="preserve"> (дата обращения: 20.09.2024 г.).</w:t>
      </w:r>
    </w:p>
    <w:p w14:paraId="1DE4563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Flanagan</w:t>
      </w:r>
      <w:proofErr w:type="spellEnd"/>
      <w:r w:rsidRPr="00B17880">
        <w:rPr>
          <w:rFonts w:cs="Times New Roman"/>
          <w:sz w:val="28"/>
          <w:szCs w:val="28"/>
        </w:rPr>
        <w:t xml:space="preserve">, K., </w:t>
      </w:r>
      <w:proofErr w:type="spellStart"/>
      <w:r w:rsidRPr="00B17880">
        <w:rPr>
          <w:rFonts w:cs="Times New Roman"/>
          <w:sz w:val="28"/>
          <w:szCs w:val="28"/>
        </w:rPr>
        <w:t>Uyarra</w:t>
      </w:r>
      <w:proofErr w:type="spellEnd"/>
      <w:r w:rsidRPr="00B17880">
        <w:rPr>
          <w:rFonts w:cs="Times New Roman"/>
          <w:sz w:val="28"/>
          <w:szCs w:val="28"/>
        </w:rPr>
        <w:t xml:space="preserve">, E., &amp; </w:t>
      </w:r>
      <w:proofErr w:type="spellStart"/>
      <w:r w:rsidRPr="00B17880">
        <w:rPr>
          <w:rFonts w:cs="Times New Roman"/>
          <w:sz w:val="28"/>
          <w:szCs w:val="28"/>
        </w:rPr>
        <w:t>Laranja</w:t>
      </w:r>
      <w:proofErr w:type="spellEnd"/>
      <w:r w:rsidRPr="00B17880">
        <w:rPr>
          <w:rFonts w:cs="Times New Roman"/>
          <w:sz w:val="28"/>
          <w:szCs w:val="28"/>
        </w:rPr>
        <w:t xml:space="preserve">, M. </w:t>
      </w:r>
      <w:proofErr w:type="spellStart"/>
      <w:r w:rsidRPr="00B17880">
        <w:rPr>
          <w:rFonts w:cs="Times New Roman"/>
          <w:sz w:val="28"/>
          <w:szCs w:val="28"/>
        </w:rPr>
        <w:t>Reconceptualising</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mix</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w:t>
      </w:r>
      <w:proofErr w:type="spellStart"/>
      <w:r w:rsidRPr="00B17880">
        <w:rPr>
          <w:rFonts w:cs="Times New Roman"/>
          <w:sz w:val="28"/>
          <w:szCs w:val="28"/>
        </w:rPr>
        <w:t>innovation</w:t>
      </w:r>
      <w:proofErr w:type="spellEnd"/>
      <w:r w:rsidRPr="00B17880">
        <w:rPr>
          <w:rFonts w:cs="Times New Roman"/>
          <w:sz w:val="28"/>
          <w:szCs w:val="28"/>
        </w:rPr>
        <w:t xml:space="preserve"> // Research Policy. – 2011. - №40(5). –</w:t>
      </w:r>
      <w:r w:rsidRPr="00B17880">
        <w:rPr>
          <w:rFonts w:cs="Times New Roman"/>
          <w:sz w:val="28"/>
          <w:szCs w:val="28"/>
          <w:lang w:val="en-US"/>
        </w:rPr>
        <w:t xml:space="preserve"> P.</w:t>
      </w:r>
      <w:r w:rsidRPr="00B17880">
        <w:rPr>
          <w:rFonts w:cs="Times New Roman"/>
          <w:sz w:val="28"/>
          <w:szCs w:val="28"/>
        </w:rPr>
        <w:t xml:space="preserve"> 702-713. </w:t>
      </w:r>
      <w:proofErr w:type="gramStart"/>
      <w:r w:rsidRPr="00B17880">
        <w:rPr>
          <w:rFonts w:cs="Times New Roman"/>
          <w:sz w:val="28"/>
          <w:szCs w:val="28"/>
        </w:rPr>
        <w:t>doi:10.1016/j.respol</w:t>
      </w:r>
      <w:proofErr w:type="gramEnd"/>
      <w:r w:rsidRPr="00B17880">
        <w:rPr>
          <w:rFonts w:cs="Times New Roman"/>
          <w:sz w:val="28"/>
          <w:szCs w:val="28"/>
        </w:rPr>
        <w:t>.2011.02.005</w:t>
      </w:r>
    </w:p>
    <w:p w14:paraId="5BCBBF1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Howlett</w:t>
      </w:r>
      <w:proofErr w:type="spellEnd"/>
      <w:r w:rsidRPr="00B17880">
        <w:rPr>
          <w:rFonts w:cs="Times New Roman"/>
          <w:sz w:val="28"/>
          <w:szCs w:val="28"/>
        </w:rPr>
        <w:t xml:space="preserve">, M.,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Rayner</w:t>
      </w:r>
      <w:proofErr w:type="spellEnd"/>
      <w:r w:rsidRPr="00B17880">
        <w:rPr>
          <w:rFonts w:cs="Times New Roman"/>
          <w:sz w:val="28"/>
          <w:szCs w:val="28"/>
        </w:rPr>
        <w:t xml:space="preserve"> J. Design </w:t>
      </w:r>
      <w:proofErr w:type="spellStart"/>
      <w:r w:rsidRPr="00B17880">
        <w:rPr>
          <w:rFonts w:cs="Times New Roman"/>
          <w:sz w:val="28"/>
          <w:szCs w:val="28"/>
        </w:rPr>
        <w:t>Principles</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Policy </w:t>
      </w:r>
      <w:proofErr w:type="spellStart"/>
      <w:r w:rsidRPr="00B17880">
        <w:rPr>
          <w:rFonts w:cs="Times New Roman"/>
          <w:sz w:val="28"/>
          <w:szCs w:val="28"/>
        </w:rPr>
        <w:t>Mixes</w:t>
      </w:r>
      <w:proofErr w:type="spellEnd"/>
      <w:r w:rsidRPr="00B17880">
        <w:rPr>
          <w:rFonts w:cs="Times New Roman"/>
          <w:sz w:val="28"/>
          <w:szCs w:val="28"/>
        </w:rPr>
        <w:t xml:space="preserve">: </w:t>
      </w:r>
      <w:proofErr w:type="spellStart"/>
      <w:r w:rsidRPr="00B17880">
        <w:rPr>
          <w:rFonts w:cs="Times New Roman"/>
          <w:sz w:val="28"/>
          <w:szCs w:val="28"/>
        </w:rPr>
        <w:t>Cohesion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Coherence</w:t>
      </w:r>
      <w:proofErr w:type="spellEnd"/>
      <w:r w:rsidRPr="00B17880">
        <w:rPr>
          <w:rFonts w:cs="Times New Roman"/>
          <w:sz w:val="28"/>
          <w:szCs w:val="28"/>
        </w:rPr>
        <w:t xml:space="preserve"> </w:t>
      </w:r>
      <w:proofErr w:type="spellStart"/>
      <w:r w:rsidRPr="00B17880">
        <w:rPr>
          <w:rFonts w:cs="Times New Roman"/>
          <w:sz w:val="28"/>
          <w:szCs w:val="28"/>
        </w:rPr>
        <w:t>in“New</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Arrangements</w:t>
      </w:r>
      <w:proofErr w:type="spellEnd"/>
      <w:r w:rsidRPr="00B17880">
        <w:rPr>
          <w:rFonts w:cs="Times New Roman"/>
          <w:sz w:val="28"/>
          <w:szCs w:val="28"/>
        </w:rPr>
        <w:t xml:space="preserve"> // Policy </w:t>
      </w:r>
      <w:proofErr w:type="spellStart"/>
      <w:r w:rsidRPr="00B17880">
        <w:rPr>
          <w:rFonts w:cs="Times New Roman"/>
          <w:sz w:val="28"/>
          <w:szCs w:val="28"/>
        </w:rPr>
        <w:t>and</w:t>
      </w:r>
      <w:proofErr w:type="spellEnd"/>
      <w:r w:rsidRPr="00B17880">
        <w:rPr>
          <w:rFonts w:cs="Times New Roman"/>
          <w:sz w:val="28"/>
          <w:szCs w:val="28"/>
        </w:rPr>
        <w:t xml:space="preserve"> Society. - 2007. - №26(4). – </w:t>
      </w:r>
      <w:r w:rsidRPr="00B17880">
        <w:rPr>
          <w:rFonts w:cs="Times New Roman"/>
          <w:sz w:val="28"/>
          <w:szCs w:val="28"/>
          <w:lang w:val="en-US"/>
        </w:rPr>
        <w:t>P.</w:t>
      </w:r>
      <w:r w:rsidRPr="00B17880">
        <w:rPr>
          <w:rFonts w:cs="Times New Roman"/>
          <w:sz w:val="28"/>
          <w:szCs w:val="28"/>
        </w:rPr>
        <w:t xml:space="preserve"> 1–18.</w:t>
      </w:r>
    </w:p>
    <w:p w14:paraId="326DAF2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Pierre, J. </w:t>
      </w:r>
      <w:proofErr w:type="spellStart"/>
      <w:r w:rsidRPr="00B17880">
        <w:rPr>
          <w:rFonts w:cs="Times New Roman"/>
          <w:sz w:val="28"/>
          <w:szCs w:val="28"/>
        </w:rPr>
        <w:t>Conclusions</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Beyond</w:t>
      </w:r>
      <w:proofErr w:type="spellEnd"/>
      <w:r w:rsidRPr="00B17880">
        <w:rPr>
          <w:rFonts w:cs="Times New Roman"/>
          <w:sz w:val="28"/>
          <w:szCs w:val="28"/>
        </w:rPr>
        <w:t xml:space="preserve"> State </w:t>
      </w:r>
      <w:proofErr w:type="spellStart"/>
      <w:r w:rsidRPr="00B17880">
        <w:rPr>
          <w:rFonts w:cs="Times New Roman"/>
          <w:sz w:val="28"/>
          <w:szCs w:val="28"/>
        </w:rPr>
        <w:t>Strength</w:t>
      </w:r>
      <w:proofErr w:type="spellEnd"/>
      <w:r w:rsidRPr="00B17880">
        <w:rPr>
          <w:rFonts w:cs="Times New Roman"/>
          <w:sz w:val="28"/>
          <w:szCs w:val="28"/>
        </w:rPr>
        <w:t xml:space="preserve"> / </w:t>
      </w:r>
      <w:proofErr w:type="spellStart"/>
      <w:r w:rsidRPr="00B17880">
        <w:rPr>
          <w:rFonts w:cs="Times New Roman"/>
          <w:sz w:val="28"/>
          <w:szCs w:val="28"/>
        </w:rPr>
        <w:t>Debating</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 </w:t>
      </w:r>
      <w:r w:rsidRPr="00B17880">
        <w:rPr>
          <w:rFonts w:cs="Times New Roman"/>
          <w:sz w:val="28"/>
          <w:szCs w:val="28"/>
          <w:lang w:val="en-US"/>
        </w:rPr>
        <w:t>Ed. by</w:t>
      </w:r>
      <w:r w:rsidRPr="00B17880">
        <w:rPr>
          <w:rFonts w:cs="Times New Roman"/>
          <w:sz w:val="28"/>
          <w:szCs w:val="28"/>
        </w:rPr>
        <w:t xml:space="preserve"> J. Pierre. - </w:t>
      </w:r>
      <w:proofErr w:type="spellStart"/>
      <w:r w:rsidRPr="00B17880">
        <w:rPr>
          <w:rFonts w:cs="Times New Roman"/>
          <w:sz w:val="28"/>
          <w:szCs w:val="28"/>
        </w:rPr>
        <w:t>Oxford</w:t>
      </w:r>
      <w:proofErr w:type="spellEnd"/>
      <w:r w:rsidRPr="00B17880">
        <w:rPr>
          <w:rFonts w:cs="Times New Roman"/>
          <w:sz w:val="28"/>
          <w:szCs w:val="28"/>
        </w:rPr>
        <w:t xml:space="preserve">: </w:t>
      </w:r>
      <w:proofErr w:type="spellStart"/>
      <w:r w:rsidRPr="00B17880">
        <w:rPr>
          <w:rFonts w:cs="Times New Roman"/>
          <w:sz w:val="28"/>
          <w:szCs w:val="28"/>
        </w:rPr>
        <w:t>Oxford</w:t>
      </w:r>
      <w:proofErr w:type="spellEnd"/>
      <w:r w:rsidRPr="00B17880">
        <w:rPr>
          <w:rFonts w:cs="Times New Roman"/>
          <w:sz w:val="28"/>
          <w:szCs w:val="28"/>
        </w:rPr>
        <w:t xml:space="preserve"> University Press, 2000. - </w:t>
      </w:r>
      <w:r w:rsidRPr="00B17880">
        <w:rPr>
          <w:rFonts w:cs="Times New Roman"/>
          <w:sz w:val="28"/>
          <w:szCs w:val="28"/>
          <w:lang w:val="en-US"/>
        </w:rPr>
        <w:t>P</w:t>
      </w:r>
      <w:r w:rsidRPr="00B17880">
        <w:rPr>
          <w:rFonts w:cs="Times New Roman"/>
          <w:sz w:val="28"/>
          <w:szCs w:val="28"/>
        </w:rPr>
        <w:t>. 241–246.</w:t>
      </w:r>
    </w:p>
    <w:p w14:paraId="34E5BCB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Kurambayev</w:t>
      </w:r>
      <w:proofErr w:type="spellEnd"/>
      <w:r w:rsidRPr="00B17880">
        <w:rPr>
          <w:rFonts w:cs="Times New Roman"/>
          <w:sz w:val="28"/>
          <w:szCs w:val="28"/>
        </w:rPr>
        <w:t xml:space="preserve">, B., &amp; </w:t>
      </w:r>
      <w:proofErr w:type="spellStart"/>
      <w:r w:rsidRPr="00B17880">
        <w:rPr>
          <w:rFonts w:cs="Times New Roman"/>
          <w:sz w:val="28"/>
          <w:szCs w:val="28"/>
        </w:rPr>
        <w:t>Freedman</w:t>
      </w:r>
      <w:proofErr w:type="spellEnd"/>
      <w:r w:rsidRPr="00B17880">
        <w:rPr>
          <w:rFonts w:cs="Times New Roman"/>
          <w:sz w:val="28"/>
          <w:szCs w:val="28"/>
        </w:rPr>
        <w:t xml:space="preserve">, E. </w:t>
      </w:r>
      <w:proofErr w:type="spellStart"/>
      <w:r w:rsidRPr="00B17880">
        <w:rPr>
          <w:rFonts w:cs="Times New Roman"/>
          <w:sz w:val="28"/>
          <w:szCs w:val="28"/>
        </w:rPr>
        <w:t>Publish</w:t>
      </w:r>
      <w:proofErr w:type="spellEnd"/>
      <w:r w:rsidRPr="00B17880">
        <w:rPr>
          <w:rFonts w:cs="Times New Roman"/>
          <w:sz w:val="28"/>
          <w:szCs w:val="28"/>
        </w:rPr>
        <w:t xml:space="preserve"> or </w:t>
      </w:r>
      <w:proofErr w:type="spellStart"/>
      <w:r w:rsidRPr="00B17880">
        <w:rPr>
          <w:rFonts w:cs="Times New Roman"/>
          <w:sz w:val="28"/>
          <w:szCs w:val="28"/>
        </w:rPr>
        <w:t>perish</w:t>
      </w:r>
      <w:proofErr w:type="spellEnd"/>
      <w:r w:rsidRPr="00B17880">
        <w:rPr>
          <w:rFonts w:cs="Times New Roman"/>
          <w:sz w:val="28"/>
          <w:szCs w:val="28"/>
        </w:rPr>
        <w:t xml:space="preserve">? The </w:t>
      </w:r>
      <w:proofErr w:type="spellStart"/>
      <w:r w:rsidRPr="00B17880">
        <w:rPr>
          <w:rFonts w:cs="Times New Roman"/>
          <w:sz w:val="28"/>
          <w:szCs w:val="28"/>
        </w:rPr>
        <w:t>steep</w:t>
      </w:r>
      <w:proofErr w:type="spellEnd"/>
      <w:r w:rsidRPr="00B17880">
        <w:rPr>
          <w:rFonts w:cs="Times New Roman"/>
          <w:sz w:val="28"/>
          <w:szCs w:val="28"/>
        </w:rPr>
        <w:t xml:space="preserve">, </w:t>
      </w:r>
      <w:proofErr w:type="spellStart"/>
      <w:r w:rsidRPr="00B17880">
        <w:rPr>
          <w:rFonts w:cs="Times New Roman"/>
          <w:sz w:val="28"/>
          <w:szCs w:val="28"/>
        </w:rPr>
        <w:t>steep</w:t>
      </w:r>
      <w:proofErr w:type="spellEnd"/>
      <w:r w:rsidRPr="00B17880">
        <w:rPr>
          <w:rFonts w:cs="Times New Roman"/>
          <w:sz w:val="28"/>
          <w:szCs w:val="28"/>
        </w:rPr>
        <w:t xml:space="preserve"> </w:t>
      </w:r>
      <w:proofErr w:type="spellStart"/>
      <w:r w:rsidRPr="00B17880">
        <w:rPr>
          <w:rFonts w:cs="Times New Roman"/>
          <w:sz w:val="28"/>
          <w:szCs w:val="28"/>
        </w:rPr>
        <w:t>path</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Central Asia </w:t>
      </w:r>
      <w:proofErr w:type="spellStart"/>
      <w:r w:rsidRPr="00B17880">
        <w:rPr>
          <w:rFonts w:cs="Times New Roman"/>
          <w:sz w:val="28"/>
          <w:szCs w:val="28"/>
        </w:rPr>
        <w:t>journalism</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mass</w:t>
      </w:r>
      <w:proofErr w:type="spellEnd"/>
      <w:r w:rsidRPr="00B17880">
        <w:rPr>
          <w:rFonts w:cs="Times New Roman"/>
          <w:sz w:val="28"/>
          <w:szCs w:val="28"/>
        </w:rPr>
        <w:t xml:space="preserve"> </w:t>
      </w:r>
      <w:proofErr w:type="spellStart"/>
      <w:r w:rsidRPr="00B17880">
        <w:rPr>
          <w:rFonts w:cs="Times New Roman"/>
          <w:sz w:val="28"/>
          <w:szCs w:val="28"/>
        </w:rPr>
        <w:t>communication</w:t>
      </w:r>
      <w:proofErr w:type="spellEnd"/>
      <w:r w:rsidRPr="00B17880">
        <w:rPr>
          <w:rFonts w:cs="Times New Roman"/>
          <w:sz w:val="28"/>
          <w:szCs w:val="28"/>
        </w:rPr>
        <w:t xml:space="preserve"> </w:t>
      </w:r>
      <w:proofErr w:type="spellStart"/>
      <w:r w:rsidRPr="00B17880">
        <w:rPr>
          <w:rFonts w:cs="Times New Roman"/>
          <w:sz w:val="28"/>
          <w:szCs w:val="28"/>
        </w:rPr>
        <w:t>faculty</w:t>
      </w:r>
      <w:proofErr w:type="spellEnd"/>
      <w:r w:rsidRPr="00B17880">
        <w:rPr>
          <w:rFonts w:cs="Times New Roman"/>
          <w:sz w:val="28"/>
          <w:szCs w:val="28"/>
        </w:rPr>
        <w:t xml:space="preserve"> // </w:t>
      </w:r>
      <w:proofErr w:type="spellStart"/>
      <w:r w:rsidRPr="00B17880">
        <w:rPr>
          <w:rFonts w:cs="Times New Roman"/>
          <w:sz w:val="28"/>
          <w:szCs w:val="28"/>
        </w:rPr>
        <w:t>Journalism</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Mass Communication </w:t>
      </w:r>
      <w:proofErr w:type="spellStart"/>
      <w:r w:rsidRPr="00B17880">
        <w:rPr>
          <w:rFonts w:cs="Times New Roman"/>
          <w:sz w:val="28"/>
          <w:szCs w:val="28"/>
        </w:rPr>
        <w:t>Educator</w:t>
      </w:r>
      <w:proofErr w:type="spellEnd"/>
      <w:r w:rsidRPr="00B17880">
        <w:rPr>
          <w:rFonts w:cs="Times New Roman"/>
          <w:sz w:val="28"/>
          <w:szCs w:val="28"/>
        </w:rPr>
        <w:t xml:space="preserve">. – 2021. - №76(2). </w:t>
      </w:r>
      <w:r w:rsidRPr="00B17880">
        <w:rPr>
          <w:rFonts w:cs="Times New Roman"/>
          <w:sz w:val="28"/>
          <w:szCs w:val="28"/>
          <w:lang w:val="en-US"/>
        </w:rPr>
        <w:t>– P.</w:t>
      </w:r>
      <w:r w:rsidRPr="00B17880">
        <w:rPr>
          <w:rFonts w:cs="Times New Roman"/>
          <w:sz w:val="28"/>
          <w:szCs w:val="28"/>
        </w:rPr>
        <w:t xml:space="preserve"> 228–240. </w:t>
      </w:r>
      <w:hyperlink r:id="rId82" w:history="1">
        <w:r w:rsidRPr="00B17880">
          <w:rPr>
            <w:rStyle w:val="Hyperlink"/>
            <w:rFonts w:cs="Times New Roman"/>
            <w:sz w:val="28"/>
            <w:szCs w:val="28"/>
          </w:rPr>
          <w:t>https://doi.org/10.1177/1077695820947259</w:t>
        </w:r>
      </w:hyperlink>
    </w:p>
    <w:p w14:paraId="6C86A0BC"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Проблемы интеграции казахстанских ученых в глобальное научное пространство: монография / К. </w:t>
      </w:r>
      <w:proofErr w:type="spellStart"/>
      <w:r w:rsidRPr="00B17880">
        <w:rPr>
          <w:rFonts w:cs="Times New Roman"/>
          <w:sz w:val="28"/>
          <w:szCs w:val="28"/>
        </w:rPr>
        <w:t>Молдашев</w:t>
      </w:r>
      <w:proofErr w:type="spellEnd"/>
      <w:r w:rsidRPr="00B17880">
        <w:rPr>
          <w:rFonts w:cs="Times New Roman"/>
          <w:sz w:val="28"/>
          <w:szCs w:val="28"/>
        </w:rPr>
        <w:t xml:space="preserve">, С. </w:t>
      </w:r>
      <w:proofErr w:type="spellStart"/>
      <w:r w:rsidRPr="00B17880">
        <w:rPr>
          <w:rFonts w:cs="Times New Roman"/>
          <w:sz w:val="28"/>
          <w:szCs w:val="28"/>
        </w:rPr>
        <w:t>Арыстанбаева</w:t>
      </w:r>
      <w:proofErr w:type="spellEnd"/>
      <w:r w:rsidRPr="00B17880">
        <w:rPr>
          <w:rFonts w:cs="Times New Roman"/>
          <w:sz w:val="28"/>
          <w:szCs w:val="28"/>
        </w:rPr>
        <w:t xml:space="preserve">, С. </w:t>
      </w:r>
      <w:proofErr w:type="spellStart"/>
      <w:r w:rsidRPr="00B17880">
        <w:rPr>
          <w:rFonts w:cs="Times New Roman"/>
          <w:sz w:val="28"/>
          <w:szCs w:val="28"/>
        </w:rPr>
        <w:t>Кожахмет</w:t>
      </w:r>
      <w:proofErr w:type="spellEnd"/>
      <w:r w:rsidRPr="00B17880">
        <w:rPr>
          <w:rFonts w:cs="Times New Roman"/>
          <w:sz w:val="28"/>
          <w:szCs w:val="28"/>
        </w:rPr>
        <w:t xml:space="preserve">, А. </w:t>
      </w:r>
      <w:proofErr w:type="spellStart"/>
      <w:r w:rsidRPr="00B17880">
        <w:rPr>
          <w:rFonts w:cs="Times New Roman"/>
          <w:sz w:val="28"/>
          <w:szCs w:val="28"/>
        </w:rPr>
        <w:t>Тлеуов</w:t>
      </w:r>
      <w:proofErr w:type="spellEnd"/>
      <w:r w:rsidRPr="00B17880">
        <w:rPr>
          <w:rFonts w:cs="Times New Roman"/>
          <w:sz w:val="28"/>
          <w:szCs w:val="28"/>
        </w:rPr>
        <w:t xml:space="preserve">. – Алматы: Университет </w:t>
      </w:r>
      <w:proofErr w:type="spellStart"/>
      <w:r w:rsidRPr="00B17880">
        <w:rPr>
          <w:rFonts w:cs="Times New Roman"/>
          <w:sz w:val="28"/>
          <w:szCs w:val="28"/>
        </w:rPr>
        <w:t>Нархоз</w:t>
      </w:r>
      <w:proofErr w:type="spellEnd"/>
      <w:r w:rsidRPr="00B17880">
        <w:rPr>
          <w:rFonts w:cs="Times New Roman"/>
          <w:sz w:val="28"/>
          <w:szCs w:val="28"/>
        </w:rPr>
        <w:t>, 2020. – 96 с.</w:t>
      </w:r>
    </w:p>
    <w:p w14:paraId="03D132B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lastRenderedPageBreak/>
        <w:t>Beall</w:t>
      </w:r>
      <w:proofErr w:type="spellEnd"/>
      <w:r w:rsidRPr="00B17880">
        <w:rPr>
          <w:rFonts w:cs="Times New Roman"/>
          <w:sz w:val="28"/>
          <w:szCs w:val="28"/>
        </w:rPr>
        <w:t xml:space="preserve">, J. </w:t>
      </w:r>
      <w:proofErr w:type="spellStart"/>
      <w:r w:rsidRPr="00B17880">
        <w:rPr>
          <w:rFonts w:cs="Times New Roman"/>
          <w:sz w:val="28"/>
          <w:szCs w:val="28"/>
        </w:rPr>
        <w:t>Predatory</w:t>
      </w:r>
      <w:proofErr w:type="spellEnd"/>
      <w:r w:rsidRPr="00B17880">
        <w:rPr>
          <w:rFonts w:cs="Times New Roman"/>
          <w:sz w:val="28"/>
          <w:szCs w:val="28"/>
        </w:rPr>
        <w:t xml:space="preserve"> </w:t>
      </w:r>
      <w:proofErr w:type="spellStart"/>
      <w:r w:rsidRPr="00B17880">
        <w:rPr>
          <w:rFonts w:cs="Times New Roman"/>
          <w:sz w:val="28"/>
          <w:szCs w:val="28"/>
        </w:rPr>
        <w:t>publishers</w:t>
      </w:r>
      <w:proofErr w:type="spellEnd"/>
      <w:r w:rsidRPr="00B17880">
        <w:rPr>
          <w:rFonts w:cs="Times New Roman"/>
          <w:sz w:val="28"/>
          <w:szCs w:val="28"/>
        </w:rPr>
        <w:t xml:space="preserve"> </w:t>
      </w:r>
      <w:proofErr w:type="spellStart"/>
      <w:r w:rsidRPr="00B17880">
        <w:rPr>
          <w:rFonts w:cs="Times New Roman"/>
          <w:sz w:val="28"/>
          <w:szCs w:val="28"/>
        </w:rPr>
        <w:t>are</w:t>
      </w:r>
      <w:proofErr w:type="spellEnd"/>
      <w:r w:rsidRPr="00B17880">
        <w:rPr>
          <w:rFonts w:cs="Times New Roman"/>
          <w:sz w:val="28"/>
          <w:szCs w:val="28"/>
        </w:rPr>
        <w:t xml:space="preserve"> </w:t>
      </w:r>
      <w:proofErr w:type="spellStart"/>
      <w:r w:rsidRPr="00B17880">
        <w:rPr>
          <w:rFonts w:cs="Times New Roman"/>
          <w:sz w:val="28"/>
          <w:szCs w:val="28"/>
        </w:rPr>
        <w:t>corrupting</w:t>
      </w:r>
      <w:proofErr w:type="spellEnd"/>
      <w:r w:rsidRPr="00B17880">
        <w:rPr>
          <w:rFonts w:cs="Times New Roman"/>
          <w:sz w:val="28"/>
          <w:szCs w:val="28"/>
        </w:rPr>
        <w:t xml:space="preserve"> </w:t>
      </w:r>
      <w:proofErr w:type="spellStart"/>
      <w:r w:rsidRPr="00B17880">
        <w:rPr>
          <w:rFonts w:cs="Times New Roman"/>
          <w:sz w:val="28"/>
          <w:szCs w:val="28"/>
        </w:rPr>
        <w:t>open</w:t>
      </w:r>
      <w:proofErr w:type="spellEnd"/>
      <w:r w:rsidRPr="00B17880">
        <w:rPr>
          <w:rFonts w:cs="Times New Roman"/>
          <w:sz w:val="28"/>
          <w:szCs w:val="28"/>
        </w:rPr>
        <w:t xml:space="preserve"> </w:t>
      </w:r>
      <w:proofErr w:type="spellStart"/>
      <w:r w:rsidRPr="00B17880">
        <w:rPr>
          <w:rFonts w:cs="Times New Roman"/>
          <w:sz w:val="28"/>
          <w:szCs w:val="28"/>
        </w:rPr>
        <w:t>access</w:t>
      </w:r>
      <w:proofErr w:type="spellEnd"/>
      <w:r w:rsidRPr="00B17880">
        <w:rPr>
          <w:rFonts w:cs="Times New Roman"/>
          <w:sz w:val="28"/>
          <w:szCs w:val="28"/>
        </w:rPr>
        <w:t xml:space="preserve"> // Nature. – 2012. - №489. – </w:t>
      </w:r>
      <w:r w:rsidRPr="00B17880">
        <w:rPr>
          <w:rFonts w:cs="Times New Roman"/>
          <w:sz w:val="28"/>
          <w:szCs w:val="28"/>
          <w:lang w:val="en-US"/>
        </w:rPr>
        <w:t>P.</w:t>
      </w:r>
      <w:r w:rsidRPr="00B17880">
        <w:rPr>
          <w:rFonts w:cs="Times New Roman"/>
          <w:sz w:val="28"/>
          <w:szCs w:val="28"/>
        </w:rPr>
        <w:t xml:space="preserve"> 179. </w:t>
      </w:r>
      <w:hyperlink r:id="rId83" w:history="1">
        <w:r w:rsidRPr="00B17880">
          <w:rPr>
            <w:rStyle w:val="Hyperlink"/>
            <w:rFonts w:cs="Times New Roman"/>
            <w:sz w:val="28"/>
            <w:szCs w:val="28"/>
          </w:rPr>
          <w:t>https://doi.org/10.1038/489179a</w:t>
        </w:r>
      </w:hyperlink>
    </w:p>
    <w:p w14:paraId="0B93C8BD"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Pollitt</w:t>
      </w:r>
      <w:proofErr w:type="spellEnd"/>
      <w:r w:rsidRPr="00B17880">
        <w:rPr>
          <w:rFonts w:cs="Times New Roman"/>
          <w:sz w:val="28"/>
          <w:szCs w:val="28"/>
        </w:rPr>
        <w:t xml:space="preserve">, C.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Bouckaert</w:t>
      </w:r>
      <w:proofErr w:type="spellEnd"/>
      <w:r w:rsidRPr="00B17880">
        <w:rPr>
          <w:rFonts w:cs="Times New Roman"/>
          <w:sz w:val="28"/>
          <w:szCs w:val="28"/>
        </w:rPr>
        <w:t xml:space="preserve">, G. Public Management </w:t>
      </w:r>
      <w:proofErr w:type="spellStart"/>
      <w:r w:rsidRPr="00B17880">
        <w:rPr>
          <w:rFonts w:cs="Times New Roman"/>
          <w:sz w:val="28"/>
          <w:szCs w:val="28"/>
        </w:rPr>
        <w:t>Reform</w:t>
      </w:r>
      <w:proofErr w:type="spellEnd"/>
      <w:r w:rsidRPr="00B17880">
        <w:rPr>
          <w:rFonts w:cs="Times New Roman"/>
          <w:sz w:val="28"/>
          <w:szCs w:val="28"/>
        </w:rPr>
        <w:t xml:space="preserve">: A </w:t>
      </w:r>
      <w:proofErr w:type="spellStart"/>
      <w:r w:rsidRPr="00B17880">
        <w:rPr>
          <w:rFonts w:cs="Times New Roman"/>
          <w:sz w:val="28"/>
          <w:szCs w:val="28"/>
        </w:rPr>
        <w:t>Comparative</w:t>
      </w:r>
      <w:proofErr w:type="spellEnd"/>
      <w:r w:rsidRPr="00B17880">
        <w:rPr>
          <w:rFonts w:cs="Times New Roman"/>
          <w:sz w:val="28"/>
          <w:szCs w:val="28"/>
        </w:rPr>
        <w:t xml:space="preserve"> Analysis, 2nd </w:t>
      </w:r>
      <w:proofErr w:type="spellStart"/>
      <w:r w:rsidRPr="00B17880">
        <w:rPr>
          <w:rFonts w:cs="Times New Roman"/>
          <w:sz w:val="28"/>
          <w:szCs w:val="28"/>
        </w:rPr>
        <w:t>ed</w:t>
      </w:r>
      <w:proofErr w:type="spellEnd"/>
      <w:r w:rsidRPr="00B17880">
        <w:rPr>
          <w:rFonts w:cs="Times New Roman"/>
          <w:sz w:val="28"/>
          <w:szCs w:val="28"/>
        </w:rPr>
        <w:t xml:space="preserve">. – </w:t>
      </w:r>
      <w:proofErr w:type="spellStart"/>
      <w:r w:rsidRPr="00B17880">
        <w:rPr>
          <w:rFonts w:cs="Times New Roman"/>
          <w:sz w:val="28"/>
          <w:szCs w:val="28"/>
        </w:rPr>
        <w:t>Oxford</w:t>
      </w:r>
      <w:proofErr w:type="spellEnd"/>
      <w:r w:rsidRPr="00B17880">
        <w:rPr>
          <w:rFonts w:cs="Times New Roman"/>
          <w:sz w:val="28"/>
          <w:szCs w:val="28"/>
        </w:rPr>
        <w:t xml:space="preserve">: </w:t>
      </w:r>
      <w:proofErr w:type="spellStart"/>
      <w:r w:rsidRPr="00B17880">
        <w:rPr>
          <w:rFonts w:cs="Times New Roman"/>
          <w:sz w:val="28"/>
          <w:szCs w:val="28"/>
        </w:rPr>
        <w:t>Oxford</w:t>
      </w:r>
      <w:proofErr w:type="spellEnd"/>
      <w:r w:rsidRPr="00B17880">
        <w:rPr>
          <w:rFonts w:cs="Times New Roman"/>
          <w:sz w:val="28"/>
          <w:szCs w:val="28"/>
        </w:rPr>
        <w:t xml:space="preserve"> University Press, 2004. – 345 </w:t>
      </w:r>
      <w:r w:rsidRPr="00B17880">
        <w:rPr>
          <w:rFonts w:cs="Times New Roman"/>
          <w:sz w:val="28"/>
          <w:szCs w:val="28"/>
          <w:lang w:val="en-US"/>
        </w:rPr>
        <w:t>p.</w:t>
      </w:r>
    </w:p>
    <w:p w14:paraId="3F88B2D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Monobayeva</w:t>
      </w:r>
      <w:proofErr w:type="spellEnd"/>
      <w:r w:rsidRPr="00B17880">
        <w:rPr>
          <w:rFonts w:cs="Times New Roman"/>
          <w:sz w:val="28"/>
          <w:szCs w:val="28"/>
        </w:rPr>
        <w:t xml:space="preserve">, A., &amp; </w:t>
      </w:r>
      <w:proofErr w:type="spellStart"/>
      <w:r w:rsidRPr="00B17880">
        <w:rPr>
          <w:rFonts w:cs="Times New Roman"/>
          <w:sz w:val="28"/>
          <w:szCs w:val="28"/>
        </w:rPr>
        <w:t>Howard</w:t>
      </w:r>
      <w:proofErr w:type="spellEnd"/>
      <w:r w:rsidRPr="00B17880">
        <w:rPr>
          <w:rFonts w:cs="Times New Roman"/>
          <w:sz w:val="28"/>
          <w:szCs w:val="28"/>
        </w:rPr>
        <w:t xml:space="preserve">, C. </w:t>
      </w:r>
      <w:proofErr w:type="spellStart"/>
      <w:r w:rsidRPr="00B17880">
        <w:rPr>
          <w:rFonts w:cs="Times New Roman"/>
          <w:sz w:val="28"/>
          <w:szCs w:val="28"/>
        </w:rPr>
        <w:t>Are</w:t>
      </w:r>
      <w:proofErr w:type="spellEnd"/>
      <w:r w:rsidRPr="00B17880">
        <w:rPr>
          <w:rFonts w:cs="Times New Roman"/>
          <w:sz w:val="28"/>
          <w:szCs w:val="28"/>
        </w:rPr>
        <w:t xml:space="preserve"> </w:t>
      </w:r>
      <w:proofErr w:type="spellStart"/>
      <w:r w:rsidRPr="00B17880">
        <w:rPr>
          <w:rFonts w:cs="Times New Roman"/>
          <w:sz w:val="28"/>
          <w:szCs w:val="28"/>
        </w:rPr>
        <w:t>post-soviet</w:t>
      </w:r>
      <w:proofErr w:type="spellEnd"/>
      <w:r w:rsidRPr="00B17880">
        <w:rPr>
          <w:rFonts w:cs="Times New Roman"/>
          <w:sz w:val="28"/>
          <w:szCs w:val="28"/>
        </w:rPr>
        <w:t xml:space="preserve"> </w:t>
      </w:r>
      <w:proofErr w:type="spellStart"/>
      <w:r w:rsidRPr="00B17880">
        <w:rPr>
          <w:rFonts w:cs="Times New Roman"/>
          <w:sz w:val="28"/>
          <w:szCs w:val="28"/>
        </w:rPr>
        <w:t>republics</w:t>
      </w:r>
      <w:proofErr w:type="spellEnd"/>
      <w:r w:rsidRPr="00B17880">
        <w:rPr>
          <w:rFonts w:cs="Times New Roman"/>
          <w:sz w:val="28"/>
          <w:szCs w:val="28"/>
        </w:rPr>
        <w:t xml:space="preserve"> </w:t>
      </w:r>
      <w:proofErr w:type="spellStart"/>
      <w:r w:rsidRPr="00B17880">
        <w:rPr>
          <w:rFonts w:cs="Times New Roman"/>
          <w:sz w:val="28"/>
          <w:szCs w:val="28"/>
        </w:rPr>
        <w:t>ready</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new</w:t>
      </w:r>
      <w:proofErr w:type="spellEnd"/>
      <w:r w:rsidRPr="00B17880">
        <w:rPr>
          <w:rFonts w:cs="Times New Roman"/>
          <w:sz w:val="28"/>
          <w:szCs w:val="28"/>
        </w:rPr>
        <w:t xml:space="preserve"> </w:t>
      </w:r>
      <w:proofErr w:type="spellStart"/>
      <w:r w:rsidRPr="00B17880">
        <w:rPr>
          <w:rFonts w:cs="Times New Roman"/>
          <w:sz w:val="28"/>
          <w:szCs w:val="28"/>
        </w:rPr>
        <w:t>public</w:t>
      </w:r>
      <w:proofErr w:type="spellEnd"/>
      <w:r w:rsidRPr="00B17880">
        <w:rPr>
          <w:rFonts w:cs="Times New Roman"/>
          <w:sz w:val="28"/>
          <w:szCs w:val="28"/>
        </w:rPr>
        <w:t xml:space="preserve"> </w:t>
      </w:r>
      <w:proofErr w:type="spellStart"/>
      <w:r w:rsidRPr="00B17880">
        <w:rPr>
          <w:rFonts w:cs="Times New Roman"/>
          <w:sz w:val="28"/>
          <w:szCs w:val="28"/>
        </w:rPr>
        <w:t>management</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case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educational</w:t>
      </w:r>
      <w:proofErr w:type="spellEnd"/>
      <w:r w:rsidRPr="00B17880">
        <w:rPr>
          <w:rFonts w:cs="Times New Roman"/>
          <w:sz w:val="28"/>
          <w:szCs w:val="28"/>
        </w:rPr>
        <w:t xml:space="preserve"> </w:t>
      </w:r>
      <w:proofErr w:type="spellStart"/>
      <w:r w:rsidRPr="00B17880">
        <w:rPr>
          <w:rFonts w:cs="Times New Roman"/>
          <w:sz w:val="28"/>
          <w:szCs w:val="28"/>
        </w:rPr>
        <w:t>modernization</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r w:rsidRPr="00B17880">
        <w:rPr>
          <w:rFonts w:cs="Times New Roman"/>
          <w:sz w:val="28"/>
          <w:szCs w:val="28"/>
          <w:lang w:val="en-US"/>
        </w:rPr>
        <w:t>K</w:t>
      </w:r>
      <w:proofErr w:type="spellStart"/>
      <w:r w:rsidRPr="00B17880">
        <w:rPr>
          <w:rFonts w:cs="Times New Roman"/>
          <w:sz w:val="28"/>
          <w:szCs w:val="28"/>
        </w:rPr>
        <w:t>azakhstan</w:t>
      </w:r>
      <w:proofErr w:type="spellEnd"/>
      <w:r w:rsidRPr="00B17880">
        <w:rPr>
          <w:rFonts w:cs="Times New Roman"/>
          <w:sz w:val="28"/>
          <w:szCs w:val="28"/>
          <w:lang w:val="en-US"/>
        </w:rPr>
        <w:t xml:space="preserve"> //</w:t>
      </w:r>
      <w:r w:rsidRPr="00B17880">
        <w:rPr>
          <w:rFonts w:cs="Times New Roman"/>
          <w:sz w:val="28"/>
          <w:szCs w:val="28"/>
        </w:rPr>
        <w:t xml:space="preserve"> International Journal </w:t>
      </w:r>
      <w:proofErr w:type="spellStart"/>
      <w:r w:rsidRPr="00B17880">
        <w:rPr>
          <w:rFonts w:cs="Times New Roman"/>
          <w:sz w:val="28"/>
          <w:szCs w:val="28"/>
        </w:rPr>
        <w:t>of</w:t>
      </w:r>
      <w:proofErr w:type="spellEnd"/>
      <w:r w:rsidRPr="00B17880">
        <w:rPr>
          <w:rFonts w:cs="Times New Roman"/>
          <w:sz w:val="28"/>
          <w:szCs w:val="28"/>
        </w:rPr>
        <w:t xml:space="preserve"> Public </w:t>
      </w:r>
      <w:proofErr w:type="spellStart"/>
      <w:r w:rsidRPr="00B17880">
        <w:rPr>
          <w:rFonts w:cs="Times New Roman"/>
          <w:sz w:val="28"/>
          <w:szCs w:val="28"/>
        </w:rPr>
        <w:t>Sector</w:t>
      </w:r>
      <w:proofErr w:type="spellEnd"/>
      <w:r w:rsidRPr="00B17880">
        <w:rPr>
          <w:rFonts w:cs="Times New Roman"/>
          <w:sz w:val="28"/>
          <w:szCs w:val="28"/>
        </w:rPr>
        <w:t xml:space="preserve"> Management</w:t>
      </w:r>
      <w:r w:rsidRPr="00B17880">
        <w:rPr>
          <w:rFonts w:cs="Times New Roman"/>
          <w:sz w:val="28"/>
          <w:szCs w:val="28"/>
          <w:lang w:val="en-US"/>
        </w:rPr>
        <w:t xml:space="preserve">. – </w:t>
      </w:r>
      <w:r w:rsidRPr="00B17880">
        <w:rPr>
          <w:rFonts w:cs="Times New Roman"/>
          <w:sz w:val="28"/>
          <w:szCs w:val="28"/>
        </w:rPr>
        <w:t>2015</w:t>
      </w:r>
      <w:r w:rsidRPr="00B17880">
        <w:rPr>
          <w:rFonts w:cs="Times New Roman"/>
          <w:sz w:val="28"/>
          <w:szCs w:val="28"/>
          <w:lang w:val="en-US"/>
        </w:rPr>
        <w:t>. -</w:t>
      </w:r>
      <w:r w:rsidRPr="00B17880">
        <w:rPr>
          <w:rFonts w:cs="Times New Roman"/>
          <w:sz w:val="28"/>
          <w:szCs w:val="28"/>
        </w:rPr>
        <w:t xml:space="preserve"> №28(2).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150-164</w:t>
      </w:r>
      <w:proofErr w:type="gramEnd"/>
      <w:r w:rsidRPr="00B17880">
        <w:rPr>
          <w:rFonts w:cs="Times New Roman"/>
          <w:sz w:val="28"/>
          <w:szCs w:val="28"/>
        </w:rPr>
        <w:t>. doi:10.1108/IJPSM-08-2014-0102</w:t>
      </w:r>
    </w:p>
    <w:p w14:paraId="7A425E3C"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Pakulski</w:t>
      </w:r>
      <w:proofErr w:type="spellEnd"/>
      <w:r w:rsidRPr="00B17880">
        <w:rPr>
          <w:rFonts w:cs="Times New Roman"/>
          <w:sz w:val="28"/>
          <w:szCs w:val="28"/>
        </w:rPr>
        <w:t xml:space="preserve">, J. </w:t>
      </w:r>
      <w:proofErr w:type="spellStart"/>
      <w:r w:rsidRPr="00B17880">
        <w:rPr>
          <w:rFonts w:cs="Times New Roman"/>
          <w:sz w:val="28"/>
          <w:szCs w:val="28"/>
        </w:rPr>
        <w:t>Legitimacy</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mass</w:t>
      </w:r>
      <w:proofErr w:type="spellEnd"/>
      <w:r w:rsidRPr="00B17880">
        <w:rPr>
          <w:rFonts w:cs="Times New Roman"/>
          <w:sz w:val="28"/>
          <w:szCs w:val="28"/>
        </w:rPr>
        <w:t xml:space="preserve"> </w:t>
      </w:r>
      <w:proofErr w:type="spellStart"/>
      <w:r w:rsidRPr="00B17880">
        <w:rPr>
          <w:rFonts w:cs="Times New Roman"/>
          <w:sz w:val="28"/>
          <w:szCs w:val="28"/>
        </w:rPr>
        <w:t>compliance</w:t>
      </w:r>
      <w:proofErr w:type="spellEnd"/>
      <w:r w:rsidRPr="00B17880">
        <w:rPr>
          <w:rFonts w:cs="Times New Roman"/>
          <w:sz w:val="28"/>
          <w:szCs w:val="28"/>
        </w:rPr>
        <w:t xml:space="preserve">: </w:t>
      </w:r>
      <w:proofErr w:type="spellStart"/>
      <w:r w:rsidRPr="00B17880">
        <w:rPr>
          <w:rFonts w:cs="Times New Roman"/>
          <w:sz w:val="28"/>
          <w:szCs w:val="28"/>
        </w:rPr>
        <w:t>Reflections</w:t>
      </w:r>
      <w:proofErr w:type="spellEnd"/>
      <w:r w:rsidRPr="00B17880">
        <w:rPr>
          <w:rFonts w:cs="Times New Roman"/>
          <w:sz w:val="28"/>
          <w:szCs w:val="28"/>
        </w:rPr>
        <w:t xml:space="preserve"> </w:t>
      </w:r>
      <w:proofErr w:type="spellStart"/>
      <w:r w:rsidRPr="00B17880">
        <w:rPr>
          <w:rFonts w:cs="Times New Roman"/>
          <w:sz w:val="28"/>
          <w:szCs w:val="28"/>
        </w:rPr>
        <w:t>on</w:t>
      </w:r>
      <w:proofErr w:type="spellEnd"/>
      <w:r w:rsidRPr="00B17880">
        <w:rPr>
          <w:rFonts w:cs="Times New Roman"/>
          <w:sz w:val="28"/>
          <w:szCs w:val="28"/>
        </w:rPr>
        <w:t xml:space="preserve"> </w:t>
      </w:r>
      <w:proofErr w:type="spellStart"/>
      <w:r w:rsidRPr="00B17880">
        <w:rPr>
          <w:rFonts w:cs="Times New Roman"/>
          <w:sz w:val="28"/>
          <w:szCs w:val="28"/>
        </w:rPr>
        <w:t>max</w:t>
      </w:r>
      <w:proofErr w:type="spellEnd"/>
      <w:r w:rsidRPr="00B17880">
        <w:rPr>
          <w:rFonts w:cs="Times New Roman"/>
          <w:sz w:val="28"/>
          <w:szCs w:val="28"/>
        </w:rPr>
        <w:t xml:space="preserve"> </w:t>
      </w:r>
      <w:proofErr w:type="spellStart"/>
      <w:r w:rsidRPr="00B17880">
        <w:rPr>
          <w:rFonts w:cs="Times New Roman"/>
          <w:sz w:val="28"/>
          <w:szCs w:val="28"/>
        </w:rPr>
        <w:t>weber</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soviet-type</w:t>
      </w:r>
      <w:proofErr w:type="spellEnd"/>
      <w:r w:rsidRPr="00B17880">
        <w:rPr>
          <w:rFonts w:cs="Times New Roman"/>
          <w:sz w:val="28"/>
          <w:szCs w:val="28"/>
        </w:rPr>
        <w:t xml:space="preserve"> </w:t>
      </w:r>
      <w:proofErr w:type="spellStart"/>
      <w:r w:rsidRPr="00B17880">
        <w:rPr>
          <w:rFonts w:cs="Times New Roman"/>
          <w:sz w:val="28"/>
          <w:szCs w:val="28"/>
        </w:rPr>
        <w:t>societies</w:t>
      </w:r>
      <w:proofErr w:type="spellEnd"/>
      <w:r w:rsidRPr="00B17880">
        <w:rPr>
          <w:rFonts w:cs="Times New Roman"/>
          <w:sz w:val="28"/>
          <w:szCs w:val="28"/>
          <w:lang w:val="en-US"/>
        </w:rPr>
        <w:t xml:space="preserve"> //</w:t>
      </w:r>
      <w:r w:rsidRPr="00B17880">
        <w:rPr>
          <w:rFonts w:cs="Times New Roman"/>
          <w:sz w:val="28"/>
          <w:szCs w:val="28"/>
        </w:rPr>
        <w:t xml:space="preserve"> British Journal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Political</w:t>
      </w:r>
      <w:proofErr w:type="spellEnd"/>
      <w:r w:rsidRPr="00B17880">
        <w:rPr>
          <w:rFonts w:cs="Times New Roman"/>
          <w:sz w:val="28"/>
          <w:szCs w:val="28"/>
        </w:rPr>
        <w:t xml:space="preserve"> Science</w:t>
      </w:r>
      <w:r w:rsidRPr="00B17880">
        <w:rPr>
          <w:rFonts w:cs="Times New Roman"/>
          <w:sz w:val="28"/>
          <w:szCs w:val="28"/>
          <w:lang w:val="en-US"/>
        </w:rPr>
        <w:t xml:space="preserve">. – </w:t>
      </w:r>
      <w:r w:rsidRPr="00B17880">
        <w:rPr>
          <w:rFonts w:cs="Times New Roman"/>
          <w:sz w:val="28"/>
          <w:szCs w:val="28"/>
        </w:rPr>
        <w:t>1986</w:t>
      </w:r>
      <w:r w:rsidRPr="00B17880">
        <w:rPr>
          <w:rFonts w:cs="Times New Roman"/>
          <w:sz w:val="28"/>
          <w:szCs w:val="28"/>
          <w:lang w:val="en-US"/>
        </w:rPr>
        <w:t>. -</w:t>
      </w:r>
      <w:r w:rsidRPr="00B17880">
        <w:rPr>
          <w:rFonts w:cs="Times New Roman"/>
          <w:sz w:val="28"/>
          <w:szCs w:val="28"/>
        </w:rPr>
        <w:t xml:space="preserve"> №16(1).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35-56</w:t>
      </w:r>
      <w:proofErr w:type="gramEnd"/>
      <w:r w:rsidRPr="00B17880">
        <w:rPr>
          <w:rFonts w:cs="Times New Roman"/>
          <w:sz w:val="28"/>
          <w:szCs w:val="28"/>
        </w:rPr>
        <w:t>. doi:10.1017/S0007123400003793</w:t>
      </w:r>
    </w:p>
    <w:p w14:paraId="5F262C7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Darden</w:t>
      </w:r>
      <w:proofErr w:type="spellEnd"/>
      <w:r w:rsidRPr="00B17880">
        <w:rPr>
          <w:rFonts w:cs="Times New Roman"/>
          <w:sz w:val="28"/>
          <w:szCs w:val="28"/>
        </w:rPr>
        <w:t xml:space="preserve">, K. The </w:t>
      </w:r>
      <w:proofErr w:type="spellStart"/>
      <w:r w:rsidRPr="00B17880">
        <w:rPr>
          <w:rFonts w:cs="Times New Roman"/>
          <w:sz w:val="28"/>
          <w:szCs w:val="28"/>
        </w:rPr>
        <w:t>integrity</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corrupt</w:t>
      </w:r>
      <w:proofErr w:type="spellEnd"/>
      <w:r w:rsidRPr="00B17880">
        <w:rPr>
          <w:rFonts w:cs="Times New Roman"/>
          <w:sz w:val="28"/>
          <w:szCs w:val="28"/>
        </w:rPr>
        <w:t xml:space="preserve"> </w:t>
      </w:r>
      <w:proofErr w:type="spellStart"/>
      <w:r w:rsidRPr="00B17880">
        <w:rPr>
          <w:rFonts w:cs="Times New Roman"/>
          <w:sz w:val="28"/>
          <w:szCs w:val="28"/>
        </w:rPr>
        <w:t>states</w:t>
      </w:r>
      <w:proofErr w:type="spellEnd"/>
      <w:r w:rsidRPr="00B17880">
        <w:rPr>
          <w:rFonts w:cs="Times New Roman"/>
          <w:sz w:val="28"/>
          <w:szCs w:val="28"/>
        </w:rPr>
        <w:t xml:space="preserve">: </w:t>
      </w:r>
      <w:proofErr w:type="spellStart"/>
      <w:r w:rsidRPr="00B17880">
        <w:rPr>
          <w:rFonts w:cs="Times New Roman"/>
          <w:sz w:val="28"/>
          <w:szCs w:val="28"/>
        </w:rPr>
        <w:t>Graft</w:t>
      </w:r>
      <w:proofErr w:type="spellEnd"/>
      <w:r w:rsidRPr="00B17880">
        <w:rPr>
          <w:rFonts w:cs="Times New Roman"/>
          <w:sz w:val="28"/>
          <w:szCs w:val="28"/>
        </w:rPr>
        <w:t xml:space="preserve"> </w:t>
      </w:r>
      <w:proofErr w:type="spellStart"/>
      <w:r w:rsidRPr="00B17880">
        <w:rPr>
          <w:rFonts w:cs="Times New Roman"/>
          <w:sz w:val="28"/>
          <w:szCs w:val="28"/>
        </w:rPr>
        <w:t>as</w:t>
      </w:r>
      <w:proofErr w:type="spellEnd"/>
      <w:r w:rsidRPr="00B17880">
        <w:rPr>
          <w:rFonts w:cs="Times New Roman"/>
          <w:sz w:val="28"/>
          <w:szCs w:val="28"/>
        </w:rPr>
        <w:t xml:space="preserve"> </w:t>
      </w:r>
      <w:proofErr w:type="spellStart"/>
      <w:r w:rsidRPr="00B17880">
        <w:rPr>
          <w:rFonts w:cs="Times New Roman"/>
          <w:sz w:val="28"/>
          <w:szCs w:val="28"/>
        </w:rPr>
        <w:t>an</w:t>
      </w:r>
      <w:proofErr w:type="spellEnd"/>
      <w:r w:rsidRPr="00B17880">
        <w:rPr>
          <w:rFonts w:cs="Times New Roman"/>
          <w:sz w:val="28"/>
          <w:szCs w:val="28"/>
        </w:rPr>
        <w:t xml:space="preserve"> </w:t>
      </w:r>
      <w:proofErr w:type="spellStart"/>
      <w:r w:rsidRPr="00B17880">
        <w:rPr>
          <w:rFonts w:cs="Times New Roman"/>
          <w:sz w:val="28"/>
          <w:szCs w:val="28"/>
        </w:rPr>
        <w:t>informal</w:t>
      </w:r>
      <w:proofErr w:type="spellEnd"/>
      <w:r w:rsidRPr="00B17880">
        <w:rPr>
          <w:rFonts w:cs="Times New Roman"/>
          <w:sz w:val="28"/>
          <w:szCs w:val="28"/>
        </w:rPr>
        <w:t xml:space="preserve"> </w:t>
      </w:r>
      <w:proofErr w:type="spellStart"/>
      <w:r w:rsidRPr="00B17880">
        <w:rPr>
          <w:rFonts w:cs="Times New Roman"/>
          <w:sz w:val="28"/>
          <w:szCs w:val="28"/>
        </w:rPr>
        <w:t>state</w:t>
      </w:r>
      <w:proofErr w:type="spellEnd"/>
      <w:r w:rsidRPr="00B17880">
        <w:rPr>
          <w:rFonts w:cs="Times New Roman"/>
          <w:sz w:val="28"/>
          <w:szCs w:val="28"/>
        </w:rPr>
        <w:t xml:space="preserve"> </w:t>
      </w:r>
      <w:proofErr w:type="spellStart"/>
      <w:r w:rsidRPr="00B17880">
        <w:rPr>
          <w:rFonts w:cs="Times New Roman"/>
          <w:sz w:val="28"/>
          <w:szCs w:val="28"/>
        </w:rPr>
        <w:t>institution</w:t>
      </w:r>
      <w:proofErr w:type="spellEnd"/>
      <w:r w:rsidRPr="00B17880">
        <w:rPr>
          <w:rFonts w:cs="Times New Roman"/>
          <w:sz w:val="28"/>
          <w:szCs w:val="28"/>
        </w:rPr>
        <w:t xml:space="preserve"> // </w:t>
      </w:r>
      <w:proofErr w:type="spellStart"/>
      <w:r w:rsidRPr="00B17880">
        <w:rPr>
          <w:rFonts w:cs="Times New Roman"/>
          <w:sz w:val="28"/>
          <w:szCs w:val="28"/>
        </w:rPr>
        <w:t>Politics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Society. – 2008. - №36(1).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35-59</w:t>
      </w:r>
      <w:proofErr w:type="gramEnd"/>
      <w:r w:rsidRPr="00B17880">
        <w:rPr>
          <w:rFonts w:cs="Times New Roman"/>
          <w:sz w:val="28"/>
          <w:szCs w:val="28"/>
        </w:rPr>
        <w:t>. doi:10.1177/0032329207312183</w:t>
      </w:r>
    </w:p>
    <w:p w14:paraId="5684B70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Knox</w:t>
      </w:r>
      <w:proofErr w:type="spellEnd"/>
      <w:r w:rsidRPr="00B17880">
        <w:rPr>
          <w:rFonts w:cs="Times New Roman"/>
          <w:sz w:val="28"/>
          <w:szCs w:val="28"/>
        </w:rPr>
        <w:t xml:space="preserve">, C. Kazakhstan: </w:t>
      </w:r>
      <w:proofErr w:type="spellStart"/>
      <w:r w:rsidRPr="00B17880">
        <w:rPr>
          <w:rFonts w:cs="Times New Roman"/>
          <w:sz w:val="28"/>
          <w:szCs w:val="28"/>
        </w:rPr>
        <w:t>modernizing</w:t>
      </w:r>
      <w:proofErr w:type="spellEnd"/>
      <w:r w:rsidRPr="00B17880">
        <w:rPr>
          <w:rFonts w:cs="Times New Roman"/>
          <w:sz w:val="28"/>
          <w:szCs w:val="28"/>
        </w:rPr>
        <w:t xml:space="preserve"> </w:t>
      </w:r>
      <w:proofErr w:type="spellStart"/>
      <w:r w:rsidRPr="00B17880">
        <w:rPr>
          <w:rFonts w:cs="Times New Roman"/>
          <w:sz w:val="28"/>
          <w:szCs w:val="28"/>
        </w:rPr>
        <w:t>government</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context</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political</w:t>
      </w:r>
      <w:proofErr w:type="spellEnd"/>
      <w:r w:rsidRPr="00B17880">
        <w:rPr>
          <w:rFonts w:cs="Times New Roman"/>
          <w:sz w:val="28"/>
          <w:szCs w:val="28"/>
        </w:rPr>
        <w:t xml:space="preserve"> </w:t>
      </w:r>
      <w:proofErr w:type="spellStart"/>
      <w:r w:rsidRPr="00B17880">
        <w:rPr>
          <w:rFonts w:cs="Times New Roman"/>
          <w:sz w:val="28"/>
          <w:szCs w:val="28"/>
        </w:rPr>
        <w:t>inertia</w:t>
      </w:r>
      <w:proofErr w:type="spellEnd"/>
      <w:r w:rsidRPr="00B17880">
        <w:rPr>
          <w:rFonts w:cs="Times New Roman"/>
          <w:sz w:val="28"/>
          <w:szCs w:val="28"/>
        </w:rPr>
        <w:t xml:space="preserve"> // International Review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Administrative</w:t>
      </w:r>
      <w:proofErr w:type="spellEnd"/>
      <w:r w:rsidRPr="00B17880">
        <w:rPr>
          <w:rFonts w:cs="Times New Roman"/>
          <w:sz w:val="28"/>
          <w:szCs w:val="28"/>
        </w:rPr>
        <w:t xml:space="preserve"> Sciences. – 2008. - №3(74).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477-496</w:t>
      </w:r>
      <w:proofErr w:type="gramEnd"/>
      <w:r w:rsidRPr="00B17880">
        <w:rPr>
          <w:rFonts w:cs="Times New Roman"/>
          <w:sz w:val="28"/>
          <w:szCs w:val="28"/>
        </w:rPr>
        <w:t>.</w:t>
      </w:r>
    </w:p>
    <w:p w14:paraId="3C6F8E8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Маканова</w:t>
      </w:r>
      <w:proofErr w:type="spellEnd"/>
      <w:r w:rsidRPr="00B17880">
        <w:rPr>
          <w:rFonts w:cs="Times New Roman"/>
          <w:sz w:val="28"/>
          <w:szCs w:val="28"/>
        </w:rPr>
        <w:t xml:space="preserve"> </w:t>
      </w:r>
      <w:proofErr w:type="gramStart"/>
      <w:r w:rsidRPr="00B17880">
        <w:rPr>
          <w:rFonts w:cs="Times New Roman"/>
          <w:sz w:val="28"/>
          <w:szCs w:val="28"/>
        </w:rPr>
        <w:t>А.У.</w:t>
      </w:r>
      <w:proofErr w:type="gramEnd"/>
      <w:r w:rsidRPr="00B17880">
        <w:rPr>
          <w:rFonts w:cs="Times New Roman"/>
          <w:sz w:val="28"/>
          <w:szCs w:val="28"/>
        </w:rPr>
        <w:t xml:space="preserve">, </w:t>
      </w:r>
      <w:proofErr w:type="spellStart"/>
      <w:r w:rsidRPr="00B17880">
        <w:rPr>
          <w:rFonts w:cs="Times New Roman"/>
          <w:sz w:val="28"/>
          <w:szCs w:val="28"/>
        </w:rPr>
        <w:t>Тургинбаева</w:t>
      </w:r>
      <w:proofErr w:type="spellEnd"/>
      <w:r w:rsidRPr="00B17880">
        <w:rPr>
          <w:rFonts w:cs="Times New Roman"/>
          <w:sz w:val="28"/>
          <w:szCs w:val="28"/>
        </w:rPr>
        <w:t xml:space="preserve"> А.Н., Смагулова Г.С., Смагулов К.Е. Управленческие аспекты трансформации исследовательских университетов: зарубежный опыт// Вестник </w:t>
      </w:r>
      <w:proofErr w:type="spellStart"/>
      <w:r w:rsidRPr="00B17880">
        <w:rPr>
          <w:rFonts w:cs="Times New Roman"/>
          <w:sz w:val="28"/>
          <w:szCs w:val="28"/>
        </w:rPr>
        <w:t>КазУЭФМТ</w:t>
      </w:r>
      <w:proofErr w:type="spellEnd"/>
      <w:r w:rsidRPr="00B17880">
        <w:rPr>
          <w:rFonts w:cs="Times New Roman"/>
          <w:sz w:val="28"/>
          <w:szCs w:val="28"/>
        </w:rPr>
        <w:t>. – 2020. - №4(41). – С.182-190.</w:t>
      </w:r>
    </w:p>
    <w:p w14:paraId="1EBB568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Hicks</w:t>
      </w:r>
      <w:proofErr w:type="spellEnd"/>
      <w:r w:rsidRPr="00B17880">
        <w:rPr>
          <w:rFonts w:cs="Times New Roman"/>
          <w:sz w:val="28"/>
          <w:szCs w:val="28"/>
        </w:rPr>
        <w:t>, D. Performance-</w:t>
      </w:r>
      <w:proofErr w:type="spellStart"/>
      <w:r w:rsidRPr="00B17880">
        <w:rPr>
          <w:rFonts w:cs="Times New Roman"/>
          <w:sz w:val="28"/>
          <w:szCs w:val="28"/>
        </w:rPr>
        <w:t>based</w:t>
      </w:r>
      <w:proofErr w:type="spellEnd"/>
      <w:r w:rsidRPr="00B17880">
        <w:rPr>
          <w:rFonts w:cs="Times New Roman"/>
          <w:sz w:val="28"/>
          <w:szCs w:val="28"/>
        </w:rPr>
        <w:t xml:space="preserve"> </w:t>
      </w:r>
      <w:proofErr w:type="spellStart"/>
      <w:r w:rsidRPr="00B17880">
        <w:rPr>
          <w:rFonts w:cs="Times New Roman"/>
          <w:sz w:val="28"/>
          <w:szCs w:val="28"/>
        </w:rPr>
        <w:t>university</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funding</w:t>
      </w:r>
      <w:proofErr w:type="spellEnd"/>
      <w:r w:rsidRPr="00B17880">
        <w:rPr>
          <w:rFonts w:cs="Times New Roman"/>
          <w:sz w:val="28"/>
          <w:szCs w:val="28"/>
        </w:rPr>
        <w:t xml:space="preserve"> </w:t>
      </w:r>
      <w:proofErr w:type="spellStart"/>
      <w:r w:rsidRPr="00B17880">
        <w:rPr>
          <w:rFonts w:cs="Times New Roman"/>
          <w:sz w:val="28"/>
          <w:szCs w:val="28"/>
        </w:rPr>
        <w:t>systems</w:t>
      </w:r>
      <w:proofErr w:type="spellEnd"/>
      <w:r w:rsidRPr="00B17880">
        <w:rPr>
          <w:rFonts w:cs="Times New Roman"/>
          <w:sz w:val="28"/>
          <w:szCs w:val="28"/>
        </w:rPr>
        <w:t xml:space="preserve"> // Research Policy. – 2012. - №41(2). – </w:t>
      </w:r>
      <w:r w:rsidRPr="00B17880">
        <w:rPr>
          <w:rFonts w:cs="Times New Roman"/>
          <w:sz w:val="28"/>
          <w:szCs w:val="28"/>
          <w:lang w:val="en-US"/>
        </w:rPr>
        <w:t>P.</w:t>
      </w:r>
      <w:r w:rsidRPr="00B17880">
        <w:rPr>
          <w:rFonts w:cs="Times New Roman"/>
          <w:sz w:val="28"/>
          <w:szCs w:val="28"/>
        </w:rPr>
        <w:t xml:space="preserve"> 251-261. </w:t>
      </w:r>
      <w:proofErr w:type="gramStart"/>
      <w:r w:rsidRPr="00B17880">
        <w:rPr>
          <w:rFonts w:cs="Times New Roman"/>
          <w:sz w:val="28"/>
          <w:szCs w:val="28"/>
        </w:rPr>
        <w:t>doi:10.1016/j.respol</w:t>
      </w:r>
      <w:proofErr w:type="gramEnd"/>
      <w:r w:rsidRPr="00B17880">
        <w:rPr>
          <w:rFonts w:cs="Times New Roman"/>
          <w:sz w:val="28"/>
          <w:szCs w:val="28"/>
        </w:rPr>
        <w:t>.2011.09.007</w:t>
      </w:r>
    </w:p>
    <w:p w14:paraId="13F2C366" w14:textId="0E97B2E3"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Himanen</w:t>
      </w:r>
      <w:proofErr w:type="spellEnd"/>
      <w:r w:rsidRPr="00B17880">
        <w:rPr>
          <w:rFonts w:cs="Times New Roman"/>
          <w:sz w:val="28"/>
          <w:szCs w:val="28"/>
        </w:rPr>
        <w:t xml:space="preserve">, L., </w:t>
      </w:r>
      <w:proofErr w:type="spellStart"/>
      <w:r w:rsidRPr="00B17880">
        <w:rPr>
          <w:rFonts w:cs="Times New Roman"/>
          <w:sz w:val="28"/>
          <w:szCs w:val="28"/>
        </w:rPr>
        <w:t>Auranen</w:t>
      </w:r>
      <w:proofErr w:type="spellEnd"/>
      <w:r w:rsidRPr="00B17880">
        <w:rPr>
          <w:rFonts w:cs="Times New Roman"/>
          <w:sz w:val="28"/>
          <w:szCs w:val="28"/>
          <w:lang w:val="en-US"/>
        </w:rPr>
        <w:t xml:space="preserve"> </w:t>
      </w:r>
      <w:r w:rsidRPr="00B17880">
        <w:rPr>
          <w:rFonts w:cs="Times New Roman"/>
          <w:sz w:val="28"/>
          <w:szCs w:val="28"/>
        </w:rPr>
        <w:t xml:space="preserve">O., </w:t>
      </w:r>
      <w:proofErr w:type="spellStart"/>
      <w:r w:rsidRPr="00B17880">
        <w:rPr>
          <w:rFonts w:cs="Times New Roman"/>
          <w:sz w:val="28"/>
          <w:szCs w:val="28"/>
        </w:rPr>
        <w:t>Puuska</w:t>
      </w:r>
      <w:proofErr w:type="spellEnd"/>
      <w:r w:rsidRPr="00B17880">
        <w:rPr>
          <w:rFonts w:cs="Times New Roman"/>
          <w:sz w:val="28"/>
          <w:szCs w:val="28"/>
          <w:lang w:val="en-US"/>
        </w:rPr>
        <w:t xml:space="preserve"> </w:t>
      </w:r>
      <w:r w:rsidRPr="00B17880">
        <w:rPr>
          <w:rFonts w:cs="Times New Roman"/>
          <w:sz w:val="28"/>
          <w:szCs w:val="28"/>
        </w:rPr>
        <w:t xml:space="preserve">H. M., </w:t>
      </w:r>
      <w:proofErr w:type="spellStart"/>
      <w:r w:rsidRPr="00B17880">
        <w:rPr>
          <w:rFonts w:cs="Times New Roman"/>
          <w:sz w:val="28"/>
          <w:szCs w:val="28"/>
        </w:rPr>
        <w:t>and</w:t>
      </w:r>
      <w:proofErr w:type="spellEnd"/>
      <w:r w:rsidRPr="00B17880">
        <w:rPr>
          <w:rFonts w:cs="Times New Roman"/>
          <w:sz w:val="28"/>
          <w:szCs w:val="28"/>
        </w:rPr>
        <w:t xml:space="preserve"> M. </w:t>
      </w:r>
      <w:proofErr w:type="spellStart"/>
      <w:r w:rsidRPr="00B17880">
        <w:rPr>
          <w:rFonts w:cs="Times New Roman"/>
          <w:sz w:val="28"/>
          <w:szCs w:val="28"/>
        </w:rPr>
        <w:t>Nieminen</w:t>
      </w:r>
      <w:proofErr w:type="spellEnd"/>
      <w:r w:rsidRPr="00B17880">
        <w:rPr>
          <w:rFonts w:cs="Times New Roman"/>
          <w:sz w:val="28"/>
          <w:szCs w:val="28"/>
          <w:lang w:val="en-US"/>
        </w:rPr>
        <w:t xml:space="preserve"> </w:t>
      </w:r>
      <w:r w:rsidRPr="00B17880">
        <w:rPr>
          <w:rFonts w:cs="Times New Roman"/>
          <w:sz w:val="28"/>
          <w:szCs w:val="28"/>
        </w:rPr>
        <w:t xml:space="preserve">M. </w:t>
      </w:r>
      <w:proofErr w:type="spellStart"/>
      <w:r w:rsidRPr="00B17880">
        <w:rPr>
          <w:rFonts w:cs="Times New Roman"/>
          <w:sz w:val="28"/>
          <w:szCs w:val="28"/>
        </w:rPr>
        <w:t>Influence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Research </w:t>
      </w:r>
      <w:proofErr w:type="spellStart"/>
      <w:r w:rsidRPr="00B17880">
        <w:rPr>
          <w:rFonts w:cs="Times New Roman"/>
          <w:sz w:val="28"/>
          <w:szCs w:val="28"/>
        </w:rPr>
        <w:t>Funding</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Science Policy </w:t>
      </w:r>
      <w:proofErr w:type="spellStart"/>
      <w:r w:rsidRPr="00B17880">
        <w:rPr>
          <w:rFonts w:cs="Times New Roman"/>
          <w:sz w:val="28"/>
          <w:szCs w:val="28"/>
        </w:rPr>
        <w:t>on</w:t>
      </w:r>
      <w:proofErr w:type="spellEnd"/>
      <w:r w:rsidRPr="00B17880">
        <w:rPr>
          <w:rFonts w:cs="Times New Roman"/>
          <w:sz w:val="28"/>
          <w:szCs w:val="28"/>
        </w:rPr>
        <w:t xml:space="preserve"> University Research Performance: A </w:t>
      </w:r>
      <w:proofErr w:type="spellStart"/>
      <w:r w:rsidRPr="00B17880">
        <w:rPr>
          <w:rFonts w:cs="Times New Roman"/>
          <w:sz w:val="28"/>
          <w:szCs w:val="28"/>
        </w:rPr>
        <w:t>Comparison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Five</w:t>
      </w:r>
      <w:proofErr w:type="spellEnd"/>
      <w:r w:rsidRPr="00B17880">
        <w:rPr>
          <w:rFonts w:cs="Times New Roman"/>
          <w:sz w:val="28"/>
          <w:szCs w:val="28"/>
        </w:rPr>
        <w:t xml:space="preserve"> </w:t>
      </w:r>
      <w:proofErr w:type="spellStart"/>
      <w:r w:rsidRPr="00B17880">
        <w:rPr>
          <w:rFonts w:cs="Times New Roman"/>
          <w:sz w:val="28"/>
          <w:szCs w:val="28"/>
        </w:rPr>
        <w:t>Countries</w:t>
      </w:r>
      <w:proofErr w:type="spellEnd"/>
      <w:r w:rsidRPr="00B17880">
        <w:rPr>
          <w:rFonts w:cs="Times New Roman"/>
          <w:sz w:val="28"/>
          <w:szCs w:val="28"/>
        </w:rPr>
        <w:t xml:space="preserve"> // Science </w:t>
      </w:r>
      <w:proofErr w:type="spellStart"/>
      <w:r w:rsidRPr="00B17880">
        <w:rPr>
          <w:rFonts w:cs="Times New Roman"/>
          <w:sz w:val="28"/>
          <w:szCs w:val="28"/>
        </w:rPr>
        <w:t>and</w:t>
      </w:r>
      <w:proofErr w:type="spellEnd"/>
      <w:r w:rsidRPr="00B17880">
        <w:rPr>
          <w:rFonts w:cs="Times New Roman"/>
          <w:sz w:val="28"/>
          <w:szCs w:val="28"/>
        </w:rPr>
        <w:t xml:space="preserve"> Public Policy. – 2009. - №36. – </w:t>
      </w:r>
      <w:r w:rsidRPr="00B17880">
        <w:rPr>
          <w:rFonts w:cs="Times New Roman"/>
          <w:sz w:val="28"/>
          <w:szCs w:val="28"/>
          <w:lang w:val="en-US"/>
        </w:rPr>
        <w:t>P.</w:t>
      </w:r>
      <w:r w:rsidRPr="00B17880">
        <w:rPr>
          <w:rFonts w:cs="Times New Roman"/>
          <w:sz w:val="28"/>
          <w:szCs w:val="28"/>
        </w:rPr>
        <w:t xml:space="preserve"> 419–430.</w:t>
      </w:r>
    </w:p>
    <w:p w14:paraId="633ED16E"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OECD Science, Technology </w:t>
      </w:r>
      <w:proofErr w:type="spellStart"/>
      <w:r w:rsidRPr="00B17880">
        <w:rPr>
          <w:rFonts w:cs="Times New Roman"/>
          <w:sz w:val="28"/>
          <w:szCs w:val="28"/>
        </w:rPr>
        <w:t>and</w:t>
      </w:r>
      <w:proofErr w:type="spellEnd"/>
      <w:r w:rsidRPr="00B17880">
        <w:rPr>
          <w:rFonts w:cs="Times New Roman"/>
          <w:sz w:val="28"/>
          <w:szCs w:val="28"/>
        </w:rPr>
        <w:t xml:space="preserve"> Innovation Outlook 2018</w:t>
      </w:r>
      <w:r w:rsidRPr="00B17880">
        <w:rPr>
          <w:rFonts w:cs="Times New Roman"/>
          <w:sz w:val="28"/>
          <w:szCs w:val="28"/>
          <w:lang w:val="en-US"/>
        </w:rPr>
        <w:t>. – URL:</w:t>
      </w:r>
      <w:r w:rsidRPr="00B17880">
        <w:rPr>
          <w:rFonts w:cs="Times New Roman"/>
          <w:sz w:val="28"/>
          <w:szCs w:val="28"/>
        </w:rPr>
        <w:t xml:space="preserve"> </w:t>
      </w:r>
      <w:hyperlink r:id="rId84" w:history="1">
        <w:r w:rsidRPr="00B17880">
          <w:rPr>
            <w:rStyle w:val="Hyperlink"/>
            <w:rFonts w:cs="Times New Roman"/>
            <w:sz w:val="28"/>
            <w:szCs w:val="28"/>
          </w:rPr>
          <w:t>https://www.oecd-ilibrary.org/science-and-technology/oecd-science-technology-and-innovation-outlook-2018_sti_in_outlook-2018-en</w:t>
        </w:r>
      </w:hyperlink>
      <w:r w:rsidRPr="00B17880">
        <w:rPr>
          <w:rFonts w:cs="Times New Roman"/>
          <w:sz w:val="28"/>
          <w:szCs w:val="28"/>
        </w:rPr>
        <w:t xml:space="preserve"> (дата обращения: 20.09.2024 г.).</w:t>
      </w:r>
    </w:p>
    <w:p w14:paraId="7BF55DB2"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David, P. A., Hall, B. H., &amp; </w:t>
      </w:r>
      <w:proofErr w:type="spellStart"/>
      <w:r w:rsidRPr="00B17880">
        <w:rPr>
          <w:rFonts w:cs="Times New Roman"/>
          <w:sz w:val="28"/>
          <w:szCs w:val="28"/>
        </w:rPr>
        <w:t>Toole</w:t>
      </w:r>
      <w:proofErr w:type="spellEnd"/>
      <w:r w:rsidRPr="00B17880">
        <w:rPr>
          <w:rFonts w:cs="Times New Roman"/>
          <w:sz w:val="28"/>
          <w:szCs w:val="28"/>
        </w:rPr>
        <w:t xml:space="preserve">, A. A. </w:t>
      </w:r>
      <w:proofErr w:type="spellStart"/>
      <w:r w:rsidRPr="00B17880">
        <w:rPr>
          <w:rFonts w:cs="Times New Roman"/>
          <w:sz w:val="28"/>
          <w:szCs w:val="28"/>
        </w:rPr>
        <w:t>Is</w:t>
      </w:r>
      <w:proofErr w:type="spellEnd"/>
      <w:r w:rsidRPr="00B17880">
        <w:rPr>
          <w:rFonts w:cs="Times New Roman"/>
          <w:sz w:val="28"/>
          <w:szCs w:val="28"/>
        </w:rPr>
        <w:t xml:space="preserve"> </w:t>
      </w:r>
      <w:proofErr w:type="spellStart"/>
      <w:r w:rsidRPr="00B17880">
        <w:rPr>
          <w:rFonts w:cs="Times New Roman"/>
          <w:sz w:val="28"/>
          <w:szCs w:val="28"/>
        </w:rPr>
        <w:t>public</w:t>
      </w:r>
      <w:proofErr w:type="spellEnd"/>
      <w:r w:rsidRPr="00B17880">
        <w:rPr>
          <w:rFonts w:cs="Times New Roman"/>
          <w:sz w:val="28"/>
          <w:szCs w:val="28"/>
        </w:rPr>
        <w:t xml:space="preserve"> R&amp;D a </w:t>
      </w:r>
      <w:proofErr w:type="spellStart"/>
      <w:r w:rsidRPr="00B17880">
        <w:rPr>
          <w:rFonts w:cs="Times New Roman"/>
          <w:sz w:val="28"/>
          <w:szCs w:val="28"/>
        </w:rPr>
        <w:t>complement</w:t>
      </w:r>
      <w:proofErr w:type="spellEnd"/>
      <w:r w:rsidRPr="00B17880">
        <w:rPr>
          <w:rFonts w:cs="Times New Roman"/>
          <w:sz w:val="28"/>
          <w:szCs w:val="28"/>
        </w:rPr>
        <w:t xml:space="preserve"> </w:t>
      </w:r>
      <w:proofErr w:type="spellStart"/>
      <w:r w:rsidRPr="00B17880">
        <w:rPr>
          <w:rFonts w:cs="Times New Roman"/>
          <w:sz w:val="28"/>
          <w:szCs w:val="28"/>
        </w:rPr>
        <w:t>or</w:t>
      </w:r>
      <w:proofErr w:type="spellEnd"/>
      <w:r w:rsidRPr="00B17880">
        <w:rPr>
          <w:rFonts w:cs="Times New Roman"/>
          <w:sz w:val="28"/>
          <w:szCs w:val="28"/>
        </w:rPr>
        <w:t xml:space="preserve"> </w:t>
      </w:r>
      <w:proofErr w:type="spellStart"/>
      <w:r w:rsidRPr="00B17880">
        <w:rPr>
          <w:rFonts w:cs="Times New Roman"/>
          <w:sz w:val="28"/>
          <w:szCs w:val="28"/>
        </w:rPr>
        <w:t>substitute</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w:t>
      </w:r>
      <w:proofErr w:type="spellStart"/>
      <w:r w:rsidRPr="00B17880">
        <w:rPr>
          <w:rFonts w:cs="Times New Roman"/>
          <w:sz w:val="28"/>
          <w:szCs w:val="28"/>
        </w:rPr>
        <w:t>private</w:t>
      </w:r>
      <w:proofErr w:type="spellEnd"/>
      <w:r w:rsidRPr="00B17880">
        <w:rPr>
          <w:rFonts w:cs="Times New Roman"/>
          <w:sz w:val="28"/>
          <w:szCs w:val="28"/>
        </w:rPr>
        <w:t xml:space="preserve"> R&amp;D? a </w:t>
      </w:r>
      <w:proofErr w:type="spellStart"/>
      <w:r w:rsidRPr="00B17880">
        <w:rPr>
          <w:rFonts w:cs="Times New Roman"/>
          <w:sz w:val="28"/>
          <w:szCs w:val="28"/>
        </w:rPr>
        <w:t>review</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econometric</w:t>
      </w:r>
      <w:proofErr w:type="spellEnd"/>
      <w:r w:rsidRPr="00B17880">
        <w:rPr>
          <w:rFonts w:cs="Times New Roman"/>
          <w:sz w:val="28"/>
          <w:szCs w:val="28"/>
        </w:rPr>
        <w:t xml:space="preserve"> </w:t>
      </w:r>
      <w:proofErr w:type="spellStart"/>
      <w:r w:rsidRPr="00B17880">
        <w:rPr>
          <w:rFonts w:cs="Times New Roman"/>
          <w:sz w:val="28"/>
          <w:szCs w:val="28"/>
        </w:rPr>
        <w:t>evidence</w:t>
      </w:r>
      <w:proofErr w:type="spellEnd"/>
      <w:r w:rsidRPr="00B17880">
        <w:rPr>
          <w:rFonts w:cs="Times New Roman"/>
          <w:sz w:val="28"/>
          <w:szCs w:val="28"/>
        </w:rPr>
        <w:t xml:space="preserve"> // Research Policy. – 2000. - №29(</w:t>
      </w:r>
      <w:proofErr w:type="gramStart"/>
      <w:r w:rsidRPr="00B17880">
        <w:rPr>
          <w:rFonts w:cs="Times New Roman"/>
          <w:sz w:val="28"/>
          <w:szCs w:val="28"/>
        </w:rPr>
        <w:t>4-5</w:t>
      </w:r>
      <w:proofErr w:type="gramEnd"/>
      <w:r w:rsidRPr="00B17880">
        <w:rPr>
          <w:rFonts w:cs="Times New Roman"/>
          <w:sz w:val="28"/>
          <w:szCs w:val="28"/>
        </w:rPr>
        <w:t xml:space="preserve">).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497-529</w:t>
      </w:r>
      <w:proofErr w:type="gramEnd"/>
      <w:r w:rsidRPr="00B17880">
        <w:rPr>
          <w:rFonts w:cs="Times New Roman"/>
          <w:sz w:val="28"/>
          <w:szCs w:val="28"/>
        </w:rPr>
        <w:t>. doi:10.1016/S0048-7333(99)00087-6</w:t>
      </w:r>
    </w:p>
    <w:p w14:paraId="0F1875B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Czarnitzki</w:t>
      </w:r>
      <w:proofErr w:type="spellEnd"/>
      <w:r w:rsidRPr="00B17880">
        <w:rPr>
          <w:rFonts w:cs="Times New Roman"/>
          <w:sz w:val="28"/>
          <w:szCs w:val="28"/>
        </w:rPr>
        <w:t xml:space="preserve">, D., &amp; </w:t>
      </w:r>
      <w:proofErr w:type="spellStart"/>
      <w:r w:rsidRPr="00B17880">
        <w:rPr>
          <w:rFonts w:cs="Times New Roman"/>
          <w:sz w:val="28"/>
          <w:szCs w:val="28"/>
        </w:rPr>
        <w:t>Bento</w:t>
      </w:r>
      <w:proofErr w:type="spellEnd"/>
      <w:r w:rsidRPr="00B17880">
        <w:rPr>
          <w:rFonts w:cs="Times New Roman"/>
          <w:sz w:val="28"/>
          <w:szCs w:val="28"/>
        </w:rPr>
        <w:t xml:space="preserve">, C. L. </w:t>
      </w:r>
      <w:proofErr w:type="spellStart"/>
      <w:r w:rsidRPr="00B17880">
        <w:rPr>
          <w:rFonts w:cs="Times New Roman"/>
          <w:sz w:val="28"/>
          <w:szCs w:val="28"/>
        </w:rPr>
        <w:t>Evaluation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public</w:t>
      </w:r>
      <w:proofErr w:type="spellEnd"/>
      <w:r w:rsidRPr="00B17880">
        <w:rPr>
          <w:rFonts w:cs="Times New Roman"/>
          <w:sz w:val="28"/>
          <w:szCs w:val="28"/>
        </w:rPr>
        <w:t xml:space="preserve"> R &amp; D </w:t>
      </w:r>
      <w:proofErr w:type="spellStart"/>
      <w:r w:rsidRPr="00B17880">
        <w:rPr>
          <w:rFonts w:cs="Times New Roman"/>
          <w:sz w:val="28"/>
          <w:szCs w:val="28"/>
        </w:rPr>
        <w:t>policies</w:t>
      </w:r>
      <w:proofErr w:type="spellEnd"/>
      <w:r w:rsidRPr="00B17880">
        <w:rPr>
          <w:rFonts w:cs="Times New Roman"/>
          <w:sz w:val="28"/>
          <w:szCs w:val="28"/>
        </w:rPr>
        <w:t xml:space="preserve">: A </w:t>
      </w:r>
      <w:proofErr w:type="spellStart"/>
      <w:r w:rsidRPr="00B17880">
        <w:rPr>
          <w:rFonts w:cs="Times New Roman"/>
          <w:sz w:val="28"/>
          <w:szCs w:val="28"/>
        </w:rPr>
        <w:t>cross-country</w:t>
      </w:r>
      <w:proofErr w:type="spellEnd"/>
      <w:r w:rsidRPr="00B17880">
        <w:rPr>
          <w:rFonts w:cs="Times New Roman"/>
          <w:sz w:val="28"/>
          <w:szCs w:val="28"/>
        </w:rPr>
        <w:t xml:space="preserve"> </w:t>
      </w:r>
      <w:proofErr w:type="spellStart"/>
      <w:r w:rsidRPr="00B17880">
        <w:rPr>
          <w:rFonts w:cs="Times New Roman"/>
          <w:sz w:val="28"/>
          <w:szCs w:val="28"/>
        </w:rPr>
        <w:t>comparison</w:t>
      </w:r>
      <w:proofErr w:type="spellEnd"/>
      <w:r w:rsidRPr="00B17880">
        <w:rPr>
          <w:rFonts w:cs="Times New Roman"/>
          <w:sz w:val="28"/>
          <w:szCs w:val="28"/>
        </w:rPr>
        <w:t xml:space="preserve"> // World Review </w:t>
      </w:r>
      <w:proofErr w:type="spellStart"/>
      <w:r w:rsidRPr="00B17880">
        <w:rPr>
          <w:rFonts w:cs="Times New Roman"/>
          <w:sz w:val="28"/>
          <w:szCs w:val="28"/>
        </w:rPr>
        <w:t>of</w:t>
      </w:r>
      <w:proofErr w:type="spellEnd"/>
      <w:r w:rsidRPr="00B17880">
        <w:rPr>
          <w:rFonts w:cs="Times New Roman"/>
          <w:sz w:val="28"/>
          <w:szCs w:val="28"/>
        </w:rPr>
        <w:t xml:space="preserve"> Science, Technology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Sustainable</w:t>
      </w:r>
      <w:proofErr w:type="spellEnd"/>
      <w:r w:rsidRPr="00B17880">
        <w:rPr>
          <w:rFonts w:cs="Times New Roman"/>
          <w:sz w:val="28"/>
          <w:szCs w:val="28"/>
        </w:rPr>
        <w:t xml:space="preserve"> Development. – 2012. - №9(</w:t>
      </w:r>
      <w:proofErr w:type="gramStart"/>
      <w:r w:rsidRPr="00B17880">
        <w:rPr>
          <w:rFonts w:cs="Times New Roman"/>
          <w:sz w:val="28"/>
          <w:szCs w:val="28"/>
        </w:rPr>
        <w:t>2-4</w:t>
      </w:r>
      <w:proofErr w:type="gramEnd"/>
      <w:r w:rsidRPr="00B17880">
        <w:rPr>
          <w:rFonts w:cs="Times New Roman"/>
          <w:sz w:val="28"/>
          <w:szCs w:val="28"/>
        </w:rPr>
        <w:t xml:space="preserve">).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254-282</w:t>
      </w:r>
      <w:proofErr w:type="gramEnd"/>
      <w:r w:rsidRPr="00B17880">
        <w:rPr>
          <w:rFonts w:cs="Times New Roman"/>
          <w:sz w:val="28"/>
          <w:szCs w:val="28"/>
        </w:rPr>
        <w:t>. doi:10.1504/12.47690</w:t>
      </w:r>
    </w:p>
    <w:p w14:paraId="3868D7A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Bloom</w:t>
      </w:r>
      <w:proofErr w:type="spellEnd"/>
      <w:r w:rsidRPr="00B17880">
        <w:rPr>
          <w:rFonts w:cs="Times New Roman"/>
          <w:sz w:val="28"/>
          <w:szCs w:val="28"/>
        </w:rPr>
        <w:t xml:space="preserve">, N., </w:t>
      </w:r>
      <w:proofErr w:type="spellStart"/>
      <w:r w:rsidRPr="00B17880">
        <w:rPr>
          <w:rFonts w:cs="Times New Roman"/>
          <w:sz w:val="28"/>
          <w:szCs w:val="28"/>
        </w:rPr>
        <w:t>Griffith</w:t>
      </w:r>
      <w:proofErr w:type="spellEnd"/>
      <w:r w:rsidRPr="00B17880">
        <w:rPr>
          <w:rFonts w:cs="Times New Roman"/>
          <w:sz w:val="28"/>
          <w:szCs w:val="28"/>
        </w:rPr>
        <w:t xml:space="preserve">, R., &amp; Van </w:t>
      </w:r>
      <w:proofErr w:type="spellStart"/>
      <w:r w:rsidRPr="00B17880">
        <w:rPr>
          <w:rFonts w:cs="Times New Roman"/>
          <w:sz w:val="28"/>
          <w:szCs w:val="28"/>
        </w:rPr>
        <w:t>Reenen</w:t>
      </w:r>
      <w:proofErr w:type="spellEnd"/>
      <w:r w:rsidRPr="00B17880">
        <w:rPr>
          <w:rFonts w:cs="Times New Roman"/>
          <w:sz w:val="28"/>
          <w:szCs w:val="28"/>
        </w:rPr>
        <w:t xml:space="preserve">, J. Do R &amp; D </w:t>
      </w:r>
      <w:proofErr w:type="spellStart"/>
      <w:r w:rsidRPr="00B17880">
        <w:rPr>
          <w:rFonts w:cs="Times New Roman"/>
          <w:sz w:val="28"/>
          <w:szCs w:val="28"/>
        </w:rPr>
        <w:t>tax</w:t>
      </w:r>
      <w:proofErr w:type="spellEnd"/>
      <w:r w:rsidRPr="00B17880">
        <w:rPr>
          <w:rFonts w:cs="Times New Roman"/>
          <w:sz w:val="28"/>
          <w:szCs w:val="28"/>
        </w:rPr>
        <w:t xml:space="preserve"> </w:t>
      </w:r>
      <w:proofErr w:type="spellStart"/>
      <w:r w:rsidRPr="00B17880">
        <w:rPr>
          <w:rFonts w:cs="Times New Roman"/>
          <w:sz w:val="28"/>
          <w:szCs w:val="28"/>
        </w:rPr>
        <w:t>credits</w:t>
      </w:r>
      <w:proofErr w:type="spellEnd"/>
      <w:r w:rsidRPr="00B17880">
        <w:rPr>
          <w:rFonts w:cs="Times New Roman"/>
          <w:sz w:val="28"/>
          <w:szCs w:val="28"/>
        </w:rPr>
        <w:t xml:space="preserve"> </w:t>
      </w:r>
      <w:proofErr w:type="spellStart"/>
      <w:r w:rsidRPr="00B17880">
        <w:rPr>
          <w:rFonts w:cs="Times New Roman"/>
          <w:sz w:val="28"/>
          <w:szCs w:val="28"/>
        </w:rPr>
        <w:t>work</w:t>
      </w:r>
      <w:proofErr w:type="spellEnd"/>
      <w:r w:rsidRPr="00B17880">
        <w:rPr>
          <w:rFonts w:cs="Times New Roman"/>
          <w:sz w:val="28"/>
          <w:szCs w:val="28"/>
        </w:rPr>
        <w:t xml:space="preserve">? </w:t>
      </w:r>
      <w:proofErr w:type="spellStart"/>
      <w:r w:rsidRPr="00B17880">
        <w:rPr>
          <w:rFonts w:cs="Times New Roman"/>
          <w:sz w:val="28"/>
          <w:szCs w:val="28"/>
        </w:rPr>
        <w:t>Evidence</w:t>
      </w:r>
      <w:proofErr w:type="spellEnd"/>
      <w:r w:rsidRPr="00B17880">
        <w:rPr>
          <w:rFonts w:cs="Times New Roman"/>
          <w:sz w:val="28"/>
          <w:szCs w:val="28"/>
        </w:rPr>
        <w:t xml:space="preserve"> </w:t>
      </w:r>
      <w:proofErr w:type="spellStart"/>
      <w:r w:rsidRPr="00B17880">
        <w:rPr>
          <w:rFonts w:cs="Times New Roman"/>
          <w:sz w:val="28"/>
          <w:szCs w:val="28"/>
        </w:rPr>
        <w:t>from</w:t>
      </w:r>
      <w:proofErr w:type="spellEnd"/>
      <w:r w:rsidRPr="00B17880">
        <w:rPr>
          <w:rFonts w:cs="Times New Roman"/>
          <w:sz w:val="28"/>
          <w:szCs w:val="28"/>
        </w:rPr>
        <w:t xml:space="preserve"> a </w:t>
      </w:r>
      <w:proofErr w:type="spellStart"/>
      <w:r w:rsidRPr="00B17880">
        <w:rPr>
          <w:rFonts w:cs="Times New Roman"/>
          <w:sz w:val="28"/>
          <w:szCs w:val="28"/>
        </w:rPr>
        <w:t>panel</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countries</w:t>
      </w:r>
      <w:proofErr w:type="spellEnd"/>
      <w:r w:rsidRPr="00B17880">
        <w:rPr>
          <w:rFonts w:cs="Times New Roman"/>
          <w:sz w:val="28"/>
          <w:szCs w:val="28"/>
        </w:rPr>
        <w:t xml:space="preserve"> </w:t>
      </w:r>
      <w:proofErr w:type="gramStart"/>
      <w:r w:rsidRPr="00B17880">
        <w:rPr>
          <w:rFonts w:cs="Times New Roman"/>
          <w:sz w:val="28"/>
          <w:szCs w:val="28"/>
        </w:rPr>
        <w:t>1979-1997</w:t>
      </w:r>
      <w:proofErr w:type="gramEnd"/>
      <w:r w:rsidRPr="00B17880">
        <w:rPr>
          <w:rFonts w:cs="Times New Roman"/>
          <w:sz w:val="28"/>
          <w:szCs w:val="28"/>
        </w:rPr>
        <w:t xml:space="preserve"> // Journal </w:t>
      </w:r>
      <w:proofErr w:type="spellStart"/>
      <w:r w:rsidRPr="00B17880">
        <w:rPr>
          <w:rFonts w:cs="Times New Roman"/>
          <w:sz w:val="28"/>
          <w:szCs w:val="28"/>
        </w:rPr>
        <w:t>of</w:t>
      </w:r>
      <w:proofErr w:type="spellEnd"/>
      <w:r w:rsidRPr="00B17880">
        <w:rPr>
          <w:rFonts w:cs="Times New Roman"/>
          <w:sz w:val="28"/>
          <w:szCs w:val="28"/>
        </w:rPr>
        <w:t xml:space="preserve"> Public Economics. – 2002. - №85(1). –</w:t>
      </w:r>
      <w:r w:rsidRPr="00B17880">
        <w:rPr>
          <w:rFonts w:cs="Times New Roman"/>
          <w:sz w:val="28"/>
          <w:szCs w:val="28"/>
          <w:lang w:val="en-US"/>
        </w:rPr>
        <w:t xml:space="preserve"> P.</w:t>
      </w:r>
      <w:r w:rsidRPr="00B17880">
        <w:rPr>
          <w:rFonts w:cs="Times New Roman"/>
          <w:sz w:val="28"/>
          <w:szCs w:val="28"/>
        </w:rPr>
        <w:t xml:space="preserve"> </w:t>
      </w:r>
      <w:proofErr w:type="gramStart"/>
      <w:r w:rsidRPr="00B17880">
        <w:rPr>
          <w:rFonts w:cs="Times New Roman"/>
          <w:sz w:val="28"/>
          <w:szCs w:val="28"/>
        </w:rPr>
        <w:t>1-31</w:t>
      </w:r>
      <w:proofErr w:type="gramEnd"/>
      <w:r w:rsidRPr="00B17880">
        <w:rPr>
          <w:rFonts w:cs="Times New Roman"/>
          <w:sz w:val="28"/>
          <w:szCs w:val="28"/>
        </w:rPr>
        <w:t>. doi:10.1016/S0047-2727(01)00086-X</w:t>
      </w:r>
    </w:p>
    <w:p w14:paraId="29260A45"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Guimon</w:t>
      </w:r>
      <w:proofErr w:type="spellEnd"/>
      <w:r w:rsidRPr="00B17880">
        <w:rPr>
          <w:rFonts w:cs="Times New Roman"/>
          <w:sz w:val="28"/>
          <w:szCs w:val="28"/>
        </w:rPr>
        <w:t xml:space="preserve">, J. </w:t>
      </w:r>
      <w:proofErr w:type="spellStart"/>
      <w:r w:rsidRPr="00B17880">
        <w:rPr>
          <w:rFonts w:cs="Times New Roman"/>
          <w:sz w:val="28"/>
          <w:szCs w:val="28"/>
        </w:rPr>
        <w:t>Policies</w:t>
      </w:r>
      <w:proofErr w:type="spellEnd"/>
      <w:r w:rsidRPr="00B17880">
        <w:rPr>
          <w:rFonts w:cs="Times New Roman"/>
          <w:sz w:val="28"/>
          <w:szCs w:val="28"/>
        </w:rPr>
        <w:t xml:space="preserve"> </w:t>
      </w:r>
      <w:proofErr w:type="spellStart"/>
      <w:r w:rsidRPr="00B17880">
        <w:rPr>
          <w:rFonts w:cs="Times New Roman"/>
          <w:sz w:val="28"/>
          <w:szCs w:val="28"/>
        </w:rPr>
        <w:t>to</w:t>
      </w:r>
      <w:proofErr w:type="spellEnd"/>
      <w:r w:rsidRPr="00B17880">
        <w:rPr>
          <w:rFonts w:cs="Times New Roman"/>
          <w:sz w:val="28"/>
          <w:szCs w:val="28"/>
        </w:rPr>
        <w:t xml:space="preserve"> </w:t>
      </w:r>
      <w:proofErr w:type="spellStart"/>
      <w:r w:rsidRPr="00B17880">
        <w:rPr>
          <w:rFonts w:cs="Times New Roman"/>
          <w:sz w:val="28"/>
          <w:szCs w:val="28"/>
        </w:rPr>
        <w:t>promote</w:t>
      </w:r>
      <w:proofErr w:type="spellEnd"/>
      <w:r w:rsidRPr="00B17880">
        <w:rPr>
          <w:rFonts w:cs="Times New Roman"/>
          <w:sz w:val="28"/>
          <w:szCs w:val="28"/>
        </w:rPr>
        <w:t xml:space="preserve"> </w:t>
      </w:r>
      <w:proofErr w:type="spellStart"/>
      <w:r w:rsidRPr="00B17880">
        <w:rPr>
          <w:rFonts w:cs="Times New Roman"/>
          <w:sz w:val="28"/>
          <w:szCs w:val="28"/>
        </w:rPr>
        <w:t>science-industry</w:t>
      </w:r>
      <w:proofErr w:type="spellEnd"/>
      <w:r w:rsidRPr="00B17880">
        <w:rPr>
          <w:rFonts w:cs="Times New Roman"/>
          <w:sz w:val="28"/>
          <w:szCs w:val="28"/>
        </w:rPr>
        <w:t xml:space="preserve"> </w:t>
      </w:r>
      <w:proofErr w:type="spellStart"/>
      <w:r w:rsidRPr="00B17880">
        <w:rPr>
          <w:rFonts w:cs="Times New Roman"/>
          <w:sz w:val="28"/>
          <w:szCs w:val="28"/>
        </w:rPr>
        <w:t>links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technology</w:t>
      </w:r>
      <w:proofErr w:type="spellEnd"/>
      <w:r w:rsidRPr="00B17880">
        <w:rPr>
          <w:rFonts w:cs="Times New Roman"/>
          <w:sz w:val="28"/>
          <w:szCs w:val="28"/>
        </w:rPr>
        <w:t xml:space="preserve"> </w:t>
      </w:r>
      <w:proofErr w:type="spellStart"/>
      <w:r w:rsidRPr="00B17880">
        <w:rPr>
          <w:rFonts w:cs="Times New Roman"/>
          <w:sz w:val="28"/>
          <w:szCs w:val="28"/>
        </w:rPr>
        <w:t>commercialisation</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emerging</w:t>
      </w:r>
      <w:proofErr w:type="spellEnd"/>
      <w:r w:rsidRPr="00B17880">
        <w:rPr>
          <w:rFonts w:cs="Times New Roman"/>
          <w:sz w:val="28"/>
          <w:szCs w:val="28"/>
        </w:rPr>
        <w:t xml:space="preserve"> </w:t>
      </w:r>
      <w:proofErr w:type="spellStart"/>
      <w:r w:rsidRPr="00B17880">
        <w:rPr>
          <w:rFonts w:cs="Times New Roman"/>
          <w:sz w:val="28"/>
          <w:szCs w:val="28"/>
        </w:rPr>
        <w:t>countries</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case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Kazakhstan’s</w:t>
      </w:r>
      <w:proofErr w:type="spellEnd"/>
      <w:r w:rsidRPr="00B17880">
        <w:rPr>
          <w:rFonts w:cs="Times New Roman"/>
          <w:sz w:val="28"/>
          <w:szCs w:val="28"/>
        </w:rPr>
        <w:t xml:space="preserve"> Technology </w:t>
      </w:r>
      <w:proofErr w:type="spellStart"/>
      <w:r w:rsidRPr="00B17880">
        <w:rPr>
          <w:rFonts w:cs="Times New Roman"/>
          <w:sz w:val="28"/>
          <w:szCs w:val="28"/>
        </w:rPr>
        <w:t>Commercialization</w:t>
      </w:r>
      <w:proofErr w:type="spellEnd"/>
      <w:r w:rsidRPr="00B17880">
        <w:rPr>
          <w:rFonts w:cs="Times New Roman"/>
          <w:sz w:val="28"/>
          <w:szCs w:val="28"/>
        </w:rPr>
        <w:t xml:space="preserve"> Project</w:t>
      </w:r>
      <w:r w:rsidRPr="00B17880">
        <w:rPr>
          <w:rFonts w:cs="Times New Roman"/>
          <w:sz w:val="28"/>
          <w:szCs w:val="28"/>
          <w:lang w:val="en-US"/>
        </w:rPr>
        <w:t xml:space="preserve"> //</w:t>
      </w:r>
      <w:r w:rsidRPr="00B17880">
        <w:rPr>
          <w:rFonts w:cs="Times New Roman"/>
          <w:sz w:val="28"/>
          <w:szCs w:val="28"/>
        </w:rPr>
        <w:t xml:space="preserve"> Int. J. </w:t>
      </w:r>
      <w:proofErr w:type="spellStart"/>
      <w:r w:rsidRPr="00B17880">
        <w:rPr>
          <w:rFonts w:cs="Times New Roman"/>
          <w:sz w:val="28"/>
          <w:szCs w:val="28"/>
        </w:rPr>
        <w:t>Technological</w:t>
      </w:r>
      <w:proofErr w:type="spellEnd"/>
      <w:r w:rsidRPr="00B17880">
        <w:rPr>
          <w:rFonts w:cs="Times New Roman"/>
          <w:sz w:val="28"/>
          <w:szCs w:val="28"/>
        </w:rPr>
        <w:t xml:space="preserve"> Learning, Innovation </w:t>
      </w:r>
      <w:proofErr w:type="spellStart"/>
      <w:r w:rsidRPr="00B17880">
        <w:rPr>
          <w:rFonts w:cs="Times New Roman"/>
          <w:sz w:val="28"/>
          <w:szCs w:val="28"/>
        </w:rPr>
        <w:t>and</w:t>
      </w:r>
      <w:proofErr w:type="spellEnd"/>
      <w:r w:rsidRPr="00B17880">
        <w:rPr>
          <w:rFonts w:cs="Times New Roman"/>
          <w:sz w:val="28"/>
          <w:szCs w:val="28"/>
        </w:rPr>
        <w:t xml:space="preserve"> Development.</w:t>
      </w:r>
      <w:r w:rsidRPr="00B17880">
        <w:rPr>
          <w:rFonts w:cs="Times New Roman"/>
          <w:sz w:val="28"/>
          <w:szCs w:val="28"/>
          <w:lang w:val="en-US"/>
        </w:rPr>
        <w:t xml:space="preserve"> – </w:t>
      </w:r>
      <w:r w:rsidRPr="00B17880">
        <w:rPr>
          <w:rFonts w:cs="Times New Roman"/>
          <w:sz w:val="28"/>
          <w:szCs w:val="28"/>
        </w:rPr>
        <w:t xml:space="preserve">2017. - №1(9). - </w:t>
      </w:r>
      <w:r w:rsidRPr="00B17880">
        <w:rPr>
          <w:rFonts w:cs="Times New Roman"/>
          <w:sz w:val="28"/>
          <w:szCs w:val="28"/>
          <w:lang w:val="en-US"/>
        </w:rPr>
        <w:t>P</w:t>
      </w:r>
      <w:r w:rsidRPr="00B17880">
        <w:rPr>
          <w:rFonts w:cs="Times New Roman"/>
          <w:sz w:val="28"/>
          <w:szCs w:val="28"/>
        </w:rPr>
        <w:t>.1–16.</w:t>
      </w:r>
    </w:p>
    <w:p w14:paraId="3364C26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lastRenderedPageBreak/>
        <w:t>Jordan</w:t>
      </w:r>
      <w:proofErr w:type="spellEnd"/>
      <w:r w:rsidRPr="00B17880">
        <w:rPr>
          <w:rFonts w:cs="Times New Roman"/>
          <w:sz w:val="28"/>
          <w:szCs w:val="28"/>
        </w:rPr>
        <w:t xml:space="preserve">, A., </w:t>
      </w:r>
      <w:proofErr w:type="spellStart"/>
      <w:r w:rsidRPr="00B17880">
        <w:rPr>
          <w:rFonts w:cs="Times New Roman"/>
          <w:sz w:val="28"/>
          <w:szCs w:val="28"/>
        </w:rPr>
        <w:t>Wurzel</w:t>
      </w:r>
      <w:proofErr w:type="spellEnd"/>
      <w:r w:rsidRPr="00B17880">
        <w:rPr>
          <w:rFonts w:cs="Times New Roman"/>
          <w:sz w:val="28"/>
          <w:szCs w:val="28"/>
        </w:rPr>
        <w:t xml:space="preserve">, R. K. W.,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Zito</w:t>
      </w:r>
      <w:proofErr w:type="spellEnd"/>
      <w:r w:rsidRPr="00B17880">
        <w:rPr>
          <w:rFonts w:cs="Times New Roman"/>
          <w:sz w:val="28"/>
          <w:szCs w:val="28"/>
        </w:rPr>
        <w:t xml:space="preserve">, A. The </w:t>
      </w:r>
      <w:proofErr w:type="spellStart"/>
      <w:r w:rsidRPr="00B17880">
        <w:rPr>
          <w:rFonts w:cs="Times New Roman"/>
          <w:sz w:val="28"/>
          <w:szCs w:val="28"/>
        </w:rPr>
        <w:t>rise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new</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instruments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comparative</w:t>
      </w:r>
      <w:proofErr w:type="spellEnd"/>
      <w:r w:rsidRPr="00B17880">
        <w:rPr>
          <w:rFonts w:cs="Times New Roman"/>
          <w:sz w:val="28"/>
          <w:szCs w:val="28"/>
        </w:rPr>
        <w:t xml:space="preserve"> </w:t>
      </w:r>
      <w:proofErr w:type="spellStart"/>
      <w:r w:rsidRPr="00B17880">
        <w:rPr>
          <w:rFonts w:cs="Times New Roman"/>
          <w:sz w:val="28"/>
          <w:szCs w:val="28"/>
        </w:rPr>
        <w:t>perspective</w:t>
      </w:r>
      <w:proofErr w:type="spellEnd"/>
      <w:r w:rsidRPr="00B17880">
        <w:rPr>
          <w:rFonts w:cs="Times New Roman"/>
          <w:sz w:val="28"/>
          <w:szCs w:val="28"/>
        </w:rPr>
        <w:t xml:space="preserve">: </w:t>
      </w:r>
      <w:proofErr w:type="spellStart"/>
      <w:r w:rsidRPr="00B17880">
        <w:rPr>
          <w:rFonts w:cs="Times New Roman"/>
          <w:sz w:val="28"/>
          <w:szCs w:val="28"/>
        </w:rPr>
        <w:t>Has</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eclipsed</w:t>
      </w:r>
      <w:proofErr w:type="spellEnd"/>
      <w:r w:rsidRPr="00B17880">
        <w:rPr>
          <w:rFonts w:cs="Times New Roman"/>
          <w:sz w:val="28"/>
          <w:szCs w:val="28"/>
        </w:rPr>
        <w:t xml:space="preserve"> </w:t>
      </w:r>
      <w:proofErr w:type="spellStart"/>
      <w:r w:rsidRPr="00B17880">
        <w:rPr>
          <w:rFonts w:cs="Times New Roman"/>
          <w:sz w:val="28"/>
          <w:szCs w:val="28"/>
        </w:rPr>
        <w:t>government</w:t>
      </w:r>
      <w:proofErr w:type="spellEnd"/>
      <w:r w:rsidRPr="00B17880">
        <w:rPr>
          <w:rFonts w:cs="Times New Roman"/>
          <w:sz w:val="28"/>
          <w:szCs w:val="28"/>
        </w:rPr>
        <w:t xml:space="preserve">? // </w:t>
      </w:r>
      <w:proofErr w:type="spellStart"/>
      <w:r w:rsidRPr="00B17880">
        <w:rPr>
          <w:rFonts w:cs="Times New Roman"/>
          <w:sz w:val="28"/>
          <w:szCs w:val="28"/>
        </w:rPr>
        <w:t>Political</w:t>
      </w:r>
      <w:proofErr w:type="spellEnd"/>
      <w:r w:rsidRPr="00B17880">
        <w:rPr>
          <w:rFonts w:cs="Times New Roman"/>
          <w:sz w:val="28"/>
          <w:szCs w:val="28"/>
        </w:rPr>
        <w:t xml:space="preserve"> Studies. – 2005. - №53(3).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477-496</w:t>
      </w:r>
      <w:proofErr w:type="gramEnd"/>
      <w:r w:rsidRPr="00B17880">
        <w:rPr>
          <w:rFonts w:cs="Times New Roman"/>
          <w:sz w:val="28"/>
          <w:szCs w:val="28"/>
        </w:rPr>
        <w:t>.</w:t>
      </w:r>
    </w:p>
    <w:p w14:paraId="3B837C6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Wang</w:t>
      </w:r>
      <w:proofErr w:type="spellEnd"/>
      <w:r w:rsidRPr="00B17880">
        <w:rPr>
          <w:rFonts w:cs="Times New Roman"/>
          <w:sz w:val="28"/>
          <w:szCs w:val="28"/>
        </w:rPr>
        <w:t xml:space="preserve">, P., </w:t>
      </w:r>
      <w:proofErr w:type="spellStart"/>
      <w:r w:rsidRPr="00B17880">
        <w:rPr>
          <w:rFonts w:cs="Times New Roman"/>
          <w:sz w:val="28"/>
          <w:szCs w:val="28"/>
        </w:rPr>
        <w:t>and</w:t>
      </w:r>
      <w:proofErr w:type="spellEnd"/>
      <w:r w:rsidRPr="00B17880">
        <w:rPr>
          <w:rFonts w:cs="Times New Roman"/>
          <w:sz w:val="28"/>
          <w:szCs w:val="28"/>
        </w:rPr>
        <w:t xml:space="preserve"> Li, F. </w:t>
      </w:r>
      <w:proofErr w:type="spellStart"/>
      <w:r w:rsidRPr="00B17880">
        <w:rPr>
          <w:rFonts w:cs="Times New Roman"/>
          <w:sz w:val="28"/>
          <w:szCs w:val="28"/>
        </w:rPr>
        <w:t>China's</w:t>
      </w:r>
      <w:proofErr w:type="spellEnd"/>
      <w:r w:rsidRPr="00B17880">
        <w:rPr>
          <w:rFonts w:cs="Times New Roman"/>
          <w:sz w:val="28"/>
          <w:szCs w:val="28"/>
        </w:rPr>
        <w:t xml:space="preserve"> </w:t>
      </w:r>
      <w:proofErr w:type="spellStart"/>
      <w:r w:rsidRPr="00B17880">
        <w:rPr>
          <w:rFonts w:cs="Times New Roman"/>
          <w:sz w:val="28"/>
          <w:szCs w:val="28"/>
        </w:rPr>
        <w:t>organization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innovation</w:t>
      </w:r>
      <w:proofErr w:type="spellEnd"/>
      <w:r w:rsidRPr="00B17880">
        <w:rPr>
          <w:rFonts w:cs="Times New Roman"/>
          <w:sz w:val="28"/>
          <w:szCs w:val="28"/>
        </w:rPr>
        <w:t xml:space="preserve"> - A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foresight</w:t>
      </w:r>
      <w:proofErr w:type="spellEnd"/>
      <w:r w:rsidRPr="00B17880">
        <w:rPr>
          <w:rFonts w:cs="Times New Roman"/>
          <w:sz w:val="28"/>
          <w:szCs w:val="28"/>
        </w:rPr>
        <w:t xml:space="preserve"> </w:t>
      </w:r>
      <w:proofErr w:type="spellStart"/>
      <w:r w:rsidRPr="00B17880">
        <w:rPr>
          <w:rFonts w:cs="Times New Roman"/>
          <w:sz w:val="28"/>
          <w:szCs w:val="28"/>
        </w:rPr>
        <w:t>perspective</w:t>
      </w:r>
      <w:proofErr w:type="spellEnd"/>
      <w:r w:rsidRPr="00B17880">
        <w:rPr>
          <w:rFonts w:cs="Times New Roman"/>
          <w:sz w:val="28"/>
          <w:szCs w:val="28"/>
        </w:rPr>
        <w:t xml:space="preserve"> // </w:t>
      </w:r>
      <w:proofErr w:type="spellStart"/>
      <w:r w:rsidRPr="00B17880">
        <w:rPr>
          <w:rFonts w:cs="Times New Roman"/>
          <w:sz w:val="28"/>
          <w:szCs w:val="28"/>
        </w:rPr>
        <w:t>Technological</w:t>
      </w:r>
      <w:proofErr w:type="spellEnd"/>
      <w:r w:rsidRPr="00B17880">
        <w:rPr>
          <w:rFonts w:cs="Times New Roman"/>
          <w:sz w:val="28"/>
          <w:szCs w:val="28"/>
        </w:rPr>
        <w:t xml:space="preserve"> </w:t>
      </w:r>
      <w:proofErr w:type="spellStart"/>
      <w:r w:rsidRPr="00B17880">
        <w:rPr>
          <w:rFonts w:cs="Times New Roman"/>
          <w:sz w:val="28"/>
          <w:szCs w:val="28"/>
        </w:rPr>
        <w:t>Forecasting</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Social Change. – 2019. - №146. </w:t>
      </w:r>
      <w:r w:rsidRPr="00B17880">
        <w:rPr>
          <w:rFonts w:cs="Times New Roman"/>
          <w:sz w:val="28"/>
          <w:szCs w:val="28"/>
          <w:lang w:val="en-US"/>
        </w:rPr>
        <w:t>-</w:t>
      </w:r>
      <w:r w:rsidRPr="00B17880">
        <w:rPr>
          <w:rFonts w:cs="Times New Roman"/>
          <w:sz w:val="28"/>
          <w:szCs w:val="28"/>
        </w:rPr>
        <w:t xml:space="preserve"> </w:t>
      </w:r>
      <w:r w:rsidRPr="00B17880">
        <w:rPr>
          <w:rFonts w:cs="Times New Roman"/>
          <w:sz w:val="28"/>
          <w:szCs w:val="28"/>
          <w:lang w:val="en-US"/>
        </w:rPr>
        <w:t>P.</w:t>
      </w:r>
      <w:r w:rsidRPr="00B17880">
        <w:rPr>
          <w:rFonts w:cs="Times New Roman"/>
          <w:sz w:val="28"/>
          <w:szCs w:val="28"/>
        </w:rPr>
        <w:t xml:space="preserve"> 304-19.</w:t>
      </w:r>
    </w:p>
    <w:p w14:paraId="3E486D16"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Chilvers</w:t>
      </w:r>
      <w:proofErr w:type="spellEnd"/>
      <w:r w:rsidRPr="00B17880">
        <w:rPr>
          <w:rFonts w:cs="Times New Roman"/>
          <w:sz w:val="28"/>
          <w:szCs w:val="28"/>
        </w:rPr>
        <w:t xml:space="preserve">, J.,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Kearnes</w:t>
      </w:r>
      <w:proofErr w:type="spellEnd"/>
      <w:r w:rsidRPr="00B17880">
        <w:rPr>
          <w:rFonts w:cs="Times New Roman"/>
          <w:sz w:val="28"/>
          <w:szCs w:val="28"/>
        </w:rPr>
        <w:t xml:space="preserve">, M. </w:t>
      </w:r>
      <w:proofErr w:type="spellStart"/>
      <w:r w:rsidRPr="00B17880">
        <w:rPr>
          <w:rFonts w:cs="Times New Roman"/>
          <w:sz w:val="28"/>
          <w:szCs w:val="28"/>
        </w:rPr>
        <w:t>Remaking</w:t>
      </w:r>
      <w:proofErr w:type="spellEnd"/>
      <w:r w:rsidRPr="00B17880">
        <w:rPr>
          <w:rFonts w:cs="Times New Roman"/>
          <w:sz w:val="28"/>
          <w:szCs w:val="28"/>
        </w:rPr>
        <w:t xml:space="preserve"> </w:t>
      </w:r>
      <w:proofErr w:type="spellStart"/>
      <w:r w:rsidRPr="00B17880">
        <w:rPr>
          <w:rFonts w:cs="Times New Roman"/>
          <w:sz w:val="28"/>
          <w:szCs w:val="28"/>
        </w:rPr>
        <w:t>Participation</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Science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Democracy</w:t>
      </w:r>
      <w:proofErr w:type="spellEnd"/>
      <w:r w:rsidRPr="00B17880">
        <w:rPr>
          <w:rFonts w:cs="Times New Roman"/>
          <w:sz w:val="28"/>
          <w:szCs w:val="28"/>
        </w:rPr>
        <w:t xml:space="preserve"> // Science, Technology &amp; Human </w:t>
      </w:r>
      <w:proofErr w:type="spellStart"/>
      <w:r w:rsidRPr="00B17880">
        <w:rPr>
          <w:rFonts w:cs="Times New Roman"/>
          <w:sz w:val="28"/>
          <w:szCs w:val="28"/>
        </w:rPr>
        <w:t>Values</w:t>
      </w:r>
      <w:proofErr w:type="spellEnd"/>
      <w:r w:rsidRPr="00B17880">
        <w:rPr>
          <w:rFonts w:cs="Times New Roman"/>
          <w:sz w:val="28"/>
          <w:szCs w:val="28"/>
        </w:rPr>
        <w:t xml:space="preserve">. – 2020. - №3(45).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347-80</w:t>
      </w:r>
      <w:proofErr w:type="gramEnd"/>
      <w:r w:rsidRPr="00B17880">
        <w:rPr>
          <w:rFonts w:cs="Times New Roman"/>
          <w:sz w:val="28"/>
          <w:szCs w:val="28"/>
        </w:rPr>
        <w:t>.</w:t>
      </w:r>
    </w:p>
    <w:p w14:paraId="7B8DAD85"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Martin, B. R&amp;D Policy Instruments – A </w:t>
      </w:r>
      <w:proofErr w:type="spellStart"/>
      <w:r w:rsidRPr="00B17880">
        <w:rPr>
          <w:rFonts w:cs="Times New Roman"/>
          <w:sz w:val="28"/>
          <w:szCs w:val="28"/>
        </w:rPr>
        <w:t>Critical</w:t>
      </w:r>
      <w:proofErr w:type="spellEnd"/>
      <w:r w:rsidRPr="00B17880">
        <w:rPr>
          <w:rFonts w:cs="Times New Roman"/>
          <w:sz w:val="28"/>
          <w:szCs w:val="28"/>
        </w:rPr>
        <w:t xml:space="preserve"> Review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what</w:t>
      </w:r>
      <w:proofErr w:type="spellEnd"/>
      <w:r w:rsidRPr="00B17880">
        <w:rPr>
          <w:rFonts w:cs="Times New Roman"/>
          <w:sz w:val="28"/>
          <w:szCs w:val="28"/>
        </w:rPr>
        <w:t xml:space="preserve"> We </w:t>
      </w:r>
      <w:proofErr w:type="spellStart"/>
      <w:r w:rsidRPr="00B17880">
        <w:rPr>
          <w:rFonts w:cs="Times New Roman"/>
          <w:sz w:val="28"/>
          <w:szCs w:val="28"/>
        </w:rPr>
        <w:t>do</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don’t</w:t>
      </w:r>
      <w:proofErr w:type="spellEnd"/>
      <w:r w:rsidRPr="00B17880">
        <w:rPr>
          <w:rFonts w:cs="Times New Roman"/>
          <w:sz w:val="28"/>
          <w:szCs w:val="28"/>
        </w:rPr>
        <w:t xml:space="preserve"> </w:t>
      </w:r>
      <w:proofErr w:type="spellStart"/>
      <w:r w:rsidRPr="00B17880">
        <w:rPr>
          <w:rFonts w:cs="Times New Roman"/>
          <w:sz w:val="28"/>
          <w:szCs w:val="28"/>
        </w:rPr>
        <w:t>Know</w:t>
      </w:r>
      <w:proofErr w:type="spellEnd"/>
      <w:r w:rsidRPr="00B17880">
        <w:rPr>
          <w:rFonts w:cs="Times New Roman"/>
          <w:sz w:val="28"/>
          <w:szCs w:val="28"/>
        </w:rPr>
        <w:t xml:space="preserve"> // Industry </w:t>
      </w:r>
      <w:proofErr w:type="spellStart"/>
      <w:r w:rsidRPr="00B17880">
        <w:rPr>
          <w:rFonts w:cs="Times New Roman"/>
          <w:sz w:val="28"/>
          <w:szCs w:val="28"/>
        </w:rPr>
        <w:t>and</w:t>
      </w:r>
      <w:proofErr w:type="spellEnd"/>
      <w:r w:rsidRPr="00B17880">
        <w:rPr>
          <w:rFonts w:cs="Times New Roman"/>
          <w:sz w:val="28"/>
          <w:szCs w:val="28"/>
        </w:rPr>
        <w:t xml:space="preserve"> Innovation. – 2016. – №2(23). </w:t>
      </w:r>
      <w:r w:rsidRPr="00B17880">
        <w:rPr>
          <w:rFonts w:cs="Times New Roman"/>
          <w:sz w:val="28"/>
          <w:szCs w:val="28"/>
          <w:lang w:val="en-US"/>
        </w:rPr>
        <w:t xml:space="preserve">– P. </w:t>
      </w:r>
      <w:r w:rsidRPr="00B17880">
        <w:rPr>
          <w:rFonts w:cs="Times New Roman"/>
          <w:sz w:val="28"/>
          <w:szCs w:val="28"/>
        </w:rPr>
        <w:t xml:space="preserve">157–176. </w:t>
      </w:r>
      <w:proofErr w:type="spellStart"/>
      <w:r w:rsidRPr="00B17880">
        <w:rPr>
          <w:rFonts w:cs="Times New Roman"/>
          <w:sz w:val="28"/>
          <w:szCs w:val="28"/>
        </w:rPr>
        <w:t>doi</w:t>
      </w:r>
      <w:proofErr w:type="spellEnd"/>
      <w:r w:rsidRPr="00B17880">
        <w:rPr>
          <w:rFonts w:cs="Times New Roman"/>
          <w:sz w:val="28"/>
          <w:szCs w:val="28"/>
        </w:rPr>
        <w:t>: 10.1080/13662716.2016.1146125</w:t>
      </w:r>
    </w:p>
    <w:p w14:paraId="0546C0EE"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Borrás</w:t>
      </w:r>
      <w:proofErr w:type="spellEnd"/>
      <w:r w:rsidRPr="00B17880">
        <w:rPr>
          <w:rFonts w:cs="Times New Roman"/>
          <w:sz w:val="28"/>
          <w:szCs w:val="28"/>
          <w:lang w:val="en-US"/>
        </w:rPr>
        <w:t xml:space="preserve"> </w:t>
      </w:r>
      <w:r w:rsidRPr="00B17880">
        <w:rPr>
          <w:rFonts w:cs="Times New Roman"/>
          <w:sz w:val="28"/>
          <w:szCs w:val="28"/>
        </w:rPr>
        <w:t xml:space="preserve">S., </w:t>
      </w:r>
      <w:proofErr w:type="spellStart"/>
      <w:r w:rsidRPr="00B17880">
        <w:rPr>
          <w:rFonts w:cs="Times New Roman"/>
          <w:sz w:val="28"/>
          <w:szCs w:val="28"/>
        </w:rPr>
        <w:t>Edquist</w:t>
      </w:r>
      <w:proofErr w:type="spellEnd"/>
      <w:r w:rsidRPr="00B17880">
        <w:rPr>
          <w:rFonts w:cs="Times New Roman"/>
          <w:sz w:val="28"/>
          <w:szCs w:val="28"/>
          <w:lang w:val="en-US"/>
        </w:rPr>
        <w:t xml:space="preserve"> </w:t>
      </w:r>
      <w:r w:rsidRPr="00B17880">
        <w:rPr>
          <w:rFonts w:cs="Times New Roman"/>
          <w:sz w:val="28"/>
          <w:szCs w:val="28"/>
        </w:rPr>
        <w:t xml:space="preserve">C. The </w:t>
      </w:r>
      <w:proofErr w:type="spellStart"/>
      <w:r w:rsidRPr="00B17880">
        <w:rPr>
          <w:rFonts w:cs="Times New Roman"/>
          <w:sz w:val="28"/>
          <w:szCs w:val="28"/>
        </w:rPr>
        <w:t>choice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innovation</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instruments</w:t>
      </w:r>
      <w:proofErr w:type="spellEnd"/>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Technol</w:t>
      </w:r>
      <w:proofErr w:type="spellEnd"/>
      <w:r w:rsidRPr="00B17880">
        <w:rPr>
          <w:rFonts w:cs="Times New Roman"/>
          <w:sz w:val="28"/>
          <w:szCs w:val="28"/>
        </w:rPr>
        <w:t xml:space="preserve">. </w:t>
      </w:r>
      <w:proofErr w:type="spellStart"/>
      <w:r w:rsidRPr="00B17880">
        <w:rPr>
          <w:rFonts w:cs="Times New Roman"/>
          <w:sz w:val="28"/>
          <w:szCs w:val="28"/>
        </w:rPr>
        <w:t>Forecast</w:t>
      </w:r>
      <w:proofErr w:type="spellEnd"/>
      <w:r w:rsidRPr="00B17880">
        <w:rPr>
          <w:rFonts w:cs="Times New Roman"/>
          <w:sz w:val="28"/>
          <w:szCs w:val="28"/>
        </w:rPr>
        <w:t xml:space="preserve">. </w:t>
      </w:r>
      <w:proofErr w:type="spellStart"/>
      <w:r w:rsidRPr="00B17880">
        <w:rPr>
          <w:rFonts w:cs="Times New Roman"/>
          <w:sz w:val="28"/>
          <w:szCs w:val="28"/>
        </w:rPr>
        <w:t>Soc</w:t>
      </w:r>
      <w:proofErr w:type="spellEnd"/>
      <w:r w:rsidRPr="00B17880">
        <w:rPr>
          <w:rFonts w:cs="Times New Roman"/>
          <w:sz w:val="28"/>
          <w:szCs w:val="28"/>
        </w:rPr>
        <w:t>. Change</w:t>
      </w:r>
      <w:r w:rsidRPr="00B17880">
        <w:rPr>
          <w:rFonts w:cs="Times New Roman"/>
          <w:sz w:val="28"/>
          <w:szCs w:val="28"/>
          <w:lang w:val="en-US"/>
        </w:rPr>
        <w:t xml:space="preserve">. – </w:t>
      </w:r>
      <w:r w:rsidRPr="00B17880">
        <w:rPr>
          <w:rFonts w:cs="Times New Roman"/>
          <w:sz w:val="28"/>
          <w:szCs w:val="28"/>
        </w:rPr>
        <w:t>2013</w:t>
      </w:r>
      <w:r w:rsidRPr="00B17880">
        <w:rPr>
          <w:rFonts w:cs="Times New Roman"/>
          <w:sz w:val="28"/>
          <w:szCs w:val="28"/>
          <w:lang w:val="en-US"/>
        </w:rPr>
        <w:t>. -</w:t>
      </w:r>
      <w:r w:rsidRPr="00B17880">
        <w:rPr>
          <w:rFonts w:cs="Times New Roman"/>
          <w:sz w:val="28"/>
          <w:szCs w:val="28"/>
        </w:rPr>
        <w:t xml:space="preserve"> – URL: </w:t>
      </w:r>
      <w:hyperlink r:id="rId85" w:history="1">
        <w:r w:rsidRPr="00B17880">
          <w:rPr>
            <w:rStyle w:val="Hyperlink"/>
            <w:rFonts w:cs="Times New Roman"/>
            <w:sz w:val="28"/>
            <w:szCs w:val="28"/>
          </w:rPr>
          <w:t>http://dx.doi.org/10.1016/j.techfore.2013.03.002</w:t>
        </w:r>
      </w:hyperlink>
      <w:r w:rsidRPr="00B17880">
        <w:rPr>
          <w:rFonts w:cs="Times New Roman"/>
          <w:sz w:val="28"/>
          <w:szCs w:val="28"/>
        </w:rPr>
        <w:t xml:space="preserve"> (дата обращения: 20.09.2024 г.).</w:t>
      </w:r>
    </w:p>
    <w:p w14:paraId="06641673"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Pierson</w:t>
      </w:r>
      <w:proofErr w:type="spellEnd"/>
      <w:r w:rsidRPr="00B17880">
        <w:rPr>
          <w:rFonts w:cs="Times New Roman"/>
          <w:sz w:val="28"/>
          <w:szCs w:val="28"/>
        </w:rPr>
        <w:t xml:space="preserve">, P. </w:t>
      </w:r>
      <w:proofErr w:type="spellStart"/>
      <w:r w:rsidRPr="00B17880">
        <w:rPr>
          <w:rFonts w:cs="Times New Roman"/>
          <w:sz w:val="28"/>
          <w:szCs w:val="28"/>
        </w:rPr>
        <w:t>Increasing</w:t>
      </w:r>
      <w:proofErr w:type="spellEnd"/>
      <w:r w:rsidRPr="00B17880">
        <w:rPr>
          <w:rFonts w:cs="Times New Roman"/>
          <w:sz w:val="28"/>
          <w:szCs w:val="28"/>
        </w:rPr>
        <w:t xml:space="preserve"> </w:t>
      </w:r>
      <w:proofErr w:type="spellStart"/>
      <w:r w:rsidRPr="00B17880">
        <w:rPr>
          <w:rFonts w:cs="Times New Roman"/>
          <w:sz w:val="28"/>
          <w:szCs w:val="28"/>
        </w:rPr>
        <w:t>returns</w:t>
      </w:r>
      <w:proofErr w:type="spellEnd"/>
      <w:r w:rsidRPr="00B17880">
        <w:rPr>
          <w:rFonts w:cs="Times New Roman"/>
          <w:sz w:val="28"/>
          <w:szCs w:val="28"/>
        </w:rPr>
        <w:t xml:space="preserve">, </w:t>
      </w:r>
      <w:proofErr w:type="spellStart"/>
      <w:r w:rsidRPr="00B17880">
        <w:rPr>
          <w:rFonts w:cs="Times New Roman"/>
          <w:sz w:val="28"/>
          <w:szCs w:val="28"/>
        </w:rPr>
        <w:t>path</w:t>
      </w:r>
      <w:proofErr w:type="spellEnd"/>
      <w:r w:rsidRPr="00B17880">
        <w:rPr>
          <w:rFonts w:cs="Times New Roman"/>
          <w:sz w:val="28"/>
          <w:szCs w:val="28"/>
        </w:rPr>
        <w:t xml:space="preserve"> </w:t>
      </w:r>
      <w:proofErr w:type="spellStart"/>
      <w:r w:rsidRPr="00B17880">
        <w:rPr>
          <w:rFonts w:cs="Times New Roman"/>
          <w:sz w:val="28"/>
          <w:szCs w:val="28"/>
        </w:rPr>
        <w:t>dependence</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study</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politics</w:t>
      </w:r>
      <w:proofErr w:type="spellEnd"/>
      <w:r w:rsidRPr="00B17880">
        <w:rPr>
          <w:rFonts w:cs="Times New Roman"/>
          <w:sz w:val="28"/>
          <w:szCs w:val="28"/>
          <w:lang w:val="en-US"/>
        </w:rPr>
        <w:t xml:space="preserve"> //</w:t>
      </w:r>
      <w:r w:rsidRPr="00B17880">
        <w:rPr>
          <w:rFonts w:cs="Times New Roman"/>
          <w:sz w:val="28"/>
          <w:szCs w:val="28"/>
        </w:rPr>
        <w:t xml:space="preserve"> American </w:t>
      </w:r>
      <w:proofErr w:type="spellStart"/>
      <w:r w:rsidRPr="00B17880">
        <w:rPr>
          <w:rFonts w:cs="Times New Roman"/>
          <w:sz w:val="28"/>
          <w:szCs w:val="28"/>
        </w:rPr>
        <w:t>Political</w:t>
      </w:r>
      <w:proofErr w:type="spellEnd"/>
      <w:r w:rsidRPr="00B17880">
        <w:rPr>
          <w:rFonts w:cs="Times New Roman"/>
          <w:sz w:val="28"/>
          <w:szCs w:val="28"/>
        </w:rPr>
        <w:t xml:space="preserve"> Science Review</w:t>
      </w:r>
      <w:r w:rsidRPr="00B17880">
        <w:rPr>
          <w:rFonts w:cs="Times New Roman"/>
          <w:sz w:val="28"/>
          <w:szCs w:val="28"/>
          <w:lang w:val="en-US"/>
        </w:rPr>
        <w:t xml:space="preserve">. – </w:t>
      </w:r>
      <w:r w:rsidRPr="00B17880">
        <w:rPr>
          <w:rFonts w:cs="Times New Roman"/>
          <w:sz w:val="28"/>
          <w:szCs w:val="28"/>
        </w:rPr>
        <w:t>2000</w:t>
      </w:r>
      <w:r w:rsidRPr="00B17880">
        <w:rPr>
          <w:rFonts w:cs="Times New Roman"/>
          <w:sz w:val="28"/>
          <w:szCs w:val="28"/>
          <w:lang w:val="en-US"/>
        </w:rPr>
        <w:t xml:space="preserve">. - </w:t>
      </w:r>
      <w:r w:rsidRPr="00B17880">
        <w:rPr>
          <w:rFonts w:cs="Times New Roman"/>
          <w:sz w:val="28"/>
          <w:szCs w:val="28"/>
        </w:rPr>
        <w:t xml:space="preserve">№ 94(2).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251-267</w:t>
      </w:r>
      <w:proofErr w:type="gramEnd"/>
      <w:r w:rsidRPr="00B17880">
        <w:rPr>
          <w:rFonts w:cs="Times New Roman"/>
          <w:sz w:val="28"/>
          <w:szCs w:val="28"/>
        </w:rPr>
        <w:t>.</w:t>
      </w:r>
    </w:p>
    <w:p w14:paraId="48BDDECB"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Callon</w:t>
      </w:r>
      <w:proofErr w:type="spellEnd"/>
      <w:r w:rsidRPr="00B17880">
        <w:rPr>
          <w:rFonts w:cs="Times New Roman"/>
          <w:sz w:val="28"/>
          <w:szCs w:val="28"/>
        </w:rPr>
        <w:t xml:space="preserve">, M, P </w:t>
      </w:r>
      <w:proofErr w:type="spellStart"/>
      <w:r w:rsidRPr="00B17880">
        <w:rPr>
          <w:rFonts w:cs="Times New Roman"/>
          <w:sz w:val="28"/>
          <w:szCs w:val="28"/>
        </w:rPr>
        <w:t>Lascoumes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Barthe</w:t>
      </w:r>
      <w:proofErr w:type="spellEnd"/>
      <w:r w:rsidRPr="00B17880">
        <w:rPr>
          <w:rFonts w:cs="Times New Roman"/>
          <w:sz w:val="28"/>
          <w:szCs w:val="28"/>
          <w:lang w:val="en-US"/>
        </w:rPr>
        <w:t xml:space="preserve"> </w:t>
      </w:r>
      <w:r w:rsidRPr="00B17880">
        <w:rPr>
          <w:rFonts w:cs="Times New Roman"/>
          <w:sz w:val="28"/>
          <w:szCs w:val="28"/>
        </w:rPr>
        <w:t>Y.</w:t>
      </w:r>
      <w:r w:rsidRPr="00B17880">
        <w:rPr>
          <w:rFonts w:cs="Times New Roman"/>
          <w:sz w:val="28"/>
          <w:szCs w:val="28"/>
          <w:lang w:val="en-US"/>
        </w:rPr>
        <w:t xml:space="preserve"> </w:t>
      </w:r>
      <w:proofErr w:type="spellStart"/>
      <w:r w:rsidRPr="00B17880">
        <w:rPr>
          <w:rFonts w:cs="Times New Roman"/>
          <w:sz w:val="28"/>
          <w:szCs w:val="28"/>
        </w:rPr>
        <w:t>Acting</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an</w:t>
      </w:r>
      <w:proofErr w:type="spellEnd"/>
      <w:r w:rsidRPr="00B17880">
        <w:rPr>
          <w:rFonts w:cs="Times New Roman"/>
          <w:sz w:val="28"/>
          <w:szCs w:val="28"/>
        </w:rPr>
        <w:t xml:space="preserve"> </w:t>
      </w:r>
      <w:proofErr w:type="spellStart"/>
      <w:r w:rsidRPr="00B17880">
        <w:rPr>
          <w:rFonts w:cs="Times New Roman"/>
          <w:sz w:val="28"/>
          <w:szCs w:val="28"/>
        </w:rPr>
        <w:t>Uncertain</w:t>
      </w:r>
      <w:proofErr w:type="spellEnd"/>
      <w:r w:rsidRPr="00B17880">
        <w:rPr>
          <w:rFonts w:cs="Times New Roman"/>
          <w:sz w:val="28"/>
          <w:szCs w:val="28"/>
        </w:rPr>
        <w:t xml:space="preserve"> World</w:t>
      </w:r>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Technical</w:t>
      </w:r>
      <w:proofErr w:type="spellEnd"/>
      <w:r w:rsidRPr="00B17880">
        <w:rPr>
          <w:rFonts w:cs="Times New Roman"/>
          <w:sz w:val="28"/>
          <w:szCs w:val="28"/>
        </w:rPr>
        <w:t xml:space="preserve"> </w:t>
      </w:r>
      <w:proofErr w:type="spellStart"/>
      <w:r w:rsidRPr="00B17880">
        <w:rPr>
          <w:rFonts w:cs="Times New Roman"/>
          <w:sz w:val="28"/>
          <w:szCs w:val="28"/>
        </w:rPr>
        <w:t>Democracy</w:t>
      </w:r>
      <w:proofErr w:type="spellEnd"/>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Translated</w:t>
      </w:r>
      <w:proofErr w:type="spellEnd"/>
      <w:r w:rsidRPr="00B17880">
        <w:rPr>
          <w:rFonts w:cs="Times New Roman"/>
          <w:sz w:val="28"/>
          <w:szCs w:val="28"/>
        </w:rPr>
        <w:t xml:space="preserve"> </w:t>
      </w:r>
      <w:proofErr w:type="spellStart"/>
      <w:r w:rsidRPr="00B17880">
        <w:rPr>
          <w:rFonts w:cs="Times New Roman"/>
          <w:sz w:val="28"/>
          <w:szCs w:val="28"/>
        </w:rPr>
        <w:t>by</w:t>
      </w:r>
      <w:proofErr w:type="spellEnd"/>
      <w:r w:rsidRPr="00B17880">
        <w:rPr>
          <w:rFonts w:cs="Times New Roman"/>
          <w:sz w:val="28"/>
          <w:szCs w:val="28"/>
        </w:rPr>
        <w:t xml:space="preserve"> </w:t>
      </w:r>
      <w:proofErr w:type="spellStart"/>
      <w:r w:rsidRPr="00B17880">
        <w:rPr>
          <w:rFonts w:cs="Times New Roman"/>
          <w:sz w:val="28"/>
          <w:szCs w:val="28"/>
        </w:rPr>
        <w:t>Graham</w:t>
      </w:r>
      <w:proofErr w:type="spellEnd"/>
      <w:r w:rsidRPr="00B17880">
        <w:rPr>
          <w:rFonts w:cs="Times New Roman"/>
          <w:sz w:val="28"/>
          <w:szCs w:val="28"/>
        </w:rPr>
        <w:t xml:space="preserve"> </w:t>
      </w:r>
      <w:proofErr w:type="spellStart"/>
      <w:r w:rsidRPr="00B17880">
        <w:rPr>
          <w:rFonts w:cs="Times New Roman"/>
          <w:sz w:val="28"/>
          <w:szCs w:val="28"/>
        </w:rPr>
        <w:t>Burchell</w:t>
      </w:r>
      <w:proofErr w:type="spellEnd"/>
      <w:r w:rsidRPr="00B17880">
        <w:rPr>
          <w:rFonts w:cs="Times New Roman"/>
          <w:sz w:val="28"/>
          <w:szCs w:val="28"/>
        </w:rPr>
        <w:t xml:space="preserve">. </w:t>
      </w:r>
      <w:r w:rsidRPr="00B17880">
        <w:rPr>
          <w:rFonts w:cs="Times New Roman"/>
          <w:sz w:val="28"/>
          <w:szCs w:val="28"/>
          <w:lang w:val="en-US"/>
        </w:rPr>
        <w:t xml:space="preserve">- </w:t>
      </w:r>
      <w:r w:rsidRPr="00B17880">
        <w:rPr>
          <w:rFonts w:cs="Times New Roman"/>
          <w:sz w:val="28"/>
          <w:szCs w:val="28"/>
        </w:rPr>
        <w:t>London: MIT Press</w:t>
      </w:r>
      <w:r w:rsidRPr="00B17880">
        <w:rPr>
          <w:rFonts w:cs="Times New Roman"/>
          <w:sz w:val="28"/>
          <w:szCs w:val="28"/>
          <w:lang w:val="en-US"/>
        </w:rPr>
        <w:t xml:space="preserve">, </w:t>
      </w:r>
      <w:r w:rsidRPr="00B17880">
        <w:rPr>
          <w:rFonts w:cs="Times New Roman"/>
          <w:sz w:val="28"/>
          <w:szCs w:val="28"/>
        </w:rPr>
        <w:t>2009.</w:t>
      </w:r>
      <w:r w:rsidRPr="00B17880">
        <w:rPr>
          <w:rFonts w:cs="Times New Roman"/>
          <w:sz w:val="28"/>
          <w:szCs w:val="28"/>
          <w:lang w:val="en-US"/>
        </w:rPr>
        <w:t xml:space="preserve"> – 300 p.</w:t>
      </w:r>
    </w:p>
    <w:p w14:paraId="3718E13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Stirling</w:t>
      </w:r>
      <w:proofErr w:type="spellEnd"/>
      <w:r w:rsidRPr="00B17880">
        <w:rPr>
          <w:rFonts w:cs="Times New Roman"/>
          <w:sz w:val="28"/>
          <w:szCs w:val="28"/>
        </w:rPr>
        <w:t>, A. "</w:t>
      </w:r>
      <w:proofErr w:type="spellStart"/>
      <w:r w:rsidRPr="00B17880">
        <w:rPr>
          <w:rFonts w:cs="Times New Roman"/>
          <w:sz w:val="28"/>
          <w:szCs w:val="28"/>
        </w:rPr>
        <w:t>Opening</w:t>
      </w:r>
      <w:proofErr w:type="spellEnd"/>
      <w:r w:rsidRPr="00B17880">
        <w:rPr>
          <w:rFonts w:cs="Times New Roman"/>
          <w:sz w:val="28"/>
          <w:szCs w:val="28"/>
        </w:rPr>
        <w:t xml:space="preserve"> Up"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Closing</w:t>
      </w:r>
      <w:proofErr w:type="spellEnd"/>
      <w:r w:rsidRPr="00B17880">
        <w:rPr>
          <w:rFonts w:cs="Times New Roman"/>
          <w:sz w:val="28"/>
          <w:szCs w:val="28"/>
        </w:rPr>
        <w:t xml:space="preserve"> Down" Power, </w:t>
      </w:r>
      <w:proofErr w:type="spellStart"/>
      <w:r w:rsidRPr="00B17880">
        <w:rPr>
          <w:rFonts w:cs="Times New Roman"/>
          <w:sz w:val="28"/>
          <w:szCs w:val="28"/>
        </w:rPr>
        <w:t>Participation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Pluralism</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Social </w:t>
      </w:r>
      <w:proofErr w:type="spellStart"/>
      <w:r w:rsidRPr="00B17880">
        <w:rPr>
          <w:rFonts w:cs="Times New Roman"/>
          <w:sz w:val="28"/>
          <w:szCs w:val="28"/>
        </w:rPr>
        <w:t>Appraisal</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Technology // Science, Technology &amp; Human </w:t>
      </w:r>
      <w:proofErr w:type="spellStart"/>
      <w:r w:rsidRPr="00B17880">
        <w:rPr>
          <w:rFonts w:cs="Times New Roman"/>
          <w:sz w:val="28"/>
          <w:szCs w:val="28"/>
        </w:rPr>
        <w:t>Values</w:t>
      </w:r>
      <w:proofErr w:type="spellEnd"/>
      <w:r w:rsidRPr="00B17880">
        <w:rPr>
          <w:rFonts w:cs="Times New Roman"/>
          <w:sz w:val="28"/>
          <w:szCs w:val="28"/>
        </w:rPr>
        <w:t xml:space="preserve">. – 2008. - №33(2).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262-294</w:t>
      </w:r>
      <w:proofErr w:type="gramEnd"/>
      <w:r w:rsidRPr="00B17880">
        <w:rPr>
          <w:rFonts w:cs="Times New Roman"/>
          <w:sz w:val="28"/>
          <w:szCs w:val="28"/>
        </w:rPr>
        <w:t>.</w:t>
      </w:r>
    </w:p>
    <w:p w14:paraId="5085FD03"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Jasanoff</w:t>
      </w:r>
      <w:proofErr w:type="spellEnd"/>
      <w:r w:rsidRPr="00B17880">
        <w:rPr>
          <w:rFonts w:cs="Times New Roman"/>
          <w:sz w:val="28"/>
          <w:szCs w:val="28"/>
        </w:rPr>
        <w:t xml:space="preserve">, S. </w:t>
      </w:r>
      <w:proofErr w:type="spellStart"/>
      <w:r w:rsidRPr="00B17880">
        <w:rPr>
          <w:rFonts w:cs="Times New Roman"/>
          <w:sz w:val="28"/>
          <w:szCs w:val="28"/>
        </w:rPr>
        <w:t>Constitutional</w:t>
      </w:r>
      <w:proofErr w:type="spellEnd"/>
      <w:r w:rsidRPr="00B17880">
        <w:rPr>
          <w:rFonts w:cs="Times New Roman"/>
          <w:sz w:val="28"/>
          <w:szCs w:val="28"/>
        </w:rPr>
        <w:t xml:space="preserve"> </w:t>
      </w:r>
      <w:proofErr w:type="spellStart"/>
      <w:r w:rsidRPr="00B17880">
        <w:rPr>
          <w:rFonts w:cs="Times New Roman"/>
          <w:sz w:val="28"/>
          <w:szCs w:val="28"/>
        </w:rPr>
        <w:t>moments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governing</w:t>
      </w:r>
      <w:proofErr w:type="spellEnd"/>
      <w:r w:rsidRPr="00B17880">
        <w:rPr>
          <w:rFonts w:cs="Times New Roman"/>
          <w:sz w:val="28"/>
          <w:szCs w:val="28"/>
        </w:rPr>
        <w:t xml:space="preserve">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technology</w:t>
      </w:r>
      <w:proofErr w:type="spellEnd"/>
      <w:r w:rsidRPr="00B17880">
        <w:rPr>
          <w:rFonts w:cs="Times New Roman"/>
          <w:sz w:val="28"/>
          <w:szCs w:val="28"/>
        </w:rPr>
        <w:t xml:space="preserve"> // Science </w:t>
      </w:r>
      <w:proofErr w:type="spellStart"/>
      <w:r w:rsidRPr="00B17880">
        <w:rPr>
          <w:rFonts w:cs="Times New Roman"/>
          <w:sz w:val="28"/>
          <w:szCs w:val="28"/>
        </w:rPr>
        <w:t>and</w:t>
      </w:r>
      <w:proofErr w:type="spellEnd"/>
      <w:r w:rsidRPr="00B17880">
        <w:rPr>
          <w:rFonts w:cs="Times New Roman"/>
          <w:sz w:val="28"/>
          <w:szCs w:val="28"/>
        </w:rPr>
        <w:t xml:space="preserve">-Engineering </w:t>
      </w:r>
      <w:proofErr w:type="spellStart"/>
      <w:r w:rsidRPr="00B17880">
        <w:rPr>
          <w:rFonts w:cs="Times New Roman"/>
          <w:sz w:val="28"/>
          <w:szCs w:val="28"/>
        </w:rPr>
        <w:t>Ethics</w:t>
      </w:r>
      <w:proofErr w:type="spellEnd"/>
      <w:r w:rsidRPr="00B17880">
        <w:rPr>
          <w:rFonts w:cs="Times New Roman"/>
          <w:sz w:val="28"/>
          <w:szCs w:val="28"/>
        </w:rPr>
        <w:t xml:space="preserve">. – 2011. – №7(4).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621-638</w:t>
      </w:r>
      <w:proofErr w:type="gramEnd"/>
      <w:r w:rsidRPr="00B17880">
        <w:rPr>
          <w:rFonts w:cs="Times New Roman"/>
          <w:sz w:val="28"/>
          <w:szCs w:val="28"/>
        </w:rPr>
        <w:t>.</w:t>
      </w:r>
    </w:p>
    <w:p w14:paraId="3F482EB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Lasthiotakis</w:t>
      </w:r>
      <w:proofErr w:type="spellEnd"/>
      <w:r w:rsidRPr="00B17880">
        <w:rPr>
          <w:rFonts w:cs="Times New Roman"/>
          <w:sz w:val="28"/>
          <w:szCs w:val="28"/>
        </w:rPr>
        <w:t xml:space="preserve">, H., </w:t>
      </w:r>
      <w:proofErr w:type="spellStart"/>
      <w:r w:rsidRPr="00B17880">
        <w:rPr>
          <w:rFonts w:cs="Times New Roman"/>
          <w:sz w:val="28"/>
          <w:szCs w:val="28"/>
        </w:rPr>
        <w:t>Kretz</w:t>
      </w:r>
      <w:proofErr w:type="spellEnd"/>
      <w:r w:rsidRPr="00B17880">
        <w:rPr>
          <w:rFonts w:cs="Times New Roman"/>
          <w:sz w:val="28"/>
          <w:szCs w:val="28"/>
        </w:rPr>
        <w:t xml:space="preserve">, A., </w:t>
      </w:r>
      <w:proofErr w:type="spellStart"/>
      <w:r w:rsidRPr="00B17880">
        <w:rPr>
          <w:rFonts w:cs="Times New Roman"/>
          <w:sz w:val="28"/>
          <w:szCs w:val="28"/>
        </w:rPr>
        <w:t>Sa</w:t>
      </w:r>
      <w:proofErr w:type="spellEnd"/>
      <w:r w:rsidRPr="00B17880">
        <w:rPr>
          <w:rFonts w:cs="Times New Roman"/>
          <w:sz w:val="28"/>
          <w:szCs w:val="28"/>
        </w:rPr>
        <w:t xml:space="preserve">, C. Open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strategies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policies</w:t>
      </w:r>
      <w:proofErr w:type="spellEnd"/>
      <w:r w:rsidRPr="00B17880">
        <w:rPr>
          <w:rFonts w:cs="Times New Roman"/>
          <w:sz w:val="28"/>
          <w:szCs w:val="28"/>
        </w:rPr>
        <w:t xml:space="preserve">: A </w:t>
      </w:r>
      <w:proofErr w:type="spellStart"/>
      <w:r w:rsidRPr="00B17880">
        <w:rPr>
          <w:rFonts w:cs="Times New Roman"/>
          <w:sz w:val="28"/>
          <w:szCs w:val="28"/>
        </w:rPr>
        <w:t>comparative</w:t>
      </w:r>
      <w:proofErr w:type="spellEnd"/>
      <w:r w:rsidRPr="00B17880">
        <w:rPr>
          <w:rFonts w:cs="Times New Roman"/>
          <w:sz w:val="28"/>
          <w:szCs w:val="28"/>
        </w:rPr>
        <w:t xml:space="preserve"> </w:t>
      </w:r>
      <w:proofErr w:type="spellStart"/>
      <w:r w:rsidRPr="00B17880">
        <w:rPr>
          <w:rFonts w:cs="Times New Roman"/>
          <w:sz w:val="28"/>
          <w:szCs w:val="28"/>
        </w:rPr>
        <w:t>exploration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Canada, </w:t>
      </w:r>
      <w:proofErr w:type="spellStart"/>
      <w:r w:rsidRPr="00B17880">
        <w:rPr>
          <w:rFonts w:cs="Times New Roman"/>
          <w:sz w:val="28"/>
          <w:szCs w:val="28"/>
        </w:rPr>
        <w:t>the</w:t>
      </w:r>
      <w:proofErr w:type="spellEnd"/>
      <w:r w:rsidRPr="00B17880">
        <w:rPr>
          <w:rFonts w:cs="Times New Roman"/>
          <w:sz w:val="28"/>
          <w:szCs w:val="28"/>
        </w:rPr>
        <w:t xml:space="preserve"> US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UK // Policy </w:t>
      </w:r>
      <w:proofErr w:type="spellStart"/>
      <w:r w:rsidRPr="00B17880">
        <w:rPr>
          <w:rFonts w:cs="Times New Roman"/>
          <w:sz w:val="28"/>
          <w:szCs w:val="28"/>
        </w:rPr>
        <w:t>Futures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Education. – 2015. - </w:t>
      </w:r>
      <w:r w:rsidRPr="00B17880">
        <w:rPr>
          <w:rFonts w:cs="Times New Roman"/>
          <w:sz w:val="28"/>
          <w:szCs w:val="28"/>
          <w:lang w:val="en-US"/>
        </w:rPr>
        <w:t>P</w:t>
      </w:r>
      <w:r w:rsidRPr="00B17880">
        <w:rPr>
          <w:rFonts w:cs="Times New Roman"/>
          <w:sz w:val="28"/>
          <w:szCs w:val="28"/>
        </w:rPr>
        <w:t>.</w:t>
      </w:r>
      <w:r w:rsidRPr="00B17880">
        <w:rPr>
          <w:rFonts w:cs="Times New Roman"/>
          <w:sz w:val="28"/>
          <w:szCs w:val="28"/>
          <w:lang w:val="en-US"/>
        </w:rPr>
        <w:t xml:space="preserve"> </w:t>
      </w:r>
      <w:proofErr w:type="gramStart"/>
      <w:r w:rsidRPr="00B17880">
        <w:rPr>
          <w:rFonts w:cs="Times New Roman"/>
          <w:sz w:val="28"/>
          <w:szCs w:val="28"/>
        </w:rPr>
        <w:t>1-22</w:t>
      </w:r>
      <w:proofErr w:type="gramEnd"/>
      <w:r w:rsidRPr="00B17880">
        <w:rPr>
          <w:rFonts w:cs="Times New Roman"/>
          <w:sz w:val="28"/>
          <w:szCs w:val="28"/>
        </w:rPr>
        <w:t>.</w:t>
      </w:r>
    </w:p>
    <w:p w14:paraId="4F35C98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Lee, J. T., &amp; </w:t>
      </w:r>
      <w:proofErr w:type="spellStart"/>
      <w:r w:rsidRPr="00B17880">
        <w:rPr>
          <w:rFonts w:cs="Times New Roman"/>
          <w:sz w:val="28"/>
          <w:szCs w:val="28"/>
        </w:rPr>
        <w:t>Kuzhabekova</w:t>
      </w:r>
      <w:proofErr w:type="spellEnd"/>
      <w:r w:rsidRPr="00B17880">
        <w:rPr>
          <w:rFonts w:cs="Times New Roman"/>
          <w:sz w:val="28"/>
          <w:szCs w:val="28"/>
        </w:rPr>
        <w:t xml:space="preserve">, A. Building </w:t>
      </w:r>
      <w:proofErr w:type="spellStart"/>
      <w:r w:rsidRPr="00B17880">
        <w:rPr>
          <w:rFonts w:cs="Times New Roman"/>
          <w:sz w:val="28"/>
          <w:szCs w:val="28"/>
        </w:rPr>
        <w:t>local</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capacity</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higher</w:t>
      </w:r>
      <w:proofErr w:type="spellEnd"/>
      <w:r w:rsidRPr="00B17880">
        <w:rPr>
          <w:rFonts w:cs="Times New Roman"/>
          <w:sz w:val="28"/>
          <w:szCs w:val="28"/>
        </w:rPr>
        <w:t xml:space="preserve"> </w:t>
      </w:r>
      <w:proofErr w:type="spellStart"/>
      <w:r w:rsidRPr="00B17880">
        <w:rPr>
          <w:rFonts w:cs="Times New Roman"/>
          <w:sz w:val="28"/>
          <w:szCs w:val="28"/>
        </w:rPr>
        <w:t>education</w:t>
      </w:r>
      <w:proofErr w:type="spellEnd"/>
      <w:r w:rsidRPr="00B17880">
        <w:rPr>
          <w:rFonts w:cs="Times New Roman"/>
          <w:sz w:val="28"/>
          <w:szCs w:val="28"/>
        </w:rPr>
        <w:t xml:space="preserve">: A </w:t>
      </w:r>
      <w:proofErr w:type="spellStart"/>
      <w:r w:rsidRPr="00B17880">
        <w:rPr>
          <w:rFonts w:cs="Times New Roman"/>
          <w:sz w:val="28"/>
          <w:szCs w:val="28"/>
        </w:rPr>
        <w:t>conceptual</w:t>
      </w:r>
      <w:proofErr w:type="spellEnd"/>
      <w:r w:rsidRPr="00B17880">
        <w:rPr>
          <w:rFonts w:cs="Times New Roman"/>
          <w:sz w:val="28"/>
          <w:szCs w:val="28"/>
        </w:rPr>
        <w:t xml:space="preserve"> </w:t>
      </w:r>
      <w:proofErr w:type="spellStart"/>
      <w:r w:rsidRPr="00B17880">
        <w:rPr>
          <w:rFonts w:cs="Times New Roman"/>
          <w:sz w:val="28"/>
          <w:szCs w:val="28"/>
        </w:rPr>
        <w:t>model</w:t>
      </w:r>
      <w:proofErr w:type="spellEnd"/>
      <w:r w:rsidRPr="00B17880">
        <w:rPr>
          <w:rFonts w:cs="Times New Roman"/>
          <w:sz w:val="28"/>
          <w:szCs w:val="28"/>
          <w:lang w:val="en-US"/>
        </w:rPr>
        <w:t xml:space="preserve"> //</w:t>
      </w:r>
      <w:r w:rsidRPr="00B17880">
        <w:rPr>
          <w:rFonts w:cs="Times New Roman"/>
          <w:sz w:val="28"/>
          <w:szCs w:val="28"/>
        </w:rPr>
        <w:t xml:space="preserve"> Journal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Higher</w:t>
      </w:r>
      <w:proofErr w:type="spellEnd"/>
      <w:r w:rsidRPr="00B17880">
        <w:rPr>
          <w:rFonts w:cs="Times New Roman"/>
          <w:sz w:val="28"/>
          <w:szCs w:val="28"/>
        </w:rPr>
        <w:t xml:space="preserve"> Education Policy </w:t>
      </w:r>
      <w:proofErr w:type="spellStart"/>
      <w:r w:rsidRPr="00B17880">
        <w:rPr>
          <w:rFonts w:cs="Times New Roman"/>
          <w:sz w:val="28"/>
          <w:szCs w:val="28"/>
        </w:rPr>
        <w:t>and</w:t>
      </w:r>
      <w:proofErr w:type="spellEnd"/>
      <w:r w:rsidRPr="00B17880">
        <w:rPr>
          <w:rFonts w:cs="Times New Roman"/>
          <w:sz w:val="28"/>
          <w:szCs w:val="28"/>
        </w:rPr>
        <w:t xml:space="preserve"> Management</w:t>
      </w:r>
      <w:r w:rsidRPr="00B17880">
        <w:rPr>
          <w:rFonts w:cs="Times New Roman"/>
          <w:sz w:val="28"/>
          <w:szCs w:val="28"/>
          <w:lang w:val="en-US"/>
        </w:rPr>
        <w:t>. –</w:t>
      </w:r>
      <w:r w:rsidRPr="00B17880">
        <w:rPr>
          <w:rFonts w:cs="Times New Roman"/>
          <w:sz w:val="28"/>
          <w:szCs w:val="28"/>
        </w:rPr>
        <w:t xml:space="preserve"> 2019. – №41(3).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342-357</w:t>
      </w:r>
      <w:proofErr w:type="gramEnd"/>
      <w:r w:rsidRPr="00B17880">
        <w:rPr>
          <w:rFonts w:cs="Times New Roman"/>
          <w:sz w:val="28"/>
          <w:szCs w:val="28"/>
        </w:rPr>
        <w:t>. doi:10.1080/1360080X.2019.1596867</w:t>
      </w:r>
    </w:p>
    <w:p w14:paraId="5D81E53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Janenova</w:t>
      </w:r>
      <w:proofErr w:type="spellEnd"/>
      <w:r w:rsidRPr="00B17880">
        <w:rPr>
          <w:rFonts w:cs="Times New Roman"/>
          <w:sz w:val="28"/>
          <w:szCs w:val="28"/>
        </w:rPr>
        <w:t xml:space="preserve">, S., &amp; </w:t>
      </w:r>
      <w:proofErr w:type="spellStart"/>
      <w:r w:rsidRPr="00B17880">
        <w:rPr>
          <w:rFonts w:cs="Times New Roman"/>
          <w:sz w:val="28"/>
          <w:szCs w:val="28"/>
        </w:rPr>
        <w:t>Knox</w:t>
      </w:r>
      <w:proofErr w:type="spellEnd"/>
      <w:r w:rsidRPr="00B17880">
        <w:rPr>
          <w:rFonts w:cs="Times New Roman"/>
          <w:sz w:val="28"/>
          <w:szCs w:val="28"/>
        </w:rPr>
        <w:t xml:space="preserve">, C. </w:t>
      </w:r>
      <w:proofErr w:type="spellStart"/>
      <w:r w:rsidRPr="00B17880">
        <w:rPr>
          <w:rFonts w:cs="Times New Roman"/>
          <w:sz w:val="28"/>
          <w:szCs w:val="28"/>
        </w:rPr>
        <w:t>Civil</w:t>
      </w:r>
      <w:proofErr w:type="spellEnd"/>
      <w:r w:rsidRPr="00B17880">
        <w:rPr>
          <w:rFonts w:cs="Times New Roman"/>
          <w:sz w:val="28"/>
          <w:szCs w:val="28"/>
        </w:rPr>
        <w:t xml:space="preserve"> </w:t>
      </w:r>
      <w:proofErr w:type="spellStart"/>
      <w:r w:rsidRPr="00B17880">
        <w:rPr>
          <w:rFonts w:cs="Times New Roman"/>
          <w:sz w:val="28"/>
          <w:szCs w:val="28"/>
        </w:rPr>
        <w:t>service</w:t>
      </w:r>
      <w:proofErr w:type="spellEnd"/>
      <w:r w:rsidRPr="00B17880">
        <w:rPr>
          <w:rFonts w:cs="Times New Roman"/>
          <w:sz w:val="28"/>
          <w:szCs w:val="28"/>
        </w:rPr>
        <w:t xml:space="preserve"> </w:t>
      </w:r>
      <w:proofErr w:type="spellStart"/>
      <w:r w:rsidRPr="00B17880">
        <w:rPr>
          <w:rFonts w:cs="Times New Roman"/>
          <w:sz w:val="28"/>
          <w:szCs w:val="28"/>
        </w:rPr>
        <w:t>reform</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r w:rsidRPr="00B17880">
        <w:rPr>
          <w:rFonts w:cs="Times New Roman"/>
          <w:sz w:val="28"/>
          <w:szCs w:val="28"/>
          <w:lang w:val="en-US"/>
        </w:rPr>
        <w:t>K</w:t>
      </w:r>
      <w:proofErr w:type="spellStart"/>
      <w:r w:rsidRPr="00B17880">
        <w:rPr>
          <w:rFonts w:cs="Times New Roman"/>
          <w:sz w:val="28"/>
          <w:szCs w:val="28"/>
        </w:rPr>
        <w:t>azakhstan</w:t>
      </w:r>
      <w:proofErr w:type="spellEnd"/>
      <w:r w:rsidRPr="00B17880">
        <w:rPr>
          <w:rFonts w:cs="Times New Roman"/>
          <w:sz w:val="28"/>
          <w:szCs w:val="28"/>
        </w:rPr>
        <w:t xml:space="preserve">: </w:t>
      </w:r>
      <w:proofErr w:type="spellStart"/>
      <w:r w:rsidRPr="00B17880">
        <w:rPr>
          <w:rFonts w:cs="Times New Roman"/>
          <w:sz w:val="28"/>
          <w:szCs w:val="28"/>
        </w:rPr>
        <w:t>Trajectory</w:t>
      </w:r>
      <w:proofErr w:type="spellEnd"/>
      <w:r w:rsidRPr="00B17880">
        <w:rPr>
          <w:rFonts w:cs="Times New Roman"/>
          <w:sz w:val="28"/>
          <w:szCs w:val="28"/>
        </w:rPr>
        <w:t xml:space="preserve"> </w:t>
      </w:r>
      <w:proofErr w:type="spellStart"/>
      <w:r w:rsidRPr="00B17880">
        <w:rPr>
          <w:rFonts w:cs="Times New Roman"/>
          <w:sz w:val="28"/>
          <w:szCs w:val="28"/>
        </w:rPr>
        <w:t>to</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30 </w:t>
      </w:r>
      <w:proofErr w:type="spellStart"/>
      <w:r w:rsidRPr="00B17880">
        <w:rPr>
          <w:rFonts w:cs="Times New Roman"/>
          <w:sz w:val="28"/>
          <w:szCs w:val="28"/>
        </w:rPr>
        <w:t>most</w:t>
      </w:r>
      <w:proofErr w:type="spellEnd"/>
      <w:r w:rsidRPr="00B17880">
        <w:rPr>
          <w:rFonts w:cs="Times New Roman"/>
          <w:sz w:val="28"/>
          <w:szCs w:val="28"/>
        </w:rPr>
        <w:t xml:space="preserve"> </w:t>
      </w:r>
      <w:proofErr w:type="spellStart"/>
      <w:r w:rsidRPr="00B17880">
        <w:rPr>
          <w:rFonts w:cs="Times New Roman"/>
          <w:sz w:val="28"/>
          <w:szCs w:val="28"/>
        </w:rPr>
        <w:t>developed</w:t>
      </w:r>
      <w:proofErr w:type="spellEnd"/>
      <w:r w:rsidRPr="00B17880">
        <w:rPr>
          <w:rFonts w:cs="Times New Roman"/>
          <w:sz w:val="28"/>
          <w:szCs w:val="28"/>
        </w:rPr>
        <w:t xml:space="preserve"> </w:t>
      </w:r>
      <w:proofErr w:type="spellStart"/>
      <w:r w:rsidRPr="00B17880">
        <w:rPr>
          <w:rFonts w:cs="Times New Roman"/>
          <w:sz w:val="28"/>
          <w:szCs w:val="28"/>
        </w:rPr>
        <w:t>countries</w:t>
      </w:r>
      <w:proofErr w:type="spellEnd"/>
      <w:r w:rsidRPr="00B17880">
        <w:rPr>
          <w:rFonts w:cs="Times New Roman"/>
          <w:sz w:val="28"/>
          <w:szCs w:val="28"/>
        </w:rPr>
        <w:t xml:space="preserve">? // International Review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Administrative</w:t>
      </w:r>
      <w:proofErr w:type="spellEnd"/>
      <w:r w:rsidRPr="00B17880">
        <w:rPr>
          <w:rFonts w:cs="Times New Roman"/>
          <w:sz w:val="28"/>
          <w:szCs w:val="28"/>
        </w:rPr>
        <w:t xml:space="preserve"> Sciences. – 2019. - №85(3).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419-439</w:t>
      </w:r>
      <w:proofErr w:type="gramEnd"/>
      <w:r w:rsidRPr="00B17880">
        <w:rPr>
          <w:rFonts w:cs="Times New Roman"/>
          <w:sz w:val="28"/>
          <w:szCs w:val="28"/>
        </w:rPr>
        <w:t>. doi:10.1177/0020852317722397</w:t>
      </w:r>
    </w:p>
    <w:p w14:paraId="5B4425C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The Global </w:t>
      </w:r>
      <w:proofErr w:type="spellStart"/>
      <w:r w:rsidRPr="00B17880">
        <w:rPr>
          <w:rFonts w:cs="Times New Roman"/>
          <w:sz w:val="28"/>
          <w:szCs w:val="28"/>
        </w:rPr>
        <w:t>Competitiveness</w:t>
      </w:r>
      <w:proofErr w:type="spellEnd"/>
      <w:r w:rsidRPr="00B17880">
        <w:rPr>
          <w:rFonts w:cs="Times New Roman"/>
          <w:sz w:val="28"/>
          <w:szCs w:val="28"/>
        </w:rPr>
        <w:t xml:space="preserve"> Report. – URL: </w:t>
      </w:r>
      <w:hyperlink r:id="rId86" w:history="1">
        <w:r w:rsidRPr="00B17880">
          <w:rPr>
            <w:rStyle w:val="Hyperlink"/>
            <w:rFonts w:cs="Times New Roman"/>
            <w:sz w:val="28"/>
            <w:szCs w:val="28"/>
          </w:rPr>
          <w:t>www.weforum.org</w:t>
        </w:r>
      </w:hyperlink>
      <w:r w:rsidRPr="00B17880">
        <w:rPr>
          <w:rFonts w:cs="Times New Roman"/>
          <w:sz w:val="28"/>
          <w:szCs w:val="28"/>
        </w:rPr>
        <w:t xml:space="preserve"> (дата обращения: 20.09.2024 г.).</w:t>
      </w:r>
    </w:p>
    <w:p w14:paraId="606A5494"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Яковец Ю.В., Кузык Б.Н., </w:t>
      </w:r>
      <w:proofErr w:type="spellStart"/>
      <w:r w:rsidRPr="00B17880">
        <w:rPr>
          <w:rFonts w:cs="Times New Roman"/>
          <w:sz w:val="28"/>
          <w:szCs w:val="28"/>
        </w:rPr>
        <w:t>Кушлин</w:t>
      </w:r>
      <w:proofErr w:type="spellEnd"/>
      <w:r w:rsidRPr="00B17880">
        <w:rPr>
          <w:rFonts w:cs="Times New Roman"/>
          <w:sz w:val="28"/>
          <w:szCs w:val="28"/>
        </w:rPr>
        <w:t xml:space="preserve"> В.И. Прогноз инновационного развития России на период до 2050 года с учетом мировых тенденций // Инновации. - 2005. - №2. – С. </w:t>
      </w:r>
      <w:proofErr w:type="gramStart"/>
      <w:r w:rsidRPr="00B17880">
        <w:rPr>
          <w:rFonts w:cs="Times New Roman"/>
          <w:sz w:val="28"/>
          <w:szCs w:val="28"/>
        </w:rPr>
        <w:t>19-28</w:t>
      </w:r>
      <w:proofErr w:type="gramEnd"/>
      <w:r w:rsidRPr="00B17880">
        <w:rPr>
          <w:rFonts w:cs="Times New Roman"/>
          <w:sz w:val="28"/>
          <w:szCs w:val="28"/>
        </w:rPr>
        <w:t>.</w:t>
      </w:r>
    </w:p>
    <w:p w14:paraId="6A3B9352"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Жупарова</w:t>
      </w:r>
      <w:proofErr w:type="spellEnd"/>
      <w:r w:rsidRPr="00B17880">
        <w:rPr>
          <w:rFonts w:cs="Times New Roman"/>
          <w:sz w:val="28"/>
          <w:szCs w:val="28"/>
        </w:rPr>
        <w:t xml:space="preserve"> </w:t>
      </w:r>
      <w:proofErr w:type="gramStart"/>
      <w:r w:rsidRPr="00B17880">
        <w:rPr>
          <w:rFonts w:cs="Times New Roman"/>
          <w:sz w:val="28"/>
          <w:szCs w:val="28"/>
        </w:rPr>
        <w:t>А.С.</w:t>
      </w:r>
      <w:proofErr w:type="gramEnd"/>
      <w:r w:rsidRPr="00B17880">
        <w:rPr>
          <w:rFonts w:cs="Times New Roman"/>
          <w:sz w:val="28"/>
          <w:szCs w:val="28"/>
        </w:rPr>
        <w:t xml:space="preserve"> Эффективность управления инновационными процессами в Республике Казахстан. – </w:t>
      </w:r>
      <w:proofErr w:type="spellStart"/>
      <w:r w:rsidRPr="00B17880">
        <w:rPr>
          <w:rFonts w:cs="Times New Roman"/>
          <w:sz w:val="28"/>
          <w:szCs w:val="28"/>
        </w:rPr>
        <w:t>Дисс</w:t>
      </w:r>
      <w:proofErr w:type="spellEnd"/>
      <w:r w:rsidRPr="00B17880">
        <w:rPr>
          <w:rFonts w:cs="Times New Roman"/>
          <w:sz w:val="28"/>
          <w:szCs w:val="28"/>
        </w:rPr>
        <w:t xml:space="preserve">. на </w:t>
      </w:r>
      <w:proofErr w:type="spellStart"/>
      <w:r w:rsidRPr="00B17880">
        <w:rPr>
          <w:rFonts w:cs="Times New Roman"/>
          <w:sz w:val="28"/>
          <w:szCs w:val="28"/>
        </w:rPr>
        <w:t>соиск</w:t>
      </w:r>
      <w:proofErr w:type="spellEnd"/>
      <w:r w:rsidRPr="00B17880">
        <w:rPr>
          <w:rFonts w:cs="Times New Roman"/>
          <w:sz w:val="28"/>
          <w:szCs w:val="28"/>
        </w:rPr>
        <w:t xml:space="preserve">. уч. ст. </w:t>
      </w:r>
      <w:proofErr w:type="spellStart"/>
      <w:r w:rsidRPr="00B17880">
        <w:rPr>
          <w:rFonts w:cs="Times New Roman"/>
          <w:sz w:val="28"/>
          <w:szCs w:val="28"/>
        </w:rPr>
        <w:t>докт</w:t>
      </w:r>
      <w:proofErr w:type="spellEnd"/>
      <w:r w:rsidRPr="00B17880">
        <w:rPr>
          <w:rFonts w:cs="Times New Roman"/>
          <w:sz w:val="28"/>
          <w:szCs w:val="28"/>
        </w:rPr>
        <w:t>. фил. PhD. – Алматы, 2014. – 173 с.</w:t>
      </w:r>
    </w:p>
    <w:p w14:paraId="0A8F9DAA"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lastRenderedPageBreak/>
        <w:t>Акоев</w:t>
      </w:r>
      <w:proofErr w:type="spellEnd"/>
      <w:r w:rsidRPr="00B17880">
        <w:rPr>
          <w:rFonts w:cs="Times New Roman"/>
          <w:sz w:val="28"/>
          <w:szCs w:val="28"/>
        </w:rPr>
        <w:t xml:space="preserve"> М.А., </w:t>
      </w:r>
      <w:proofErr w:type="spellStart"/>
      <w:r w:rsidRPr="00B17880">
        <w:rPr>
          <w:rFonts w:cs="Times New Roman"/>
          <w:sz w:val="28"/>
          <w:szCs w:val="28"/>
        </w:rPr>
        <w:t>Маркусова</w:t>
      </w:r>
      <w:proofErr w:type="spellEnd"/>
      <w:r w:rsidRPr="00B17880">
        <w:rPr>
          <w:rFonts w:cs="Times New Roman"/>
          <w:sz w:val="28"/>
          <w:szCs w:val="28"/>
        </w:rPr>
        <w:t xml:space="preserve"> </w:t>
      </w:r>
      <w:proofErr w:type="gramStart"/>
      <w:r w:rsidRPr="00B17880">
        <w:rPr>
          <w:rFonts w:cs="Times New Roman"/>
          <w:sz w:val="28"/>
          <w:szCs w:val="28"/>
        </w:rPr>
        <w:t>В.А.</w:t>
      </w:r>
      <w:proofErr w:type="gramEnd"/>
      <w:r w:rsidRPr="00B17880">
        <w:rPr>
          <w:rFonts w:cs="Times New Roman"/>
          <w:sz w:val="28"/>
          <w:szCs w:val="28"/>
        </w:rPr>
        <w:t xml:space="preserve">, Москалева О.В., </w:t>
      </w:r>
      <w:proofErr w:type="spellStart"/>
      <w:r w:rsidRPr="00B17880">
        <w:rPr>
          <w:rFonts w:cs="Times New Roman"/>
          <w:sz w:val="28"/>
          <w:szCs w:val="28"/>
        </w:rPr>
        <w:t>Писляков</w:t>
      </w:r>
      <w:proofErr w:type="spellEnd"/>
      <w:r w:rsidRPr="00B17880">
        <w:rPr>
          <w:rFonts w:cs="Times New Roman"/>
          <w:sz w:val="28"/>
          <w:szCs w:val="28"/>
        </w:rPr>
        <w:t xml:space="preserve"> В.В. Руководство по наукометрии: Индикаторы развития науки и технологии. – Екатеринбург: ИПЦ </w:t>
      </w:r>
      <w:proofErr w:type="spellStart"/>
      <w:r w:rsidRPr="00B17880">
        <w:rPr>
          <w:rFonts w:cs="Times New Roman"/>
          <w:sz w:val="28"/>
          <w:szCs w:val="28"/>
        </w:rPr>
        <w:t>УрФУ</w:t>
      </w:r>
      <w:proofErr w:type="spellEnd"/>
      <w:r w:rsidRPr="00B17880">
        <w:rPr>
          <w:rFonts w:cs="Times New Roman"/>
          <w:sz w:val="28"/>
          <w:szCs w:val="28"/>
        </w:rPr>
        <w:t>, 2014. – 250 с.</w:t>
      </w:r>
    </w:p>
    <w:p w14:paraId="42A03350"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Михайлов </w:t>
      </w:r>
      <w:proofErr w:type="gramStart"/>
      <w:r w:rsidRPr="00B17880">
        <w:rPr>
          <w:rFonts w:cs="Times New Roman"/>
          <w:sz w:val="28"/>
          <w:szCs w:val="28"/>
        </w:rPr>
        <w:t>А.И.</w:t>
      </w:r>
      <w:proofErr w:type="gramEnd"/>
      <w:r w:rsidRPr="00B17880">
        <w:rPr>
          <w:rFonts w:cs="Times New Roman"/>
          <w:sz w:val="28"/>
          <w:szCs w:val="28"/>
        </w:rPr>
        <w:t>, Черный А.И., Гиляревский Р.С. Основы научной информации. - М.: Наука, 1965. - С.435</w:t>
      </w:r>
    </w:p>
    <w:p w14:paraId="16DD5284"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Garfield</w:t>
      </w:r>
      <w:proofErr w:type="spellEnd"/>
      <w:r w:rsidRPr="00B17880">
        <w:rPr>
          <w:rFonts w:cs="Times New Roman"/>
          <w:sz w:val="28"/>
          <w:szCs w:val="28"/>
        </w:rPr>
        <w:t xml:space="preserve"> E. </w:t>
      </w:r>
      <w:proofErr w:type="spellStart"/>
      <w:r w:rsidRPr="00B17880">
        <w:rPr>
          <w:rFonts w:cs="Times New Roman"/>
          <w:sz w:val="28"/>
          <w:szCs w:val="28"/>
        </w:rPr>
        <w:t>Citation</w:t>
      </w:r>
      <w:proofErr w:type="spellEnd"/>
      <w:r w:rsidRPr="00B17880">
        <w:rPr>
          <w:rFonts w:cs="Times New Roman"/>
          <w:sz w:val="28"/>
          <w:szCs w:val="28"/>
        </w:rPr>
        <w:t xml:space="preserve"> </w:t>
      </w:r>
      <w:proofErr w:type="spellStart"/>
      <w:r w:rsidRPr="00B17880">
        <w:rPr>
          <w:rFonts w:cs="Times New Roman"/>
          <w:sz w:val="28"/>
          <w:szCs w:val="28"/>
        </w:rPr>
        <w:t>Indexes</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Science // Science. - 1955. - №122(3159). - P. 108–111.</w:t>
      </w:r>
    </w:p>
    <w:p w14:paraId="43B34C3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Garfield</w:t>
      </w:r>
      <w:proofErr w:type="spellEnd"/>
      <w:r w:rsidRPr="00B17880">
        <w:rPr>
          <w:rFonts w:cs="Times New Roman"/>
          <w:sz w:val="28"/>
          <w:szCs w:val="28"/>
        </w:rPr>
        <w:t xml:space="preserve"> E. </w:t>
      </w:r>
      <w:proofErr w:type="spellStart"/>
      <w:r w:rsidRPr="00B17880">
        <w:rPr>
          <w:rFonts w:cs="Times New Roman"/>
          <w:sz w:val="28"/>
          <w:szCs w:val="28"/>
        </w:rPr>
        <w:t>Citation</w:t>
      </w:r>
      <w:proofErr w:type="spellEnd"/>
      <w:r w:rsidRPr="00B17880">
        <w:rPr>
          <w:rFonts w:cs="Times New Roman"/>
          <w:sz w:val="28"/>
          <w:szCs w:val="28"/>
        </w:rPr>
        <w:t xml:space="preserve"> Index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Sociological</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Historical</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 Current </w:t>
      </w:r>
      <w:proofErr w:type="spellStart"/>
      <w:r w:rsidRPr="00B17880">
        <w:rPr>
          <w:rFonts w:cs="Times New Roman"/>
          <w:sz w:val="28"/>
          <w:szCs w:val="28"/>
        </w:rPr>
        <w:t>Contents</w:t>
      </w:r>
      <w:proofErr w:type="spellEnd"/>
      <w:r w:rsidRPr="00B17880">
        <w:rPr>
          <w:rFonts w:cs="Times New Roman"/>
          <w:sz w:val="28"/>
          <w:szCs w:val="28"/>
        </w:rPr>
        <w:t>. - 1969. - № 9. - P. 42–46.</w:t>
      </w:r>
    </w:p>
    <w:p w14:paraId="5080F2DD"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Price D. J. </w:t>
      </w:r>
      <w:proofErr w:type="spellStart"/>
      <w:r w:rsidRPr="00B17880">
        <w:rPr>
          <w:rFonts w:cs="Times New Roman"/>
          <w:sz w:val="28"/>
          <w:szCs w:val="28"/>
        </w:rPr>
        <w:t>de</w:t>
      </w:r>
      <w:proofErr w:type="spellEnd"/>
      <w:r w:rsidRPr="00B17880">
        <w:rPr>
          <w:rFonts w:cs="Times New Roman"/>
          <w:sz w:val="28"/>
          <w:szCs w:val="28"/>
        </w:rPr>
        <w:t xml:space="preserve"> S. Little Science, Big Science. - New York: Columbia University Press, 1963. – 119 </w:t>
      </w:r>
      <w:r w:rsidRPr="00B17880">
        <w:rPr>
          <w:rFonts w:cs="Times New Roman"/>
          <w:sz w:val="28"/>
          <w:szCs w:val="28"/>
          <w:lang w:val="en-US"/>
        </w:rPr>
        <w:t>p.</w:t>
      </w:r>
    </w:p>
    <w:p w14:paraId="7DF1EA4A"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Дэвенпорт Т., Ким Д. Х. О чем говорят цифры. Как понимать и использовать данные. - М.: Манн, Иванов и Фербер, 2014. - 224 с.</w:t>
      </w:r>
    </w:p>
    <w:p w14:paraId="44B60933"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Мезенцева </w:t>
      </w:r>
      <w:proofErr w:type="gramStart"/>
      <w:r w:rsidRPr="00B17880">
        <w:rPr>
          <w:rFonts w:cs="Times New Roman"/>
          <w:sz w:val="28"/>
          <w:szCs w:val="28"/>
        </w:rPr>
        <w:t>О.Е.</w:t>
      </w:r>
      <w:proofErr w:type="gramEnd"/>
      <w:r w:rsidRPr="00B17880">
        <w:rPr>
          <w:rFonts w:cs="Times New Roman"/>
          <w:sz w:val="28"/>
          <w:szCs w:val="28"/>
        </w:rPr>
        <w:t xml:space="preserve"> Развитие высокотехнологичного производства в мире и России // Фундаментальные исследования. - 2015. - № 7. – С. </w:t>
      </w:r>
      <w:proofErr w:type="gramStart"/>
      <w:r w:rsidRPr="00B17880">
        <w:rPr>
          <w:rFonts w:cs="Times New Roman"/>
          <w:sz w:val="28"/>
          <w:szCs w:val="28"/>
        </w:rPr>
        <w:t>176-181</w:t>
      </w:r>
      <w:proofErr w:type="gramEnd"/>
      <w:r w:rsidRPr="00B17880">
        <w:rPr>
          <w:rFonts w:cs="Times New Roman"/>
          <w:sz w:val="28"/>
          <w:szCs w:val="28"/>
        </w:rPr>
        <w:t>.</w:t>
      </w:r>
    </w:p>
    <w:p w14:paraId="168BCE29"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Scientific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Technical</w:t>
      </w:r>
      <w:proofErr w:type="spellEnd"/>
      <w:r w:rsidRPr="00B17880">
        <w:rPr>
          <w:rFonts w:cs="Times New Roman"/>
          <w:sz w:val="28"/>
          <w:szCs w:val="28"/>
        </w:rPr>
        <w:t xml:space="preserve"> </w:t>
      </w:r>
      <w:proofErr w:type="spellStart"/>
      <w:r w:rsidRPr="00B17880">
        <w:rPr>
          <w:rFonts w:cs="Times New Roman"/>
          <w:sz w:val="28"/>
          <w:szCs w:val="28"/>
        </w:rPr>
        <w:t>Activity</w:t>
      </w:r>
      <w:proofErr w:type="spellEnd"/>
      <w:r w:rsidRPr="00B17880">
        <w:rPr>
          <w:rFonts w:cs="Times New Roman"/>
          <w:sz w:val="28"/>
          <w:szCs w:val="28"/>
        </w:rPr>
        <w:t xml:space="preserve">. – URL: </w:t>
      </w:r>
      <w:hyperlink r:id="rId87" w:history="1">
        <w:r w:rsidRPr="00B17880">
          <w:rPr>
            <w:rStyle w:val="Hyperlink"/>
            <w:rFonts w:cs="Times New Roman"/>
            <w:sz w:val="28"/>
            <w:szCs w:val="28"/>
          </w:rPr>
          <w:t>https://www.nsf.gov/statistics/seind14/</w:t>
        </w:r>
      </w:hyperlink>
      <w:r w:rsidRPr="00B17880">
        <w:rPr>
          <w:rFonts w:cs="Times New Roman"/>
          <w:sz w:val="28"/>
          <w:szCs w:val="28"/>
        </w:rPr>
        <w:t xml:space="preserve"> (дата обращения: 20.09.2024 г.).</w:t>
      </w:r>
    </w:p>
    <w:p w14:paraId="0C70AC33"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Беляков </w:t>
      </w:r>
      <w:proofErr w:type="gramStart"/>
      <w:r w:rsidRPr="00B17880">
        <w:rPr>
          <w:rFonts w:cs="Times New Roman"/>
          <w:sz w:val="28"/>
          <w:szCs w:val="28"/>
        </w:rPr>
        <w:t>Г.П.</w:t>
      </w:r>
      <w:proofErr w:type="gramEnd"/>
      <w:r w:rsidRPr="00B17880">
        <w:rPr>
          <w:rFonts w:cs="Times New Roman"/>
          <w:sz w:val="28"/>
          <w:szCs w:val="28"/>
        </w:rPr>
        <w:t>, Беляков С.А., Шпак А.С. Государственное управление научно-технологическим развитием: зарубежный опыт // Вопросы инновационной экономики. – 2019. – Том 9. - Номер 3. – С.657-672.</w:t>
      </w:r>
    </w:p>
    <w:p w14:paraId="598AE7E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Кузьмин </w:t>
      </w:r>
      <w:proofErr w:type="gramStart"/>
      <w:r w:rsidRPr="00B17880">
        <w:rPr>
          <w:rFonts w:cs="Times New Roman"/>
          <w:sz w:val="28"/>
          <w:szCs w:val="28"/>
        </w:rPr>
        <w:t>И.В.</w:t>
      </w:r>
      <w:proofErr w:type="gramEnd"/>
      <w:r w:rsidRPr="00B17880">
        <w:rPr>
          <w:rFonts w:cs="Times New Roman"/>
          <w:sz w:val="28"/>
          <w:szCs w:val="28"/>
        </w:rPr>
        <w:t xml:space="preserve"> Тенденции государственного регулирования инновационной деятельности за рубежом // Вопросы территориального развития. – 2014. – №10(20).</w:t>
      </w:r>
      <w:r w:rsidRPr="00B17880">
        <w:rPr>
          <w:rFonts w:cs="Times New Roman"/>
          <w:sz w:val="28"/>
          <w:szCs w:val="28"/>
          <w:lang w:val="en-US"/>
        </w:rPr>
        <w:t xml:space="preserve"> </w:t>
      </w:r>
      <w:r w:rsidRPr="00B17880">
        <w:rPr>
          <w:rFonts w:cs="Times New Roman"/>
          <w:sz w:val="28"/>
          <w:szCs w:val="28"/>
        </w:rPr>
        <w:t>– С.1-12</w:t>
      </w:r>
    </w:p>
    <w:p w14:paraId="40F099A2"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Казанцев А. К. Региональные научно-технологические комплексы России: индикаторы оценки и методика сравнительного анализа / Информационно-аналитический бюллетень ЦИСН / Под ред. А. К. Казанцев, С. Н. </w:t>
      </w:r>
      <w:proofErr w:type="spellStart"/>
      <w:r w:rsidRPr="00B17880">
        <w:rPr>
          <w:rFonts w:cs="Times New Roman"/>
          <w:sz w:val="28"/>
          <w:szCs w:val="28"/>
        </w:rPr>
        <w:t>Леора</w:t>
      </w:r>
      <w:proofErr w:type="spellEnd"/>
      <w:r w:rsidRPr="00B17880">
        <w:rPr>
          <w:rFonts w:cs="Times New Roman"/>
          <w:sz w:val="28"/>
          <w:szCs w:val="28"/>
        </w:rPr>
        <w:t xml:space="preserve">, И. А. Никитина, Д. А. </w:t>
      </w:r>
      <w:proofErr w:type="spellStart"/>
      <w:r w:rsidRPr="00B17880">
        <w:rPr>
          <w:rFonts w:cs="Times New Roman"/>
          <w:sz w:val="28"/>
          <w:szCs w:val="28"/>
        </w:rPr>
        <w:t>Рубвальтер</w:t>
      </w:r>
      <w:proofErr w:type="spellEnd"/>
      <w:r w:rsidRPr="00B17880">
        <w:rPr>
          <w:rFonts w:cs="Times New Roman"/>
          <w:sz w:val="28"/>
          <w:szCs w:val="28"/>
        </w:rPr>
        <w:t xml:space="preserve">, C.А. Фирсова. - 2009. - № 1. - С. </w:t>
      </w:r>
      <w:proofErr w:type="gramStart"/>
      <w:r w:rsidRPr="00B17880">
        <w:rPr>
          <w:rFonts w:cs="Times New Roman"/>
          <w:sz w:val="28"/>
          <w:szCs w:val="28"/>
        </w:rPr>
        <w:t>3-74</w:t>
      </w:r>
      <w:proofErr w:type="gramEnd"/>
      <w:r w:rsidRPr="00B17880">
        <w:rPr>
          <w:rFonts w:cs="Times New Roman"/>
          <w:sz w:val="28"/>
          <w:szCs w:val="28"/>
        </w:rPr>
        <w:t>.</w:t>
      </w:r>
    </w:p>
    <w:p w14:paraId="6942C593"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Бережная Г.С. Организация научных исследований в Германии / Балтийский регион. - 2012. - №3. - С. </w:t>
      </w:r>
      <w:proofErr w:type="gramStart"/>
      <w:r w:rsidRPr="00B17880">
        <w:rPr>
          <w:rFonts w:cs="Times New Roman"/>
          <w:sz w:val="28"/>
          <w:szCs w:val="28"/>
        </w:rPr>
        <w:t>150 – 151</w:t>
      </w:r>
      <w:proofErr w:type="gramEnd"/>
      <w:r w:rsidRPr="00B17880">
        <w:rPr>
          <w:rFonts w:cs="Times New Roman"/>
          <w:sz w:val="28"/>
          <w:szCs w:val="28"/>
        </w:rPr>
        <w:t>.</w:t>
      </w:r>
    </w:p>
    <w:p w14:paraId="41A27D8E"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Большова </w:t>
      </w:r>
      <w:proofErr w:type="gramStart"/>
      <w:r w:rsidRPr="00B17880">
        <w:rPr>
          <w:rFonts w:cs="Times New Roman"/>
          <w:sz w:val="28"/>
          <w:szCs w:val="28"/>
        </w:rPr>
        <w:t>Н.Н.</w:t>
      </w:r>
      <w:proofErr w:type="gramEnd"/>
      <w:r w:rsidRPr="00B17880">
        <w:rPr>
          <w:rFonts w:cs="Times New Roman"/>
          <w:sz w:val="28"/>
          <w:szCs w:val="28"/>
        </w:rPr>
        <w:t xml:space="preserve"> Государственная политика в области высшего образования и науки как инструмент «мягкой силы» (опыт Германии) // Вестник МГИМО-Университета. – 2014. - №2(35). – С. </w:t>
      </w:r>
      <w:proofErr w:type="gramStart"/>
      <w:r w:rsidRPr="00B17880">
        <w:rPr>
          <w:rFonts w:cs="Times New Roman"/>
          <w:sz w:val="28"/>
          <w:szCs w:val="28"/>
        </w:rPr>
        <w:t>71-80</w:t>
      </w:r>
      <w:proofErr w:type="gramEnd"/>
      <w:r w:rsidRPr="00B17880">
        <w:rPr>
          <w:rFonts w:cs="Times New Roman"/>
          <w:sz w:val="28"/>
          <w:szCs w:val="28"/>
        </w:rPr>
        <w:t xml:space="preserve">. – URL: </w:t>
      </w:r>
      <w:hyperlink r:id="rId88" w:history="1">
        <w:r w:rsidRPr="00B17880">
          <w:rPr>
            <w:rStyle w:val="Hyperlink"/>
            <w:rFonts w:cs="Times New Roman"/>
            <w:sz w:val="28"/>
            <w:szCs w:val="28"/>
          </w:rPr>
          <w:t>https://doi.org/10.24833/2071-8160-2014-2-35-71-80</w:t>
        </w:r>
      </w:hyperlink>
      <w:r w:rsidRPr="00B17880">
        <w:rPr>
          <w:rFonts w:cs="Times New Roman"/>
          <w:sz w:val="28"/>
          <w:szCs w:val="28"/>
        </w:rPr>
        <w:t xml:space="preserve"> (дата обращения: 20.09.2024 г.).</w:t>
      </w:r>
    </w:p>
    <w:p w14:paraId="11B792A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Устойчивость университетов в отношении модели финансирования системы высшего образования в Республике Казахстан в условиях переходного периода. Научная монография / Али </w:t>
      </w:r>
      <w:proofErr w:type="spellStart"/>
      <w:r w:rsidRPr="00B17880">
        <w:rPr>
          <w:rFonts w:cs="Times New Roman"/>
          <w:sz w:val="28"/>
          <w:szCs w:val="28"/>
        </w:rPr>
        <w:t>Айт</w:t>
      </w:r>
      <w:proofErr w:type="spellEnd"/>
      <w:r w:rsidRPr="00B17880">
        <w:rPr>
          <w:rFonts w:cs="Times New Roman"/>
          <w:sz w:val="28"/>
          <w:szCs w:val="28"/>
        </w:rPr>
        <w:t xml:space="preserve"> Си </w:t>
      </w:r>
      <w:proofErr w:type="spellStart"/>
      <w:r w:rsidRPr="00B17880">
        <w:rPr>
          <w:rFonts w:cs="Times New Roman"/>
          <w:sz w:val="28"/>
          <w:szCs w:val="28"/>
        </w:rPr>
        <w:t>Мхамед</w:t>
      </w:r>
      <w:proofErr w:type="spellEnd"/>
      <w:r w:rsidRPr="00B17880">
        <w:rPr>
          <w:rFonts w:cs="Times New Roman"/>
          <w:sz w:val="28"/>
          <w:szCs w:val="28"/>
        </w:rPr>
        <w:t xml:space="preserve">, Р. </w:t>
      </w:r>
      <w:proofErr w:type="spellStart"/>
      <w:r w:rsidRPr="00B17880">
        <w:rPr>
          <w:rFonts w:cs="Times New Roman"/>
          <w:sz w:val="28"/>
          <w:szCs w:val="28"/>
        </w:rPr>
        <w:t>Каcа</w:t>
      </w:r>
      <w:proofErr w:type="spellEnd"/>
      <w:r w:rsidRPr="00B17880">
        <w:rPr>
          <w:rFonts w:cs="Times New Roman"/>
          <w:sz w:val="28"/>
          <w:szCs w:val="28"/>
        </w:rPr>
        <w:t xml:space="preserve">, </w:t>
      </w:r>
      <w:proofErr w:type="gramStart"/>
      <w:r w:rsidRPr="00B17880">
        <w:rPr>
          <w:rFonts w:cs="Times New Roman"/>
          <w:sz w:val="28"/>
          <w:szCs w:val="28"/>
        </w:rPr>
        <w:t>А.К.</w:t>
      </w:r>
      <w:proofErr w:type="gramEnd"/>
      <w:r w:rsidRPr="00B17880">
        <w:rPr>
          <w:rFonts w:cs="Times New Roman"/>
          <w:sz w:val="28"/>
          <w:szCs w:val="28"/>
        </w:rPr>
        <w:t xml:space="preserve"> Сагинтаева, Г. </w:t>
      </w:r>
      <w:proofErr w:type="spellStart"/>
      <w:r w:rsidRPr="00B17880">
        <w:rPr>
          <w:rFonts w:cs="Times New Roman"/>
          <w:sz w:val="28"/>
          <w:szCs w:val="28"/>
        </w:rPr>
        <w:t>Воссенштейн</w:t>
      </w:r>
      <w:proofErr w:type="spellEnd"/>
      <w:r w:rsidRPr="00B17880">
        <w:rPr>
          <w:rFonts w:cs="Times New Roman"/>
          <w:sz w:val="28"/>
          <w:szCs w:val="28"/>
        </w:rPr>
        <w:t xml:space="preserve"> – Нур-Султан: </w:t>
      </w:r>
      <w:proofErr w:type="spellStart"/>
      <w:r w:rsidRPr="00B17880">
        <w:rPr>
          <w:rFonts w:cs="Times New Roman"/>
          <w:sz w:val="28"/>
          <w:szCs w:val="28"/>
        </w:rPr>
        <w:t>Nazarbayev</w:t>
      </w:r>
      <w:proofErr w:type="spellEnd"/>
      <w:r w:rsidRPr="00B17880">
        <w:rPr>
          <w:rFonts w:cs="Times New Roman"/>
          <w:sz w:val="28"/>
          <w:szCs w:val="28"/>
        </w:rPr>
        <w:t xml:space="preserve"> University </w:t>
      </w:r>
      <w:proofErr w:type="spellStart"/>
      <w:r w:rsidRPr="00B17880">
        <w:rPr>
          <w:rFonts w:cs="Times New Roman"/>
          <w:sz w:val="28"/>
          <w:szCs w:val="28"/>
        </w:rPr>
        <w:t>Graduate</w:t>
      </w:r>
      <w:proofErr w:type="spellEnd"/>
      <w:r w:rsidRPr="00B17880">
        <w:rPr>
          <w:rFonts w:cs="Times New Roman"/>
          <w:sz w:val="28"/>
          <w:szCs w:val="28"/>
        </w:rPr>
        <w:t xml:space="preserve"> School </w:t>
      </w:r>
      <w:proofErr w:type="spellStart"/>
      <w:r w:rsidRPr="00B17880">
        <w:rPr>
          <w:rFonts w:cs="Times New Roman"/>
          <w:sz w:val="28"/>
          <w:szCs w:val="28"/>
        </w:rPr>
        <w:t>of</w:t>
      </w:r>
      <w:proofErr w:type="spellEnd"/>
      <w:r w:rsidRPr="00B17880">
        <w:rPr>
          <w:rFonts w:cs="Times New Roman"/>
          <w:sz w:val="28"/>
          <w:szCs w:val="28"/>
        </w:rPr>
        <w:t xml:space="preserve"> Education, 2018. – 68 c.</w:t>
      </w:r>
    </w:p>
    <w:p w14:paraId="4A827B0B"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Кравцов </w:t>
      </w:r>
      <w:proofErr w:type="gramStart"/>
      <w:r w:rsidRPr="00B17880">
        <w:rPr>
          <w:rFonts w:cs="Times New Roman"/>
          <w:sz w:val="28"/>
          <w:szCs w:val="28"/>
        </w:rPr>
        <w:t>А.А.</w:t>
      </w:r>
      <w:proofErr w:type="gramEnd"/>
      <w:r w:rsidRPr="00B17880">
        <w:rPr>
          <w:rFonts w:cs="Times New Roman"/>
          <w:sz w:val="28"/>
          <w:szCs w:val="28"/>
        </w:rPr>
        <w:t xml:space="preserve"> Научный комплекс и научная политика Франции в XXI в.: ключевые направления и тенденции развития // МИР (Модернизация. Инновации. Развитие). - 2018. - Т. 9. - № 4. - С. 643–656</w:t>
      </w:r>
    </w:p>
    <w:p w14:paraId="0AB7356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Нежметдинова</w:t>
      </w:r>
      <w:proofErr w:type="spellEnd"/>
      <w:r w:rsidRPr="00B17880">
        <w:rPr>
          <w:rFonts w:cs="Times New Roman"/>
          <w:sz w:val="28"/>
          <w:szCs w:val="28"/>
        </w:rPr>
        <w:t xml:space="preserve"> </w:t>
      </w:r>
      <w:proofErr w:type="gramStart"/>
      <w:r w:rsidRPr="00B17880">
        <w:rPr>
          <w:rFonts w:cs="Times New Roman"/>
          <w:sz w:val="28"/>
          <w:szCs w:val="28"/>
        </w:rPr>
        <w:t>Ф.Т.</w:t>
      </w:r>
      <w:proofErr w:type="gramEnd"/>
      <w:r w:rsidRPr="00B17880">
        <w:rPr>
          <w:rFonts w:cs="Times New Roman"/>
          <w:sz w:val="28"/>
          <w:szCs w:val="28"/>
        </w:rPr>
        <w:t xml:space="preserve">, Барабаш Н.С. Анализ системы управления и финансирования сферой междисциплинарных исследований гуманитарной </w:t>
      </w:r>
      <w:r w:rsidRPr="00B17880">
        <w:rPr>
          <w:rFonts w:cs="Times New Roman"/>
          <w:sz w:val="28"/>
          <w:szCs w:val="28"/>
        </w:rPr>
        <w:lastRenderedPageBreak/>
        <w:t xml:space="preserve">направленности в ведущих зарубежных странах (аналитический обзор) // Евразийский Союз Ученых. – 2016. - </w:t>
      </w:r>
      <w:proofErr w:type="gramStart"/>
      <w:r w:rsidRPr="00B17880">
        <w:rPr>
          <w:rFonts w:cs="Times New Roman"/>
          <w:sz w:val="28"/>
          <w:szCs w:val="28"/>
        </w:rPr>
        <w:t>№2-3(23)</w:t>
      </w:r>
      <w:proofErr w:type="gramEnd"/>
      <w:r w:rsidRPr="00B17880">
        <w:rPr>
          <w:rFonts w:cs="Times New Roman"/>
          <w:sz w:val="28"/>
          <w:szCs w:val="28"/>
        </w:rPr>
        <w:t xml:space="preserve">. - URL: </w:t>
      </w:r>
      <w:hyperlink r:id="rId89" w:history="1">
        <w:r w:rsidRPr="00B17880">
          <w:rPr>
            <w:rStyle w:val="Hyperlink"/>
            <w:rFonts w:cs="Times New Roman"/>
            <w:sz w:val="28"/>
            <w:szCs w:val="28"/>
          </w:rPr>
          <w:t>https://cyberleninka.ru/article/n/analiz-sistemy-upravleniya-i-finansirovaniya-sferoy-mezhdistsiplinarnyh-issledovaniy-gumanitarnoy-napravlennosti-v-veduschih</w:t>
        </w:r>
      </w:hyperlink>
      <w:r w:rsidRPr="00B17880">
        <w:rPr>
          <w:rFonts w:cs="Times New Roman"/>
          <w:sz w:val="28"/>
          <w:szCs w:val="28"/>
        </w:rPr>
        <w:t xml:space="preserve"> (дата обращения: 20.09.2024 г.).</w:t>
      </w:r>
    </w:p>
    <w:p w14:paraId="31898E09"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Фомин </w:t>
      </w:r>
      <w:proofErr w:type="gramStart"/>
      <w:r w:rsidRPr="00B17880">
        <w:rPr>
          <w:rFonts w:cs="Times New Roman"/>
          <w:sz w:val="28"/>
          <w:szCs w:val="28"/>
        </w:rPr>
        <w:t>А.В.</w:t>
      </w:r>
      <w:proofErr w:type="gramEnd"/>
      <w:r w:rsidRPr="00B17880">
        <w:rPr>
          <w:rFonts w:cs="Times New Roman"/>
          <w:sz w:val="28"/>
          <w:szCs w:val="28"/>
        </w:rPr>
        <w:t xml:space="preserve"> Границы эффективности госрегулирования и возможности институционального управления // Вестник СГСЭУ. - 2011. - № 3(37). – С.43-46.</w:t>
      </w:r>
    </w:p>
    <w:p w14:paraId="051AB74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Атоян В.Р., Еремина </w:t>
      </w:r>
      <w:proofErr w:type="gramStart"/>
      <w:r w:rsidRPr="00B17880">
        <w:rPr>
          <w:rFonts w:cs="Times New Roman"/>
          <w:sz w:val="28"/>
          <w:szCs w:val="28"/>
        </w:rPr>
        <w:t>Е.В.</w:t>
      </w:r>
      <w:proofErr w:type="gramEnd"/>
      <w:r w:rsidRPr="00B17880">
        <w:rPr>
          <w:rFonts w:cs="Times New Roman"/>
          <w:sz w:val="28"/>
          <w:szCs w:val="28"/>
        </w:rPr>
        <w:t xml:space="preserve"> Государственная инновационная политика: структура и взаимосвязь элементов // Экономика. - 2015. - № 6. – </w:t>
      </w:r>
      <w:r w:rsidRPr="00B17880">
        <w:rPr>
          <w:rFonts w:cs="Times New Roman"/>
          <w:sz w:val="28"/>
          <w:szCs w:val="28"/>
          <w:lang w:val="en-US"/>
        </w:rPr>
        <w:t xml:space="preserve">URL: </w:t>
      </w:r>
      <w:hyperlink r:id="rId90" w:history="1">
        <w:r w:rsidRPr="00B17880">
          <w:rPr>
            <w:rStyle w:val="Hyperlink"/>
            <w:rFonts w:cs="Times New Roman"/>
            <w:sz w:val="28"/>
            <w:szCs w:val="28"/>
          </w:rPr>
          <w:t>https://cyberleninka.ru/article/n/gosudarstvennaya-innovatsionnaya-politika-struktura-i-vzaimosvyaz-elementov/viewer</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6CF5E79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Тюрина </w:t>
      </w:r>
      <w:proofErr w:type="gramStart"/>
      <w:r w:rsidRPr="00B17880">
        <w:rPr>
          <w:rFonts w:cs="Times New Roman"/>
          <w:sz w:val="28"/>
          <w:szCs w:val="28"/>
        </w:rPr>
        <w:t>А.Н.</w:t>
      </w:r>
      <w:proofErr w:type="gramEnd"/>
      <w:r w:rsidRPr="00B17880">
        <w:rPr>
          <w:rFonts w:cs="Times New Roman"/>
          <w:sz w:val="28"/>
          <w:szCs w:val="28"/>
        </w:rPr>
        <w:t xml:space="preserve"> О бюджетном финансировании научно-технологического комплекса России // Финансы и кредит. - 2015. - № 5. – </w:t>
      </w:r>
      <w:r w:rsidRPr="00B17880">
        <w:rPr>
          <w:rFonts w:cs="Times New Roman"/>
          <w:sz w:val="28"/>
          <w:szCs w:val="28"/>
          <w:lang w:val="en-US"/>
        </w:rPr>
        <w:t xml:space="preserve">URL: </w:t>
      </w:r>
      <w:hyperlink r:id="rId91" w:history="1">
        <w:r w:rsidRPr="00B17880">
          <w:rPr>
            <w:rStyle w:val="Hyperlink"/>
            <w:rFonts w:cs="Times New Roman"/>
            <w:sz w:val="28"/>
            <w:szCs w:val="28"/>
          </w:rPr>
          <w:t>https://cyberleninka.ru/article/n/o-byudzhetnom-finansirovanii-nauchno-tehnologicheskogo-kompleksa-rossii/viewer</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30C3ADE2"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proofErr w:type="spellStart"/>
      <w:r w:rsidRPr="00B17880">
        <w:rPr>
          <w:rFonts w:cs="Times New Roman"/>
          <w:sz w:val="28"/>
          <w:szCs w:val="28"/>
          <w:lang w:val="en-US"/>
        </w:rPr>
        <w:t>Антонова</w:t>
      </w:r>
      <w:proofErr w:type="spellEnd"/>
      <w:r w:rsidRPr="00B17880">
        <w:rPr>
          <w:rFonts w:cs="Times New Roman"/>
          <w:sz w:val="28"/>
          <w:szCs w:val="28"/>
          <w:lang w:val="en-US"/>
        </w:rPr>
        <w:t xml:space="preserve"> Н.Б. </w:t>
      </w:r>
      <w:proofErr w:type="spellStart"/>
      <w:r w:rsidRPr="00B17880">
        <w:rPr>
          <w:rFonts w:cs="Times New Roman"/>
          <w:sz w:val="28"/>
          <w:szCs w:val="28"/>
          <w:lang w:val="en-US"/>
        </w:rPr>
        <w:t>Государственное</w:t>
      </w:r>
      <w:proofErr w:type="spellEnd"/>
      <w:r w:rsidRPr="00B17880">
        <w:rPr>
          <w:rFonts w:cs="Times New Roman"/>
          <w:sz w:val="28"/>
          <w:szCs w:val="28"/>
          <w:lang w:val="en-US"/>
        </w:rPr>
        <w:t xml:space="preserve"> </w:t>
      </w:r>
      <w:proofErr w:type="spellStart"/>
      <w:r w:rsidRPr="00B17880">
        <w:rPr>
          <w:rFonts w:cs="Times New Roman"/>
          <w:sz w:val="28"/>
          <w:szCs w:val="28"/>
          <w:lang w:val="en-US"/>
        </w:rPr>
        <w:t>регулирование</w:t>
      </w:r>
      <w:proofErr w:type="spellEnd"/>
      <w:r w:rsidRPr="00B17880">
        <w:rPr>
          <w:rFonts w:cs="Times New Roman"/>
          <w:sz w:val="28"/>
          <w:szCs w:val="28"/>
          <w:lang w:val="en-US"/>
        </w:rPr>
        <w:t xml:space="preserve"> </w:t>
      </w:r>
      <w:proofErr w:type="spellStart"/>
      <w:r w:rsidRPr="00B17880">
        <w:rPr>
          <w:rFonts w:cs="Times New Roman"/>
          <w:sz w:val="28"/>
          <w:szCs w:val="28"/>
          <w:lang w:val="en-US"/>
        </w:rPr>
        <w:t>экономики</w:t>
      </w:r>
      <w:proofErr w:type="spellEnd"/>
      <w:r w:rsidRPr="00B17880">
        <w:rPr>
          <w:rFonts w:cs="Times New Roman"/>
          <w:sz w:val="28"/>
          <w:szCs w:val="28"/>
          <w:lang w:val="en-US"/>
        </w:rPr>
        <w:t>. - М</w:t>
      </w:r>
      <w:proofErr w:type="spellStart"/>
      <w:r w:rsidRPr="00B17880">
        <w:rPr>
          <w:rFonts w:cs="Times New Roman"/>
          <w:sz w:val="28"/>
          <w:szCs w:val="28"/>
        </w:rPr>
        <w:t>инск</w:t>
      </w:r>
      <w:proofErr w:type="spellEnd"/>
      <w:r w:rsidRPr="00B17880">
        <w:rPr>
          <w:rFonts w:cs="Times New Roman"/>
          <w:sz w:val="28"/>
          <w:szCs w:val="28"/>
          <w:lang w:val="en-US"/>
        </w:rPr>
        <w:t xml:space="preserve">: </w:t>
      </w:r>
      <w:proofErr w:type="spellStart"/>
      <w:r w:rsidRPr="00B17880">
        <w:rPr>
          <w:rFonts w:cs="Times New Roman"/>
          <w:sz w:val="28"/>
          <w:szCs w:val="28"/>
          <w:lang w:val="en-US"/>
        </w:rPr>
        <w:t>Академия</w:t>
      </w:r>
      <w:proofErr w:type="spellEnd"/>
      <w:r w:rsidRPr="00B17880">
        <w:rPr>
          <w:rFonts w:cs="Times New Roman"/>
          <w:sz w:val="28"/>
          <w:szCs w:val="28"/>
          <w:lang w:val="en-US"/>
        </w:rPr>
        <w:t xml:space="preserve"> </w:t>
      </w:r>
      <w:proofErr w:type="spellStart"/>
      <w:r w:rsidRPr="00B17880">
        <w:rPr>
          <w:rFonts w:cs="Times New Roman"/>
          <w:sz w:val="28"/>
          <w:szCs w:val="28"/>
          <w:lang w:val="en-US"/>
        </w:rPr>
        <w:t>управления</w:t>
      </w:r>
      <w:proofErr w:type="spellEnd"/>
      <w:r w:rsidRPr="00B17880">
        <w:rPr>
          <w:rFonts w:cs="Times New Roman"/>
          <w:sz w:val="28"/>
          <w:szCs w:val="28"/>
          <w:lang w:val="en-US"/>
        </w:rPr>
        <w:t xml:space="preserve"> </w:t>
      </w:r>
      <w:proofErr w:type="spellStart"/>
      <w:r w:rsidRPr="00B17880">
        <w:rPr>
          <w:rFonts w:cs="Times New Roman"/>
          <w:sz w:val="28"/>
          <w:szCs w:val="28"/>
          <w:lang w:val="en-US"/>
        </w:rPr>
        <w:t>при</w:t>
      </w:r>
      <w:proofErr w:type="spellEnd"/>
      <w:r w:rsidRPr="00B17880">
        <w:rPr>
          <w:rFonts w:cs="Times New Roman"/>
          <w:sz w:val="28"/>
          <w:szCs w:val="28"/>
          <w:lang w:val="en-US"/>
        </w:rPr>
        <w:t xml:space="preserve"> </w:t>
      </w:r>
      <w:proofErr w:type="spellStart"/>
      <w:r w:rsidRPr="00B17880">
        <w:rPr>
          <w:rFonts w:cs="Times New Roman"/>
          <w:sz w:val="28"/>
          <w:szCs w:val="28"/>
          <w:lang w:val="en-US"/>
        </w:rPr>
        <w:t>Президенте</w:t>
      </w:r>
      <w:proofErr w:type="spellEnd"/>
      <w:r w:rsidRPr="00B17880">
        <w:rPr>
          <w:rFonts w:cs="Times New Roman"/>
          <w:sz w:val="28"/>
          <w:szCs w:val="28"/>
          <w:lang w:val="en-US"/>
        </w:rPr>
        <w:t xml:space="preserve"> </w:t>
      </w:r>
      <w:proofErr w:type="spellStart"/>
      <w:r w:rsidRPr="00B17880">
        <w:rPr>
          <w:rFonts w:cs="Times New Roman"/>
          <w:sz w:val="28"/>
          <w:szCs w:val="28"/>
          <w:lang w:val="en-US"/>
        </w:rPr>
        <w:t>Республики</w:t>
      </w:r>
      <w:proofErr w:type="spellEnd"/>
      <w:r w:rsidRPr="00B17880">
        <w:rPr>
          <w:rFonts w:cs="Times New Roman"/>
          <w:sz w:val="28"/>
          <w:szCs w:val="28"/>
          <w:lang w:val="en-US"/>
        </w:rPr>
        <w:t xml:space="preserve"> </w:t>
      </w:r>
      <w:proofErr w:type="spellStart"/>
      <w:r w:rsidRPr="00B17880">
        <w:rPr>
          <w:rFonts w:cs="Times New Roman"/>
          <w:sz w:val="28"/>
          <w:szCs w:val="28"/>
          <w:lang w:val="en-US"/>
        </w:rPr>
        <w:t>Беларусь</w:t>
      </w:r>
      <w:proofErr w:type="spellEnd"/>
      <w:r w:rsidRPr="00B17880">
        <w:rPr>
          <w:rFonts w:cs="Times New Roman"/>
          <w:sz w:val="28"/>
          <w:szCs w:val="28"/>
          <w:lang w:val="en-US"/>
        </w:rPr>
        <w:t>, 2002. – 775 с.</w:t>
      </w:r>
    </w:p>
    <w:p w14:paraId="5DF278F6"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proofErr w:type="spellStart"/>
      <w:r w:rsidRPr="00B17880">
        <w:rPr>
          <w:rFonts w:cs="Times New Roman"/>
          <w:sz w:val="28"/>
          <w:szCs w:val="28"/>
          <w:lang w:val="en-US"/>
        </w:rPr>
        <w:t>Гордеева</w:t>
      </w:r>
      <w:proofErr w:type="spellEnd"/>
      <w:r w:rsidRPr="00B17880">
        <w:rPr>
          <w:rFonts w:cs="Times New Roman"/>
          <w:sz w:val="28"/>
          <w:szCs w:val="28"/>
          <w:lang w:val="en-US"/>
        </w:rPr>
        <w:t xml:space="preserve"> Е.А. </w:t>
      </w:r>
      <w:proofErr w:type="spellStart"/>
      <w:r w:rsidRPr="00B17880">
        <w:rPr>
          <w:rFonts w:cs="Times New Roman"/>
          <w:sz w:val="28"/>
          <w:szCs w:val="28"/>
          <w:lang w:val="en-US"/>
        </w:rPr>
        <w:t>Государственные</w:t>
      </w:r>
      <w:proofErr w:type="spellEnd"/>
      <w:r w:rsidRPr="00B17880">
        <w:rPr>
          <w:rFonts w:cs="Times New Roman"/>
          <w:sz w:val="28"/>
          <w:szCs w:val="28"/>
          <w:lang w:val="en-US"/>
        </w:rPr>
        <w:t xml:space="preserve"> </w:t>
      </w:r>
      <w:proofErr w:type="spellStart"/>
      <w:r w:rsidRPr="00B17880">
        <w:rPr>
          <w:rFonts w:cs="Times New Roman"/>
          <w:sz w:val="28"/>
          <w:szCs w:val="28"/>
          <w:lang w:val="en-US"/>
        </w:rPr>
        <w:t>программы</w:t>
      </w:r>
      <w:proofErr w:type="spellEnd"/>
      <w:r w:rsidRPr="00B17880">
        <w:rPr>
          <w:rFonts w:cs="Times New Roman"/>
          <w:sz w:val="28"/>
          <w:szCs w:val="28"/>
          <w:lang w:val="en-US"/>
        </w:rPr>
        <w:t xml:space="preserve"> </w:t>
      </w:r>
      <w:proofErr w:type="spellStart"/>
      <w:r w:rsidRPr="00B17880">
        <w:rPr>
          <w:rFonts w:cs="Times New Roman"/>
          <w:sz w:val="28"/>
          <w:szCs w:val="28"/>
          <w:lang w:val="en-US"/>
        </w:rPr>
        <w:t>инновационного</w:t>
      </w:r>
      <w:proofErr w:type="spellEnd"/>
      <w:r w:rsidRPr="00B17880">
        <w:rPr>
          <w:rFonts w:cs="Times New Roman"/>
          <w:sz w:val="28"/>
          <w:szCs w:val="28"/>
          <w:lang w:val="en-US"/>
        </w:rPr>
        <w:t xml:space="preserve"> </w:t>
      </w:r>
      <w:proofErr w:type="spellStart"/>
      <w:r w:rsidRPr="00B17880">
        <w:rPr>
          <w:rFonts w:cs="Times New Roman"/>
          <w:sz w:val="28"/>
          <w:szCs w:val="28"/>
          <w:lang w:val="en-US"/>
        </w:rPr>
        <w:t>развития</w:t>
      </w:r>
      <w:proofErr w:type="spellEnd"/>
      <w:r w:rsidRPr="00B17880">
        <w:rPr>
          <w:rFonts w:cs="Times New Roman"/>
          <w:sz w:val="28"/>
          <w:szCs w:val="28"/>
          <w:lang w:val="en-US"/>
        </w:rPr>
        <w:t xml:space="preserve"> </w:t>
      </w:r>
      <w:proofErr w:type="spellStart"/>
      <w:r w:rsidRPr="00B17880">
        <w:rPr>
          <w:rFonts w:cs="Times New Roman"/>
          <w:sz w:val="28"/>
          <w:szCs w:val="28"/>
          <w:lang w:val="en-US"/>
        </w:rPr>
        <w:t>национальной</w:t>
      </w:r>
      <w:proofErr w:type="spellEnd"/>
      <w:r w:rsidRPr="00B17880">
        <w:rPr>
          <w:rFonts w:cs="Times New Roman"/>
          <w:sz w:val="28"/>
          <w:szCs w:val="28"/>
          <w:lang w:val="en-US"/>
        </w:rPr>
        <w:t xml:space="preserve"> </w:t>
      </w:r>
      <w:proofErr w:type="spellStart"/>
      <w:r w:rsidRPr="00B17880">
        <w:rPr>
          <w:rFonts w:cs="Times New Roman"/>
          <w:sz w:val="28"/>
          <w:szCs w:val="28"/>
          <w:lang w:val="en-US"/>
        </w:rPr>
        <w:t>экономики</w:t>
      </w:r>
      <w:proofErr w:type="spellEnd"/>
      <w:r w:rsidRPr="00B17880">
        <w:rPr>
          <w:rFonts w:cs="Times New Roman"/>
          <w:sz w:val="28"/>
          <w:szCs w:val="28"/>
          <w:lang w:val="en-US"/>
        </w:rPr>
        <w:t xml:space="preserve">: </w:t>
      </w:r>
      <w:proofErr w:type="spellStart"/>
      <w:r w:rsidRPr="00B17880">
        <w:rPr>
          <w:rFonts w:cs="Times New Roman"/>
          <w:sz w:val="28"/>
          <w:szCs w:val="28"/>
          <w:lang w:val="en-US"/>
        </w:rPr>
        <w:t>теоретические</w:t>
      </w:r>
      <w:proofErr w:type="spellEnd"/>
      <w:r w:rsidRPr="00B17880">
        <w:rPr>
          <w:rFonts w:cs="Times New Roman"/>
          <w:sz w:val="28"/>
          <w:szCs w:val="28"/>
          <w:lang w:val="en-US"/>
        </w:rPr>
        <w:t xml:space="preserve"> </w:t>
      </w:r>
      <w:proofErr w:type="spellStart"/>
      <w:r w:rsidRPr="00B17880">
        <w:rPr>
          <w:rFonts w:cs="Times New Roman"/>
          <w:sz w:val="28"/>
          <w:szCs w:val="28"/>
          <w:lang w:val="en-US"/>
        </w:rPr>
        <w:t>основы</w:t>
      </w:r>
      <w:proofErr w:type="spellEnd"/>
      <w:r w:rsidRPr="00B17880">
        <w:rPr>
          <w:rFonts w:cs="Times New Roman"/>
          <w:sz w:val="28"/>
          <w:szCs w:val="28"/>
          <w:lang w:val="en-US"/>
        </w:rPr>
        <w:t xml:space="preserve">, </w:t>
      </w:r>
      <w:proofErr w:type="spellStart"/>
      <w:r w:rsidRPr="00B17880">
        <w:rPr>
          <w:rFonts w:cs="Times New Roman"/>
          <w:sz w:val="28"/>
          <w:szCs w:val="28"/>
          <w:lang w:val="en-US"/>
        </w:rPr>
        <w:t>прикладная</w:t>
      </w:r>
      <w:proofErr w:type="spellEnd"/>
      <w:r w:rsidRPr="00B17880">
        <w:rPr>
          <w:rFonts w:cs="Times New Roman"/>
          <w:sz w:val="28"/>
          <w:szCs w:val="28"/>
          <w:lang w:val="en-US"/>
        </w:rPr>
        <w:t xml:space="preserve"> </w:t>
      </w:r>
      <w:proofErr w:type="spellStart"/>
      <w:r w:rsidRPr="00B17880">
        <w:rPr>
          <w:rFonts w:cs="Times New Roman"/>
          <w:sz w:val="28"/>
          <w:szCs w:val="28"/>
          <w:lang w:val="en-US"/>
        </w:rPr>
        <w:t>результативность</w:t>
      </w:r>
      <w:proofErr w:type="spellEnd"/>
      <w:r w:rsidRPr="00B17880">
        <w:rPr>
          <w:rFonts w:cs="Times New Roman"/>
          <w:sz w:val="28"/>
          <w:szCs w:val="28"/>
          <w:lang w:val="en-US"/>
        </w:rPr>
        <w:t xml:space="preserve"> и </w:t>
      </w:r>
      <w:proofErr w:type="spellStart"/>
      <w:r w:rsidRPr="00B17880">
        <w:rPr>
          <w:rFonts w:cs="Times New Roman"/>
          <w:sz w:val="28"/>
          <w:szCs w:val="28"/>
          <w:lang w:val="en-US"/>
        </w:rPr>
        <w:t>стратегические</w:t>
      </w:r>
      <w:proofErr w:type="spellEnd"/>
      <w:r w:rsidRPr="00B17880">
        <w:rPr>
          <w:rFonts w:cs="Times New Roman"/>
          <w:sz w:val="28"/>
          <w:szCs w:val="28"/>
          <w:lang w:val="en-US"/>
        </w:rPr>
        <w:t xml:space="preserve"> </w:t>
      </w:r>
      <w:proofErr w:type="spellStart"/>
      <w:r w:rsidRPr="00B17880">
        <w:rPr>
          <w:rFonts w:cs="Times New Roman"/>
          <w:sz w:val="28"/>
          <w:szCs w:val="28"/>
          <w:lang w:val="en-US"/>
        </w:rPr>
        <w:t>приоритеты</w:t>
      </w:r>
      <w:proofErr w:type="spellEnd"/>
      <w:r w:rsidRPr="00B17880">
        <w:rPr>
          <w:rFonts w:cs="Times New Roman"/>
          <w:sz w:val="28"/>
          <w:szCs w:val="28"/>
          <w:lang w:val="en-US"/>
        </w:rPr>
        <w:t xml:space="preserve">. – </w:t>
      </w:r>
      <w:proofErr w:type="spellStart"/>
      <w:r w:rsidRPr="00B17880">
        <w:rPr>
          <w:rFonts w:cs="Times New Roman"/>
          <w:sz w:val="28"/>
          <w:szCs w:val="28"/>
          <w:lang w:val="en-US"/>
        </w:rPr>
        <w:t>Дисс</w:t>
      </w:r>
      <w:proofErr w:type="spellEnd"/>
      <w:r w:rsidRPr="00B17880">
        <w:rPr>
          <w:rFonts w:cs="Times New Roman"/>
          <w:sz w:val="28"/>
          <w:szCs w:val="28"/>
          <w:lang w:val="en-US"/>
        </w:rPr>
        <w:t xml:space="preserve">. </w:t>
      </w:r>
      <w:proofErr w:type="spellStart"/>
      <w:r w:rsidRPr="00B17880">
        <w:rPr>
          <w:rFonts w:cs="Times New Roman"/>
          <w:sz w:val="28"/>
          <w:szCs w:val="28"/>
          <w:lang w:val="en-US"/>
        </w:rPr>
        <w:t>на</w:t>
      </w:r>
      <w:proofErr w:type="spellEnd"/>
      <w:r w:rsidRPr="00B17880">
        <w:rPr>
          <w:rFonts w:cs="Times New Roman"/>
          <w:sz w:val="28"/>
          <w:szCs w:val="28"/>
          <w:lang w:val="en-US"/>
        </w:rPr>
        <w:t xml:space="preserve"> </w:t>
      </w:r>
      <w:proofErr w:type="spellStart"/>
      <w:r w:rsidRPr="00B17880">
        <w:rPr>
          <w:rFonts w:cs="Times New Roman"/>
          <w:sz w:val="28"/>
          <w:szCs w:val="28"/>
          <w:lang w:val="en-US"/>
        </w:rPr>
        <w:t>соиск</w:t>
      </w:r>
      <w:proofErr w:type="spellEnd"/>
      <w:r w:rsidRPr="00B17880">
        <w:rPr>
          <w:rFonts w:cs="Times New Roman"/>
          <w:sz w:val="28"/>
          <w:szCs w:val="28"/>
          <w:lang w:val="en-US"/>
        </w:rPr>
        <w:t xml:space="preserve">. </w:t>
      </w:r>
      <w:proofErr w:type="spellStart"/>
      <w:r w:rsidRPr="00B17880">
        <w:rPr>
          <w:rFonts w:cs="Times New Roman"/>
          <w:sz w:val="28"/>
          <w:szCs w:val="28"/>
          <w:lang w:val="en-US"/>
        </w:rPr>
        <w:t>уч</w:t>
      </w:r>
      <w:proofErr w:type="spellEnd"/>
      <w:r w:rsidRPr="00B17880">
        <w:rPr>
          <w:rFonts w:cs="Times New Roman"/>
          <w:sz w:val="28"/>
          <w:szCs w:val="28"/>
          <w:lang w:val="en-US"/>
        </w:rPr>
        <w:t xml:space="preserve">. </w:t>
      </w:r>
      <w:proofErr w:type="spellStart"/>
      <w:r w:rsidRPr="00B17880">
        <w:rPr>
          <w:rFonts w:cs="Times New Roman"/>
          <w:sz w:val="28"/>
          <w:szCs w:val="28"/>
          <w:lang w:val="en-US"/>
        </w:rPr>
        <w:t>ст</w:t>
      </w:r>
      <w:proofErr w:type="spellEnd"/>
      <w:r w:rsidRPr="00B17880">
        <w:rPr>
          <w:rFonts w:cs="Times New Roman"/>
          <w:sz w:val="28"/>
          <w:szCs w:val="28"/>
          <w:lang w:val="en-US"/>
        </w:rPr>
        <w:t xml:space="preserve">. </w:t>
      </w:r>
      <w:proofErr w:type="spellStart"/>
      <w:r w:rsidRPr="00B17880">
        <w:rPr>
          <w:rFonts w:cs="Times New Roman"/>
          <w:sz w:val="28"/>
          <w:szCs w:val="28"/>
          <w:lang w:val="en-US"/>
        </w:rPr>
        <w:t>докт</w:t>
      </w:r>
      <w:proofErr w:type="spellEnd"/>
      <w:r w:rsidRPr="00B17880">
        <w:rPr>
          <w:rFonts w:cs="Times New Roman"/>
          <w:sz w:val="28"/>
          <w:szCs w:val="28"/>
          <w:lang w:val="en-US"/>
        </w:rPr>
        <w:t xml:space="preserve">. </w:t>
      </w:r>
      <w:proofErr w:type="spellStart"/>
      <w:r w:rsidRPr="00B17880">
        <w:rPr>
          <w:rFonts w:cs="Times New Roman"/>
          <w:sz w:val="28"/>
          <w:szCs w:val="28"/>
          <w:lang w:val="en-US"/>
        </w:rPr>
        <w:t>фил</w:t>
      </w:r>
      <w:proofErr w:type="spellEnd"/>
      <w:r w:rsidRPr="00B17880">
        <w:rPr>
          <w:rFonts w:cs="Times New Roman"/>
          <w:sz w:val="28"/>
          <w:szCs w:val="28"/>
          <w:lang w:val="en-US"/>
        </w:rPr>
        <w:t xml:space="preserve">. PhD. – </w:t>
      </w:r>
      <w:proofErr w:type="spellStart"/>
      <w:r w:rsidRPr="00B17880">
        <w:rPr>
          <w:rFonts w:cs="Times New Roman"/>
          <w:sz w:val="28"/>
          <w:szCs w:val="28"/>
          <w:lang w:val="en-US"/>
        </w:rPr>
        <w:t>Караганда</w:t>
      </w:r>
      <w:proofErr w:type="spellEnd"/>
      <w:r w:rsidRPr="00B17880">
        <w:rPr>
          <w:rFonts w:cs="Times New Roman"/>
          <w:sz w:val="28"/>
          <w:szCs w:val="28"/>
          <w:lang w:val="en-US"/>
        </w:rPr>
        <w:t>, 2019. – 171 с.</w:t>
      </w:r>
    </w:p>
    <w:p w14:paraId="3A17689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OECD. Science, Technology and Innovation Outlook 2020: China. – URL: </w:t>
      </w:r>
      <w:hyperlink r:id="rId92" w:history="1">
        <w:r w:rsidRPr="00B17880">
          <w:rPr>
            <w:rStyle w:val="Hyperlink"/>
            <w:rFonts w:cs="Times New Roman"/>
            <w:sz w:val="28"/>
            <w:szCs w:val="28"/>
          </w:rPr>
          <w:t>https://www.oecd.org/science/oecd-science-technology-and-innovation-outlook-2020-19e286d2-en.htm</w:t>
        </w:r>
      </w:hyperlink>
      <w:r w:rsidRPr="00B17880">
        <w:rPr>
          <w:rFonts w:cs="Times New Roman"/>
          <w:sz w:val="28"/>
          <w:szCs w:val="28"/>
        </w:rPr>
        <w:t xml:space="preserve"> (дата обращения: 20.09.2024 г.).</w:t>
      </w:r>
    </w:p>
    <w:p w14:paraId="2F14EA16"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Ministry of Science and Technology of the People's Republic of China. Annual Report on China's Science and Technology. – URL: </w:t>
      </w:r>
      <w:hyperlink r:id="rId93" w:history="1">
        <w:r w:rsidRPr="00B17880">
          <w:rPr>
            <w:rStyle w:val="Hyperlink"/>
            <w:rFonts w:cs="Times New Roman"/>
            <w:sz w:val="28"/>
            <w:szCs w:val="28"/>
          </w:rPr>
          <w:t>http://www.most.gov.cn/eng/</w:t>
        </w:r>
      </w:hyperlink>
      <w:r w:rsidRPr="00B17880">
        <w:rPr>
          <w:rFonts w:cs="Times New Roman"/>
          <w:sz w:val="28"/>
          <w:szCs w:val="28"/>
        </w:rPr>
        <w:t xml:space="preserve"> (дата обращения: 20.09.2024 г.).</w:t>
      </w:r>
    </w:p>
    <w:p w14:paraId="5065176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National Development and Reform Commission of China. China's 14th Five-Year Plan. – URL: </w:t>
      </w:r>
      <w:hyperlink r:id="rId94" w:history="1">
        <w:r w:rsidRPr="00B17880">
          <w:rPr>
            <w:rStyle w:val="Hyperlink"/>
            <w:rFonts w:cs="Times New Roman"/>
            <w:sz w:val="28"/>
            <w:szCs w:val="28"/>
          </w:rPr>
          <w:t>http://en.ndrc.gov.cn/</w:t>
        </w:r>
      </w:hyperlink>
      <w:r w:rsidRPr="00B17880">
        <w:rPr>
          <w:rFonts w:cs="Times New Roman"/>
          <w:sz w:val="28"/>
          <w:szCs w:val="28"/>
        </w:rPr>
        <w:t xml:space="preserve"> (дата обращения: 20.09.2024 г.).</w:t>
      </w:r>
    </w:p>
    <w:p w14:paraId="5140645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China Academy of Sciences. Research and Development Programs. – URL: </w:t>
      </w:r>
      <w:hyperlink r:id="rId95" w:history="1">
        <w:r w:rsidRPr="00B17880">
          <w:rPr>
            <w:rStyle w:val="Hyperlink"/>
            <w:rFonts w:cs="Times New Roman"/>
            <w:sz w:val="28"/>
            <w:szCs w:val="28"/>
          </w:rPr>
          <w:t>http://english.cas.cn/</w:t>
        </w:r>
      </w:hyperlink>
      <w:r w:rsidRPr="00B17880">
        <w:rPr>
          <w:rFonts w:cs="Times New Roman"/>
          <w:sz w:val="28"/>
          <w:szCs w:val="28"/>
        </w:rPr>
        <w:t xml:space="preserve"> (дата обращения: 20.09.2024 г.).</w:t>
      </w:r>
    </w:p>
    <w:p w14:paraId="2E577E0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Zhou, P., &amp; </w:t>
      </w:r>
      <w:proofErr w:type="spellStart"/>
      <w:r w:rsidRPr="00B17880">
        <w:rPr>
          <w:rFonts w:cs="Times New Roman"/>
          <w:sz w:val="28"/>
          <w:szCs w:val="28"/>
          <w:lang w:val="en-US"/>
        </w:rPr>
        <w:t>Leydesdorff</w:t>
      </w:r>
      <w:proofErr w:type="spellEnd"/>
      <w:r w:rsidRPr="00B17880">
        <w:rPr>
          <w:rFonts w:cs="Times New Roman"/>
          <w:sz w:val="28"/>
          <w:szCs w:val="28"/>
          <w:lang w:val="en-US"/>
        </w:rPr>
        <w:t>, L. The Emergence of China as a Leading Nation in Science // Research Policy. – 2006</w:t>
      </w:r>
      <w:r w:rsidRPr="00B17880">
        <w:rPr>
          <w:rFonts w:cs="Times New Roman"/>
          <w:sz w:val="28"/>
          <w:szCs w:val="28"/>
        </w:rPr>
        <w:t>. -</w:t>
      </w:r>
      <w:r w:rsidRPr="00B17880">
        <w:rPr>
          <w:rFonts w:cs="Times New Roman"/>
          <w:sz w:val="28"/>
          <w:szCs w:val="28"/>
          <w:lang w:val="en-US"/>
        </w:rPr>
        <w:t xml:space="preserve"> </w:t>
      </w:r>
      <w:r w:rsidRPr="00B17880">
        <w:rPr>
          <w:rFonts w:cs="Times New Roman"/>
          <w:sz w:val="28"/>
          <w:szCs w:val="28"/>
        </w:rPr>
        <w:t>№1(</w:t>
      </w:r>
      <w:r w:rsidRPr="00B17880">
        <w:rPr>
          <w:rFonts w:cs="Times New Roman"/>
          <w:sz w:val="28"/>
          <w:szCs w:val="28"/>
          <w:lang w:val="en-US"/>
        </w:rPr>
        <w:t>35)</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83-104</w:t>
      </w:r>
      <w:proofErr w:type="gramEnd"/>
      <w:r w:rsidRPr="00B17880">
        <w:rPr>
          <w:rFonts w:cs="Times New Roman"/>
          <w:sz w:val="28"/>
          <w:szCs w:val="28"/>
          <w:lang w:val="en-US"/>
        </w:rPr>
        <w:t xml:space="preserve"> </w:t>
      </w:r>
      <w:r w:rsidRPr="00B17880">
        <w:rPr>
          <w:rFonts w:cs="Times New Roman"/>
          <w:sz w:val="28"/>
          <w:szCs w:val="28"/>
        </w:rPr>
        <w:t xml:space="preserve">– URL: </w:t>
      </w:r>
      <w:hyperlink r:id="rId96" w:history="1">
        <w:r w:rsidRPr="00B17880">
          <w:rPr>
            <w:rStyle w:val="Hyperlink"/>
            <w:rFonts w:cs="Times New Roman"/>
            <w:sz w:val="28"/>
            <w:szCs w:val="28"/>
          </w:rPr>
          <w:t>https://www.sciencedirect.com/science/article/pii/S0048733305002236</w:t>
        </w:r>
      </w:hyperlink>
      <w:r w:rsidRPr="00B17880">
        <w:rPr>
          <w:rFonts w:cs="Times New Roman"/>
          <w:sz w:val="28"/>
          <w:szCs w:val="28"/>
        </w:rPr>
        <w:t xml:space="preserve"> (дата обращения: 20.09.2024 г.).</w:t>
      </w:r>
    </w:p>
    <w:p w14:paraId="6D8BCE5A"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European Commission. The Belt and Road Initiative: Reshaping Global Trade. – URL: </w:t>
      </w:r>
      <w:hyperlink r:id="rId97" w:history="1">
        <w:r w:rsidRPr="00B17880">
          <w:rPr>
            <w:rStyle w:val="Hyperlink"/>
            <w:rFonts w:cs="Times New Roman"/>
            <w:sz w:val="28"/>
            <w:szCs w:val="28"/>
          </w:rPr>
          <w:t>https://ec.europa.eu/info/research-and-innovation</w:t>
        </w:r>
      </w:hyperlink>
      <w:r w:rsidRPr="00B17880">
        <w:rPr>
          <w:rFonts w:cs="Times New Roman"/>
          <w:sz w:val="28"/>
          <w:szCs w:val="28"/>
        </w:rPr>
        <w:t xml:space="preserve"> (дата обращения: 20.09.2024 г.).</w:t>
      </w:r>
    </w:p>
    <w:p w14:paraId="277848C9"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Capano, G., and Howlett, M. The Determinants of Policy Change: Advancing the Debate’ // Journal of Comparative Policy Analysis</w:t>
      </w:r>
      <w:r w:rsidRPr="00B17880">
        <w:rPr>
          <w:rFonts w:cs="Times New Roman"/>
          <w:sz w:val="28"/>
          <w:szCs w:val="28"/>
        </w:rPr>
        <w:t xml:space="preserve">. – </w:t>
      </w:r>
      <w:r w:rsidRPr="00B17880">
        <w:rPr>
          <w:rFonts w:cs="Times New Roman"/>
          <w:sz w:val="28"/>
          <w:szCs w:val="28"/>
          <w:lang w:val="en-US"/>
        </w:rPr>
        <w:t>2009</w:t>
      </w:r>
      <w:r w:rsidRPr="00B17880">
        <w:rPr>
          <w:rFonts w:cs="Times New Roman"/>
          <w:sz w:val="28"/>
          <w:szCs w:val="28"/>
        </w:rPr>
        <w:t xml:space="preserve">. - №1(11). </w:t>
      </w:r>
      <w:r w:rsidRPr="00B17880">
        <w:rPr>
          <w:rFonts w:cs="Times New Roman"/>
          <w:sz w:val="28"/>
          <w:szCs w:val="28"/>
          <w:lang w:val="en-US"/>
        </w:rPr>
        <w:t>– P. 1-5.</w:t>
      </w:r>
    </w:p>
    <w:p w14:paraId="4C8D04A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proofErr w:type="spellStart"/>
      <w:r w:rsidRPr="00B17880">
        <w:rPr>
          <w:rFonts w:cs="Times New Roman"/>
          <w:sz w:val="28"/>
          <w:szCs w:val="28"/>
          <w:lang w:val="en-US"/>
        </w:rPr>
        <w:lastRenderedPageBreak/>
        <w:t>Gokhberg</w:t>
      </w:r>
      <w:proofErr w:type="spellEnd"/>
      <w:r w:rsidRPr="00B17880">
        <w:rPr>
          <w:rFonts w:cs="Times New Roman"/>
          <w:sz w:val="28"/>
          <w:szCs w:val="28"/>
          <w:lang w:val="en-US"/>
        </w:rPr>
        <w:t>, L. and Kuznetsova, T</w:t>
      </w:r>
      <w:r w:rsidRPr="00B17880">
        <w:rPr>
          <w:rFonts w:cs="Times New Roman"/>
          <w:sz w:val="28"/>
          <w:szCs w:val="28"/>
        </w:rPr>
        <w:t>.</w:t>
      </w:r>
      <w:r w:rsidRPr="00B17880">
        <w:rPr>
          <w:rFonts w:cs="Times New Roman"/>
          <w:sz w:val="28"/>
          <w:szCs w:val="28"/>
          <w:lang w:val="en-US"/>
        </w:rPr>
        <w:t xml:space="preserve"> S&amp;T and Innovation in Russia: Key Challenges</w:t>
      </w:r>
      <w:r w:rsidRPr="00B17880">
        <w:rPr>
          <w:rFonts w:cs="Times New Roman"/>
          <w:sz w:val="28"/>
          <w:szCs w:val="28"/>
        </w:rPr>
        <w:t xml:space="preserve"> </w:t>
      </w:r>
      <w:r w:rsidRPr="00B17880">
        <w:rPr>
          <w:rFonts w:cs="Times New Roman"/>
          <w:sz w:val="28"/>
          <w:szCs w:val="28"/>
          <w:lang w:val="en-US"/>
        </w:rPr>
        <w:t>of the Post-Crisis Period</w:t>
      </w:r>
      <w:r w:rsidRPr="00B17880">
        <w:rPr>
          <w:rFonts w:cs="Times New Roman"/>
          <w:sz w:val="28"/>
          <w:szCs w:val="28"/>
        </w:rPr>
        <w:t xml:space="preserve"> //</w:t>
      </w:r>
      <w:r w:rsidRPr="00B17880">
        <w:rPr>
          <w:rFonts w:cs="Times New Roman"/>
          <w:sz w:val="28"/>
          <w:szCs w:val="28"/>
          <w:lang w:val="en-US"/>
        </w:rPr>
        <w:t xml:space="preserve"> Journal of East–West Business</w:t>
      </w:r>
      <w:r w:rsidRPr="00B17880">
        <w:rPr>
          <w:rFonts w:cs="Times New Roman"/>
          <w:sz w:val="28"/>
          <w:szCs w:val="28"/>
        </w:rPr>
        <w:t xml:space="preserve">. – </w:t>
      </w:r>
      <w:r w:rsidRPr="00B17880">
        <w:rPr>
          <w:rFonts w:cs="Times New Roman"/>
          <w:sz w:val="28"/>
          <w:szCs w:val="28"/>
          <w:lang w:val="en-US"/>
        </w:rPr>
        <w:t>2011</w:t>
      </w:r>
      <w:r w:rsidRPr="00B17880">
        <w:rPr>
          <w:rFonts w:cs="Times New Roman"/>
          <w:sz w:val="28"/>
          <w:szCs w:val="28"/>
        </w:rPr>
        <w:t>. - №</w:t>
      </w:r>
      <w:r w:rsidRPr="00B17880">
        <w:rPr>
          <w:rFonts w:cs="Times New Roman"/>
          <w:sz w:val="28"/>
          <w:szCs w:val="28"/>
          <w:lang w:val="en-US"/>
        </w:rPr>
        <w:t>17</w:t>
      </w:r>
      <w:r w:rsidRPr="00B17880">
        <w:rPr>
          <w:rFonts w:cs="Times New Roman"/>
          <w:sz w:val="28"/>
          <w:szCs w:val="28"/>
        </w:rPr>
        <w:t xml:space="preserve">. – </w:t>
      </w:r>
      <w:r w:rsidRPr="00B17880">
        <w:rPr>
          <w:rFonts w:cs="Times New Roman"/>
          <w:sz w:val="28"/>
          <w:szCs w:val="28"/>
          <w:lang w:val="en-US"/>
        </w:rPr>
        <w:t>P. 73–89</w:t>
      </w:r>
      <w:r w:rsidRPr="00B17880">
        <w:rPr>
          <w:rFonts w:cs="Times New Roman"/>
          <w:sz w:val="28"/>
          <w:szCs w:val="28"/>
        </w:rPr>
        <w:t>.</w:t>
      </w:r>
    </w:p>
    <w:p w14:paraId="58F99A3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Cao, C., </w:t>
      </w:r>
      <w:proofErr w:type="spellStart"/>
      <w:r w:rsidRPr="00B17880">
        <w:rPr>
          <w:rFonts w:cs="Times New Roman"/>
          <w:sz w:val="28"/>
          <w:szCs w:val="28"/>
          <w:lang w:val="en-US"/>
        </w:rPr>
        <w:t>Suttmeier</w:t>
      </w:r>
      <w:proofErr w:type="spellEnd"/>
      <w:r w:rsidRPr="00B17880">
        <w:rPr>
          <w:rFonts w:cs="Times New Roman"/>
          <w:sz w:val="28"/>
          <w:szCs w:val="28"/>
          <w:lang w:val="en-US"/>
        </w:rPr>
        <w:t>, R. P., &amp; Simon, D. F. China's 15-year Science and Technology Plan</w:t>
      </w:r>
      <w:r w:rsidRPr="00B17880">
        <w:rPr>
          <w:rFonts w:cs="Times New Roman"/>
          <w:sz w:val="28"/>
          <w:szCs w:val="28"/>
        </w:rPr>
        <w:t xml:space="preserve"> //</w:t>
      </w:r>
      <w:r w:rsidRPr="00B17880">
        <w:rPr>
          <w:rFonts w:cs="Times New Roman"/>
          <w:sz w:val="28"/>
          <w:szCs w:val="28"/>
          <w:lang w:val="en-US"/>
        </w:rPr>
        <w:t xml:space="preserve"> Physics Today</w:t>
      </w:r>
      <w:r w:rsidRPr="00B17880">
        <w:rPr>
          <w:rFonts w:cs="Times New Roman"/>
          <w:sz w:val="28"/>
          <w:szCs w:val="28"/>
        </w:rPr>
        <w:t xml:space="preserve">. – </w:t>
      </w:r>
      <w:r w:rsidRPr="00B17880">
        <w:rPr>
          <w:rFonts w:cs="Times New Roman"/>
          <w:sz w:val="28"/>
          <w:szCs w:val="28"/>
          <w:lang w:val="en-US"/>
        </w:rPr>
        <w:t>2006</w:t>
      </w:r>
      <w:r w:rsidRPr="00B17880">
        <w:rPr>
          <w:rFonts w:cs="Times New Roman"/>
          <w:sz w:val="28"/>
          <w:szCs w:val="28"/>
        </w:rPr>
        <w:t>. - №</w:t>
      </w:r>
      <w:r w:rsidRPr="00B17880">
        <w:rPr>
          <w:rFonts w:cs="Times New Roman"/>
          <w:sz w:val="28"/>
          <w:szCs w:val="28"/>
          <w:lang w:val="en-US"/>
        </w:rPr>
        <w:t>59(12). – P. 38-43.</w:t>
      </w:r>
    </w:p>
    <w:p w14:paraId="7A9E3EB7"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Amano, I., &amp; Poole, G. S. The Japanese University in Crisis</w:t>
      </w:r>
      <w:r w:rsidRPr="00B17880">
        <w:rPr>
          <w:rFonts w:cs="Times New Roman"/>
          <w:sz w:val="28"/>
          <w:szCs w:val="28"/>
        </w:rPr>
        <w:t xml:space="preserve"> //</w:t>
      </w:r>
      <w:r w:rsidRPr="00B17880">
        <w:rPr>
          <w:rFonts w:cs="Times New Roman"/>
          <w:sz w:val="28"/>
          <w:szCs w:val="28"/>
          <w:lang w:val="en-US"/>
        </w:rPr>
        <w:t xml:space="preserve"> Higher Education</w:t>
      </w:r>
      <w:r w:rsidRPr="00B17880">
        <w:rPr>
          <w:rFonts w:cs="Times New Roman"/>
          <w:sz w:val="28"/>
          <w:szCs w:val="28"/>
        </w:rPr>
        <w:t xml:space="preserve">. – </w:t>
      </w:r>
      <w:r w:rsidRPr="00B17880">
        <w:rPr>
          <w:rFonts w:cs="Times New Roman"/>
          <w:sz w:val="28"/>
          <w:szCs w:val="28"/>
          <w:lang w:val="en-US"/>
        </w:rPr>
        <w:t>2005</w:t>
      </w:r>
      <w:r w:rsidRPr="00B17880">
        <w:rPr>
          <w:rFonts w:cs="Times New Roman"/>
          <w:sz w:val="28"/>
          <w:szCs w:val="28"/>
        </w:rPr>
        <w:t>. - №</w:t>
      </w:r>
      <w:r w:rsidRPr="00B17880">
        <w:rPr>
          <w:rFonts w:cs="Times New Roman"/>
          <w:sz w:val="28"/>
          <w:szCs w:val="28"/>
          <w:lang w:val="en-US"/>
        </w:rPr>
        <w:t>50(4)</w:t>
      </w:r>
      <w:r w:rsidRPr="00B17880">
        <w:rPr>
          <w:rFonts w:cs="Times New Roman"/>
          <w:sz w:val="28"/>
          <w:szCs w:val="28"/>
        </w:rPr>
        <w:t>. -</w:t>
      </w:r>
      <w:r w:rsidRPr="00B17880">
        <w:rPr>
          <w:rFonts w:cs="Times New Roman"/>
          <w:sz w:val="28"/>
          <w:szCs w:val="28"/>
          <w:lang w:val="en-US"/>
        </w:rPr>
        <w:t xml:space="preserve">P. </w:t>
      </w:r>
      <w:proofErr w:type="gramStart"/>
      <w:r w:rsidRPr="00B17880">
        <w:rPr>
          <w:rFonts w:cs="Times New Roman"/>
          <w:sz w:val="28"/>
          <w:szCs w:val="28"/>
          <w:lang w:val="en-US"/>
        </w:rPr>
        <w:t>685-711</w:t>
      </w:r>
      <w:proofErr w:type="gramEnd"/>
      <w:r w:rsidRPr="00B17880">
        <w:rPr>
          <w:rFonts w:cs="Times New Roman"/>
          <w:sz w:val="28"/>
          <w:szCs w:val="28"/>
          <w:lang w:val="en-US"/>
        </w:rPr>
        <w:t>.</w:t>
      </w:r>
    </w:p>
    <w:p w14:paraId="23D8F3A9"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Lundvall, B.-Å. National Systems of Innovation: Towards a Theory of Innovation and Interactive Learning.</w:t>
      </w:r>
      <w:r w:rsidRPr="00B17880">
        <w:rPr>
          <w:rFonts w:cs="Times New Roman"/>
          <w:sz w:val="28"/>
          <w:szCs w:val="28"/>
        </w:rPr>
        <w:t xml:space="preserve"> –</w:t>
      </w:r>
      <w:r w:rsidRPr="00B17880">
        <w:rPr>
          <w:rFonts w:cs="Times New Roman"/>
          <w:sz w:val="28"/>
          <w:szCs w:val="28"/>
          <w:lang w:val="en-US"/>
        </w:rPr>
        <w:t xml:space="preserve"> Pinter</w:t>
      </w:r>
      <w:r w:rsidRPr="00B17880">
        <w:rPr>
          <w:rFonts w:cs="Times New Roman"/>
          <w:sz w:val="28"/>
          <w:szCs w:val="28"/>
        </w:rPr>
        <w:t xml:space="preserve">, </w:t>
      </w:r>
      <w:r w:rsidRPr="00B17880">
        <w:rPr>
          <w:rFonts w:cs="Times New Roman"/>
          <w:sz w:val="28"/>
          <w:szCs w:val="28"/>
          <w:lang w:val="en-US"/>
        </w:rPr>
        <w:t>1992.</w:t>
      </w:r>
      <w:r w:rsidRPr="00B17880">
        <w:rPr>
          <w:rFonts w:cs="Times New Roman"/>
          <w:sz w:val="28"/>
          <w:szCs w:val="28"/>
        </w:rPr>
        <w:t xml:space="preserve"> – 404</w:t>
      </w:r>
      <w:r w:rsidRPr="00B17880">
        <w:rPr>
          <w:rFonts w:cs="Times New Roman"/>
          <w:sz w:val="28"/>
          <w:szCs w:val="28"/>
          <w:lang w:val="en-US"/>
        </w:rPr>
        <w:t xml:space="preserve"> p.</w:t>
      </w:r>
    </w:p>
    <w:p w14:paraId="55085390"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proofErr w:type="spellStart"/>
      <w:r w:rsidRPr="00B17880">
        <w:rPr>
          <w:rFonts w:cs="Times New Roman"/>
          <w:sz w:val="28"/>
          <w:szCs w:val="28"/>
          <w:lang w:val="en-US"/>
        </w:rPr>
        <w:t>Béland</w:t>
      </w:r>
      <w:proofErr w:type="spellEnd"/>
      <w:r w:rsidRPr="00B17880">
        <w:rPr>
          <w:rFonts w:cs="Times New Roman"/>
          <w:sz w:val="28"/>
          <w:szCs w:val="28"/>
          <w:lang w:val="en-US"/>
        </w:rPr>
        <w:t>, D. Ideas, institutions, and policy change</w:t>
      </w:r>
      <w:r w:rsidRPr="00B17880">
        <w:rPr>
          <w:rFonts w:cs="Times New Roman"/>
          <w:sz w:val="28"/>
          <w:szCs w:val="28"/>
        </w:rPr>
        <w:t xml:space="preserve"> //</w:t>
      </w:r>
      <w:r w:rsidRPr="00B17880">
        <w:rPr>
          <w:rFonts w:cs="Times New Roman"/>
          <w:sz w:val="28"/>
          <w:szCs w:val="28"/>
          <w:lang w:val="en-US"/>
        </w:rPr>
        <w:t xml:space="preserve"> Journal of European Public Policy</w:t>
      </w:r>
      <w:r w:rsidRPr="00B17880">
        <w:rPr>
          <w:rFonts w:cs="Times New Roman"/>
          <w:sz w:val="28"/>
          <w:szCs w:val="28"/>
        </w:rPr>
        <w:t xml:space="preserve">. – </w:t>
      </w:r>
      <w:r w:rsidRPr="00B17880">
        <w:rPr>
          <w:rFonts w:cs="Times New Roman"/>
          <w:sz w:val="28"/>
          <w:szCs w:val="28"/>
          <w:lang w:val="en-US"/>
        </w:rPr>
        <w:t>2009</w:t>
      </w:r>
      <w:r w:rsidRPr="00B17880">
        <w:rPr>
          <w:rFonts w:cs="Times New Roman"/>
          <w:sz w:val="28"/>
          <w:szCs w:val="28"/>
        </w:rPr>
        <w:t>. -</w:t>
      </w:r>
      <w:r w:rsidRPr="00B17880">
        <w:rPr>
          <w:rFonts w:cs="Times New Roman"/>
          <w:sz w:val="28"/>
          <w:szCs w:val="28"/>
          <w:lang w:val="en-US"/>
        </w:rPr>
        <w:t xml:space="preserve"> </w:t>
      </w:r>
      <w:r w:rsidRPr="00B17880">
        <w:rPr>
          <w:rFonts w:cs="Times New Roman"/>
          <w:sz w:val="28"/>
          <w:szCs w:val="28"/>
        </w:rPr>
        <w:t>№</w:t>
      </w:r>
      <w:r w:rsidRPr="00B17880">
        <w:rPr>
          <w:rFonts w:cs="Times New Roman"/>
          <w:sz w:val="28"/>
          <w:szCs w:val="28"/>
          <w:lang w:val="en-US"/>
        </w:rPr>
        <w:t>16(5)</w:t>
      </w:r>
      <w:r w:rsidRPr="00B17880">
        <w:rPr>
          <w:rFonts w:cs="Times New Roman"/>
          <w:sz w:val="28"/>
          <w:szCs w:val="28"/>
        </w:rPr>
        <w:t>. –</w:t>
      </w:r>
      <w:r w:rsidRPr="00B17880">
        <w:rPr>
          <w:rFonts w:cs="Times New Roman"/>
          <w:sz w:val="28"/>
          <w:szCs w:val="28"/>
          <w:lang w:val="en-US"/>
        </w:rPr>
        <w:t xml:space="preserve"> P. </w:t>
      </w:r>
      <w:proofErr w:type="gramStart"/>
      <w:r w:rsidRPr="00B17880">
        <w:rPr>
          <w:rFonts w:cs="Times New Roman"/>
          <w:sz w:val="28"/>
          <w:szCs w:val="28"/>
          <w:lang w:val="en-US"/>
        </w:rPr>
        <w:t>701-718</w:t>
      </w:r>
      <w:proofErr w:type="gramEnd"/>
      <w:r w:rsidRPr="00B17880">
        <w:rPr>
          <w:rFonts w:cs="Times New Roman"/>
          <w:sz w:val="28"/>
          <w:szCs w:val="28"/>
          <w:lang w:val="en-US"/>
        </w:rPr>
        <w:t>.</w:t>
      </w:r>
    </w:p>
    <w:p w14:paraId="3B7AABDB"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Hourihan, M. (n.d.). Science and Technology funding under Obama: A look back. American association for the Advancement of Science (AAAS). – URL: </w:t>
      </w:r>
      <w:hyperlink r:id="rId98" w:history="1">
        <w:r w:rsidRPr="00B17880">
          <w:rPr>
            <w:rStyle w:val="Hyperlink"/>
            <w:rFonts w:cs="Times New Roman"/>
            <w:sz w:val="28"/>
            <w:szCs w:val="28"/>
          </w:rPr>
          <w:t>https://www.aaas.org/news/science-and-technology-funding-under-obama-look-back</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6C1FC3A7"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Sabatier, P. A. An advocacy coalition framework of policy change and the role of policy-oriented learning therein // Policy Sciences. – 1988. - </w:t>
      </w:r>
      <w:r w:rsidRPr="00B17880">
        <w:rPr>
          <w:rFonts w:cs="Times New Roman"/>
          <w:sz w:val="28"/>
          <w:szCs w:val="28"/>
        </w:rPr>
        <w:t>№</w:t>
      </w:r>
      <w:r w:rsidRPr="00B17880">
        <w:rPr>
          <w:rFonts w:cs="Times New Roman"/>
          <w:sz w:val="28"/>
          <w:szCs w:val="28"/>
          <w:lang w:val="en-US"/>
        </w:rPr>
        <w:t>21(2-3)</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129-168</w:t>
      </w:r>
      <w:proofErr w:type="gramEnd"/>
      <w:r w:rsidRPr="00B17880">
        <w:rPr>
          <w:rFonts w:cs="Times New Roman"/>
          <w:sz w:val="28"/>
          <w:szCs w:val="28"/>
          <w:lang w:val="en-US"/>
        </w:rPr>
        <w:t>.</w:t>
      </w:r>
    </w:p>
    <w:p w14:paraId="19A1C85E"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Howlett, M. Policy instruments, policy styles, and policy implementation: National approaches to theories of instrument choice</w:t>
      </w:r>
      <w:r w:rsidRPr="00B17880">
        <w:rPr>
          <w:rFonts w:cs="Times New Roman"/>
          <w:sz w:val="28"/>
          <w:szCs w:val="28"/>
        </w:rPr>
        <w:t xml:space="preserve"> //</w:t>
      </w:r>
      <w:r w:rsidRPr="00B17880">
        <w:rPr>
          <w:rFonts w:cs="Times New Roman"/>
          <w:sz w:val="28"/>
          <w:szCs w:val="28"/>
          <w:lang w:val="en-US"/>
        </w:rPr>
        <w:t xml:space="preserve"> Policy Studies Journal</w:t>
      </w:r>
      <w:r w:rsidRPr="00B17880">
        <w:rPr>
          <w:rFonts w:cs="Times New Roman"/>
          <w:sz w:val="28"/>
          <w:szCs w:val="28"/>
        </w:rPr>
        <w:t xml:space="preserve">. – </w:t>
      </w:r>
      <w:r w:rsidRPr="00B17880">
        <w:rPr>
          <w:rFonts w:cs="Times New Roman"/>
          <w:sz w:val="28"/>
          <w:szCs w:val="28"/>
          <w:lang w:val="en-US"/>
        </w:rPr>
        <w:t>1991</w:t>
      </w:r>
      <w:r w:rsidRPr="00B17880">
        <w:rPr>
          <w:rFonts w:cs="Times New Roman"/>
          <w:sz w:val="28"/>
          <w:szCs w:val="28"/>
        </w:rPr>
        <w:t>. - №</w:t>
      </w:r>
      <w:r w:rsidRPr="00B17880">
        <w:rPr>
          <w:rFonts w:cs="Times New Roman"/>
          <w:sz w:val="28"/>
          <w:szCs w:val="28"/>
          <w:lang w:val="en-US"/>
        </w:rPr>
        <w:t>19(2)</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1-21</w:t>
      </w:r>
      <w:proofErr w:type="gramEnd"/>
      <w:r w:rsidRPr="00B17880">
        <w:rPr>
          <w:rFonts w:cs="Times New Roman"/>
          <w:sz w:val="28"/>
          <w:szCs w:val="28"/>
          <w:lang w:val="en-US"/>
        </w:rPr>
        <w:t>.</w:t>
      </w:r>
    </w:p>
    <w:p w14:paraId="6E908ACC"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Capano G. Understanding Policy Change as an Epistemological and Theoretical Problem</w:t>
      </w:r>
      <w:r w:rsidRPr="00B17880">
        <w:rPr>
          <w:rFonts w:cs="Times New Roman"/>
          <w:sz w:val="28"/>
          <w:szCs w:val="28"/>
        </w:rPr>
        <w:t xml:space="preserve"> //</w:t>
      </w:r>
      <w:r w:rsidRPr="00B17880">
        <w:rPr>
          <w:rFonts w:cs="Times New Roman"/>
          <w:sz w:val="28"/>
          <w:szCs w:val="28"/>
          <w:lang w:val="en-US"/>
        </w:rPr>
        <w:t xml:space="preserve"> Journal of Comparative Policy Analysis: Research and Practice</w:t>
      </w:r>
      <w:r w:rsidRPr="00B17880">
        <w:rPr>
          <w:rFonts w:cs="Times New Roman"/>
          <w:sz w:val="28"/>
          <w:szCs w:val="28"/>
        </w:rPr>
        <w:t xml:space="preserve">. – </w:t>
      </w:r>
      <w:r w:rsidRPr="00B17880">
        <w:rPr>
          <w:rFonts w:cs="Times New Roman"/>
          <w:sz w:val="28"/>
          <w:szCs w:val="28"/>
          <w:lang w:val="en-US"/>
        </w:rPr>
        <w:t>2009</w:t>
      </w:r>
      <w:r w:rsidRPr="00B17880">
        <w:rPr>
          <w:rFonts w:cs="Times New Roman"/>
          <w:sz w:val="28"/>
          <w:szCs w:val="28"/>
        </w:rPr>
        <w:t>. - №</w:t>
      </w:r>
      <w:r w:rsidRPr="00B17880">
        <w:rPr>
          <w:rFonts w:cs="Times New Roman"/>
          <w:sz w:val="28"/>
          <w:szCs w:val="28"/>
          <w:lang w:val="en-US"/>
        </w:rPr>
        <w:t xml:space="preserve"> </w:t>
      </w:r>
      <w:r w:rsidRPr="00B17880">
        <w:rPr>
          <w:rFonts w:cs="Times New Roman"/>
          <w:sz w:val="28"/>
          <w:szCs w:val="28"/>
        </w:rPr>
        <w:t xml:space="preserve">1(11). – </w:t>
      </w:r>
      <w:r w:rsidRPr="00B17880">
        <w:rPr>
          <w:rFonts w:cs="Times New Roman"/>
          <w:sz w:val="28"/>
          <w:szCs w:val="28"/>
          <w:lang w:val="en-US"/>
        </w:rPr>
        <w:t xml:space="preserve">P. </w:t>
      </w:r>
      <w:proofErr w:type="gramStart"/>
      <w:r w:rsidRPr="00B17880">
        <w:rPr>
          <w:rFonts w:cs="Times New Roman"/>
          <w:sz w:val="28"/>
          <w:szCs w:val="28"/>
          <w:lang w:val="en-US"/>
        </w:rPr>
        <w:t>7-31</w:t>
      </w:r>
      <w:proofErr w:type="gramEnd"/>
      <w:r w:rsidRPr="00B17880">
        <w:rPr>
          <w:rFonts w:cs="Times New Roman"/>
          <w:sz w:val="28"/>
          <w:szCs w:val="28"/>
          <w:lang w:val="en-US"/>
        </w:rPr>
        <w:t>.</w:t>
      </w:r>
    </w:p>
    <w:p w14:paraId="3A29AD5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Hogan, J., &amp; Howlett, M. Policy paradigms in theory and practice. </w:t>
      </w:r>
      <w:r w:rsidRPr="00B17880">
        <w:rPr>
          <w:rFonts w:cs="Times New Roman"/>
          <w:sz w:val="28"/>
          <w:szCs w:val="28"/>
        </w:rPr>
        <w:t xml:space="preserve">– </w:t>
      </w:r>
      <w:r w:rsidRPr="00B17880">
        <w:rPr>
          <w:rFonts w:cs="Times New Roman"/>
          <w:sz w:val="28"/>
          <w:szCs w:val="28"/>
          <w:lang w:val="en-US"/>
        </w:rPr>
        <w:t>Palgrave</w:t>
      </w:r>
      <w:r w:rsidRPr="00B17880">
        <w:rPr>
          <w:rFonts w:cs="Times New Roman"/>
          <w:sz w:val="28"/>
          <w:szCs w:val="28"/>
        </w:rPr>
        <w:t xml:space="preserve">, </w:t>
      </w:r>
      <w:r w:rsidRPr="00B17880">
        <w:rPr>
          <w:rFonts w:cs="Times New Roman"/>
          <w:sz w:val="28"/>
          <w:szCs w:val="28"/>
          <w:lang w:val="en-US"/>
        </w:rPr>
        <w:t>2015</w:t>
      </w:r>
      <w:r w:rsidRPr="00B17880">
        <w:rPr>
          <w:rFonts w:cs="Times New Roman"/>
          <w:sz w:val="28"/>
          <w:szCs w:val="28"/>
        </w:rPr>
        <w:t xml:space="preserve">. – 342 </w:t>
      </w:r>
      <w:r w:rsidRPr="00B17880">
        <w:rPr>
          <w:rFonts w:cs="Times New Roman"/>
          <w:sz w:val="28"/>
          <w:szCs w:val="28"/>
          <w:lang w:val="en-US"/>
        </w:rPr>
        <w:t>p.</w:t>
      </w:r>
    </w:p>
    <w:p w14:paraId="6BEBDEE9"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 xml:space="preserve">Dolowitz, D. P., and Marsh, D. Learning from abroad: The role of policy transfer in contemporary </w:t>
      </w:r>
      <w:proofErr w:type="gramStart"/>
      <w:r w:rsidRPr="00B17880">
        <w:rPr>
          <w:rFonts w:cs="Times New Roman"/>
          <w:sz w:val="28"/>
          <w:szCs w:val="28"/>
          <w:lang w:val="en-US"/>
        </w:rPr>
        <w:t>policy-making</w:t>
      </w:r>
      <w:proofErr w:type="gramEnd"/>
      <w:r w:rsidRPr="00B17880">
        <w:rPr>
          <w:rFonts w:cs="Times New Roman"/>
          <w:sz w:val="28"/>
          <w:szCs w:val="28"/>
        </w:rPr>
        <w:t xml:space="preserve"> // </w:t>
      </w:r>
      <w:r w:rsidRPr="00B17880">
        <w:rPr>
          <w:rFonts w:cs="Times New Roman"/>
          <w:sz w:val="28"/>
          <w:szCs w:val="28"/>
          <w:lang w:val="en-US"/>
        </w:rPr>
        <w:t>Governance-an International Journal of Policy and Administration</w:t>
      </w:r>
      <w:r w:rsidRPr="00B17880">
        <w:rPr>
          <w:rFonts w:cs="Times New Roman"/>
          <w:sz w:val="28"/>
          <w:szCs w:val="28"/>
        </w:rPr>
        <w:t xml:space="preserve">. – </w:t>
      </w:r>
      <w:r w:rsidRPr="00B17880">
        <w:rPr>
          <w:rFonts w:cs="Times New Roman"/>
          <w:sz w:val="28"/>
          <w:szCs w:val="28"/>
          <w:lang w:val="en-US"/>
        </w:rPr>
        <w:t>2000</w:t>
      </w:r>
      <w:r w:rsidRPr="00B17880">
        <w:rPr>
          <w:rFonts w:cs="Times New Roman"/>
          <w:sz w:val="28"/>
          <w:szCs w:val="28"/>
        </w:rPr>
        <w:t>. -</w:t>
      </w:r>
      <w:r w:rsidRPr="00B17880">
        <w:rPr>
          <w:rFonts w:cs="Times New Roman"/>
          <w:sz w:val="28"/>
          <w:szCs w:val="28"/>
          <w:lang w:val="en-US"/>
        </w:rPr>
        <w:t xml:space="preserve"> </w:t>
      </w:r>
      <w:r w:rsidRPr="00B17880">
        <w:rPr>
          <w:rFonts w:cs="Times New Roman"/>
          <w:sz w:val="28"/>
          <w:szCs w:val="28"/>
        </w:rPr>
        <w:t>№</w:t>
      </w:r>
      <w:r w:rsidRPr="00B17880">
        <w:rPr>
          <w:rFonts w:cs="Times New Roman"/>
          <w:sz w:val="28"/>
          <w:szCs w:val="28"/>
          <w:lang w:val="en-US"/>
        </w:rPr>
        <w:t>1</w:t>
      </w:r>
      <w:r w:rsidRPr="00B17880">
        <w:rPr>
          <w:rFonts w:cs="Times New Roman"/>
          <w:sz w:val="28"/>
          <w:szCs w:val="28"/>
        </w:rPr>
        <w:t>(1</w:t>
      </w:r>
      <w:r w:rsidRPr="00B17880">
        <w:rPr>
          <w:rFonts w:cs="Times New Roman"/>
          <w:sz w:val="28"/>
          <w:szCs w:val="28"/>
          <w:lang w:val="en-US"/>
        </w:rPr>
        <w:t>3</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5-24</w:t>
      </w:r>
      <w:proofErr w:type="gramEnd"/>
      <w:r w:rsidRPr="00B17880">
        <w:rPr>
          <w:rFonts w:cs="Times New Roman"/>
          <w:sz w:val="28"/>
          <w:szCs w:val="28"/>
          <w:lang w:val="en-US"/>
        </w:rPr>
        <w:t>.</w:t>
      </w:r>
    </w:p>
    <w:p w14:paraId="52D3779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Stone, D. Transfer and translation of policy</w:t>
      </w:r>
      <w:r w:rsidRPr="00B17880">
        <w:rPr>
          <w:rFonts w:cs="Times New Roman"/>
          <w:sz w:val="28"/>
          <w:szCs w:val="28"/>
        </w:rPr>
        <w:t xml:space="preserve"> //</w:t>
      </w:r>
      <w:r w:rsidRPr="00B17880">
        <w:rPr>
          <w:rFonts w:cs="Times New Roman"/>
          <w:sz w:val="28"/>
          <w:szCs w:val="28"/>
          <w:lang w:val="en-US"/>
        </w:rPr>
        <w:t xml:space="preserve"> Policy Studies</w:t>
      </w:r>
      <w:r w:rsidRPr="00B17880">
        <w:rPr>
          <w:rFonts w:cs="Times New Roman"/>
          <w:sz w:val="28"/>
          <w:szCs w:val="28"/>
        </w:rPr>
        <w:t xml:space="preserve">. – </w:t>
      </w:r>
      <w:r w:rsidRPr="00B17880">
        <w:rPr>
          <w:rFonts w:cs="Times New Roman"/>
          <w:sz w:val="28"/>
          <w:szCs w:val="28"/>
          <w:lang w:val="en-US"/>
        </w:rPr>
        <w:t>2012</w:t>
      </w:r>
      <w:r w:rsidRPr="00B17880">
        <w:rPr>
          <w:rFonts w:cs="Times New Roman"/>
          <w:sz w:val="28"/>
          <w:szCs w:val="28"/>
        </w:rPr>
        <w:t>. -</w:t>
      </w:r>
      <w:r w:rsidRPr="00B17880">
        <w:rPr>
          <w:rFonts w:cs="Times New Roman"/>
          <w:sz w:val="28"/>
          <w:szCs w:val="28"/>
          <w:lang w:val="en-US"/>
        </w:rPr>
        <w:t xml:space="preserve"> </w:t>
      </w:r>
      <w:r w:rsidRPr="00B17880">
        <w:rPr>
          <w:rFonts w:cs="Times New Roman"/>
          <w:sz w:val="28"/>
          <w:szCs w:val="28"/>
        </w:rPr>
        <w:t>№6(</w:t>
      </w:r>
      <w:r w:rsidRPr="00B17880">
        <w:rPr>
          <w:rFonts w:cs="Times New Roman"/>
          <w:sz w:val="28"/>
          <w:szCs w:val="28"/>
          <w:lang w:val="en-US"/>
        </w:rPr>
        <w:t>33</w:t>
      </w:r>
      <w:r w:rsidRPr="00B17880">
        <w:rPr>
          <w:rFonts w:cs="Times New Roman"/>
          <w:sz w:val="28"/>
          <w:szCs w:val="28"/>
        </w:rPr>
        <w:t xml:space="preserve">). – </w:t>
      </w:r>
      <w:r w:rsidRPr="00B17880">
        <w:rPr>
          <w:rFonts w:cs="Times New Roman"/>
          <w:sz w:val="28"/>
          <w:szCs w:val="28"/>
          <w:lang w:val="en-US"/>
        </w:rPr>
        <w:t xml:space="preserve">P. </w:t>
      </w:r>
      <w:proofErr w:type="gramStart"/>
      <w:r w:rsidRPr="00B17880">
        <w:rPr>
          <w:rFonts w:cs="Times New Roman"/>
          <w:sz w:val="28"/>
          <w:szCs w:val="28"/>
          <w:lang w:val="en-US"/>
        </w:rPr>
        <w:t>483-99</w:t>
      </w:r>
      <w:proofErr w:type="gramEnd"/>
      <w:r w:rsidRPr="00B17880">
        <w:rPr>
          <w:rFonts w:cs="Times New Roman"/>
          <w:sz w:val="28"/>
          <w:szCs w:val="28"/>
          <w:lang w:val="en-US"/>
        </w:rPr>
        <w:t>.</w:t>
      </w:r>
    </w:p>
    <w:p w14:paraId="159FF23D"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Wolman, H. Policy Transfer:</w:t>
      </w:r>
      <w:r w:rsidRPr="00B17880">
        <w:rPr>
          <w:rFonts w:cs="Times New Roman"/>
          <w:sz w:val="28"/>
          <w:szCs w:val="28"/>
        </w:rPr>
        <w:t xml:space="preserve"> </w:t>
      </w:r>
      <w:r w:rsidRPr="00B17880">
        <w:rPr>
          <w:rFonts w:cs="Times New Roman"/>
          <w:sz w:val="28"/>
          <w:szCs w:val="28"/>
          <w:lang w:val="en-US"/>
        </w:rPr>
        <w:t>What We Know About What Transfers, How It Happens, and How to Do It.</w:t>
      </w:r>
      <w:r w:rsidRPr="00B17880">
        <w:rPr>
          <w:rFonts w:cs="Times New Roman"/>
          <w:sz w:val="28"/>
          <w:szCs w:val="28"/>
        </w:rPr>
        <w:t xml:space="preserve"> – </w:t>
      </w:r>
      <w:r w:rsidRPr="00B17880">
        <w:rPr>
          <w:rFonts w:cs="Times New Roman"/>
          <w:sz w:val="28"/>
          <w:szCs w:val="28"/>
          <w:lang w:val="en-US"/>
        </w:rPr>
        <w:t xml:space="preserve">URL: </w:t>
      </w:r>
      <w:hyperlink r:id="rId99" w:history="1">
        <w:r w:rsidRPr="00B17880">
          <w:rPr>
            <w:rStyle w:val="Hyperlink"/>
            <w:rFonts w:cs="Times New Roman"/>
            <w:sz w:val="28"/>
            <w:szCs w:val="28"/>
          </w:rPr>
          <w:t>https://gwipp.gwu.edu/sites/g/files/zaxdzs6111/files/downloads/Working_Paper_038_PolicyTransfer.pdf</w:t>
        </w:r>
      </w:hyperlink>
      <w:r w:rsidRPr="00B17880">
        <w:rPr>
          <w:rFonts w:cs="Times New Roman"/>
          <w:sz w:val="28"/>
          <w:szCs w:val="28"/>
        </w:rPr>
        <w:t xml:space="preserve"> (дата обращения: 20.09.2024 г.).</w:t>
      </w:r>
    </w:p>
    <w:p w14:paraId="341CD6D7"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Berry, F.S. and Berry, W.D. Innovation and diffusion models in policy research</w:t>
      </w:r>
      <w:r w:rsidRPr="00B17880">
        <w:rPr>
          <w:rFonts w:cs="Times New Roman"/>
          <w:sz w:val="28"/>
          <w:szCs w:val="28"/>
        </w:rPr>
        <w:t xml:space="preserve"> / </w:t>
      </w:r>
      <w:r w:rsidRPr="00B17880">
        <w:rPr>
          <w:rFonts w:cs="Times New Roman"/>
          <w:sz w:val="28"/>
          <w:szCs w:val="28"/>
          <w:lang w:val="en-US"/>
        </w:rPr>
        <w:t>Theories of the Policy Process, Boulder</w:t>
      </w:r>
      <w:r w:rsidRPr="00B17880">
        <w:rPr>
          <w:rFonts w:cs="Times New Roman"/>
          <w:sz w:val="28"/>
          <w:szCs w:val="28"/>
        </w:rPr>
        <w:t xml:space="preserve"> / </w:t>
      </w:r>
      <w:r w:rsidRPr="00B17880">
        <w:rPr>
          <w:rFonts w:cs="Times New Roman"/>
          <w:sz w:val="28"/>
          <w:szCs w:val="28"/>
          <w:lang w:val="en-US"/>
        </w:rPr>
        <w:t>Ed. by P.A. Sabatier. - CO: Westview Press</w:t>
      </w:r>
      <w:r w:rsidRPr="00B17880">
        <w:rPr>
          <w:rFonts w:cs="Times New Roman"/>
          <w:sz w:val="28"/>
          <w:szCs w:val="28"/>
        </w:rPr>
        <w:t xml:space="preserve">, </w:t>
      </w:r>
      <w:r w:rsidRPr="00B17880">
        <w:rPr>
          <w:rFonts w:cs="Times New Roman"/>
          <w:sz w:val="28"/>
          <w:szCs w:val="28"/>
          <w:lang w:val="en-US"/>
        </w:rPr>
        <w:t>1999.</w:t>
      </w:r>
      <w:r w:rsidRPr="00B17880">
        <w:rPr>
          <w:rFonts w:cs="Times New Roman"/>
          <w:sz w:val="28"/>
          <w:szCs w:val="28"/>
        </w:rPr>
        <w:t xml:space="preserve"> – 352 </w:t>
      </w:r>
      <w:r w:rsidRPr="00B17880">
        <w:rPr>
          <w:rFonts w:cs="Times New Roman"/>
          <w:sz w:val="28"/>
          <w:szCs w:val="28"/>
          <w:lang w:val="en-US"/>
        </w:rPr>
        <w:t>p.</w:t>
      </w:r>
    </w:p>
    <w:p w14:paraId="516AD749"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Stone D. Transfer agents and global networks in the ‘</w:t>
      </w:r>
      <w:proofErr w:type="spellStart"/>
      <w:r w:rsidRPr="00B17880">
        <w:rPr>
          <w:rFonts w:cs="Times New Roman"/>
          <w:sz w:val="28"/>
          <w:szCs w:val="28"/>
          <w:lang w:val="en-US"/>
        </w:rPr>
        <w:t>transnationalization</w:t>
      </w:r>
      <w:proofErr w:type="spellEnd"/>
      <w:r w:rsidRPr="00B17880">
        <w:rPr>
          <w:rFonts w:cs="Times New Roman"/>
          <w:sz w:val="28"/>
          <w:szCs w:val="28"/>
          <w:lang w:val="en-US"/>
        </w:rPr>
        <w:t>’ of policy // Journal of European Public Policy. – 2004</w:t>
      </w:r>
      <w:r w:rsidRPr="00B17880">
        <w:rPr>
          <w:rFonts w:cs="Times New Roman"/>
          <w:sz w:val="28"/>
          <w:szCs w:val="28"/>
        </w:rPr>
        <w:t>. - №</w:t>
      </w:r>
      <w:r w:rsidRPr="00B17880">
        <w:rPr>
          <w:rFonts w:cs="Times New Roman"/>
          <w:sz w:val="28"/>
          <w:szCs w:val="28"/>
          <w:lang w:val="en-US"/>
        </w:rPr>
        <w:t>3</w:t>
      </w:r>
      <w:r w:rsidRPr="00B17880">
        <w:rPr>
          <w:rFonts w:cs="Times New Roman"/>
          <w:sz w:val="28"/>
          <w:szCs w:val="28"/>
        </w:rPr>
        <w:t xml:space="preserve">(11). – </w:t>
      </w:r>
      <w:r w:rsidRPr="00B17880">
        <w:rPr>
          <w:rFonts w:cs="Times New Roman"/>
          <w:sz w:val="28"/>
          <w:szCs w:val="28"/>
          <w:lang w:val="en-US"/>
        </w:rPr>
        <w:t xml:space="preserve">P. </w:t>
      </w:r>
      <w:proofErr w:type="gramStart"/>
      <w:r w:rsidRPr="00B17880">
        <w:rPr>
          <w:rFonts w:cs="Times New Roman"/>
          <w:sz w:val="28"/>
          <w:szCs w:val="28"/>
          <w:lang w:val="en-US"/>
        </w:rPr>
        <w:t>545-566</w:t>
      </w:r>
      <w:proofErr w:type="gramEnd"/>
      <w:r w:rsidRPr="00B17880">
        <w:rPr>
          <w:rFonts w:cs="Times New Roman"/>
          <w:sz w:val="28"/>
          <w:szCs w:val="28"/>
          <w:lang w:val="en-US"/>
        </w:rPr>
        <w:t>, DOI: 10.1080/13501760410001694291</w:t>
      </w:r>
    </w:p>
    <w:p w14:paraId="0AD1FBEA"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lang w:val="en-US"/>
        </w:rPr>
      </w:pPr>
      <w:r w:rsidRPr="00B17880">
        <w:rPr>
          <w:rFonts w:cs="Times New Roman"/>
          <w:sz w:val="28"/>
          <w:szCs w:val="28"/>
          <w:lang w:val="en-US"/>
        </w:rPr>
        <w:t>Nay, O. How do policy ideas spread among international administrations? Policy entrepreneurs and bureaucratic influence in the UN response to AIDS // Journal of Public Policy</w:t>
      </w:r>
      <w:r w:rsidRPr="00B17880">
        <w:rPr>
          <w:rFonts w:cs="Times New Roman"/>
          <w:sz w:val="28"/>
          <w:szCs w:val="28"/>
        </w:rPr>
        <w:t xml:space="preserve">. – </w:t>
      </w:r>
      <w:r w:rsidRPr="00B17880">
        <w:rPr>
          <w:rFonts w:cs="Times New Roman"/>
          <w:sz w:val="28"/>
          <w:szCs w:val="28"/>
          <w:lang w:val="en-US"/>
        </w:rPr>
        <w:t>2012</w:t>
      </w:r>
      <w:r w:rsidRPr="00B17880">
        <w:rPr>
          <w:rFonts w:cs="Times New Roman"/>
          <w:sz w:val="28"/>
          <w:szCs w:val="28"/>
        </w:rPr>
        <w:t>. -</w:t>
      </w:r>
      <w:r w:rsidRPr="00B17880">
        <w:rPr>
          <w:rFonts w:cs="Times New Roman"/>
          <w:sz w:val="28"/>
          <w:szCs w:val="28"/>
          <w:lang w:val="en-US"/>
        </w:rPr>
        <w:t xml:space="preserve"> </w:t>
      </w:r>
      <w:r w:rsidRPr="00B17880">
        <w:rPr>
          <w:rFonts w:cs="Times New Roman"/>
          <w:sz w:val="28"/>
          <w:szCs w:val="28"/>
        </w:rPr>
        <w:t>№</w:t>
      </w:r>
      <w:r w:rsidRPr="00B17880">
        <w:rPr>
          <w:rFonts w:cs="Times New Roman"/>
          <w:sz w:val="28"/>
          <w:szCs w:val="28"/>
          <w:lang w:val="en-US"/>
        </w:rPr>
        <w:t xml:space="preserve">31. – P </w:t>
      </w:r>
      <w:proofErr w:type="gramStart"/>
      <w:r w:rsidRPr="00B17880">
        <w:rPr>
          <w:rFonts w:cs="Times New Roman"/>
          <w:sz w:val="28"/>
          <w:szCs w:val="28"/>
          <w:lang w:val="en-US"/>
        </w:rPr>
        <w:t>53-76</w:t>
      </w:r>
      <w:proofErr w:type="gramEnd"/>
      <w:r w:rsidRPr="00B17880">
        <w:rPr>
          <w:rFonts w:cs="Times New Roman"/>
          <w:sz w:val="28"/>
          <w:szCs w:val="28"/>
          <w:lang w:val="en-US"/>
        </w:rPr>
        <w:t xml:space="preserve">. </w:t>
      </w:r>
      <w:r w:rsidRPr="00B17880">
        <w:rPr>
          <w:rFonts w:cs="Times New Roman"/>
          <w:sz w:val="28"/>
          <w:szCs w:val="28"/>
        </w:rPr>
        <w:t xml:space="preserve">– URL: </w:t>
      </w:r>
      <w:hyperlink r:id="rId100" w:history="1">
        <w:r w:rsidRPr="00B17880">
          <w:rPr>
            <w:rStyle w:val="Hyperlink"/>
            <w:rFonts w:cs="Times New Roman"/>
            <w:sz w:val="28"/>
            <w:szCs w:val="28"/>
          </w:rPr>
          <w:t>https://doi.org/10.1017/S0143814X11000183</w:t>
        </w:r>
      </w:hyperlink>
      <w:r w:rsidRPr="00B17880">
        <w:rPr>
          <w:rFonts w:cs="Times New Roman"/>
          <w:sz w:val="28"/>
          <w:szCs w:val="28"/>
        </w:rPr>
        <w:t xml:space="preserve"> (дата обращения: 20.09.2024 г.).</w:t>
      </w:r>
    </w:p>
    <w:p w14:paraId="34BA052B"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lastRenderedPageBreak/>
        <w:t>Heyneman</w:t>
      </w:r>
      <w:proofErr w:type="spellEnd"/>
      <w:r w:rsidRPr="00B17880">
        <w:rPr>
          <w:rFonts w:cs="Times New Roman"/>
          <w:sz w:val="28"/>
          <w:szCs w:val="28"/>
        </w:rPr>
        <w:t xml:space="preserve">, S. P. A </w:t>
      </w:r>
      <w:proofErr w:type="spellStart"/>
      <w:r w:rsidRPr="00B17880">
        <w:rPr>
          <w:rFonts w:cs="Times New Roman"/>
          <w:sz w:val="28"/>
          <w:szCs w:val="28"/>
        </w:rPr>
        <w:t>comment</w:t>
      </w:r>
      <w:proofErr w:type="spellEnd"/>
      <w:r w:rsidRPr="00B17880">
        <w:rPr>
          <w:rFonts w:cs="Times New Roman"/>
          <w:sz w:val="28"/>
          <w:szCs w:val="28"/>
        </w:rPr>
        <w:t xml:space="preserve"> </w:t>
      </w:r>
      <w:proofErr w:type="spellStart"/>
      <w:r w:rsidRPr="00B17880">
        <w:rPr>
          <w:rFonts w:cs="Times New Roman"/>
          <w:sz w:val="28"/>
          <w:szCs w:val="28"/>
        </w:rPr>
        <w:t>on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changes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higher</w:t>
      </w:r>
      <w:proofErr w:type="spellEnd"/>
      <w:r w:rsidRPr="00B17880">
        <w:rPr>
          <w:rFonts w:cs="Times New Roman"/>
          <w:sz w:val="28"/>
          <w:szCs w:val="28"/>
        </w:rPr>
        <w:t xml:space="preserve"> </w:t>
      </w:r>
      <w:proofErr w:type="spellStart"/>
      <w:r w:rsidRPr="00B17880">
        <w:rPr>
          <w:rFonts w:cs="Times New Roman"/>
          <w:sz w:val="28"/>
          <w:szCs w:val="28"/>
        </w:rPr>
        <w:t>education</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former</w:t>
      </w:r>
      <w:proofErr w:type="spellEnd"/>
      <w:r w:rsidRPr="00B17880">
        <w:rPr>
          <w:rFonts w:cs="Times New Roman"/>
          <w:sz w:val="28"/>
          <w:szCs w:val="28"/>
        </w:rPr>
        <w:t xml:space="preserve"> </w:t>
      </w:r>
      <w:proofErr w:type="spellStart"/>
      <w:r w:rsidRPr="00B17880">
        <w:rPr>
          <w:rFonts w:cs="Times New Roman"/>
          <w:sz w:val="28"/>
          <w:szCs w:val="28"/>
        </w:rPr>
        <w:t>Soviet</w:t>
      </w:r>
      <w:proofErr w:type="spellEnd"/>
      <w:r w:rsidRPr="00B17880">
        <w:rPr>
          <w:rFonts w:cs="Times New Roman"/>
          <w:sz w:val="28"/>
          <w:szCs w:val="28"/>
        </w:rPr>
        <w:t xml:space="preserve"> Union // European Education. – 2010. - №42(1).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76-87</w:t>
      </w:r>
      <w:proofErr w:type="gramEnd"/>
      <w:r w:rsidRPr="00B17880">
        <w:rPr>
          <w:rFonts w:cs="Times New Roman"/>
          <w:sz w:val="28"/>
          <w:szCs w:val="28"/>
        </w:rPr>
        <w:t>. doi:10.2753/EUE1056-4934420104</w:t>
      </w:r>
    </w:p>
    <w:p w14:paraId="5F650F32"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Bennett</w:t>
      </w:r>
      <w:proofErr w:type="spellEnd"/>
      <w:r w:rsidRPr="00B17880">
        <w:rPr>
          <w:rFonts w:cs="Times New Roman"/>
          <w:sz w:val="28"/>
          <w:szCs w:val="28"/>
        </w:rPr>
        <w:t xml:space="preserve">, C. J. What </w:t>
      </w:r>
      <w:proofErr w:type="spellStart"/>
      <w:r w:rsidRPr="00B17880">
        <w:rPr>
          <w:rFonts w:cs="Times New Roman"/>
          <w:sz w:val="28"/>
          <w:szCs w:val="28"/>
        </w:rPr>
        <w:t>is</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convergence</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what</w:t>
      </w:r>
      <w:proofErr w:type="spellEnd"/>
      <w:r w:rsidRPr="00B17880">
        <w:rPr>
          <w:rFonts w:cs="Times New Roman"/>
          <w:sz w:val="28"/>
          <w:szCs w:val="28"/>
        </w:rPr>
        <w:t xml:space="preserve"> </w:t>
      </w:r>
      <w:proofErr w:type="spellStart"/>
      <w:r w:rsidRPr="00B17880">
        <w:rPr>
          <w:rFonts w:cs="Times New Roman"/>
          <w:sz w:val="28"/>
          <w:szCs w:val="28"/>
        </w:rPr>
        <w:t>causes</w:t>
      </w:r>
      <w:proofErr w:type="spellEnd"/>
      <w:r w:rsidRPr="00B17880">
        <w:rPr>
          <w:rFonts w:cs="Times New Roman"/>
          <w:sz w:val="28"/>
          <w:szCs w:val="28"/>
        </w:rPr>
        <w:t xml:space="preserve"> </w:t>
      </w:r>
      <w:proofErr w:type="spellStart"/>
      <w:r w:rsidRPr="00B17880">
        <w:rPr>
          <w:rFonts w:cs="Times New Roman"/>
          <w:sz w:val="28"/>
          <w:szCs w:val="28"/>
        </w:rPr>
        <w:t>it</w:t>
      </w:r>
      <w:proofErr w:type="spellEnd"/>
      <w:r w:rsidRPr="00B17880">
        <w:rPr>
          <w:rFonts w:cs="Times New Roman"/>
          <w:sz w:val="28"/>
          <w:szCs w:val="28"/>
        </w:rPr>
        <w:t xml:space="preserve">? // British Journal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Political</w:t>
      </w:r>
      <w:proofErr w:type="spellEnd"/>
      <w:r w:rsidRPr="00B17880">
        <w:rPr>
          <w:rFonts w:cs="Times New Roman"/>
          <w:sz w:val="28"/>
          <w:szCs w:val="28"/>
        </w:rPr>
        <w:t xml:space="preserve"> Science. – 1991. -№21(2)</w:t>
      </w:r>
      <w:r w:rsidRPr="00B17880">
        <w:rPr>
          <w:rFonts w:cs="Times New Roman"/>
          <w:sz w:val="28"/>
          <w:szCs w:val="28"/>
          <w:lang w:val="en-US"/>
        </w:rPr>
        <w:t>. – P.</w:t>
      </w:r>
      <w:r w:rsidRPr="00B17880">
        <w:rPr>
          <w:rFonts w:cs="Times New Roman"/>
          <w:sz w:val="28"/>
          <w:szCs w:val="28"/>
        </w:rPr>
        <w:t xml:space="preserve"> 215-233. doi:10.1017/S0007123400006116</w:t>
      </w:r>
    </w:p>
    <w:p w14:paraId="4304E36E"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Holzinger</w:t>
      </w:r>
      <w:proofErr w:type="spellEnd"/>
      <w:r w:rsidRPr="00B17880">
        <w:rPr>
          <w:rFonts w:cs="Times New Roman"/>
          <w:sz w:val="28"/>
          <w:szCs w:val="28"/>
        </w:rPr>
        <w:t xml:space="preserve">, K., &amp; </w:t>
      </w:r>
      <w:proofErr w:type="spellStart"/>
      <w:r w:rsidRPr="00B17880">
        <w:rPr>
          <w:rFonts w:cs="Times New Roman"/>
          <w:sz w:val="28"/>
          <w:szCs w:val="28"/>
        </w:rPr>
        <w:t>Knill</w:t>
      </w:r>
      <w:proofErr w:type="spellEnd"/>
      <w:r w:rsidRPr="00B17880">
        <w:rPr>
          <w:rFonts w:cs="Times New Roman"/>
          <w:sz w:val="28"/>
          <w:szCs w:val="28"/>
        </w:rPr>
        <w:t xml:space="preserve">, C. </w:t>
      </w:r>
      <w:proofErr w:type="spellStart"/>
      <w:r w:rsidRPr="00B17880">
        <w:rPr>
          <w:rFonts w:cs="Times New Roman"/>
          <w:sz w:val="28"/>
          <w:szCs w:val="28"/>
        </w:rPr>
        <w:t>Causes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conditions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cross-national</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convergence</w:t>
      </w:r>
      <w:proofErr w:type="spellEnd"/>
      <w:r w:rsidRPr="00B17880">
        <w:rPr>
          <w:rFonts w:cs="Times New Roman"/>
          <w:sz w:val="28"/>
          <w:szCs w:val="28"/>
          <w:lang w:val="en-US"/>
        </w:rPr>
        <w:t xml:space="preserve"> //</w:t>
      </w:r>
      <w:r w:rsidRPr="00B17880">
        <w:rPr>
          <w:rFonts w:cs="Times New Roman"/>
          <w:sz w:val="28"/>
          <w:szCs w:val="28"/>
        </w:rPr>
        <w:t xml:space="preserve"> Journal </w:t>
      </w:r>
      <w:proofErr w:type="spellStart"/>
      <w:r w:rsidRPr="00B17880">
        <w:rPr>
          <w:rFonts w:cs="Times New Roman"/>
          <w:sz w:val="28"/>
          <w:szCs w:val="28"/>
        </w:rPr>
        <w:t>of</w:t>
      </w:r>
      <w:proofErr w:type="spellEnd"/>
      <w:r w:rsidRPr="00B17880">
        <w:rPr>
          <w:rFonts w:cs="Times New Roman"/>
          <w:sz w:val="28"/>
          <w:szCs w:val="28"/>
        </w:rPr>
        <w:t xml:space="preserve"> European Public Policy</w:t>
      </w:r>
      <w:r w:rsidRPr="00B17880">
        <w:rPr>
          <w:rFonts w:cs="Times New Roman"/>
          <w:sz w:val="28"/>
          <w:szCs w:val="28"/>
          <w:lang w:val="en-US"/>
        </w:rPr>
        <w:t xml:space="preserve">. – </w:t>
      </w:r>
      <w:r w:rsidRPr="00B17880">
        <w:rPr>
          <w:rFonts w:cs="Times New Roman"/>
          <w:sz w:val="28"/>
          <w:szCs w:val="28"/>
        </w:rPr>
        <w:t xml:space="preserve">2005. – №12(5).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775-796</w:t>
      </w:r>
      <w:proofErr w:type="gramEnd"/>
      <w:r w:rsidRPr="00B17880">
        <w:rPr>
          <w:rFonts w:cs="Times New Roman"/>
          <w:sz w:val="28"/>
          <w:szCs w:val="28"/>
        </w:rPr>
        <w:t>. doi:10.1080/13501760500161357</w:t>
      </w:r>
    </w:p>
    <w:p w14:paraId="2D95CCE0"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proofErr w:type="spellStart"/>
      <w:r w:rsidRPr="00B17880">
        <w:rPr>
          <w:rFonts w:cs="Times New Roman"/>
          <w:sz w:val="28"/>
          <w:szCs w:val="28"/>
        </w:rPr>
        <w:t>Karo</w:t>
      </w:r>
      <w:proofErr w:type="spellEnd"/>
      <w:r w:rsidRPr="00B17880">
        <w:rPr>
          <w:rFonts w:cs="Times New Roman"/>
          <w:sz w:val="28"/>
          <w:szCs w:val="28"/>
        </w:rPr>
        <w:t xml:space="preserve">, E. </w:t>
      </w:r>
      <w:proofErr w:type="spellStart"/>
      <w:r w:rsidRPr="00B17880">
        <w:rPr>
          <w:rFonts w:cs="Times New Roman"/>
          <w:sz w:val="28"/>
          <w:szCs w:val="28"/>
        </w:rPr>
        <w:t>Improving</w:t>
      </w:r>
      <w:proofErr w:type="spellEnd"/>
      <w:r w:rsidRPr="00B17880">
        <w:rPr>
          <w:rFonts w:cs="Times New Roman"/>
          <w:sz w:val="28"/>
          <w:szCs w:val="28"/>
        </w:rPr>
        <w:t xml:space="preserve"> </w:t>
      </w:r>
      <w:proofErr w:type="spellStart"/>
      <w:r w:rsidRPr="00B17880">
        <w:rPr>
          <w:rFonts w:cs="Times New Roman"/>
          <w:sz w:val="28"/>
          <w:szCs w:val="28"/>
        </w:rPr>
        <w:t>governance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science</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innovation</w:t>
      </w:r>
      <w:proofErr w:type="spellEnd"/>
      <w:r w:rsidRPr="00B17880">
        <w:rPr>
          <w:rFonts w:cs="Times New Roman"/>
          <w:sz w:val="28"/>
          <w:szCs w:val="28"/>
        </w:rPr>
        <w:t xml:space="preserve"> </w:t>
      </w:r>
      <w:proofErr w:type="spellStart"/>
      <w:r w:rsidRPr="00B17880">
        <w:rPr>
          <w:rFonts w:cs="Times New Roman"/>
          <w:sz w:val="28"/>
          <w:szCs w:val="28"/>
        </w:rPr>
        <w:t>policies</w:t>
      </w:r>
      <w:proofErr w:type="spellEnd"/>
      <w:r w:rsidRPr="00B17880">
        <w:rPr>
          <w:rFonts w:cs="Times New Roman"/>
          <w:sz w:val="28"/>
          <w:szCs w:val="28"/>
        </w:rPr>
        <w:t xml:space="preserve">, </w:t>
      </w:r>
      <w:proofErr w:type="spellStart"/>
      <w:r w:rsidRPr="00B17880">
        <w:rPr>
          <w:rFonts w:cs="Times New Roman"/>
          <w:sz w:val="28"/>
          <w:szCs w:val="28"/>
        </w:rPr>
        <w:t>or</w:t>
      </w:r>
      <w:proofErr w:type="spellEnd"/>
      <w:r w:rsidRPr="00B17880">
        <w:rPr>
          <w:rFonts w:cs="Times New Roman"/>
          <w:sz w:val="28"/>
          <w:szCs w:val="28"/>
        </w:rPr>
        <w:t xml:space="preserve"> </w:t>
      </w:r>
      <w:proofErr w:type="spellStart"/>
      <w:r w:rsidRPr="00B17880">
        <w:rPr>
          <w:rFonts w:cs="Times New Roman"/>
          <w:sz w:val="28"/>
          <w:szCs w:val="28"/>
        </w:rPr>
        <w:t>just</w:t>
      </w:r>
      <w:proofErr w:type="spellEnd"/>
      <w:r w:rsidRPr="00B17880">
        <w:rPr>
          <w:rFonts w:cs="Times New Roman"/>
          <w:sz w:val="28"/>
          <w:szCs w:val="28"/>
        </w:rPr>
        <w:t xml:space="preserve"> </w:t>
      </w:r>
      <w:proofErr w:type="spellStart"/>
      <w:r w:rsidRPr="00B17880">
        <w:rPr>
          <w:rFonts w:cs="Times New Roman"/>
          <w:sz w:val="28"/>
          <w:szCs w:val="28"/>
        </w:rPr>
        <w:t>bad</w:t>
      </w:r>
      <w:proofErr w:type="spellEnd"/>
      <w:r w:rsidRPr="00B17880">
        <w:rPr>
          <w:rFonts w:cs="Times New Roman"/>
          <w:sz w:val="28"/>
          <w:szCs w:val="28"/>
        </w:rPr>
        <w:t xml:space="preserve"> </w:t>
      </w:r>
      <w:proofErr w:type="spellStart"/>
      <w:r w:rsidRPr="00B17880">
        <w:rPr>
          <w:rFonts w:cs="Times New Roman"/>
          <w:sz w:val="28"/>
          <w:szCs w:val="28"/>
        </w:rPr>
        <w:t>policy</w:t>
      </w:r>
      <w:proofErr w:type="spellEnd"/>
      <w:r w:rsidRPr="00B17880">
        <w:rPr>
          <w:rFonts w:cs="Times New Roman"/>
          <w:sz w:val="28"/>
          <w:szCs w:val="28"/>
        </w:rPr>
        <w:t xml:space="preserve"> </w:t>
      </w:r>
      <w:proofErr w:type="spellStart"/>
      <w:r w:rsidRPr="00B17880">
        <w:rPr>
          <w:rFonts w:cs="Times New Roman"/>
          <w:sz w:val="28"/>
          <w:szCs w:val="28"/>
        </w:rPr>
        <w:t>emulation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case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estonian</w:t>
      </w:r>
      <w:proofErr w:type="spellEnd"/>
      <w:r w:rsidRPr="00B17880">
        <w:rPr>
          <w:rFonts w:cs="Times New Roman"/>
          <w:sz w:val="28"/>
          <w:szCs w:val="28"/>
        </w:rPr>
        <w:t xml:space="preserve"> R&amp;D </w:t>
      </w:r>
      <w:proofErr w:type="spellStart"/>
      <w:r w:rsidRPr="00B17880">
        <w:rPr>
          <w:rFonts w:cs="Times New Roman"/>
          <w:sz w:val="28"/>
          <w:szCs w:val="28"/>
        </w:rPr>
        <w:t>system</w:t>
      </w:r>
      <w:proofErr w:type="spellEnd"/>
      <w:r w:rsidRPr="00B17880">
        <w:rPr>
          <w:rFonts w:cs="Times New Roman"/>
          <w:sz w:val="28"/>
          <w:szCs w:val="28"/>
        </w:rPr>
        <w:t xml:space="preserve"> // </w:t>
      </w:r>
      <w:proofErr w:type="spellStart"/>
      <w:r w:rsidRPr="00B17880">
        <w:rPr>
          <w:rFonts w:cs="Times New Roman"/>
          <w:sz w:val="28"/>
          <w:szCs w:val="28"/>
        </w:rPr>
        <w:t>Halduskultuur</w:t>
      </w:r>
      <w:proofErr w:type="spellEnd"/>
      <w:r w:rsidRPr="00B17880">
        <w:rPr>
          <w:rFonts w:cs="Times New Roman"/>
          <w:sz w:val="28"/>
          <w:szCs w:val="28"/>
        </w:rPr>
        <w:t xml:space="preserve">. – 2010. - №11(2). – </w:t>
      </w:r>
      <w:r w:rsidRPr="00B17880">
        <w:rPr>
          <w:rFonts w:cs="Times New Roman"/>
          <w:sz w:val="28"/>
          <w:szCs w:val="28"/>
          <w:lang w:val="en-US"/>
        </w:rPr>
        <w:t xml:space="preserve">P. </w:t>
      </w:r>
      <w:proofErr w:type="gramStart"/>
      <w:r w:rsidRPr="00B17880">
        <w:rPr>
          <w:rFonts w:cs="Times New Roman"/>
          <w:sz w:val="28"/>
          <w:szCs w:val="28"/>
        </w:rPr>
        <w:t>174-201</w:t>
      </w:r>
      <w:proofErr w:type="gramEnd"/>
      <w:r w:rsidRPr="00B17880">
        <w:rPr>
          <w:rFonts w:cs="Times New Roman"/>
          <w:sz w:val="28"/>
          <w:szCs w:val="28"/>
        </w:rPr>
        <w:t>.</w:t>
      </w:r>
    </w:p>
    <w:p w14:paraId="66E18603"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Конституционный закон Республики Казахстан от 26 декабря 1995 года №2733 «О Президенте Республики Казахстан». – URL: </w:t>
      </w:r>
      <w:hyperlink r:id="rId101" w:history="1">
        <w:r w:rsidRPr="00B17880">
          <w:rPr>
            <w:rStyle w:val="Hyperlink"/>
            <w:rFonts w:cs="Times New Roman"/>
            <w:sz w:val="28"/>
            <w:szCs w:val="28"/>
          </w:rPr>
          <w:t>https://adilet.zan.kz/rus/docs/Z950002733_</w:t>
        </w:r>
      </w:hyperlink>
      <w:r w:rsidRPr="00B17880">
        <w:rPr>
          <w:rFonts w:cs="Times New Roman"/>
          <w:sz w:val="28"/>
          <w:szCs w:val="28"/>
        </w:rPr>
        <w:t xml:space="preserve"> (дата обращения: 20.09.2024 г.).</w:t>
      </w:r>
    </w:p>
    <w:p w14:paraId="74DF1CB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Главой государства подписан Указ «О создании Национального совета по науке и технологиям при Президенте Республики Казахстан». – URL: </w:t>
      </w:r>
      <w:hyperlink r:id="rId102" w:history="1">
        <w:r w:rsidRPr="00B17880">
          <w:rPr>
            <w:rStyle w:val="Hyperlink"/>
            <w:rFonts w:cs="Times New Roman"/>
            <w:sz w:val="28"/>
            <w:szCs w:val="28"/>
          </w:rPr>
          <w:t>https://www.akorda.kz/ru/glavoy-gosudarstva-podpisan-ukaz-o-sozdanii-nacionalnogo-soveta-po-nauke-i-tehnologiyam-pri-prezidente-respubliki-kazahstan-260570</w:t>
        </w:r>
      </w:hyperlink>
      <w:r w:rsidRPr="00B17880">
        <w:rPr>
          <w:rFonts w:cs="Times New Roman"/>
          <w:sz w:val="28"/>
          <w:szCs w:val="28"/>
        </w:rPr>
        <w:t xml:space="preserve"> (дата обращения: 20.09.2024 г.).</w:t>
      </w:r>
    </w:p>
    <w:p w14:paraId="2E5DB3CF"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Style w:val="currentdocdiv"/>
          <w:rFonts w:cs="Times New Roman"/>
          <w:bCs/>
          <w:color w:val="000000" w:themeColor="text1"/>
          <w:sz w:val="28"/>
          <w:szCs w:val="28"/>
        </w:rPr>
        <w:t xml:space="preserve">Постановление Правительства </w:t>
      </w:r>
      <w:r w:rsidRPr="00B17880">
        <w:rPr>
          <w:rStyle w:val="currentdocdiv"/>
          <w:rFonts w:cs="Times New Roman"/>
          <w:bCs/>
          <w:color w:val="000000" w:themeColor="text1"/>
          <w:sz w:val="28"/>
          <w:szCs w:val="28"/>
          <w:lang w:val="kk-KZ"/>
        </w:rPr>
        <w:t>РК</w:t>
      </w:r>
      <w:r w:rsidRPr="00B17880">
        <w:rPr>
          <w:rStyle w:val="currentdocdiv"/>
          <w:rFonts w:cs="Times New Roman"/>
          <w:bCs/>
          <w:color w:val="000000" w:themeColor="text1"/>
          <w:sz w:val="28"/>
          <w:szCs w:val="28"/>
        </w:rPr>
        <w:t xml:space="preserve"> от 20 апреля 2011 года № 429 «О создании Высшей научно-технической комиссии при Правительстве </w:t>
      </w:r>
      <w:r w:rsidRPr="00B17880">
        <w:rPr>
          <w:rStyle w:val="currentdocdiv"/>
          <w:rFonts w:cs="Times New Roman"/>
          <w:bCs/>
          <w:color w:val="000000" w:themeColor="text1"/>
          <w:sz w:val="28"/>
          <w:szCs w:val="28"/>
          <w:lang w:val="kk-KZ"/>
        </w:rPr>
        <w:t>РК</w:t>
      </w:r>
      <w:r w:rsidRPr="00B17880">
        <w:rPr>
          <w:rStyle w:val="currentdocdiv"/>
          <w:rFonts w:cs="Times New Roman"/>
          <w:bCs/>
          <w:color w:val="000000" w:themeColor="text1"/>
          <w:sz w:val="28"/>
          <w:szCs w:val="28"/>
        </w:rPr>
        <w:t>»</w:t>
      </w:r>
      <w:r w:rsidRPr="00B17880">
        <w:rPr>
          <w:rStyle w:val="currentdocdiv"/>
          <w:rFonts w:cs="Times New Roman"/>
          <w:bCs/>
          <w:color w:val="000000" w:themeColor="text1"/>
          <w:sz w:val="28"/>
          <w:szCs w:val="28"/>
          <w:lang w:val="kk-KZ"/>
        </w:rPr>
        <w:t xml:space="preserve">. </w:t>
      </w:r>
      <w:r w:rsidRPr="00B17880">
        <w:rPr>
          <w:rFonts w:cs="Times New Roman"/>
          <w:color w:val="000000" w:themeColor="text1"/>
          <w:sz w:val="28"/>
          <w:szCs w:val="28"/>
          <w:lang w:val="kk-KZ"/>
        </w:rPr>
        <w:t xml:space="preserve">– </w:t>
      </w:r>
      <w:r w:rsidRPr="00B17880">
        <w:rPr>
          <w:rFonts w:cs="Times New Roman"/>
          <w:color w:val="000000" w:themeColor="text1"/>
          <w:sz w:val="28"/>
          <w:szCs w:val="28"/>
          <w:lang w:val="en-US"/>
        </w:rPr>
        <w:t>URL</w:t>
      </w:r>
      <w:r w:rsidRPr="00B17880">
        <w:rPr>
          <w:rFonts w:cs="Times New Roman"/>
          <w:color w:val="000000" w:themeColor="text1"/>
          <w:sz w:val="28"/>
          <w:szCs w:val="28"/>
        </w:rPr>
        <w:t xml:space="preserve">: </w:t>
      </w:r>
      <w:hyperlink r:id="rId103" w:history="1">
        <w:r w:rsidRPr="00B17880">
          <w:rPr>
            <w:rStyle w:val="Hyperlink"/>
            <w:rFonts w:cs="Times New Roman"/>
            <w:color w:val="000000" w:themeColor="text1"/>
            <w:sz w:val="28"/>
            <w:szCs w:val="28"/>
          </w:rPr>
          <w:t>http://adilet.zan.kz/rus/docs/P1100000429</w:t>
        </w:r>
      </w:hyperlink>
      <w:r w:rsidRPr="00B17880">
        <w:rPr>
          <w:rStyle w:val="Hyperlink"/>
          <w:rFonts w:cs="Times New Roman"/>
          <w:color w:val="000000" w:themeColor="text1"/>
          <w:sz w:val="28"/>
          <w:szCs w:val="28"/>
        </w:rPr>
        <w:t xml:space="preserve"> </w:t>
      </w:r>
      <w:r w:rsidRPr="00B17880">
        <w:rPr>
          <w:rFonts w:cs="Times New Roman"/>
          <w:color w:val="000000" w:themeColor="text1"/>
          <w:sz w:val="28"/>
          <w:szCs w:val="28"/>
        </w:rPr>
        <w:t>(дата обращения: 20.09.2024 г.)</w:t>
      </w:r>
    </w:p>
    <w:p w14:paraId="5BC7D481"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Постановление Правительства РК от 15 ноября 2023 года № 1005 «О внесении изменений в постановление Правительства РК от 20 апреля 2011 года № 429 "О создании Высшей научно-технической комиссии при Правительстве РК"». – URL: </w:t>
      </w:r>
      <w:hyperlink r:id="rId104" w:anchor="z5" w:history="1">
        <w:r w:rsidRPr="00B17880">
          <w:rPr>
            <w:rStyle w:val="Hyperlink"/>
            <w:rFonts w:cs="Times New Roman"/>
            <w:sz w:val="28"/>
            <w:szCs w:val="28"/>
          </w:rPr>
          <w:t>https://adilet.zan.kz/rus/docs/P2300001005#z5</w:t>
        </w:r>
      </w:hyperlink>
      <w:r w:rsidRPr="00B17880">
        <w:rPr>
          <w:rFonts w:cs="Times New Roman"/>
          <w:sz w:val="28"/>
          <w:szCs w:val="28"/>
        </w:rPr>
        <w:t xml:space="preserve"> (дата обращения: 20.09.2024 г.).</w:t>
      </w:r>
    </w:p>
    <w:p w14:paraId="1C303D92"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Приказ Министра науки и высшего образования Республики Казахстан от 25 сентября 2023 года № 487 «Об утверждении перечня и положения о национальных научных советах». – URL: </w:t>
      </w:r>
      <w:hyperlink r:id="rId105" w:history="1">
        <w:r w:rsidRPr="00B17880">
          <w:rPr>
            <w:rStyle w:val="Hyperlink"/>
            <w:rFonts w:cs="Times New Roman"/>
            <w:sz w:val="28"/>
            <w:szCs w:val="28"/>
          </w:rPr>
          <w:t>https://www.ncste.kz/assets/files/polozhenie-nns.-24-01-2024-15-25-40.pdf</w:t>
        </w:r>
      </w:hyperlink>
      <w:r w:rsidRPr="00B17880">
        <w:rPr>
          <w:rFonts w:cs="Times New Roman"/>
          <w:sz w:val="28"/>
          <w:szCs w:val="28"/>
        </w:rPr>
        <w:t xml:space="preserve"> (дата обращения: 20.09.2024 г.).</w:t>
      </w:r>
    </w:p>
    <w:p w14:paraId="01B6C250"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Закон Республики Казахстан от 19 апреля 2023 года № 223-VII ЗРК «О внесении изменений и дополнений в некоторые законодательные акты Республики Казахстан по вопросам административной реформы в Республике Казахстан». – URL: </w:t>
      </w:r>
      <w:hyperlink r:id="rId106" w:anchor="z1485" w:history="1">
        <w:r w:rsidRPr="00B17880">
          <w:rPr>
            <w:rStyle w:val="Hyperlink"/>
            <w:rFonts w:cs="Times New Roman"/>
            <w:sz w:val="28"/>
            <w:szCs w:val="28"/>
          </w:rPr>
          <w:t>https://adilet.zan.kz/rus/docs/Z2300000223#z1485</w:t>
        </w:r>
      </w:hyperlink>
      <w:r w:rsidRPr="00B17880">
        <w:rPr>
          <w:rFonts w:cs="Times New Roman"/>
          <w:sz w:val="28"/>
          <w:szCs w:val="28"/>
        </w:rPr>
        <w:t xml:space="preserve"> (дата обращения: 20.09.2024 г.).</w:t>
      </w:r>
    </w:p>
    <w:p w14:paraId="5B493A59"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Приказ Министра науки и высшего образования Республики Казахстан от 25 июля 2023 года № 335 «Об утверждении правил "Аккредитации субъектов научной и (или) научно-технической деятельности"». – URL: </w:t>
      </w:r>
      <w:hyperlink r:id="rId107" w:history="1">
        <w:r w:rsidRPr="00B17880">
          <w:rPr>
            <w:rStyle w:val="Hyperlink"/>
            <w:rFonts w:cs="Times New Roman"/>
            <w:sz w:val="28"/>
            <w:szCs w:val="28"/>
          </w:rPr>
          <w:t>https://adilet.zan.kz/rus/docs/V2300033182</w:t>
        </w:r>
      </w:hyperlink>
      <w:r w:rsidRPr="00B17880">
        <w:rPr>
          <w:rFonts w:cs="Times New Roman"/>
          <w:sz w:val="28"/>
          <w:szCs w:val="28"/>
        </w:rPr>
        <w:t xml:space="preserve"> (дата обращения: 20.09.2024 г.).</w:t>
      </w:r>
    </w:p>
    <w:p w14:paraId="23504685"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Приказ и.о. Министра науки и высшего образования Республики Казахстан от 18 августа 2023 года № 423 «Об утверждении Положения об </w:t>
      </w:r>
      <w:r w:rsidRPr="00B17880">
        <w:rPr>
          <w:rFonts w:cs="Times New Roman"/>
          <w:sz w:val="28"/>
          <w:szCs w:val="28"/>
        </w:rPr>
        <w:lastRenderedPageBreak/>
        <w:t xml:space="preserve">апелляционной комиссии». – URL: </w:t>
      </w:r>
      <w:hyperlink r:id="rId108" w:history="1">
        <w:r w:rsidRPr="00B17880">
          <w:rPr>
            <w:rStyle w:val="Hyperlink"/>
            <w:rFonts w:cs="Times New Roman"/>
            <w:sz w:val="28"/>
            <w:szCs w:val="28"/>
          </w:rPr>
          <w:t>https://www.ncste.kz/assets/files/appelyaczionnaya-komissiya.-24-01-2024-15-30-16.pdf</w:t>
        </w:r>
      </w:hyperlink>
      <w:r w:rsidRPr="00B17880">
        <w:rPr>
          <w:rFonts w:cs="Times New Roman"/>
          <w:sz w:val="28"/>
          <w:szCs w:val="28"/>
        </w:rPr>
        <w:t xml:space="preserve"> (дата обращения: 20.09.2024 г.).</w:t>
      </w:r>
    </w:p>
    <w:p w14:paraId="59AE3328"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Приказ Министра науки и высшего образования РК от 13 сентября 2022 года № 1-к «Об утверждении положения Комитета науки Министерства науки и высшего образования РК». – URL: </w:t>
      </w:r>
      <w:hyperlink r:id="rId109" w:history="1">
        <w:r w:rsidRPr="00B17880">
          <w:rPr>
            <w:rStyle w:val="Hyperlink"/>
            <w:rFonts w:cs="Times New Roman"/>
            <w:sz w:val="28"/>
            <w:szCs w:val="28"/>
          </w:rPr>
          <w:t>https://www.gov.kz/api/v1/public/assets/2023/8/11/5df69b9d26308c5aaa7860f6d1f60b1c_original.81421.pdf</w:t>
        </w:r>
      </w:hyperlink>
      <w:r w:rsidRPr="00B17880">
        <w:rPr>
          <w:rFonts w:cs="Times New Roman"/>
          <w:sz w:val="28"/>
          <w:szCs w:val="28"/>
        </w:rPr>
        <w:t xml:space="preserve"> (дата обращения: 20.09.2024 г.).</w:t>
      </w:r>
    </w:p>
    <w:p w14:paraId="0AED7361" w14:textId="77777777" w:rsidR="00B17880" w:rsidRPr="00B17880" w:rsidRDefault="00B17880" w:rsidP="00603CF2">
      <w:pPr>
        <w:pStyle w:val="ListParagraph"/>
        <w:numPr>
          <w:ilvl w:val="0"/>
          <w:numId w:val="38"/>
        </w:numPr>
        <w:tabs>
          <w:tab w:val="left" w:pos="1276"/>
        </w:tabs>
        <w:autoSpaceDE w:val="0"/>
        <w:autoSpaceDN w:val="0"/>
        <w:adjustRightInd w:val="0"/>
        <w:ind w:left="0" w:firstLine="709"/>
        <w:jc w:val="both"/>
        <w:rPr>
          <w:rFonts w:cs="Times New Roman"/>
          <w:sz w:val="28"/>
          <w:szCs w:val="28"/>
        </w:rPr>
      </w:pPr>
      <w:r w:rsidRPr="00B17880">
        <w:rPr>
          <w:rFonts w:cs="Times New Roman"/>
          <w:sz w:val="28"/>
          <w:szCs w:val="28"/>
        </w:rPr>
        <w:t xml:space="preserve">Приказ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 URL: </w:t>
      </w:r>
      <w:hyperlink r:id="rId110" w:history="1">
        <w:r w:rsidRPr="00B17880">
          <w:rPr>
            <w:rStyle w:val="Hyperlink"/>
            <w:rFonts w:cs="Times New Roman"/>
            <w:sz w:val="28"/>
            <w:szCs w:val="28"/>
          </w:rPr>
          <w:t>https://adilet.zan.kz/rus/docs/V2300033613</w:t>
        </w:r>
      </w:hyperlink>
      <w:r w:rsidRPr="00B17880">
        <w:rPr>
          <w:rFonts w:cs="Times New Roman"/>
          <w:sz w:val="28"/>
          <w:szCs w:val="28"/>
        </w:rPr>
        <w:t xml:space="preserve"> (дата обращения: 20.09.2024 г.).</w:t>
      </w:r>
    </w:p>
    <w:p w14:paraId="52700EA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Приказ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Министра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высшего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30 </w:t>
      </w:r>
      <w:proofErr w:type="spellStart"/>
      <w:r w:rsidRPr="00B17880">
        <w:rPr>
          <w:rFonts w:cs="Times New Roman"/>
          <w:sz w:val="28"/>
          <w:szCs w:val="28"/>
          <w:lang w:val="en-CA" w:bidi="en-US"/>
        </w:rPr>
        <w:t>декабря</w:t>
      </w:r>
      <w:proofErr w:type="spellEnd"/>
      <w:r w:rsidRPr="00B17880">
        <w:rPr>
          <w:rFonts w:cs="Times New Roman"/>
          <w:sz w:val="28"/>
          <w:szCs w:val="28"/>
          <w:lang w:val="en-CA" w:bidi="en-US"/>
        </w:rPr>
        <w:t xml:space="preserve"> 2022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223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утверждении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Правил</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критериев</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избрания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академиков</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Национальной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академии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 URL: </w:t>
      </w:r>
      <w:hyperlink r:id="rId111" w:history="1">
        <w:r w:rsidRPr="00B17880">
          <w:rPr>
            <w:rStyle w:val="Hyperlink"/>
            <w:rFonts w:cs="Times New Roman"/>
            <w:sz w:val="28"/>
            <w:szCs w:val="28"/>
            <w:lang w:val="en-CA"/>
          </w:rPr>
          <w:t>https://adilet.zan.kz/rus/docs/V2200031561</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2FEF0246"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Постановление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Правительства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19 </w:t>
      </w:r>
      <w:proofErr w:type="spellStart"/>
      <w:r w:rsidRPr="00B17880">
        <w:rPr>
          <w:rFonts w:cs="Times New Roman"/>
          <w:sz w:val="28"/>
          <w:szCs w:val="28"/>
          <w:lang w:val="en-CA" w:bidi="en-US"/>
        </w:rPr>
        <w:t>августа</w:t>
      </w:r>
      <w:proofErr w:type="spellEnd"/>
      <w:r w:rsidRPr="00B17880">
        <w:rPr>
          <w:rFonts w:cs="Times New Roman"/>
          <w:sz w:val="28"/>
          <w:szCs w:val="28"/>
          <w:lang w:val="en-CA" w:bidi="en-US"/>
        </w:rPr>
        <w:t xml:space="preserve"> 2022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580 «О </w:t>
      </w:r>
      <w:proofErr w:type="spellStart"/>
      <w:r w:rsidRPr="00B17880">
        <w:rPr>
          <w:rFonts w:cs="Times New Roman"/>
          <w:sz w:val="28"/>
          <w:szCs w:val="28"/>
          <w:lang w:val="en-CA" w:bidi="en-US"/>
        </w:rPr>
        <w:t>некоторых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вопросах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Министерства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высшего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 URL: </w:t>
      </w:r>
      <w:hyperlink r:id="rId112" w:history="1">
        <w:r w:rsidRPr="00B17880">
          <w:rPr>
            <w:rStyle w:val="Hyperlink"/>
            <w:rFonts w:cs="Times New Roman"/>
            <w:sz w:val="28"/>
            <w:szCs w:val="28"/>
            <w:lang w:val="en-CA"/>
          </w:rPr>
          <w:t>https://adilet.zan.kz/rus/docs/P2200000580</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7F36F69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Приказ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Министра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высшего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РК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13 </w:t>
      </w:r>
      <w:proofErr w:type="spellStart"/>
      <w:r w:rsidRPr="00B17880">
        <w:rPr>
          <w:rFonts w:cs="Times New Roman"/>
          <w:sz w:val="28"/>
          <w:szCs w:val="28"/>
          <w:lang w:val="en-CA" w:bidi="en-US"/>
        </w:rPr>
        <w:t>сентября</w:t>
      </w:r>
      <w:proofErr w:type="spellEnd"/>
      <w:r w:rsidRPr="00B17880">
        <w:rPr>
          <w:rFonts w:cs="Times New Roman"/>
          <w:sz w:val="28"/>
          <w:szCs w:val="28"/>
          <w:lang w:val="en-CA" w:bidi="en-US"/>
        </w:rPr>
        <w:t xml:space="preserve"> 2022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43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утверждении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положения</w:t>
      </w:r>
      <w:proofErr w:type="spellEnd"/>
      <w:r w:rsidRPr="00B17880">
        <w:rPr>
          <w:rFonts w:cs="Times New Roman"/>
          <w:sz w:val="28"/>
          <w:szCs w:val="28"/>
          <w:lang w:val="en-CA" w:bidi="en-US"/>
        </w:rPr>
        <w:t xml:space="preserve"> о </w:t>
      </w:r>
      <w:proofErr w:type="spellStart"/>
      <w:r w:rsidRPr="00B17880">
        <w:rPr>
          <w:rFonts w:cs="Times New Roman"/>
          <w:sz w:val="28"/>
          <w:szCs w:val="28"/>
          <w:lang w:val="en-CA" w:bidi="en-US"/>
        </w:rPr>
        <w:t>Комитете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обеспечению</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качества</w:t>
      </w:r>
      <w:proofErr w:type="spellEnd"/>
      <w:r w:rsidRPr="00B17880">
        <w:rPr>
          <w:rFonts w:cs="Times New Roman"/>
          <w:sz w:val="28"/>
          <w:szCs w:val="28"/>
          <w:lang w:val="en-CA" w:bidi="en-US"/>
        </w:rPr>
        <w:t xml:space="preserve"> в </w:t>
      </w:r>
      <w:proofErr w:type="spellStart"/>
      <w:r w:rsidRPr="00B17880">
        <w:rPr>
          <w:rFonts w:cs="Times New Roman"/>
          <w:sz w:val="28"/>
          <w:szCs w:val="28"/>
          <w:lang w:val="en-CA" w:bidi="en-US"/>
        </w:rPr>
        <w:t>сфере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высшего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Министерства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высшего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РК». – URL: </w:t>
      </w:r>
      <w:hyperlink r:id="rId113" w:history="1">
        <w:r w:rsidRPr="00B17880">
          <w:rPr>
            <w:rStyle w:val="Hyperlink"/>
            <w:rFonts w:cs="Times New Roman"/>
            <w:sz w:val="28"/>
            <w:szCs w:val="28"/>
            <w:lang w:val="en-CA"/>
          </w:rPr>
          <w:t>https://www.gov.kz/api/v1/public/assets/2023/8/31/c1678a2693830e5ce0fd6dd39879e011_original.23794.docx</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7A9F03C6"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Постановление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Правительства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14 </w:t>
      </w:r>
      <w:proofErr w:type="spellStart"/>
      <w:r w:rsidRPr="00B17880">
        <w:rPr>
          <w:rFonts w:cs="Times New Roman"/>
          <w:sz w:val="28"/>
          <w:szCs w:val="28"/>
          <w:lang w:val="en-CA" w:bidi="en-US"/>
        </w:rPr>
        <w:t>декабря</w:t>
      </w:r>
      <w:proofErr w:type="spellEnd"/>
      <w:r w:rsidRPr="00B17880">
        <w:rPr>
          <w:rFonts w:cs="Times New Roman"/>
          <w:sz w:val="28"/>
          <w:szCs w:val="28"/>
          <w:lang w:val="en-CA" w:bidi="en-US"/>
        </w:rPr>
        <w:t xml:space="preserve"> 2022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1003 «О </w:t>
      </w:r>
      <w:proofErr w:type="spellStart"/>
      <w:r w:rsidRPr="00B17880">
        <w:rPr>
          <w:rFonts w:cs="Times New Roman"/>
          <w:sz w:val="28"/>
          <w:szCs w:val="28"/>
          <w:lang w:val="en-CA" w:bidi="en-US"/>
        </w:rPr>
        <w:t>вопросах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создания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некоммерческого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акционерного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общества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Национальная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академия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 URL: </w:t>
      </w:r>
      <w:hyperlink r:id="rId114" w:history="1">
        <w:r w:rsidRPr="00B17880">
          <w:rPr>
            <w:rStyle w:val="Hyperlink"/>
            <w:rFonts w:cs="Times New Roman"/>
            <w:sz w:val="28"/>
            <w:szCs w:val="28"/>
            <w:lang w:val="en-CA"/>
          </w:rPr>
          <w:t>https://adilet.zan.kz/rus/docs/P2200001003</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4160CC2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Указ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Президента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27 </w:t>
      </w:r>
      <w:proofErr w:type="spellStart"/>
      <w:r w:rsidRPr="00B17880">
        <w:rPr>
          <w:rFonts w:cs="Times New Roman"/>
          <w:sz w:val="28"/>
          <w:szCs w:val="28"/>
          <w:lang w:val="en-CA" w:bidi="en-US"/>
        </w:rPr>
        <w:t>марта</w:t>
      </w:r>
      <w:proofErr w:type="spellEnd"/>
      <w:r w:rsidRPr="00B17880">
        <w:rPr>
          <w:rFonts w:cs="Times New Roman"/>
          <w:sz w:val="28"/>
          <w:szCs w:val="28"/>
          <w:lang w:val="en-CA" w:bidi="en-US"/>
        </w:rPr>
        <w:t xml:space="preserve"> 2023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152 «О </w:t>
      </w:r>
      <w:proofErr w:type="spellStart"/>
      <w:r w:rsidRPr="00B17880">
        <w:rPr>
          <w:rFonts w:cs="Times New Roman"/>
          <w:sz w:val="28"/>
          <w:szCs w:val="28"/>
          <w:lang w:val="en-CA" w:bidi="en-US"/>
        </w:rPr>
        <w:t>некоторых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вопросах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Национальной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академии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 URL: </w:t>
      </w:r>
      <w:hyperlink r:id="rId115" w:history="1">
        <w:r w:rsidRPr="00B17880">
          <w:rPr>
            <w:rStyle w:val="Hyperlink"/>
            <w:rFonts w:cs="Times New Roman"/>
            <w:sz w:val="28"/>
            <w:szCs w:val="28"/>
            <w:lang w:val="en-CA"/>
          </w:rPr>
          <w:t>https://adilet.zan.kz/rus/docs/U2300000152</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3983B19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Постановление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Правительства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17 </w:t>
      </w:r>
      <w:proofErr w:type="spellStart"/>
      <w:r w:rsidRPr="00B17880">
        <w:rPr>
          <w:rFonts w:cs="Times New Roman"/>
          <w:sz w:val="28"/>
          <w:szCs w:val="28"/>
          <w:lang w:val="en-CA" w:bidi="en-US"/>
        </w:rPr>
        <w:t>февраля</w:t>
      </w:r>
      <w:proofErr w:type="spellEnd"/>
      <w:r w:rsidRPr="00B17880">
        <w:rPr>
          <w:rFonts w:cs="Times New Roman"/>
          <w:sz w:val="28"/>
          <w:szCs w:val="28"/>
          <w:lang w:val="en-CA" w:bidi="en-US"/>
        </w:rPr>
        <w:t xml:space="preserve"> 2017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71 «О </w:t>
      </w:r>
      <w:proofErr w:type="spellStart"/>
      <w:r w:rsidRPr="00B17880">
        <w:rPr>
          <w:rFonts w:cs="Times New Roman"/>
          <w:sz w:val="28"/>
          <w:szCs w:val="28"/>
          <w:lang w:val="en-CA" w:bidi="en-US"/>
        </w:rPr>
        <w:t>некоторых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вопросах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министерств</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здравоохранения</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национальной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экономики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 URL: </w:t>
      </w:r>
      <w:hyperlink r:id="rId116" w:history="1">
        <w:r w:rsidRPr="00B17880">
          <w:rPr>
            <w:rStyle w:val="Hyperlink"/>
            <w:rFonts w:cs="Times New Roman"/>
            <w:sz w:val="28"/>
            <w:szCs w:val="28"/>
            <w:lang w:val="en-CA"/>
          </w:rPr>
          <w:t>https://www.gov.kz/api/v1/public/assets/2022/11/4/c6ea53cad49b94b1bf9c874b2c2c153e_original.93149.docx</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0C405F53"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r w:rsidRPr="00B17880">
        <w:rPr>
          <w:rFonts w:cs="Times New Roman"/>
          <w:sz w:val="28"/>
          <w:szCs w:val="28"/>
          <w:lang w:val="en-CA" w:bidi="en-US"/>
        </w:rPr>
        <w:lastRenderedPageBreak/>
        <w:t xml:space="preserve">О </w:t>
      </w:r>
      <w:proofErr w:type="spellStart"/>
      <w:r w:rsidRPr="00B17880">
        <w:rPr>
          <w:rFonts w:cs="Times New Roman"/>
          <w:sz w:val="28"/>
          <w:szCs w:val="28"/>
          <w:lang w:val="en-CA" w:bidi="en-US"/>
        </w:rPr>
        <w:t>Фонде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 URL: </w:t>
      </w:r>
      <w:hyperlink r:id="rId117" w:history="1">
        <w:r w:rsidRPr="00B17880">
          <w:rPr>
            <w:rStyle w:val="Hyperlink"/>
            <w:rFonts w:cs="Times New Roman"/>
            <w:sz w:val="28"/>
            <w:szCs w:val="28"/>
            <w:lang w:val="en-CA"/>
          </w:rPr>
          <w:t>https://science-fund.kz/about/</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1C959D7D"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Указ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Президента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12 </w:t>
      </w:r>
      <w:proofErr w:type="spellStart"/>
      <w:r w:rsidRPr="00B17880">
        <w:rPr>
          <w:rFonts w:cs="Times New Roman"/>
          <w:sz w:val="28"/>
          <w:szCs w:val="28"/>
          <w:lang w:val="en-CA" w:bidi="en-US"/>
        </w:rPr>
        <w:t>июня</w:t>
      </w:r>
      <w:proofErr w:type="spellEnd"/>
      <w:r w:rsidRPr="00B17880">
        <w:rPr>
          <w:rFonts w:cs="Times New Roman"/>
          <w:sz w:val="28"/>
          <w:szCs w:val="28"/>
          <w:lang w:val="en-CA" w:bidi="en-US"/>
        </w:rPr>
        <w:t xml:space="preserve"> 2019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3 «О </w:t>
      </w:r>
      <w:proofErr w:type="spellStart"/>
      <w:r w:rsidRPr="00B17880">
        <w:rPr>
          <w:rFonts w:cs="Times New Roman"/>
          <w:sz w:val="28"/>
          <w:szCs w:val="28"/>
          <w:lang w:val="en-CA" w:bidi="en-US"/>
        </w:rPr>
        <w:t>создании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Национального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совета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общественного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доверия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Президенте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 URL: </w:t>
      </w:r>
      <w:hyperlink r:id="rId118" w:history="1">
        <w:r w:rsidRPr="00B17880">
          <w:rPr>
            <w:rStyle w:val="Hyperlink"/>
            <w:rFonts w:cs="Times New Roman"/>
            <w:sz w:val="28"/>
            <w:szCs w:val="28"/>
            <w:lang w:val="en-CA"/>
          </w:rPr>
          <w:t>https://adilet.zan.kz/rus/docs/U190000003U</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32C78FF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Бюро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национальной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статистики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Агентства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стратегическому</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планированию</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реформам</w:t>
      </w:r>
      <w:proofErr w:type="spellEnd"/>
      <w:r w:rsidRPr="00B17880">
        <w:rPr>
          <w:rFonts w:cs="Times New Roman"/>
          <w:sz w:val="28"/>
          <w:szCs w:val="28"/>
          <w:lang w:val="en-CA" w:bidi="en-US"/>
        </w:rPr>
        <w:t xml:space="preserve">. – URL: </w:t>
      </w:r>
      <w:hyperlink r:id="rId119" w:history="1">
        <w:r w:rsidRPr="00B17880">
          <w:rPr>
            <w:rStyle w:val="Hyperlink"/>
            <w:rFonts w:cs="Times New Roman"/>
            <w:sz w:val="28"/>
            <w:szCs w:val="28"/>
            <w:lang w:val="en-CA"/>
          </w:rPr>
          <w:t>https://stat.gov.kz/</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2CE9C7A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Выступление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Главы</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государства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К.Токаева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третьем</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заседании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Национального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совета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общественного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доверия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27 </w:t>
      </w:r>
      <w:proofErr w:type="spellStart"/>
      <w:r w:rsidRPr="00B17880">
        <w:rPr>
          <w:rFonts w:cs="Times New Roman"/>
          <w:sz w:val="28"/>
          <w:szCs w:val="28"/>
          <w:lang w:val="en-CA" w:bidi="en-US"/>
        </w:rPr>
        <w:t>мая</w:t>
      </w:r>
      <w:proofErr w:type="spellEnd"/>
      <w:r w:rsidRPr="00B17880">
        <w:rPr>
          <w:rFonts w:cs="Times New Roman"/>
          <w:sz w:val="28"/>
          <w:szCs w:val="28"/>
          <w:lang w:val="en-CA" w:bidi="en-US"/>
        </w:rPr>
        <w:t xml:space="preserve"> 2020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URL: </w:t>
      </w:r>
      <w:hyperlink r:id="rId120" w:history="1">
        <w:r w:rsidRPr="00B17880">
          <w:rPr>
            <w:rStyle w:val="Hyperlink"/>
            <w:rFonts w:cs="Times New Roman"/>
            <w:sz w:val="28"/>
            <w:szCs w:val="28"/>
            <w:lang w:val="en-CA"/>
          </w:rPr>
          <w:t>http://www.akorda.kz/ru/speeches/internal_political_affairs/in_speeches_and_addresses/vystuplenie-glavy-gosudarstva-ktokaeva-na-tretem-zasedanii-nacionalnogo-soveta-obshchestvennogo-doveriya</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1F9C0C02"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Приказ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Министра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высшего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13 </w:t>
      </w:r>
      <w:proofErr w:type="spellStart"/>
      <w:r w:rsidRPr="00B17880">
        <w:rPr>
          <w:rFonts w:cs="Times New Roman"/>
          <w:sz w:val="28"/>
          <w:szCs w:val="28"/>
          <w:lang w:val="en-CA" w:bidi="en-US"/>
        </w:rPr>
        <w:t>июня</w:t>
      </w:r>
      <w:proofErr w:type="spellEnd"/>
      <w:r w:rsidRPr="00B17880">
        <w:rPr>
          <w:rFonts w:cs="Times New Roman"/>
          <w:sz w:val="28"/>
          <w:szCs w:val="28"/>
          <w:lang w:val="en-CA" w:bidi="en-US"/>
        </w:rPr>
        <w:t xml:space="preserve"> 2023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272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определении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рекомендуемой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минимальной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заработной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платы</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профессорско-преподавательского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состава</w:t>
      </w:r>
      <w:proofErr w:type="spellEnd"/>
      <w:r w:rsidRPr="00B17880">
        <w:rPr>
          <w:rFonts w:cs="Times New Roman"/>
          <w:sz w:val="28"/>
          <w:szCs w:val="28"/>
          <w:lang w:val="en-CA" w:bidi="en-US"/>
        </w:rPr>
        <w:t xml:space="preserve"> в </w:t>
      </w:r>
      <w:proofErr w:type="spellStart"/>
      <w:r w:rsidRPr="00B17880">
        <w:rPr>
          <w:rFonts w:cs="Times New Roman"/>
          <w:sz w:val="28"/>
          <w:szCs w:val="28"/>
          <w:lang w:val="en-CA" w:bidi="en-US"/>
        </w:rPr>
        <w:t>организациях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высшего</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или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послевузовского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 URL: </w:t>
      </w:r>
      <w:hyperlink r:id="rId121" w:history="1">
        <w:r w:rsidRPr="00B17880">
          <w:rPr>
            <w:rStyle w:val="Hyperlink"/>
            <w:rFonts w:cs="Times New Roman"/>
            <w:sz w:val="28"/>
            <w:szCs w:val="28"/>
            <w:lang w:val="en-CA"/>
          </w:rPr>
          <w:t>https://online.zakon.kz/Document/?doc_id=32195419</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40857C1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Постановление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Правительства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17 </w:t>
      </w:r>
      <w:proofErr w:type="spellStart"/>
      <w:r w:rsidRPr="00B17880">
        <w:rPr>
          <w:rFonts w:cs="Times New Roman"/>
          <w:sz w:val="28"/>
          <w:szCs w:val="28"/>
          <w:lang w:val="en-CA" w:bidi="en-US"/>
        </w:rPr>
        <w:t>августа</w:t>
      </w:r>
      <w:proofErr w:type="spellEnd"/>
      <w:r w:rsidRPr="00B17880">
        <w:rPr>
          <w:rFonts w:cs="Times New Roman"/>
          <w:sz w:val="28"/>
          <w:szCs w:val="28"/>
          <w:lang w:val="en-CA" w:bidi="en-US"/>
        </w:rPr>
        <w:t xml:space="preserve"> 2023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703 «О </w:t>
      </w:r>
      <w:proofErr w:type="spellStart"/>
      <w:r w:rsidRPr="00B17880">
        <w:rPr>
          <w:rFonts w:cs="Times New Roman"/>
          <w:sz w:val="28"/>
          <w:szCs w:val="28"/>
          <w:lang w:val="en-CA" w:bidi="en-US"/>
        </w:rPr>
        <w:t>внесении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изменений</w:t>
      </w:r>
      <w:proofErr w:type="spellEnd"/>
      <w:r w:rsidRPr="00B17880">
        <w:rPr>
          <w:rFonts w:cs="Times New Roman"/>
          <w:sz w:val="28"/>
          <w:szCs w:val="28"/>
          <w:lang w:val="en-CA" w:bidi="en-US"/>
        </w:rPr>
        <w:t xml:space="preserve"> в </w:t>
      </w:r>
      <w:proofErr w:type="spellStart"/>
      <w:r w:rsidRPr="00B17880">
        <w:rPr>
          <w:rFonts w:cs="Times New Roman"/>
          <w:sz w:val="28"/>
          <w:szCs w:val="28"/>
          <w:lang w:val="en-CA" w:bidi="en-US"/>
        </w:rPr>
        <w:t>постановление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Правительства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7 </w:t>
      </w:r>
      <w:proofErr w:type="spellStart"/>
      <w:r w:rsidRPr="00B17880">
        <w:rPr>
          <w:rFonts w:cs="Times New Roman"/>
          <w:sz w:val="28"/>
          <w:szCs w:val="28"/>
          <w:lang w:val="en-CA" w:bidi="en-US"/>
        </w:rPr>
        <w:t>февраля</w:t>
      </w:r>
      <w:proofErr w:type="spellEnd"/>
      <w:r w:rsidRPr="00B17880">
        <w:rPr>
          <w:rFonts w:cs="Times New Roman"/>
          <w:sz w:val="28"/>
          <w:szCs w:val="28"/>
          <w:lang w:val="en-CA" w:bidi="en-US"/>
        </w:rPr>
        <w:t xml:space="preserve"> 2008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116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утверждении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Правил</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назначения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выплаты</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размеров</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государственных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стипендий</w:t>
      </w:r>
      <w:proofErr w:type="spellEnd"/>
      <w:r w:rsidRPr="00B17880">
        <w:rPr>
          <w:rFonts w:cs="Times New Roman"/>
          <w:sz w:val="28"/>
          <w:szCs w:val="28"/>
          <w:lang w:val="en-CA" w:bidi="en-US"/>
        </w:rPr>
        <w:t xml:space="preserve">"». – URL: </w:t>
      </w:r>
      <w:hyperlink r:id="rId122" w:anchor="z8" w:history="1">
        <w:r w:rsidRPr="00B17880">
          <w:rPr>
            <w:rStyle w:val="Hyperlink"/>
            <w:rFonts w:cs="Times New Roman"/>
            <w:sz w:val="28"/>
            <w:szCs w:val="28"/>
            <w:lang w:val="en-CA"/>
          </w:rPr>
          <w:t>https://adilet.zan.kz/rus/docs/P2300000703#z8</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5BF7917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Выступление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Касым-Жомарта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Токаева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заседании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Национального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совета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науке</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технологиям</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Президенте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 URL: </w:t>
      </w:r>
      <w:hyperlink r:id="rId123" w:history="1">
        <w:r w:rsidRPr="00B17880">
          <w:rPr>
            <w:rStyle w:val="Hyperlink"/>
            <w:rFonts w:cs="Times New Roman"/>
            <w:sz w:val="28"/>
            <w:szCs w:val="28"/>
            <w:lang w:val="en-CA"/>
          </w:rPr>
          <w:t>https://www.akorda.kz/ru/vystuplenie-kasym-zhomarta-tokaeva-na-zasedanii-nacionalnogo-soveta-po-nauke-i-tehnologiyam-pri-prezidente-respubliki-kazahstan-123423</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43948B2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Маканова</w:t>
      </w:r>
      <w:proofErr w:type="spellEnd"/>
      <w:r w:rsidRPr="00B17880">
        <w:rPr>
          <w:rFonts w:cs="Times New Roman"/>
          <w:sz w:val="28"/>
          <w:szCs w:val="28"/>
          <w:lang w:val="en-CA" w:bidi="en-US"/>
        </w:rPr>
        <w:t xml:space="preserve"> А.У., </w:t>
      </w:r>
      <w:proofErr w:type="spellStart"/>
      <w:r w:rsidRPr="00B17880">
        <w:rPr>
          <w:rFonts w:cs="Times New Roman"/>
          <w:sz w:val="28"/>
          <w:szCs w:val="28"/>
          <w:lang w:val="en-CA" w:bidi="en-US"/>
        </w:rPr>
        <w:t>Тургинбаева</w:t>
      </w:r>
      <w:proofErr w:type="spellEnd"/>
      <w:r w:rsidRPr="00B17880">
        <w:rPr>
          <w:rFonts w:cs="Times New Roman"/>
          <w:sz w:val="28"/>
          <w:szCs w:val="28"/>
          <w:lang w:val="en-CA" w:bidi="en-US"/>
        </w:rPr>
        <w:t xml:space="preserve"> А.Н., Смагулов К.Е. </w:t>
      </w:r>
      <w:proofErr w:type="spellStart"/>
      <w:r w:rsidRPr="00B17880">
        <w:rPr>
          <w:rFonts w:cs="Times New Roman"/>
          <w:sz w:val="28"/>
          <w:szCs w:val="28"/>
          <w:lang w:val="en-CA" w:bidi="en-US"/>
        </w:rPr>
        <w:t>Повышения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привлекательности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научно-исследовательской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деятельности</w:t>
      </w:r>
      <w:proofErr w:type="spellEnd"/>
      <w:r w:rsidRPr="00B17880">
        <w:rPr>
          <w:rFonts w:cs="Times New Roman"/>
          <w:sz w:val="28"/>
          <w:szCs w:val="28"/>
          <w:lang w:val="en-CA" w:bidi="en-US"/>
        </w:rPr>
        <w:t xml:space="preserve"> в </w:t>
      </w:r>
      <w:proofErr w:type="spellStart"/>
      <w:r w:rsidRPr="00B17880">
        <w:rPr>
          <w:rFonts w:cs="Times New Roman"/>
          <w:sz w:val="28"/>
          <w:szCs w:val="28"/>
          <w:lang w:val="en-CA" w:bidi="en-US"/>
        </w:rPr>
        <w:t>Казахстане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текущее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состояние</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предпринимаемые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меры</w:t>
      </w:r>
      <w:proofErr w:type="spellEnd"/>
      <w:r w:rsidRPr="00B17880">
        <w:rPr>
          <w:rFonts w:cs="Times New Roman"/>
          <w:sz w:val="28"/>
          <w:szCs w:val="28"/>
          <w:lang w:val="en-CA" w:bidi="en-US"/>
        </w:rPr>
        <w:t xml:space="preserve"> // </w:t>
      </w:r>
      <w:proofErr w:type="spellStart"/>
      <w:r w:rsidRPr="00B17880">
        <w:rPr>
          <w:rFonts w:cs="Times New Roman"/>
          <w:sz w:val="28"/>
          <w:szCs w:val="28"/>
          <w:lang w:val="en-CA" w:bidi="en-US"/>
        </w:rPr>
        <w:t>Экономика</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статистика</w:t>
      </w:r>
      <w:proofErr w:type="spellEnd"/>
      <w:r w:rsidRPr="00B17880">
        <w:rPr>
          <w:rFonts w:cs="Times New Roman"/>
          <w:sz w:val="28"/>
          <w:szCs w:val="28"/>
          <w:lang w:val="en-CA" w:bidi="en-US"/>
        </w:rPr>
        <w:t>. – 2020. – №4. – С. 96-105.</w:t>
      </w:r>
    </w:p>
    <w:p w14:paraId="34AA1EF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Приказ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Министра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РК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30 </w:t>
      </w:r>
      <w:proofErr w:type="spellStart"/>
      <w:r w:rsidRPr="00B17880">
        <w:rPr>
          <w:rFonts w:cs="Times New Roman"/>
          <w:sz w:val="28"/>
          <w:szCs w:val="28"/>
          <w:lang w:val="en-CA" w:bidi="en-US"/>
        </w:rPr>
        <w:t>апреля</w:t>
      </w:r>
      <w:proofErr w:type="spellEnd"/>
      <w:r w:rsidRPr="00B17880">
        <w:rPr>
          <w:rFonts w:cs="Times New Roman"/>
          <w:sz w:val="28"/>
          <w:szCs w:val="28"/>
          <w:lang w:val="en-CA" w:bidi="en-US"/>
        </w:rPr>
        <w:t xml:space="preserve"> 2020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172. «О </w:t>
      </w:r>
      <w:proofErr w:type="spellStart"/>
      <w:r w:rsidRPr="00B17880">
        <w:rPr>
          <w:rFonts w:cs="Times New Roman"/>
          <w:sz w:val="28"/>
          <w:szCs w:val="28"/>
          <w:lang w:val="en-CA" w:bidi="en-US"/>
        </w:rPr>
        <w:t>внесении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изменений</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дополнений</w:t>
      </w:r>
      <w:proofErr w:type="spellEnd"/>
      <w:r w:rsidRPr="00B17880">
        <w:rPr>
          <w:rFonts w:cs="Times New Roman"/>
          <w:sz w:val="28"/>
          <w:szCs w:val="28"/>
          <w:lang w:val="en-CA" w:bidi="en-US"/>
        </w:rPr>
        <w:t xml:space="preserve"> в </w:t>
      </w:r>
      <w:proofErr w:type="spellStart"/>
      <w:r w:rsidRPr="00B17880">
        <w:rPr>
          <w:rFonts w:cs="Times New Roman"/>
          <w:sz w:val="28"/>
          <w:szCs w:val="28"/>
          <w:lang w:val="en-CA" w:bidi="en-US"/>
        </w:rPr>
        <w:t>приказ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Министра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28 </w:t>
      </w:r>
      <w:proofErr w:type="spellStart"/>
      <w:r w:rsidRPr="00B17880">
        <w:rPr>
          <w:rFonts w:cs="Times New Roman"/>
          <w:sz w:val="28"/>
          <w:szCs w:val="28"/>
          <w:lang w:val="en-CA" w:bidi="en-US"/>
        </w:rPr>
        <w:t>января</w:t>
      </w:r>
      <w:proofErr w:type="spellEnd"/>
      <w:r w:rsidRPr="00B17880">
        <w:rPr>
          <w:rFonts w:cs="Times New Roman"/>
          <w:sz w:val="28"/>
          <w:szCs w:val="28"/>
          <w:lang w:val="en-CA" w:bidi="en-US"/>
        </w:rPr>
        <w:t xml:space="preserve"> 2015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39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утверждении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видов</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форм</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документов</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государственного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образца</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Правил</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их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выдачи</w:t>
      </w:r>
      <w:proofErr w:type="spellEnd"/>
      <w:r w:rsidRPr="00B17880">
        <w:rPr>
          <w:rFonts w:cs="Times New Roman"/>
          <w:sz w:val="28"/>
          <w:szCs w:val="28"/>
          <w:lang w:val="en-CA" w:bidi="en-US"/>
        </w:rPr>
        <w:t xml:space="preserve">"» - URL: </w:t>
      </w:r>
      <w:hyperlink r:id="rId124" w:anchor="z10" w:history="1">
        <w:r w:rsidRPr="00B17880">
          <w:rPr>
            <w:rStyle w:val="Hyperlink"/>
            <w:rFonts w:cs="Times New Roman"/>
            <w:sz w:val="28"/>
            <w:szCs w:val="28"/>
            <w:lang w:val="en-CA"/>
          </w:rPr>
          <w:t>http://adilet.zan.kz/rus/docs/V2000020566#z10</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7D73E45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Указ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Президента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5 </w:t>
      </w:r>
      <w:proofErr w:type="spellStart"/>
      <w:r w:rsidRPr="00B17880">
        <w:rPr>
          <w:rFonts w:cs="Times New Roman"/>
          <w:sz w:val="28"/>
          <w:szCs w:val="28"/>
          <w:lang w:val="en-CA" w:bidi="en-US"/>
        </w:rPr>
        <w:t>июля</w:t>
      </w:r>
      <w:proofErr w:type="spellEnd"/>
      <w:r w:rsidRPr="00B17880">
        <w:rPr>
          <w:rFonts w:cs="Times New Roman"/>
          <w:sz w:val="28"/>
          <w:szCs w:val="28"/>
          <w:lang w:val="en-CA" w:bidi="en-US"/>
        </w:rPr>
        <w:t xml:space="preserve"> 2001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648 «О </w:t>
      </w:r>
      <w:proofErr w:type="spellStart"/>
      <w:r w:rsidRPr="00B17880">
        <w:rPr>
          <w:rFonts w:cs="Times New Roman"/>
          <w:sz w:val="28"/>
          <w:szCs w:val="28"/>
          <w:lang w:val="en-CA" w:bidi="en-US"/>
        </w:rPr>
        <w:t>присвоении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особого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статуса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высшим</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учебным</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заведениям</w:t>
      </w:r>
      <w:proofErr w:type="spellEnd"/>
      <w:r w:rsidRPr="00B17880">
        <w:rPr>
          <w:rFonts w:cs="Times New Roman"/>
          <w:sz w:val="28"/>
          <w:szCs w:val="28"/>
          <w:lang w:val="en-CA" w:bidi="en-US"/>
        </w:rPr>
        <w:t xml:space="preserve">» – URL: </w:t>
      </w:r>
      <w:hyperlink r:id="rId125" w:history="1">
        <w:r w:rsidRPr="00B17880">
          <w:rPr>
            <w:rStyle w:val="Hyperlink"/>
            <w:rFonts w:cs="Times New Roman"/>
            <w:sz w:val="28"/>
            <w:szCs w:val="28"/>
            <w:lang w:val="en-CA"/>
          </w:rPr>
          <w:t>https://online.zakon.kz/document/?doc_id=1023814</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620BD74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lastRenderedPageBreak/>
        <w:t>Приказ</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Министра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и </w:t>
      </w:r>
      <w:proofErr w:type="spellStart"/>
      <w:r w:rsidRPr="00B17880">
        <w:rPr>
          <w:rFonts w:cs="Times New Roman"/>
          <w:sz w:val="28"/>
          <w:szCs w:val="28"/>
          <w:lang w:val="en-CA" w:bidi="en-US"/>
        </w:rPr>
        <w:t>науки</w:t>
      </w:r>
      <w:proofErr w:type="spellEnd"/>
      <w:r w:rsidRPr="00B17880">
        <w:rPr>
          <w:rFonts w:cs="Times New Roman"/>
          <w:sz w:val="28"/>
          <w:szCs w:val="28"/>
          <w:lang w:val="en-CA" w:bidi="en-US"/>
        </w:rPr>
        <w:t xml:space="preserve"> РК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31 </w:t>
      </w:r>
      <w:proofErr w:type="spellStart"/>
      <w:r w:rsidRPr="00B17880">
        <w:rPr>
          <w:rFonts w:cs="Times New Roman"/>
          <w:sz w:val="28"/>
          <w:szCs w:val="28"/>
          <w:lang w:val="en-CA" w:bidi="en-US"/>
        </w:rPr>
        <w:t>октября</w:t>
      </w:r>
      <w:proofErr w:type="spellEnd"/>
      <w:r w:rsidRPr="00B17880">
        <w:rPr>
          <w:rFonts w:cs="Times New Roman"/>
          <w:sz w:val="28"/>
          <w:szCs w:val="28"/>
          <w:lang w:val="en-CA" w:bidi="en-US"/>
        </w:rPr>
        <w:t xml:space="preserve"> 2018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604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утверждении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государственных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общеобязательных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стандартов</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всех</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уровней</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образования</w:t>
      </w:r>
      <w:proofErr w:type="spellEnd"/>
      <w:r w:rsidRPr="00B17880">
        <w:rPr>
          <w:rFonts w:cs="Times New Roman"/>
          <w:sz w:val="28"/>
          <w:szCs w:val="28"/>
          <w:lang w:val="en-CA" w:bidi="en-US"/>
        </w:rPr>
        <w:t xml:space="preserve">». – URL: </w:t>
      </w:r>
      <w:hyperlink r:id="rId126" w:history="1">
        <w:r w:rsidRPr="00B17880">
          <w:rPr>
            <w:rStyle w:val="Hyperlink"/>
            <w:rFonts w:cs="Times New Roman"/>
            <w:sz w:val="28"/>
            <w:szCs w:val="28"/>
            <w:lang w:val="en-CA"/>
          </w:rPr>
          <w:t>http://adilet.zan.kz/rus/docs/V1800017669</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7B4F0B1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Закон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27 </w:t>
      </w:r>
      <w:proofErr w:type="spellStart"/>
      <w:r w:rsidRPr="00B17880">
        <w:rPr>
          <w:rFonts w:cs="Times New Roman"/>
          <w:sz w:val="28"/>
          <w:szCs w:val="28"/>
          <w:lang w:val="en-CA" w:bidi="en-US"/>
        </w:rPr>
        <w:t>июля</w:t>
      </w:r>
      <w:proofErr w:type="spellEnd"/>
      <w:r w:rsidRPr="00B17880">
        <w:rPr>
          <w:rFonts w:cs="Times New Roman"/>
          <w:sz w:val="28"/>
          <w:szCs w:val="28"/>
          <w:lang w:val="en-CA" w:bidi="en-US"/>
        </w:rPr>
        <w:t xml:space="preserve"> 2007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319-III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образовании</w:t>
      </w:r>
      <w:proofErr w:type="spellEnd"/>
      <w:r w:rsidRPr="00B17880">
        <w:rPr>
          <w:rFonts w:cs="Times New Roman"/>
          <w:sz w:val="28"/>
          <w:szCs w:val="28"/>
          <w:lang w:val="en-CA" w:bidi="en-US"/>
        </w:rPr>
        <w:t xml:space="preserve">». – URL: </w:t>
      </w:r>
      <w:hyperlink r:id="rId127" w:history="1">
        <w:r w:rsidRPr="00B17880">
          <w:rPr>
            <w:rStyle w:val="Hyperlink"/>
            <w:rFonts w:cs="Times New Roman"/>
            <w:sz w:val="28"/>
            <w:szCs w:val="28"/>
            <w:lang w:val="en-CA"/>
          </w:rPr>
          <w:t>https://online.zakon.kz/document/?doc_id=30118747&amp;show_di=1</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226A8AE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Постановление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Правительства</w:t>
      </w:r>
      <w:proofErr w:type="spellEnd"/>
      <w:r w:rsidRPr="00B17880">
        <w:rPr>
          <w:rFonts w:cs="Times New Roman"/>
          <w:sz w:val="28"/>
          <w:szCs w:val="28"/>
          <w:lang w:val="en-CA" w:bidi="en-US"/>
        </w:rPr>
        <w:t xml:space="preserve"> РК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29 </w:t>
      </w:r>
      <w:proofErr w:type="spellStart"/>
      <w:r w:rsidRPr="00B17880">
        <w:rPr>
          <w:rFonts w:cs="Times New Roman"/>
          <w:sz w:val="28"/>
          <w:szCs w:val="28"/>
          <w:lang w:val="en-CA" w:bidi="en-US"/>
        </w:rPr>
        <w:t>ноября</w:t>
      </w:r>
      <w:proofErr w:type="spellEnd"/>
      <w:r w:rsidRPr="00B17880">
        <w:rPr>
          <w:rFonts w:cs="Times New Roman"/>
          <w:sz w:val="28"/>
          <w:szCs w:val="28"/>
          <w:lang w:val="en-CA" w:bidi="en-US"/>
        </w:rPr>
        <w:t xml:space="preserve"> 2017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790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утверждении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Системы</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государственного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планирования</w:t>
      </w:r>
      <w:proofErr w:type="spellEnd"/>
      <w:r w:rsidRPr="00B17880">
        <w:rPr>
          <w:rFonts w:cs="Times New Roman"/>
          <w:sz w:val="28"/>
          <w:szCs w:val="28"/>
          <w:lang w:val="en-CA" w:bidi="en-US"/>
        </w:rPr>
        <w:t xml:space="preserve"> в РК». – URL: </w:t>
      </w:r>
      <w:hyperlink r:id="rId128" w:history="1">
        <w:r w:rsidRPr="00B17880">
          <w:rPr>
            <w:rStyle w:val="Hyperlink"/>
            <w:rFonts w:cs="Times New Roman"/>
            <w:sz w:val="28"/>
            <w:szCs w:val="28"/>
            <w:lang w:val="en-CA"/>
          </w:rPr>
          <w:t>http://adilet.zan.kz/rus/docs/P1700000790</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6C600726"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lang w:val="en-CA" w:bidi="en-US"/>
        </w:rPr>
      </w:pPr>
      <w:proofErr w:type="spellStart"/>
      <w:r w:rsidRPr="00B17880">
        <w:rPr>
          <w:rFonts w:cs="Times New Roman"/>
          <w:sz w:val="28"/>
          <w:szCs w:val="28"/>
          <w:lang w:val="en-CA" w:bidi="en-US"/>
        </w:rPr>
        <w:t>Постановление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Правительства</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Республики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от</w:t>
      </w:r>
      <w:proofErr w:type="spellEnd"/>
      <w:r w:rsidRPr="00B17880">
        <w:rPr>
          <w:rFonts w:cs="Times New Roman"/>
          <w:sz w:val="28"/>
          <w:szCs w:val="28"/>
          <w:lang w:val="en-CA" w:bidi="en-US"/>
        </w:rPr>
        <w:t xml:space="preserve"> 29 </w:t>
      </w:r>
      <w:proofErr w:type="spellStart"/>
      <w:r w:rsidRPr="00B17880">
        <w:rPr>
          <w:rFonts w:cs="Times New Roman"/>
          <w:sz w:val="28"/>
          <w:szCs w:val="28"/>
          <w:lang w:val="en-CA" w:bidi="en-US"/>
        </w:rPr>
        <w:t>ноября</w:t>
      </w:r>
      <w:proofErr w:type="spellEnd"/>
      <w:r w:rsidRPr="00B17880">
        <w:rPr>
          <w:rFonts w:cs="Times New Roman"/>
          <w:sz w:val="28"/>
          <w:szCs w:val="28"/>
          <w:lang w:val="en-CA" w:bidi="en-US"/>
        </w:rPr>
        <w:t xml:space="preserve"> 2017 </w:t>
      </w:r>
      <w:proofErr w:type="spellStart"/>
      <w:r w:rsidRPr="00B17880">
        <w:rPr>
          <w:rFonts w:cs="Times New Roman"/>
          <w:sz w:val="28"/>
          <w:szCs w:val="28"/>
          <w:lang w:val="en-CA" w:bidi="en-US"/>
        </w:rPr>
        <w:t>года</w:t>
      </w:r>
      <w:proofErr w:type="spellEnd"/>
      <w:r w:rsidRPr="00B17880">
        <w:rPr>
          <w:rFonts w:cs="Times New Roman"/>
          <w:sz w:val="28"/>
          <w:szCs w:val="28"/>
          <w:lang w:val="en-CA" w:bidi="en-US"/>
        </w:rPr>
        <w:t xml:space="preserve"> № 790</w:t>
      </w:r>
      <w:r w:rsidRPr="00B17880">
        <w:rPr>
          <w:rFonts w:cs="Times New Roman"/>
          <w:sz w:val="28"/>
          <w:szCs w:val="28"/>
          <w:lang w:bidi="en-US"/>
        </w:rPr>
        <w:t xml:space="preserve"> «</w:t>
      </w:r>
      <w:proofErr w:type="spellStart"/>
      <w:r w:rsidRPr="00B17880">
        <w:rPr>
          <w:rFonts w:cs="Times New Roman"/>
          <w:sz w:val="28"/>
          <w:szCs w:val="28"/>
          <w:lang w:val="en-CA" w:bidi="en-US"/>
        </w:rPr>
        <w:t>Об</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утверждении</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Системы</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государственного</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планирования</w:t>
      </w:r>
      <w:proofErr w:type="spellEnd"/>
      <w:r w:rsidRPr="00B17880">
        <w:rPr>
          <w:rFonts w:cs="Times New Roman"/>
          <w:sz w:val="28"/>
          <w:szCs w:val="28"/>
          <w:lang w:val="en-CA" w:bidi="en-US"/>
        </w:rPr>
        <w:t xml:space="preserve"> в </w:t>
      </w:r>
      <w:proofErr w:type="spellStart"/>
      <w:r w:rsidRPr="00B17880">
        <w:rPr>
          <w:rFonts w:cs="Times New Roman"/>
          <w:sz w:val="28"/>
          <w:szCs w:val="28"/>
          <w:lang w:val="en-CA" w:bidi="en-US"/>
        </w:rPr>
        <w:t>Республике</w:t>
      </w:r>
      <w:proofErr w:type="spellEnd"/>
      <w:r w:rsidRPr="00B17880">
        <w:rPr>
          <w:rFonts w:cs="Times New Roman"/>
          <w:sz w:val="28"/>
          <w:szCs w:val="28"/>
          <w:lang w:val="en-CA" w:bidi="en-US"/>
        </w:rPr>
        <w:t xml:space="preserve"> </w:t>
      </w:r>
      <w:proofErr w:type="spellStart"/>
      <w:r w:rsidRPr="00B17880">
        <w:rPr>
          <w:rFonts w:cs="Times New Roman"/>
          <w:sz w:val="28"/>
          <w:szCs w:val="28"/>
          <w:lang w:val="en-CA" w:bidi="en-US"/>
        </w:rPr>
        <w:t>Казахстан</w:t>
      </w:r>
      <w:proofErr w:type="spellEnd"/>
      <w:r w:rsidRPr="00B17880">
        <w:rPr>
          <w:rFonts w:cs="Times New Roman"/>
          <w:sz w:val="28"/>
          <w:szCs w:val="28"/>
          <w:lang w:bidi="en-US"/>
        </w:rPr>
        <w:t>»</w:t>
      </w:r>
      <w:r w:rsidRPr="00B17880">
        <w:rPr>
          <w:rFonts w:cs="Times New Roman"/>
          <w:sz w:val="28"/>
          <w:szCs w:val="28"/>
          <w:lang w:val="en-CA" w:bidi="en-US"/>
        </w:rPr>
        <w:t xml:space="preserve">. – URL: </w:t>
      </w:r>
      <w:hyperlink r:id="rId129" w:history="1">
        <w:r w:rsidRPr="00B17880">
          <w:rPr>
            <w:rStyle w:val="Hyperlink"/>
            <w:rFonts w:cs="Times New Roman"/>
            <w:sz w:val="28"/>
            <w:szCs w:val="28"/>
            <w:lang w:val="en-CA"/>
          </w:rPr>
          <w:t>http://adilet.zan.kz/rus/docs/P1700000790</w:t>
        </w:r>
      </w:hyperlink>
      <w:r w:rsidRPr="00B17880">
        <w:rPr>
          <w:rFonts w:cs="Times New Roman"/>
          <w:sz w:val="28"/>
          <w:szCs w:val="28"/>
          <w:lang w:bidi="en-US"/>
        </w:rPr>
        <w:t xml:space="preserve"> </w:t>
      </w:r>
      <w:r w:rsidRPr="00B17880">
        <w:rPr>
          <w:rFonts w:cs="Times New Roman"/>
          <w:sz w:val="28"/>
          <w:szCs w:val="28"/>
        </w:rPr>
        <w:t>(дата обращения: 20.09.2024 г.).</w:t>
      </w:r>
    </w:p>
    <w:p w14:paraId="3AFF3C5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Рудаева</w:t>
      </w:r>
      <w:proofErr w:type="spellEnd"/>
      <w:r w:rsidRPr="00B17880">
        <w:rPr>
          <w:rFonts w:cs="Times New Roman"/>
          <w:sz w:val="28"/>
          <w:szCs w:val="28"/>
        </w:rPr>
        <w:t xml:space="preserve"> О. Интеллектуальный капитал страны: подходы к измерению // Вестник РГГУ. Серия «Экономика. Управление. Право». – 2011. – №10(72). - С.150-156.</w:t>
      </w:r>
    </w:p>
    <w:p w14:paraId="6CBA68B6"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Howie</w:t>
      </w:r>
      <w:proofErr w:type="spellEnd"/>
      <w:r w:rsidRPr="00B17880">
        <w:rPr>
          <w:rFonts w:cs="Times New Roman"/>
          <w:sz w:val="28"/>
          <w:szCs w:val="28"/>
        </w:rPr>
        <w:t xml:space="preserve"> P. Policy Transfer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Diversification</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Resource‐</w:t>
      </w:r>
      <w:proofErr w:type="spellStart"/>
      <w:r w:rsidRPr="00B17880">
        <w:rPr>
          <w:rFonts w:cs="Times New Roman"/>
          <w:sz w:val="28"/>
          <w:szCs w:val="28"/>
        </w:rPr>
        <w:t>Dependent</w:t>
      </w:r>
      <w:proofErr w:type="spellEnd"/>
      <w:r w:rsidRPr="00B17880">
        <w:rPr>
          <w:rFonts w:cs="Times New Roman"/>
          <w:sz w:val="28"/>
          <w:szCs w:val="28"/>
        </w:rPr>
        <w:t xml:space="preserve"> </w:t>
      </w:r>
      <w:proofErr w:type="spellStart"/>
      <w:r w:rsidRPr="00B17880">
        <w:rPr>
          <w:rFonts w:cs="Times New Roman"/>
          <w:sz w:val="28"/>
          <w:szCs w:val="28"/>
        </w:rPr>
        <w:t>Economies</w:t>
      </w:r>
      <w:proofErr w:type="spellEnd"/>
      <w:r w:rsidRPr="00B17880">
        <w:rPr>
          <w:rFonts w:cs="Times New Roman"/>
          <w:sz w:val="28"/>
          <w:szCs w:val="28"/>
        </w:rPr>
        <w:t xml:space="preserve">: </w:t>
      </w:r>
      <w:proofErr w:type="spellStart"/>
      <w:r w:rsidRPr="00B17880">
        <w:rPr>
          <w:rFonts w:cs="Times New Roman"/>
          <w:sz w:val="28"/>
          <w:szCs w:val="28"/>
        </w:rPr>
        <w:t>Lessons</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Kazakhstan </w:t>
      </w:r>
      <w:proofErr w:type="spellStart"/>
      <w:r w:rsidRPr="00B17880">
        <w:rPr>
          <w:rFonts w:cs="Times New Roman"/>
          <w:sz w:val="28"/>
          <w:szCs w:val="28"/>
        </w:rPr>
        <w:t>from</w:t>
      </w:r>
      <w:proofErr w:type="spellEnd"/>
      <w:r w:rsidRPr="00B17880">
        <w:rPr>
          <w:rFonts w:cs="Times New Roman"/>
          <w:sz w:val="28"/>
          <w:szCs w:val="28"/>
        </w:rPr>
        <w:t xml:space="preserve"> </w:t>
      </w:r>
      <w:proofErr w:type="spellStart"/>
      <w:r w:rsidRPr="00B17880">
        <w:rPr>
          <w:rFonts w:cs="Times New Roman"/>
          <w:sz w:val="28"/>
          <w:szCs w:val="28"/>
        </w:rPr>
        <w:t>Alberta</w:t>
      </w:r>
      <w:proofErr w:type="spellEnd"/>
      <w:r w:rsidRPr="00B17880">
        <w:rPr>
          <w:rFonts w:cs="Times New Roman"/>
          <w:sz w:val="28"/>
          <w:szCs w:val="28"/>
        </w:rPr>
        <w:t xml:space="preserve"> // </w:t>
      </w:r>
      <w:proofErr w:type="spellStart"/>
      <w:r w:rsidRPr="00B17880">
        <w:rPr>
          <w:rFonts w:cs="Times New Roman"/>
          <w:sz w:val="28"/>
          <w:szCs w:val="28"/>
        </w:rPr>
        <w:t>Politics</w:t>
      </w:r>
      <w:proofErr w:type="spellEnd"/>
      <w:r w:rsidRPr="00B17880">
        <w:rPr>
          <w:rFonts w:cs="Times New Roman"/>
          <w:sz w:val="28"/>
          <w:szCs w:val="28"/>
        </w:rPr>
        <w:t xml:space="preserve"> &amp; Policy. – 2018. – </w:t>
      </w:r>
      <w:proofErr w:type="spellStart"/>
      <w:r w:rsidRPr="00B17880">
        <w:rPr>
          <w:rFonts w:cs="Times New Roman"/>
          <w:sz w:val="28"/>
          <w:szCs w:val="28"/>
        </w:rPr>
        <w:t>Vol</w:t>
      </w:r>
      <w:proofErr w:type="spellEnd"/>
      <w:r w:rsidRPr="00B17880">
        <w:rPr>
          <w:rFonts w:cs="Times New Roman"/>
          <w:sz w:val="28"/>
          <w:szCs w:val="28"/>
        </w:rPr>
        <w:t xml:space="preserve">. 46, No 1. – Р. </w:t>
      </w:r>
      <w:proofErr w:type="gramStart"/>
      <w:r w:rsidRPr="00B17880">
        <w:rPr>
          <w:rFonts w:cs="Times New Roman"/>
          <w:sz w:val="28"/>
          <w:szCs w:val="28"/>
        </w:rPr>
        <w:t>110-140</w:t>
      </w:r>
      <w:proofErr w:type="gramEnd"/>
      <w:r w:rsidRPr="00B17880">
        <w:rPr>
          <w:rFonts w:cs="Times New Roman"/>
          <w:sz w:val="28"/>
          <w:szCs w:val="28"/>
        </w:rPr>
        <w:t>.</w:t>
      </w:r>
    </w:p>
    <w:p w14:paraId="464FF42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Kenessov</w:t>
      </w:r>
      <w:proofErr w:type="spellEnd"/>
      <w:r w:rsidRPr="00B17880">
        <w:rPr>
          <w:rFonts w:cs="Times New Roman"/>
          <w:sz w:val="28"/>
          <w:szCs w:val="28"/>
        </w:rPr>
        <w:t xml:space="preserve">, B. </w:t>
      </w:r>
      <w:proofErr w:type="spellStart"/>
      <w:r w:rsidRPr="00B17880">
        <w:rPr>
          <w:rFonts w:cs="Times New Roman"/>
          <w:sz w:val="28"/>
          <w:szCs w:val="28"/>
        </w:rPr>
        <w:t>Percentage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articles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reviews</w:t>
      </w:r>
      <w:proofErr w:type="spellEnd"/>
      <w:r w:rsidRPr="00B17880">
        <w:rPr>
          <w:rFonts w:cs="Times New Roman"/>
          <w:sz w:val="28"/>
          <w:szCs w:val="28"/>
        </w:rPr>
        <w:t xml:space="preserve"> </w:t>
      </w:r>
      <w:proofErr w:type="spellStart"/>
      <w:r w:rsidRPr="00B17880">
        <w:rPr>
          <w:rFonts w:cs="Times New Roman"/>
          <w:sz w:val="28"/>
          <w:szCs w:val="28"/>
        </w:rPr>
        <w:t>by</w:t>
      </w:r>
      <w:proofErr w:type="spellEnd"/>
      <w:r w:rsidRPr="00B17880">
        <w:rPr>
          <w:rFonts w:cs="Times New Roman"/>
          <w:sz w:val="28"/>
          <w:szCs w:val="28"/>
        </w:rPr>
        <w:t xml:space="preserve"> </w:t>
      </w:r>
      <w:proofErr w:type="spellStart"/>
      <w:r w:rsidRPr="00B17880">
        <w:rPr>
          <w:rFonts w:cs="Times New Roman"/>
          <w:sz w:val="28"/>
          <w:szCs w:val="28"/>
        </w:rPr>
        <w:t>countries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sources</w:t>
      </w:r>
      <w:proofErr w:type="spellEnd"/>
      <w:r w:rsidRPr="00B17880">
        <w:rPr>
          <w:rFonts w:cs="Times New Roman"/>
          <w:sz w:val="28"/>
          <w:szCs w:val="28"/>
        </w:rPr>
        <w:t xml:space="preserve"> </w:t>
      </w:r>
      <w:proofErr w:type="spellStart"/>
      <w:r w:rsidRPr="00B17880">
        <w:rPr>
          <w:rFonts w:cs="Times New Roman"/>
          <w:sz w:val="28"/>
          <w:szCs w:val="28"/>
        </w:rPr>
        <w:t>discontinued</w:t>
      </w:r>
      <w:proofErr w:type="spellEnd"/>
      <w:r w:rsidRPr="00B17880">
        <w:rPr>
          <w:rFonts w:cs="Times New Roman"/>
          <w:sz w:val="28"/>
          <w:szCs w:val="28"/>
        </w:rPr>
        <w:t xml:space="preserve"> </w:t>
      </w:r>
      <w:proofErr w:type="spellStart"/>
      <w:r w:rsidRPr="00B17880">
        <w:rPr>
          <w:rFonts w:cs="Times New Roman"/>
          <w:sz w:val="28"/>
          <w:szCs w:val="28"/>
        </w:rPr>
        <w:t>by</w:t>
      </w:r>
      <w:proofErr w:type="spellEnd"/>
      <w:r w:rsidRPr="00B17880">
        <w:rPr>
          <w:rFonts w:cs="Times New Roman"/>
          <w:sz w:val="28"/>
          <w:szCs w:val="28"/>
        </w:rPr>
        <w:t xml:space="preserve"> Scopus. – URL: </w:t>
      </w:r>
      <w:hyperlink r:id="rId130" w:history="1">
        <w:r w:rsidRPr="00B17880">
          <w:rPr>
            <w:rStyle w:val="Hyperlink"/>
            <w:rFonts w:cs="Times New Roman"/>
            <w:sz w:val="28"/>
            <w:szCs w:val="28"/>
          </w:rPr>
          <w:t>https://data.mendeley.com/datasets/k8pvz45gp2/2</w:t>
        </w:r>
      </w:hyperlink>
      <w:r w:rsidRPr="00B17880">
        <w:rPr>
          <w:rFonts w:cs="Times New Roman"/>
          <w:sz w:val="28"/>
          <w:szCs w:val="28"/>
        </w:rPr>
        <w:t xml:space="preserve"> (дата обращения: 20.09.2024 г.).</w:t>
      </w:r>
    </w:p>
    <w:p w14:paraId="0456FEC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Scopus Source </w:t>
      </w:r>
      <w:proofErr w:type="spellStart"/>
      <w:r w:rsidRPr="00B17880">
        <w:rPr>
          <w:rFonts w:cs="Times New Roman"/>
          <w:sz w:val="28"/>
          <w:szCs w:val="28"/>
        </w:rPr>
        <w:t>title</w:t>
      </w:r>
      <w:proofErr w:type="spellEnd"/>
      <w:r w:rsidRPr="00B17880">
        <w:rPr>
          <w:rFonts w:cs="Times New Roman"/>
          <w:sz w:val="28"/>
          <w:szCs w:val="28"/>
        </w:rPr>
        <w:t xml:space="preserve"> </w:t>
      </w:r>
      <w:proofErr w:type="spellStart"/>
      <w:r w:rsidRPr="00B17880">
        <w:rPr>
          <w:rFonts w:cs="Times New Roman"/>
          <w:sz w:val="28"/>
          <w:szCs w:val="28"/>
        </w:rPr>
        <w:t>list</w:t>
      </w:r>
      <w:proofErr w:type="spellEnd"/>
      <w:r w:rsidRPr="00B17880">
        <w:rPr>
          <w:rFonts w:cs="Times New Roman"/>
          <w:sz w:val="28"/>
          <w:szCs w:val="28"/>
        </w:rPr>
        <w:t xml:space="preserve"> (</w:t>
      </w:r>
      <w:proofErr w:type="spellStart"/>
      <w:r w:rsidRPr="00B17880">
        <w:rPr>
          <w:rFonts w:cs="Times New Roman"/>
          <w:sz w:val="28"/>
          <w:szCs w:val="28"/>
        </w:rPr>
        <w:t>includes</w:t>
      </w:r>
      <w:proofErr w:type="spellEnd"/>
      <w:r w:rsidRPr="00B17880">
        <w:rPr>
          <w:rFonts w:cs="Times New Roman"/>
          <w:sz w:val="28"/>
          <w:szCs w:val="28"/>
        </w:rPr>
        <w:t xml:space="preserve"> </w:t>
      </w:r>
      <w:proofErr w:type="spellStart"/>
      <w:r w:rsidRPr="00B17880">
        <w:rPr>
          <w:rFonts w:cs="Times New Roman"/>
          <w:sz w:val="28"/>
          <w:szCs w:val="28"/>
        </w:rPr>
        <w:t>discontinued</w:t>
      </w:r>
      <w:proofErr w:type="spellEnd"/>
      <w:r w:rsidRPr="00B17880">
        <w:rPr>
          <w:rFonts w:cs="Times New Roman"/>
          <w:sz w:val="28"/>
          <w:szCs w:val="28"/>
        </w:rPr>
        <w:t xml:space="preserve"> </w:t>
      </w:r>
      <w:proofErr w:type="spellStart"/>
      <w:r w:rsidRPr="00B17880">
        <w:rPr>
          <w:rFonts w:cs="Times New Roman"/>
          <w:sz w:val="28"/>
          <w:szCs w:val="28"/>
        </w:rPr>
        <w:t>sources</w:t>
      </w:r>
      <w:proofErr w:type="spellEnd"/>
      <w:r w:rsidRPr="00B17880">
        <w:rPr>
          <w:rFonts w:cs="Times New Roman"/>
          <w:sz w:val="28"/>
          <w:szCs w:val="28"/>
        </w:rPr>
        <w:t xml:space="preserve"> </w:t>
      </w:r>
      <w:proofErr w:type="spellStart"/>
      <w:r w:rsidRPr="00B17880">
        <w:rPr>
          <w:rFonts w:cs="Times New Roman"/>
          <w:sz w:val="28"/>
          <w:szCs w:val="28"/>
        </w:rPr>
        <w:t>list</w:t>
      </w:r>
      <w:proofErr w:type="spellEnd"/>
      <w:r w:rsidRPr="00B17880">
        <w:rPr>
          <w:rFonts w:cs="Times New Roman"/>
          <w:sz w:val="28"/>
          <w:szCs w:val="28"/>
        </w:rPr>
        <w:t xml:space="preserve">). – URL: </w:t>
      </w:r>
      <w:hyperlink r:id="rId131" w:history="1">
        <w:r w:rsidRPr="00B17880">
          <w:rPr>
            <w:rStyle w:val="Hyperlink"/>
            <w:rFonts w:cs="Times New Roman"/>
            <w:sz w:val="28"/>
            <w:szCs w:val="28"/>
          </w:rPr>
          <w:t>https://downloads.ctfassets.net/o78em1y1w4i4/7xtaTxNiNcWRTeZkV86eNy/0e5e1b477d5a8cbe76193e47b925d4e2/ext_list_March_2024.xlsx</w:t>
        </w:r>
      </w:hyperlink>
      <w:r w:rsidRPr="00B17880">
        <w:rPr>
          <w:rFonts w:cs="Times New Roman"/>
          <w:sz w:val="28"/>
          <w:szCs w:val="28"/>
        </w:rPr>
        <w:t xml:space="preserve"> (дата обращения: 20.09.2024 г.).</w:t>
      </w:r>
    </w:p>
    <w:p w14:paraId="1877B929"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Yessirkepov</w:t>
      </w:r>
      <w:proofErr w:type="spellEnd"/>
      <w:r w:rsidRPr="00B17880">
        <w:rPr>
          <w:rFonts w:cs="Times New Roman"/>
          <w:sz w:val="28"/>
          <w:szCs w:val="28"/>
        </w:rPr>
        <w:t xml:space="preserve">, M., </w:t>
      </w:r>
      <w:proofErr w:type="spellStart"/>
      <w:r w:rsidRPr="00B17880">
        <w:rPr>
          <w:rFonts w:cs="Times New Roman"/>
          <w:sz w:val="28"/>
          <w:szCs w:val="28"/>
        </w:rPr>
        <w:t>Nurmashev</w:t>
      </w:r>
      <w:proofErr w:type="spellEnd"/>
      <w:r w:rsidRPr="00B17880">
        <w:rPr>
          <w:rFonts w:cs="Times New Roman"/>
          <w:sz w:val="28"/>
          <w:szCs w:val="28"/>
        </w:rPr>
        <w:t xml:space="preserve">, B., &amp; </w:t>
      </w:r>
      <w:proofErr w:type="spellStart"/>
      <w:r w:rsidRPr="00B17880">
        <w:rPr>
          <w:rFonts w:cs="Times New Roman"/>
          <w:sz w:val="28"/>
          <w:szCs w:val="28"/>
        </w:rPr>
        <w:t>Anartayeva</w:t>
      </w:r>
      <w:proofErr w:type="spellEnd"/>
      <w:r w:rsidRPr="00B17880">
        <w:rPr>
          <w:rFonts w:cs="Times New Roman"/>
          <w:sz w:val="28"/>
          <w:szCs w:val="28"/>
        </w:rPr>
        <w:t>, M. A Scopus-</w:t>
      </w:r>
      <w:proofErr w:type="spellStart"/>
      <w:r w:rsidRPr="00B17880">
        <w:rPr>
          <w:rFonts w:cs="Times New Roman"/>
          <w:sz w:val="28"/>
          <w:szCs w:val="28"/>
        </w:rPr>
        <w:t>based</w:t>
      </w:r>
      <w:proofErr w:type="spellEnd"/>
      <w:r w:rsidRPr="00B17880">
        <w:rPr>
          <w:rFonts w:cs="Times New Roman"/>
          <w:sz w:val="28"/>
          <w:szCs w:val="28"/>
        </w:rPr>
        <w:t xml:space="preserve"> </w:t>
      </w:r>
      <w:proofErr w:type="spellStart"/>
      <w:r w:rsidRPr="00B17880">
        <w:rPr>
          <w:rFonts w:cs="Times New Roman"/>
          <w:sz w:val="28"/>
          <w:szCs w:val="28"/>
        </w:rPr>
        <w:t>analysis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publication</w:t>
      </w:r>
      <w:proofErr w:type="spellEnd"/>
      <w:r w:rsidRPr="00B17880">
        <w:rPr>
          <w:rFonts w:cs="Times New Roman"/>
          <w:sz w:val="28"/>
          <w:szCs w:val="28"/>
        </w:rPr>
        <w:t xml:space="preserve"> </w:t>
      </w:r>
      <w:proofErr w:type="spellStart"/>
      <w:r w:rsidRPr="00B17880">
        <w:rPr>
          <w:rFonts w:cs="Times New Roman"/>
          <w:sz w:val="28"/>
          <w:szCs w:val="28"/>
        </w:rPr>
        <w:t>activity</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Kazakhstan </w:t>
      </w:r>
      <w:proofErr w:type="spellStart"/>
      <w:r w:rsidRPr="00B17880">
        <w:rPr>
          <w:rFonts w:cs="Times New Roman"/>
          <w:sz w:val="28"/>
          <w:szCs w:val="28"/>
        </w:rPr>
        <w:t>from</w:t>
      </w:r>
      <w:proofErr w:type="spellEnd"/>
      <w:r w:rsidRPr="00B17880">
        <w:rPr>
          <w:rFonts w:cs="Times New Roman"/>
          <w:sz w:val="28"/>
          <w:szCs w:val="28"/>
        </w:rPr>
        <w:t xml:space="preserve"> 2010 </w:t>
      </w:r>
      <w:proofErr w:type="spellStart"/>
      <w:r w:rsidRPr="00B17880">
        <w:rPr>
          <w:rFonts w:cs="Times New Roman"/>
          <w:sz w:val="28"/>
          <w:szCs w:val="28"/>
        </w:rPr>
        <w:t>to</w:t>
      </w:r>
      <w:proofErr w:type="spellEnd"/>
      <w:r w:rsidRPr="00B17880">
        <w:rPr>
          <w:rFonts w:cs="Times New Roman"/>
          <w:sz w:val="28"/>
          <w:szCs w:val="28"/>
        </w:rPr>
        <w:t xml:space="preserve"> 2015: </w:t>
      </w:r>
      <w:proofErr w:type="spellStart"/>
      <w:r w:rsidRPr="00B17880">
        <w:rPr>
          <w:rFonts w:cs="Times New Roman"/>
          <w:sz w:val="28"/>
          <w:szCs w:val="28"/>
        </w:rPr>
        <w:t>Positive</w:t>
      </w:r>
      <w:proofErr w:type="spellEnd"/>
      <w:r w:rsidRPr="00B17880">
        <w:rPr>
          <w:rFonts w:cs="Times New Roman"/>
          <w:sz w:val="28"/>
          <w:szCs w:val="28"/>
        </w:rPr>
        <w:t xml:space="preserve"> </w:t>
      </w:r>
      <w:proofErr w:type="spellStart"/>
      <w:r w:rsidRPr="00B17880">
        <w:rPr>
          <w:rFonts w:cs="Times New Roman"/>
          <w:sz w:val="28"/>
          <w:szCs w:val="28"/>
        </w:rPr>
        <w:t>trends</w:t>
      </w:r>
      <w:proofErr w:type="spellEnd"/>
      <w:r w:rsidRPr="00B17880">
        <w:rPr>
          <w:rFonts w:cs="Times New Roman"/>
          <w:sz w:val="28"/>
          <w:szCs w:val="28"/>
        </w:rPr>
        <w:t xml:space="preserve">, </w:t>
      </w:r>
      <w:proofErr w:type="spellStart"/>
      <w:r w:rsidRPr="00B17880">
        <w:rPr>
          <w:rFonts w:cs="Times New Roman"/>
          <w:sz w:val="28"/>
          <w:szCs w:val="28"/>
        </w:rPr>
        <w:t>concerns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possible</w:t>
      </w:r>
      <w:proofErr w:type="spellEnd"/>
      <w:r w:rsidRPr="00B17880">
        <w:rPr>
          <w:rFonts w:cs="Times New Roman"/>
          <w:sz w:val="28"/>
          <w:szCs w:val="28"/>
        </w:rPr>
        <w:t xml:space="preserve"> </w:t>
      </w:r>
      <w:proofErr w:type="spellStart"/>
      <w:r w:rsidRPr="00B17880">
        <w:rPr>
          <w:rFonts w:cs="Times New Roman"/>
          <w:sz w:val="28"/>
          <w:szCs w:val="28"/>
        </w:rPr>
        <w:t>solutions</w:t>
      </w:r>
      <w:proofErr w:type="spellEnd"/>
      <w:r w:rsidRPr="00B17880">
        <w:rPr>
          <w:rFonts w:cs="Times New Roman"/>
          <w:sz w:val="28"/>
          <w:szCs w:val="28"/>
        </w:rPr>
        <w:t xml:space="preserve"> // Journal </w:t>
      </w:r>
      <w:proofErr w:type="spellStart"/>
      <w:r w:rsidRPr="00B17880">
        <w:rPr>
          <w:rFonts w:cs="Times New Roman"/>
          <w:sz w:val="28"/>
          <w:szCs w:val="28"/>
        </w:rPr>
        <w:t>of</w:t>
      </w:r>
      <w:proofErr w:type="spellEnd"/>
      <w:r w:rsidRPr="00B17880">
        <w:rPr>
          <w:rFonts w:cs="Times New Roman"/>
          <w:sz w:val="28"/>
          <w:szCs w:val="28"/>
        </w:rPr>
        <w:t xml:space="preserve"> Korean Medical Science. – 2015</w:t>
      </w:r>
      <w:r w:rsidRPr="00B17880">
        <w:rPr>
          <w:rFonts w:cs="Times New Roman"/>
          <w:sz w:val="28"/>
          <w:szCs w:val="28"/>
          <w:lang w:val="en-US"/>
        </w:rPr>
        <w:t xml:space="preserve">. - </w:t>
      </w:r>
      <w:r w:rsidRPr="00B17880">
        <w:rPr>
          <w:rFonts w:cs="Times New Roman"/>
          <w:sz w:val="28"/>
          <w:szCs w:val="28"/>
        </w:rPr>
        <w:t xml:space="preserve">30(12). – </w:t>
      </w:r>
      <w:r w:rsidRPr="00B17880">
        <w:rPr>
          <w:rFonts w:cs="Times New Roman"/>
          <w:sz w:val="28"/>
          <w:szCs w:val="28"/>
          <w:lang w:val="en-US"/>
        </w:rPr>
        <w:t xml:space="preserve">P. </w:t>
      </w:r>
      <w:r w:rsidRPr="00B17880">
        <w:rPr>
          <w:rFonts w:cs="Times New Roman"/>
          <w:sz w:val="28"/>
          <w:szCs w:val="28"/>
        </w:rPr>
        <w:t xml:space="preserve">1915–1919. – URL: </w:t>
      </w:r>
      <w:hyperlink r:id="rId132" w:history="1">
        <w:r w:rsidRPr="00B17880">
          <w:rPr>
            <w:rStyle w:val="Hyperlink"/>
            <w:rFonts w:cs="Times New Roman"/>
            <w:sz w:val="28"/>
            <w:szCs w:val="28"/>
          </w:rPr>
          <w:t>https://doi.org/10.3346/jkms.2015.30.12.1915</w:t>
        </w:r>
      </w:hyperlink>
      <w:r w:rsidRPr="00B17880">
        <w:rPr>
          <w:rFonts w:cs="Times New Roman"/>
          <w:sz w:val="28"/>
          <w:szCs w:val="28"/>
        </w:rPr>
        <w:t xml:space="preserve"> (дата обращения: 20.09.2024 г.).</w:t>
      </w:r>
    </w:p>
    <w:p w14:paraId="4407103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Oravec</w:t>
      </w:r>
      <w:proofErr w:type="spellEnd"/>
      <w:r w:rsidRPr="00B17880">
        <w:rPr>
          <w:rFonts w:cs="Times New Roman"/>
          <w:sz w:val="28"/>
          <w:szCs w:val="28"/>
        </w:rPr>
        <w:t xml:space="preserve">, J. A. </w:t>
      </w:r>
      <w:proofErr w:type="spellStart"/>
      <w:r w:rsidRPr="00B17880">
        <w:rPr>
          <w:rFonts w:cs="Times New Roman"/>
          <w:sz w:val="28"/>
          <w:szCs w:val="28"/>
        </w:rPr>
        <w:t>Academic</w:t>
      </w:r>
      <w:proofErr w:type="spellEnd"/>
      <w:r w:rsidRPr="00B17880">
        <w:rPr>
          <w:rFonts w:cs="Times New Roman"/>
          <w:sz w:val="28"/>
          <w:szCs w:val="28"/>
        </w:rPr>
        <w:t xml:space="preserve"> </w:t>
      </w:r>
      <w:proofErr w:type="spellStart"/>
      <w:r w:rsidRPr="00B17880">
        <w:rPr>
          <w:rFonts w:cs="Times New Roman"/>
          <w:sz w:val="28"/>
          <w:szCs w:val="28"/>
        </w:rPr>
        <w:t>metrics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community</w:t>
      </w:r>
      <w:proofErr w:type="spellEnd"/>
      <w:r w:rsidRPr="00B17880">
        <w:rPr>
          <w:rFonts w:cs="Times New Roman"/>
          <w:sz w:val="28"/>
          <w:szCs w:val="28"/>
        </w:rPr>
        <w:t xml:space="preserve"> </w:t>
      </w:r>
      <w:proofErr w:type="spellStart"/>
      <w:r w:rsidRPr="00B17880">
        <w:rPr>
          <w:rFonts w:cs="Times New Roman"/>
          <w:sz w:val="28"/>
          <w:szCs w:val="28"/>
        </w:rPr>
        <w:t>engagement</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tertiary</w:t>
      </w:r>
      <w:proofErr w:type="spellEnd"/>
      <w:r w:rsidRPr="00B17880">
        <w:rPr>
          <w:rFonts w:cs="Times New Roman"/>
          <w:sz w:val="28"/>
          <w:szCs w:val="28"/>
        </w:rPr>
        <w:t xml:space="preserve"> </w:t>
      </w:r>
      <w:proofErr w:type="spellStart"/>
      <w:r w:rsidRPr="00B17880">
        <w:rPr>
          <w:rFonts w:cs="Times New Roman"/>
          <w:sz w:val="28"/>
          <w:szCs w:val="28"/>
        </w:rPr>
        <w:t>education</w:t>
      </w:r>
      <w:proofErr w:type="spellEnd"/>
      <w:r w:rsidRPr="00B17880">
        <w:rPr>
          <w:rFonts w:cs="Times New Roman"/>
          <w:sz w:val="28"/>
          <w:szCs w:val="28"/>
        </w:rPr>
        <w:t xml:space="preserve"> </w:t>
      </w:r>
      <w:proofErr w:type="spellStart"/>
      <w:r w:rsidRPr="00B17880">
        <w:rPr>
          <w:rFonts w:cs="Times New Roman"/>
          <w:sz w:val="28"/>
          <w:szCs w:val="28"/>
        </w:rPr>
        <w:t>institutions</w:t>
      </w:r>
      <w:proofErr w:type="spellEnd"/>
      <w:r w:rsidRPr="00B17880">
        <w:rPr>
          <w:rFonts w:cs="Times New Roman"/>
          <w:sz w:val="28"/>
          <w:szCs w:val="28"/>
        </w:rPr>
        <w:t xml:space="preserve">: Emerging </w:t>
      </w:r>
      <w:proofErr w:type="spellStart"/>
      <w:r w:rsidRPr="00B17880">
        <w:rPr>
          <w:rFonts w:cs="Times New Roman"/>
          <w:sz w:val="28"/>
          <w:szCs w:val="28"/>
        </w:rPr>
        <w:t>issues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gaming</w:t>
      </w:r>
      <w:proofErr w:type="spellEnd"/>
      <w:r w:rsidRPr="00B17880">
        <w:rPr>
          <w:rFonts w:cs="Times New Roman"/>
          <w:sz w:val="28"/>
          <w:szCs w:val="28"/>
        </w:rPr>
        <w:t xml:space="preserve">, </w:t>
      </w:r>
      <w:proofErr w:type="spellStart"/>
      <w:r w:rsidRPr="00B17880">
        <w:rPr>
          <w:rFonts w:cs="Times New Roman"/>
          <w:sz w:val="28"/>
          <w:szCs w:val="28"/>
        </w:rPr>
        <w:t>manipulation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trust</w:t>
      </w:r>
      <w:proofErr w:type="spellEnd"/>
      <w:r w:rsidRPr="00B17880">
        <w:rPr>
          <w:rFonts w:cs="Times New Roman"/>
          <w:sz w:val="28"/>
          <w:szCs w:val="28"/>
        </w:rPr>
        <w:t xml:space="preserve"> // </w:t>
      </w:r>
      <w:proofErr w:type="spellStart"/>
      <w:r w:rsidRPr="00B17880">
        <w:rPr>
          <w:rFonts w:cs="Times New Roman"/>
          <w:sz w:val="28"/>
          <w:szCs w:val="28"/>
        </w:rPr>
        <w:t>Tertiary</w:t>
      </w:r>
      <w:proofErr w:type="spellEnd"/>
      <w:r w:rsidRPr="00B17880">
        <w:rPr>
          <w:rFonts w:cs="Times New Roman"/>
          <w:sz w:val="28"/>
          <w:szCs w:val="28"/>
        </w:rPr>
        <w:t xml:space="preserve"> Education </w:t>
      </w:r>
      <w:proofErr w:type="spellStart"/>
      <w:r w:rsidRPr="00B17880">
        <w:rPr>
          <w:rFonts w:cs="Times New Roman"/>
          <w:sz w:val="28"/>
          <w:szCs w:val="28"/>
        </w:rPr>
        <w:t>and</w:t>
      </w:r>
      <w:proofErr w:type="spellEnd"/>
      <w:r w:rsidRPr="00B17880">
        <w:rPr>
          <w:rFonts w:cs="Times New Roman"/>
          <w:sz w:val="28"/>
          <w:szCs w:val="28"/>
        </w:rPr>
        <w:t xml:space="preserve"> Management. – 2020. – </w:t>
      </w:r>
      <w:proofErr w:type="spellStart"/>
      <w:r w:rsidRPr="00B17880">
        <w:rPr>
          <w:rFonts w:cs="Times New Roman"/>
          <w:sz w:val="28"/>
          <w:szCs w:val="28"/>
        </w:rPr>
        <w:t>Vol</w:t>
      </w:r>
      <w:proofErr w:type="spellEnd"/>
      <w:r w:rsidRPr="00B17880">
        <w:rPr>
          <w:rFonts w:cs="Times New Roman"/>
          <w:sz w:val="28"/>
          <w:szCs w:val="28"/>
        </w:rPr>
        <w:t xml:space="preserve">. 26, No 1. - P. </w:t>
      </w:r>
      <w:proofErr w:type="gramStart"/>
      <w:r w:rsidRPr="00B17880">
        <w:rPr>
          <w:rFonts w:cs="Times New Roman"/>
          <w:sz w:val="28"/>
          <w:szCs w:val="28"/>
        </w:rPr>
        <w:t>5-17</w:t>
      </w:r>
      <w:proofErr w:type="gramEnd"/>
      <w:r w:rsidRPr="00B17880">
        <w:rPr>
          <w:rFonts w:cs="Times New Roman"/>
          <w:sz w:val="28"/>
          <w:szCs w:val="28"/>
        </w:rPr>
        <w:t>.</w:t>
      </w:r>
    </w:p>
    <w:p w14:paraId="5E06024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Chinese</w:t>
      </w:r>
      <w:proofErr w:type="spellEnd"/>
      <w:r w:rsidRPr="00B17880">
        <w:rPr>
          <w:rFonts w:cs="Times New Roman"/>
          <w:sz w:val="28"/>
          <w:szCs w:val="28"/>
        </w:rPr>
        <w:t xml:space="preserve"> </w:t>
      </w:r>
      <w:proofErr w:type="spellStart"/>
      <w:r w:rsidRPr="00B17880">
        <w:rPr>
          <w:rFonts w:cs="Times New Roman"/>
          <w:sz w:val="28"/>
          <w:szCs w:val="28"/>
        </w:rPr>
        <w:t>checkers</w:t>
      </w:r>
      <w:proofErr w:type="spellEnd"/>
      <w:r w:rsidRPr="00B17880">
        <w:rPr>
          <w:rFonts w:cs="Times New Roman"/>
          <w:sz w:val="28"/>
          <w:szCs w:val="28"/>
        </w:rPr>
        <w:t xml:space="preserve"> (</w:t>
      </w:r>
      <w:proofErr w:type="spellStart"/>
      <w:r w:rsidRPr="00B17880">
        <w:rPr>
          <w:rFonts w:cs="Times New Roman"/>
          <w:sz w:val="28"/>
          <w:szCs w:val="28"/>
        </w:rPr>
        <w:t>Editorials</w:t>
      </w:r>
      <w:proofErr w:type="spellEnd"/>
      <w:r w:rsidRPr="00B17880">
        <w:rPr>
          <w:rFonts w:cs="Times New Roman"/>
          <w:sz w:val="28"/>
          <w:szCs w:val="28"/>
        </w:rPr>
        <w:t xml:space="preserve">) // Nature. – 2018. - </w:t>
      </w:r>
      <w:proofErr w:type="spellStart"/>
      <w:r w:rsidRPr="00B17880">
        <w:rPr>
          <w:rFonts w:cs="Times New Roman"/>
          <w:sz w:val="28"/>
          <w:szCs w:val="28"/>
        </w:rPr>
        <w:t>Vol</w:t>
      </w:r>
      <w:proofErr w:type="spellEnd"/>
      <w:r w:rsidRPr="00B17880">
        <w:rPr>
          <w:rFonts w:cs="Times New Roman"/>
          <w:sz w:val="28"/>
          <w:szCs w:val="28"/>
        </w:rPr>
        <w:t xml:space="preserve"> 5. – Р. </w:t>
      </w:r>
      <w:proofErr w:type="gramStart"/>
      <w:r w:rsidRPr="00B17880">
        <w:rPr>
          <w:rFonts w:cs="Times New Roman"/>
          <w:sz w:val="28"/>
          <w:szCs w:val="28"/>
        </w:rPr>
        <w:t>5-8</w:t>
      </w:r>
      <w:proofErr w:type="gramEnd"/>
      <w:r w:rsidRPr="00B17880">
        <w:rPr>
          <w:rFonts w:cs="Times New Roman"/>
          <w:sz w:val="28"/>
          <w:szCs w:val="28"/>
        </w:rPr>
        <w:t>.</w:t>
      </w:r>
    </w:p>
    <w:p w14:paraId="2791E75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План мер по улучшению показателей ГИК ВЭФ на </w:t>
      </w:r>
      <w:proofErr w:type="gramStart"/>
      <w:r w:rsidRPr="00B17880">
        <w:rPr>
          <w:rFonts w:cs="Times New Roman"/>
          <w:sz w:val="28"/>
          <w:szCs w:val="28"/>
        </w:rPr>
        <w:t>2018-2019</w:t>
      </w:r>
      <w:proofErr w:type="gramEnd"/>
      <w:r w:rsidRPr="00B17880">
        <w:rPr>
          <w:rFonts w:cs="Times New Roman"/>
          <w:sz w:val="28"/>
          <w:szCs w:val="28"/>
        </w:rPr>
        <w:t xml:space="preserve"> годы. – URL: </w:t>
      </w:r>
      <w:hyperlink r:id="rId133" w:history="1">
        <w:r w:rsidRPr="00B17880">
          <w:rPr>
            <w:rStyle w:val="Hyperlink"/>
            <w:rFonts w:cs="Times New Roman"/>
            <w:sz w:val="28"/>
            <w:szCs w:val="28"/>
          </w:rPr>
          <w:t>http://adilet.zan.kz/rus/wefgci</w:t>
        </w:r>
      </w:hyperlink>
      <w:r w:rsidRPr="00B17880">
        <w:rPr>
          <w:rFonts w:cs="Times New Roman"/>
          <w:sz w:val="28"/>
          <w:szCs w:val="28"/>
        </w:rPr>
        <w:t xml:space="preserve"> (дата обращения: 20.09.2024 г.).</w:t>
      </w:r>
    </w:p>
    <w:p w14:paraId="23639E2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Global Innovation Index 2023. – URL: </w:t>
      </w:r>
      <w:hyperlink r:id="rId134" w:history="1">
        <w:r w:rsidRPr="00B17880">
          <w:rPr>
            <w:rStyle w:val="Hyperlink"/>
            <w:rFonts w:cs="Times New Roman"/>
            <w:sz w:val="28"/>
            <w:szCs w:val="28"/>
          </w:rPr>
          <w:t>https://www.wipo.int/edocs/pubdocs/en/wipo-pub-2000-2023-en-global-innovation-index-2023-16th-edition.pdf</w:t>
        </w:r>
      </w:hyperlink>
      <w:r w:rsidRPr="00B17880">
        <w:rPr>
          <w:rFonts w:cs="Times New Roman"/>
          <w:sz w:val="28"/>
          <w:szCs w:val="28"/>
        </w:rPr>
        <w:t xml:space="preserve"> (дата обращения: 20.09.2024 г.).</w:t>
      </w:r>
    </w:p>
    <w:p w14:paraId="3FB76A4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Национальный доклад по науке / </w:t>
      </w:r>
      <w:proofErr w:type="spellStart"/>
      <w:proofErr w:type="gramStart"/>
      <w:r w:rsidRPr="00B17880">
        <w:rPr>
          <w:rFonts w:cs="Times New Roman"/>
          <w:sz w:val="28"/>
          <w:szCs w:val="28"/>
        </w:rPr>
        <w:t>Пред.ред.коллегии</w:t>
      </w:r>
      <w:proofErr w:type="spellEnd"/>
      <w:proofErr w:type="gramEnd"/>
      <w:r w:rsidRPr="00B17880">
        <w:rPr>
          <w:rFonts w:cs="Times New Roman"/>
          <w:sz w:val="28"/>
          <w:szCs w:val="28"/>
        </w:rPr>
        <w:t xml:space="preserve"> </w:t>
      </w:r>
      <w:proofErr w:type="spellStart"/>
      <w:r w:rsidRPr="00B17880">
        <w:rPr>
          <w:rFonts w:cs="Times New Roman"/>
          <w:sz w:val="28"/>
          <w:szCs w:val="28"/>
        </w:rPr>
        <w:t>К.Д.Закарья</w:t>
      </w:r>
      <w:proofErr w:type="spellEnd"/>
      <w:r w:rsidRPr="00B17880">
        <w:rPr>
          <w:rFonts w:cs="Times New Roman"/>
          <w:sz w:val="28"/>
          <w:szCs w:val="28"/>
        </w:rPr>
        <w:t>. – Астана – Алматы: Национальная академия наук РК, 2023. – 266 с.</w:t>
      </w:r>
    </w:p>
    <w:p w14:paraId="7A75086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lastRenderedPageBreak/>
        <w:t>Types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sampling</w:t>
      </w:r>
      <w:proofErr w:type="spellEnd"/>
      <w:r w:rsidRPr="00B17880">
        <w:rPr>
          <w:rFonts w:cs="Times New Roman"/>
          <w:sz w:val="28"/>
          <w:szCs w:val="28"/>
        </w:rPr>
        <w:t xml:space="preserve"> </w:t>
      </w:r>
      <w:proofErr w:type="spellStart"/>
      <w:r w:rsidRPr="00B17880">
        <w:rPr>
          <w:rFonts w:cs="Times New Roman"/>
          <w:sz w:val="28"/>
          <w:szCs w:val="28"/>
        </w:rPr>
        <w:t>design</w:t>
      </w:r>
      <w:proofErr w:type="spellEnd"/>
      <w:r w:rsidRPr="00B17880">
        <w:rPr>
          <w:rFonts w:cs="Times New Roman"/>
          <w:sz w:val="28"/>
          <w:szCs w:val="28"/>
        </w:rPr>
        <w:t xml:space="preserve">. </w:t>
      </w:r>
      <w:proofErr w:type="spellStart"/>
      <w:r w:rsidRPr="00B17880">
        <w:rPr>
          <w:rFonts w:cs="Times New Roman"/>
          <w:sz w:val="28"/>
          <w:szCs w:val="28"/>
        </w:rPr>
        <w:t>SurveyMonkey</w:t>
      </w:r>
      <w:proofErr w:type="spellEnd"/>
      <w:r w:rsidRPr="00B17880">
        <w:rPr>
          <w:rFonts w:cs="Times New Roman"/>
          <w:sz w:val="28"/>
          <w:szCs w:val="28"/>
        </w:rPr>
        <w:t>. (</w:t>
      </w:r>
      <w:proofErr w:type="spellStart"/>
      <w:r w:rsidRPr="00B17880">
        <w:rPr>
          <w:rFonts w:cs="Times New Roman"/>
          <w:sz w:val="28"/>
          <w:szCs w:val="28"/>
        </w:rPr>
        <w:t>n.d</w:t>
      </w:r>
      <w:proofErr w:type="spellEnd"/>
      <w:r w:rsidRPr="00B17880">
        <w:rPr>
          <w:rFonts w:cs="Times New Roman"/>
          <w:sz w:val="28"/>
          <w:szCs w:val="28"/>
        </w:rPr>
        <w:t xml:space="preserve">.). – URL: </w:t>
      </w:r>
      <w:hyperlink r:id="rId135" w:history="1">
        <w:r w:rsidRPr="00B17880">
          <w:rPr>
            <w:rStyle w:val="Hyperlink"/>
            <w:rFonts w:cs="Times New Roman"/>
            <w:sz w:val="28"/>
            <w:szCs w:val="28"/>
          </w:rPr>
          <w:t>https://www.surveymonkey.com/market-research/resources/types-of-sampling-design/</w:t>
        </w:r>
      </w:hyperlink>
      <w:r w:rsidRPr="00B17880">
        <w:rPr>
          <w:rFonts w:cs="Times New Roman"/>
          <w:sz w:val="28"/>
          <w:szCs w:val="28"/>
        </w:rPr>
        <w:t xml:space="preserve"> (дата обращения: 20.09.2024 г.).</w:t>
      </w:r>
    </w:p>
    <w:p w14:paraId="76D00C6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Kuzhabekova</w:t>
      </w:r>
      <w:proofErr w:type="spellEnd"/>
      <w:r w:rsidRPr="00B17880">
        <w:rPr>
          <w:rFonts w:cs="Times New Roman"/>
          <w:sz w:val="28"/>
          <w:szCs w:val="28"/>
        </w:rPr>
        <w:t xml:space="preserve">, A. What </w:t>
      </w:r>
      <w:proofErr w:type="spellStart"/>
      <w:r w:rsidRPr="00B17880">
        <w:rPr>
          <w:rFonts w:cs="Times New Roman"/>
          <w:sz w:val="28"/>
          <w:szCs w:val="28"/>
        </w:rPr>
        <w:t>determines</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divide</w:t>
      </w:r>
      <w:proofErr w:type="spellEnd"/>
      <w:r w:rsidRPr="00B17880">
        <w:rPr>
          <w:rFonts w:cs="Times New Roman"/>
          <w:sz w:val="28"/>
          <w:szCs w:val="28"/>
        </w:rPr>
        <w:t xml:space="preserve"> </w:t>
      </w:r>
      <w:proofErr w:type="spellStart"/>
      <w:r w:rsidRPr="00B17880">
        <w:rPr>
          <w:rFonts w:cs="Times New Roman"/>
          <w:sz w:val="28"/>
          <w:szCs w:val="28"/>
        </w:rPr>
        <w:t>between</w:t>
      </w:r>
      <w:proofErr w:type="spellEnd"/>
      <w:r w:rsidRPr="00B17880">
        <w:rPr>
          <w:rFonts w:cs="Times New Roman"/>
          <w:sz w:val="28"/>
          <w:szCs w:val="28"/>
        </w:rPr>
        <w:t xml:space="preserve"> </w:t>
      </w:r>
      <w:proofErr w:type="spellStart"/>
      <w:r w:rsidRPr="00B17880">
        <w:rPr>
          <w:rFonts w:cs="Times New Roman"/>
          <w:sz w:val="28"/>
          <w:szCs w:val="28"/>
        </w:rPr>
        <w:t>soft</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hard</w:t>
      </w:r>
      <w:proofErr w:type="spellEnd"/>
      <w:r w:rsidRPr="00B17880">
        <w:rPr>
          <w:rFonts w:cs="Times New Roman"/>
          <w:sz w:val="28"/>
          <w:szCs w:val="28"/>
        </w:rPr>
        <w:t xml:space="preserve"> </w:t>
      </w:r>
      <w:proofErr w:type="spellStart"/>
      <w:r w:rsidRPr="00B17880">
        <w:rPr>
          <w:rFonts w:cs="Times New Roman"/>
          <w:sz w:val="28"/>
          <w:szCs w:val="28"/>
        </w:rPr>
        <w:t>sciences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Soviet</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post-Soviet</w:t>
      </w:r>
      <w:proofErr w:type="spellEnd"/>
      <w:r w:rsidRPr="00B17880">
        <w:rPr>
          <w:rFonts w:cs="Times New Roman"/>
          <w:sz w:val="28"/>
          <w:szCs w:val="28"/>
        </w:rPr>
        <w:t xml:space="preserve"> Kazakhstan // </w:t>
      </w:r>
      <w:proofErr w:type="spellStart"/>
      <w:r w:rsidRPr="00B17880">
        <w:rPr>
          <w:rFonts w:cs="Times New Roman"/>
          <w:sz w:val="28"/>
          <w:szCs w:val="28"/>
        </w:rPr>
        <w:t>Higher</w:t>
      </w:r>
      <w:proofErr w:type="spellEnd"/>
      <w:r w:rsidRPr="00B17880">
        <w:rPr>
          <w:rFonts w:cs="Times New Roman"/>
          <w:sz w:val="28"/>
          <w:szCs w:val="28"/>
        </w:rPr>
        <w:t xml:space="preserve"> Education </w:t>
      </w:r>
      <w:proofErr w:type="spellStart"/>
      <w:r w:rsidRPr="00B17880">
        <w:rPr>
          <w:rFonts w:cs="Times New Roman"/>
          <w:sz w:val="28"/>
          <w:szCs w:val="28"/>
        </w:rPr>
        <w:t>in</w:t>
      </w:r>
      <w:proofErr w:type="spellEnd"/>
      <w:r w:rsidRPr="00B17880">
        <w:rPr>
          <w:rFonts w:cs="Times New Roman"/>
          <w:sz w:val="28"/>
          <w:szCs w:val="28"/>
        </w:rPr>
        <w:t xml:space="preserve"> Russia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Beyond</w:t>
      </w:r>
      <w:proofErr w:type="spellEnd"/>
      <w:r w:rsidRPr="00B17880">
        <w:rPr>
          <w:rFonts w:cs="Times New Roman"/>
          <w:sz w:val="28"/>
          <w:szCs w:val="28"/>
        </w:rPr>
        <w:t xml:space="preserve">. – 2015. - </w:t>
      </w:r>
      <w:proofErr w:type="spellStart"/>
      <w:r w:rsidRPr="00B17880">
        <w:rPr>
          <w:rFonts w:cs="Times New Roman"/>
          <w:sz w:val="28"/>
          <w:szCs w:val="28"/>
        </w:rPr>
        <w:t>Vol</w:t>
      </w:r>
      <w:proofErr w:type="spellEnd"/>
      <w:r w:rsidRPr="00B17880">
        <w:rPr>
          <w:rFonts w:cs="Times New Roman"/>
          <w:sz w:val="28"/>
          <w:szCs w:val="28"/>
        </w:rPr>
        <w:t xml:space="preserve">. 3. - № 5. </w:t>
      </w:r>
      <w:r w:rsidRPr="00B17880">
        <w:rPr>
          <w:rFonts w:cs="Times New Roman"/>
          <w:sz w:val="28"/>
          <w:szCs w:val="28"/>
          <w:lang w:val="en-US"/>
        </w:rPr>
        <w:t>- P</w:t>
      </w:r>
      <w:r w:rsidRPr="00B17880">
        <w:rPr>
          <w:rFonts w:cs="Times New Roman"/>
          <w:sz w:val="28"/>
          <w:szCs w:val="28"/>
        </w:rPr>
        <w:t xml:space="preserve">. </w:t>
      </w:r>
      <w:proofErr w:type="gramStart"/>
      <w:r w:rsidRPr="00B17880">
        <w:rPr>
          <w:rFonts w:cs="Times New Roman"/>
          <w:sz w:val="28"/>
          <w:szCs w:val="28"/>
        </w:rPr>
        <w:t>9-11</w:t>
      </w:r>
      <w:proofErr w:type="gramEnd"/>
      <w:r w:rsidRPr="00B17880">
        <w:rPr>
          <w:rFonts w:cs="Times New Roman"/>
          <w:sz w:val="28"/>
          <w:szCs w:val="28"/>
        </w:rPr>
        <w:t>.</w:t>
      </w:r>
    </w:p>
    <w:p w14:paraId="2678425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Закон Республики Казахстан от 18 февраля 2011 года № 407-IV «О науке». – URL: </w:t>
      </w:r>
      <w:hyperlink r:id="rId136" w:history="1">
        <w:r w:rsidRPr="00B17880">
          <w:rPr>
            <w:rStyle w:val="Hyperlink"/>
            <w:rFonts w:cs="Times New Roman"/>
            <w:sz w:val="28"/>
            <w:szCs w:val="28"/>
          </w:rPr>
          <w:t>https://adilet.zan.kz/rus/archive/docs/Z1100000407/18.02.2011</w:t>
        </w:r>
      </w:hyperlink>
      <w:r w:rsidRPr="00B17880">
        <w:rPr>
          <w:rFonts w:cs="Times New Roman"/>
          <w:sz w:val="28"/>
          <w:szCs w:val="28"/>
        </w:rPr>
        <w:t xml:space="preserve"> (дата обращения: 20.09.2024 г.).</w:t>
      </w:r>
    </w:p>
    <w:p w14:paraId="6E96516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Министра образования и науки Республики Казахстан от 31 марта 2011 года № 127 «Об утверждении Правил присуждения ученых степеней». – URL: </w:t>
      </w:r>
      <w:hyperlink r:id="rId137" w:history="1">
        <w:r w:rsidRPr="00B17880">
          <w:rPr>
            <w:rStyle w:val="Hyperlink"/>
            <w:rFonts w:cs="Times New Roman"/>
            <w:sz w:val="28"/>
            <w:szCs w:val="28"/>
          </w:rPr>
          <w:t>https://adilet.zan.kz/rus/archive/docs/V1100006951/31.03.2011</w:t>
        </w:r>
      </w:hyperlink>
      <w:r w:rsidRPr="00B17880">
        <w:rPr>
          <w:rFonts w:cs="Times New Roman"/>
          <w:sz w:val="28"/>
          <w:szCs w:val="28"/>
        </w:rPr>
        <w:t xml:space="preserve"> (дата обращения: 20.09.2024 г.).</w:t>
      </w:r>
    </w:p>
    <w:p w14:paraId="17BEE7E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Министра образования и науки Республики Казахстан от 31 марта 2011 года № 128 «Об утверждении Правил присвоения ученых званий (ассоциированный профессор (доцент), профессор)». – URL: </w:t>
      </w:r>
      <w:hyperlink r:id="rId138" w:history="1">
        <w:r w:rsidRPr="00B17880">
          <w:rPr>
            <w:rStyle w:val="Hyperlink"/>
            <w:rFonts w:cs="Times New Roman"/>
            <w:sz w:val="28"/>
            <w:szCs w:val="28"/>
          </w:rPr>
          <w:t>https://adilet.zan.kz/rus/archive/docs/V1100006939/31.03.2011</w:t>
        </w:r>
      </w:hyperlink>
      <w:r w:rsidRPr="00B17880">
        <w:rPr>
          <w:rFonts w:cs="Times New Roman"/>
          <w:sz w:val="28"/>
          <w:szCs w:val="28"/>
        </w:rPr>
        <w:t xml:space="preserve"> (дата обращения: 20.09.2024 г.).</w:t>
      </w:r>
    </w:p>
    <w:p w14:paraId="11D2E44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Guba</w:t>
      </w:r>
      <w:proofErr w:type="spellEnd"/>
      <w:r w:rsidRPr="00B17880">
        <w:rPr>
          <w:rFonts w:cs="Times New Roman"/>
          <w:sz w:val="28"/>
          <w:szCs w:val="28"/>
        </w:rPr>
        <w:t xml:space="preserve">, K., </w:t>
      </w:r>
      <w:proofErr w:type="spellStart"/>
      <w:r w:rsidRPr="00B17880">
        <w:rPr>
          <w:rFonts w:cs="Times New Roman"/>
          <w:sz w:val="28"/>
          <w:szCs w:val="28"/>
        </w:rPr>
        <w:t>Zheleznov</w:t>
      </w:r>
      <w:proofErr w:type="spellEnd"/>
      <w:r w:rsidRPr="00B17880">
        <w:rPr>
          <w:rFonts w:cs="Times New Roman"/>
          <w:sz w:val="28"/>
          <w:szCs w:val="28"/>
        </w:rPr>
        <w:t xml:space="preserve">, A., </w:t>
      </w:r>
      <w:proofErr w:type="spellStart"/>
      <w:r w:rsidRPr="00B17880">
        <w:rPr>
          <w:rFonts w:cs="Times New Roman"/>
          <w:sz w:val="28"/>
          <w:szCs w:val="28"/>
        </w:rPr>
        <w:t>Chechik</w:t>
      </w:r>
      <w:proofErr w:type="spellEnd"/>
      <w:r w:rsidRPr="00B17880">
        <w:rPr>
          <w:rFonts w:cs="Times New Roman"/>
          <w:sz w:val="28"/>
          <w:szCs w:val="28"/>
        </w:rPr>
        <w:t xml:space="preserve">, E. </w:t>
      </w:r>
      <w:proofErr w:type="spellStart"/>
      <w:r w:rsidRPr="00B17880">
        <w:rPr>
          <w:rFonts w:cs="Times New Roman"/>
          <w:sz w:val="28"/>
          <w:szCs w:val="28"/>
        </w:rPr>
        <w:t>Evaluating</w:t>
      </w:r>
      <w:proofErr w:type="spellEnd"/>
      <w:r w:rsidRPr="00B17880">
        <w:rPr>
          <w:rFonts w:cs="Times New Roman"/>
          <w:sz w:val="28"/>
          <w:szCs w:val="28"/>
        </w:rPr>
        <w:t xml:space="preserve"> </w:t>
      </w:r>
      <w:proofErr w:type="spellStart"/>
      <w:r w:rsidRPr="00B17880">
        <w:rPr>
          <w:rFonts w:cs="Times New Roman"/>
          <w:sz w:val="28"/>
          <w:szCs w:val="28"/>
        </w:rPr>
        <w:t>grant</w:t>
      </w:r>
      <w:proofErr w:type="spellEnd"/>
      <w:r w:rsidRPr="00B17880">
        <w:rPr>
          <w:rFonts w:cs="Times New Roman"/>
          <w:sz w:val="28"/>
          <w:szCs w:val="28"/>
        </w:rPr>
        <w:t xml:space="preserve"> </w:t>
      </w:r>
      <w:proofErr w:type="spellStart"/>
      <w:r w:rsidRPr="00B17880">
        <w:rPr>
          <w:rFonts w:cs="Times New Roman"/>
          <w:sz w:val="28"/>
          <w:szCs w:val="28"/>
        </w:rPr>
        <w:t>proposals</w:t>
      </w:r>
      <w:proofErr w:type="spellEnd"/>
      <w:r w:rsidRPr="00B17880">
        <w:rPr>
          <w:rFonts w:cs="Times New Roman"/>
          <w:sz w:val="28"/>
          <w:szCs w:val="28"/>
        </w:rPr>
        <w:t xml:space="preserve">: </w:t>
      </w:r>
      <w:proofErr w:type="spellStart"/>
      <w:r w:rsidRPr="00B17880">
        <w:rPr>
          <w:rFonts w:cs="Times New Roman"/>
          <w:sz w:val="28"/>
          <w:szCs w:val="28"/>
        </w:rPr>
        <w:t>lessons</w:t>
      </w:r>
      <w:proofErr w:type="spellEnd"/>
      <w:r w:rsidRPr="00B17880">
        <w:rPr>
          <w:rFonts w:cs="Times New Roman"/>
          <w:sz w:val="28"/>
          <w:szCs w:val="28"/>
        </w:rPr>
        <w:t xml:space="preserve"> </w:t>
      </w:r>
      <w:proofErr w:type="spellStart"/>
      <w:r w:rsidRPr="00B17880">
        <w:rPr>
          <w:rFonts w:cs="Times New Roman"/>
          <w:sz w:val="28"/>
          <w:szCs w:val="28"/>
        </w:rPr>
        <w:t>from</w:t>
      </w:r>
      <w:proofErr w:type="spellEnd"/>
      <w:r w:rsidRPr="00B17880">
        <w:rPr>
          <w:rFonts w:cs="Times New Roman"/>
          <w:sz w:val="28"/>
          <w:szCs w:val="28"/>
        </w:rPr>
        <w:t xml:space="preserve"> </w:t>
      </w:r>
      <w:proofErr w:type="spellStart"/>
      <w:r w:rsidRPr="00B17880">
        <w:rPr>
          <w:rFonts w:cs="Times New Roman"/>
          <w:sz w:val="28"/>
          <w:szCs w:val="28"/>
        </w:rPr>
        <w:t>using</w:t>
      </w:r>
      <w:proofErr w:type="spellEnd"/>
      <w:r w:rsidRPr="00B17880">
        <w:rPr>
          <w:rFonts w:cs="Times New Roman"/>
          <w:sz w:val="28"/>
          <w:szCs w:val="28"/>
        </w:rPr>
        <w:t xml:space="preserve"> </w:t>
      </w:r>
      <w:proofErr w:type="spellStart"/>
      <w:r w:rsidRPr="00B17880">
        <w:rPr>
          <w:rFonts w:cs="Times New Roman"/>
          <w:sz w:val="28"/>
          <w:szCs w:val="28"/>
        </w:rPr>
        <w:t>metrics</w:t>
      </w:r>
      <w:proofErr w:type="spellEnd"/>
      <w:r w:rsidRPr="00B17880">
        <w:rPr>
          <w:rFonts w:cs="Times New Roman"/>
          <w:sz w:val="28"/>
          <w:szCs w:val="28"/>
        </w:rPr>
        <w:t xml:space="preserve"> </w:t>
      </w:r>
      <w:proofErr w:type="spellStart"/>
      <w:r w:rsidRPr="00B17880">
        <w:rPr>
          <w:rFonts w:cs="Times New Roman"/>
          <w:sz w:val="28"/>
          <w:szCs w:val="28"/>
        </w:rPr>
        <w:t>as</w:t>
      </w:r>
      <w:proofErr w:type="spellEnd"/>
      <w:r w:rsidRPr="00B17880">
        <w:rPr>
          <w:rFonts w:cs="Times New Roman"/>
          <w:sz w:val="28"/>
          <w:szCs w:val="28"/>
        </w:rPr>
        <w:t xml:space="preserve"> </w:t>
      </w:r>
      <w:proofErr w:type="spellStart"/>
      <w:r w:rsidRPr="00B17880">
        <w:rPr>
          <w:rFonts w:cs="Times New Roman"/>
          <w:sz w:val="28"/>
          <w:szCs w:val="28"/>
        </w:rPr>
        <w:t>screening</w:t>
      </w:r>
      <w:proofErr w:type="spellEnd"/>
      <w:r w:rsidRPr="00B17880">
        <w:rPr>
          <w:rFonts w:cs="Times New Roman"/>
          <w:sz w:val="28"/>
          <w:szCs w:val="28"/>
        </w:rPr>
        <w:t xml:space="preserve"> </w:t>
      </w:r>
      <w:proofErr w:type="spellStart"/>
      <w:r w:rsidRPr="00B17880">
        <w:rPr>
          <w:rFonts w:cs="Times New Roman"/>
          <w:sz w:val="28"/>
          <w:szCs w:val="28"/>
        </w:rPr>
        <w:t>device</w:t>
      </w:r>
      <w:proofErr w:type="spellEnd"/>
      <w:r w:rsidRPr="00B17880">
        <w:rPr>
          <w:rFonts w:cs="Times New Roman"/>
          <w:sz w:val="28"/>
          <w:szCs w:val="28"/>
        </w:rPr>
        <w:t xml:space="preserve"> // Journal </w:t>
      </w:r>
      <w:proofErr w:type="spellStart"/>
      <w:r w:rsidRPr="00B17880">
        <w:rPr>
          <w:rFonts w:cs="Times New Roman"/>
          <w:sz w:val="28"/>
          <w:szCs w:val="28"/>
        </w:rPr>
        <w:t>of</w:t>
      </w:r>
      <w:proofErr w:type="spellEnd"/>
      <w:r w:rsidRPr="00B17880">
        <w:rPr>
          <w:rFonts w:cs="Times New Roman"/>
          <w:sz w:val="28"/>
          <w:szCs w:val="28"/>
        </w:rPr>
        <w:t xml:space="preserve"> Data </w:t>
      </w:r>
      <w:proofErr w:type="spellStart"/>
      <w:r w:rsidRPr="00B17880">
        <w:rPr>
          <w:rFonts w:cs="Times New Roman"/>
          <w:sz w:val="28"/>
          <w:szCs w:val="28"/>
        </w:rPr>
        <w:t>and</w:t>
      </w:r>
      <w:proofErr w:type="spellEnd"/>
      <w:r w:rsidRPr="00B17880">
        <w:rPr>
          <w:rFonts w:cs="Times New Roman"/>
          <w:sz w:val="28"/>
          <w:szCs w:val="28"/>
        </w:rPr>
        <w:t xml:space="preserve"> Information Science. – 2023. - №8(2). – </w:t>
      </w:r>
      <w:r w:rsidRPr="00B17880">
        <w:rPr>
          <w:rFonts w:cs="Times New Roman"/>
          <w:sz w:val="28"/>
          <w:szCs w:val="28"/>
          <w:lang w:val="en-US"/>
        </w:rPr>
        <w:t>P.</w:t>
      </w:r>
      <w:r w:rsidRPr="00B17880">
        <w:rPr>
          <w:rFonts w:cs="Times New Roman"/>
          <w:sz w:val="28"/>
          <w:szCs w:val="28"/>
        </w:rPr>
        <w:t xml:space="preserve"> 1–27. – URL: </w:t>
      </w:r>
      <w:hyperlink r:id="rId139" w:history="1">
        <w:r w:rsidRPr="00B17880">
          <w:rPr>
            <w:rStyle w:val="Hyperlink"/>
            <w:rFonts w:cs="Times New Roman"/>
            <w:sz w:val="28"/>
            <w:szCs w:val="28"/>
          </w:rPr>
          <w:t>https://doi.org/10.2478/jdis-2023-0010</w:t>
        </w:r>
      </w:hyperlink>
      <w:r w:rsidRPr="00B17880">
        <w:rPr>
          <w:rFonts w:cs="Times New Roman"/>
          <w:sz w:val="28"/>
          <w:szCs w:val="28"/>
        </w:rPr>
        <w:t xml:space="preserve"> (дата обращения: 20.09.2024 г.).</w:t>
      </w:r>
    </w:p>
    <w:p w14:paraId="628C5873"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Mosbah-Natanson</w:t>
      </w:r>
      <w:proofErr w:type="spellEnd"/>
      <w:r w:rsidRPr="00B17880">
        <w:rPr>
          <w:rFonts w:cs="Times New Roman"/>
          <w:sz w:val="28"/>
          <w:szCs w:val="28"/>
        </w:rPr>
        <w:t xml:space="preserve">, S., &amp; </w:t>
      </w:r>
      <w:proofErr w:type="spellStart"/>
      <w:r w:rsidRPr="00B17880">
        <w:rPr>
          <w:rFonts w:cs="Times New Roman"/>
          <w:sz w:val="28"/>
          <w:szCs w:val="28"/>
        </w:rPr>
        <w:t>Gingras</w:t>
      </w:r>
      <w:proofErr w:type="spellEnd"/>
      <w:r w:rsidRPr="00B17880">
        <w:rPr>
          <w:rFonts w:cs="Times New Roman"/>
          <w:sz w:val="28"/>
          <w:szCs w:val="28"/>
        </w:rPr>
        <w:t xml:space="preserve">, Y. The </w:t>
      </w:r>
      <w:proofErr w:type="spellStart"/>
      <w:r w:rsidRPr="00B17880">
        <w:rPr>
          <w:rFonts w:cs="Times New Roman"/>
          <w:sz w:val="28"/>
          <w:szCs w:val="28"/>
        </w:rPr>
        <w:t>globalization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social</w:t>
      </w:r>
      <w:proofErr w:type="spellEnd"/>
      <w:r w:rsidRPr="00B17880">
        <w:rPr>
          <w:rFonts w:cs="Times New Roman"/>
          <w:sz w:val="28"/>
          <w:szCs w:val="28"/>
        </w:rPr>
        <w:t xml:space="preserve"> </w:t>
      </w:r>
      <w:proofErr w:type="spellStart"/>
      <w:r w:rsidRPr="00B17880">
        <w:rPr>
          <w:rFonts w:cs="Times New Roman"/>
          <w:sz w:val="28"/>
          <w:szCs w:val="28"/>
        </w:rPr>
        <w:t>sciences</w:t>
      </w:r>
      <w:proofErr w:type="spellEnd"/>
      <w:r w:rsidRPr="00B17880">
        <w:rPr>
          <w:rFonts w:cs="Times New Roman"/>
          <w:sz w:val="28"/>
          <w:szCs w:val="28"/>
        </w:rPr>
        <w:t xml:space="preserve">? </w:t>
      </w:r>
      <w:proofErr w:type="spellStart"/>
      <w:r w:rsidRPr="00B17880">
        <w:rPr>
          <w:rFonts w:cs="Times New Roman"/>
          <w:sz w:val="28"/>
          <w:szCs w:val="28"/>
        </w:rPr>
        <w:t>Evidence</w:t>
      </w:r>
      <w:proofErr w:type="spellEnd"/>
      <w:r w:rsidRPr="00B17880">
        <w:rPr>
          <w:rFonts w:cs="Times New Roman"/>
          <w:sz w:val="28"/>
          <w:szCs w:val="28"/>
        </w:rPr>
        <w:t xml:space="preserve"> </w:t>
      </w:r>
      <w:proofErr w:type="spellStart"/>
      <w:r w:rsidRPr="00B17880">
        <w:rPr>
          <w:rFonts w:cs="Times New Roman"/>
          <w:sz w:val="28"/>
          <w:szCs w:val="28"/>
        </w:rPr>
        <w:t>from</w:t>
      </w:r>
      <w:proofErr w:type="spellEnd"/>
      <w:r w:rsidRPr="00B17880">
        <w:rPr>
          <w:rFonts w:cs="Times New Roman"/>
          <w:sz w:val="28"/>
          <w:szCs w:val="28"/>
        </w:rPr>
        <w:t xml:space="preserve"> a </w:t>
      </w:r>
      <w:proofErr w:type="spellStart"/>
      <w:r w:rsidRPr="00B17880">
        <w:rPr>
          <w:rFonts w:cs="Times New Roman"/>
          <w:sz w:val="28"/>
          <w:szCs w:val="28"/>
        </w:rPr>
        <w:t>quantitative</w:t>
      </w:r>
      <w:proofErr w:type="spellEnd"/>
      <w:r w:rsidRPr="00B17880">
        <w:rPr>
          <w:rFonts w:cs="Times New Roman"/>
          <w:sz w:val="28"/>
          <w:szCs w:val="28"/>
        </w:rPr>
        <w:t xml:space="preserve"> </w:t>
      </w:r>
      <w:proofErr w:type="spellStart"/>
      <w:r w:rsidRPr="00B17880">
        <w:rPr>
          <w:rFonts w:cs="Times New Roman"/>
          <w:sz w:val="28"/>
          <w:szCs w:val="28"/>
        </w:rPr>
        <w:t>analysis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30 </w:t>
      </w:r>
      <w:proofErr w:type="spellStart"/>
      <w:r w:rsidRPr="00B17880">
        <w:rPr>
          <w:rFonts w:cs="Times New Roman"/>
          <w:sz w:val="28"/>
          <w:szCs w:val="28"/>
        </w:rPr>
        <w:t>years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production</w:t>
      </w:r>
      <w:proofErr w:type="spellEnd"/>
      <w:r w:rsidRPr="00B17880">
        <w:rPr>
          <w:rFonts w:cs="Times New Roman"/>
          <w:sz w:val="28"/>
          <w:szCs w:val="28"/>
        </w:rPr>
        <w:t xml:space="preserve">, </w:t>
      </w:r>
      <w:proofErr w:type="spellStart"/>
      <w:r w:rsidRPr="00B17880">
        <w:rPr>
          <w:rFonts w:cs="Times New Roman"/>
          <w:sz w:val="28"/>
          <w:szCs w:val="28"/>
        </w:rPr>
        <w:t>collaboration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citations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social</w:t>
      </w:r>
      <w:proofErr w:type="spellEnd"/>
      <w:r w:rsidRPr="00B17880">
        <w:rPr>
          <w:rFonts w:cs="Times New Roman"/>
          <w:sz w:val="28"/>
          <w:szCs w:val="28"/>
        </w:rPr>
        <w:t xml:space="preserve"> </w:t>
      </w:r>
      <w:proofErr w:type="spellStart"/>
      <w:r w:rsidRPr="00B17880">
        <w:rPr>
          <w:rFonts w:cs="Times New Roman"/>
          <w:sz w:val="28"/>
          <w:szCs w:val="28"/>
        </w:rPr>
        <w:t>sciences</w:t>
      </w:r>
      <w:proofErr w:type="spellEnd"/>
      <w:r w:rsidRPr="00B17880">
        <w:rPr>
          <w:rFonts w:cs="Times New Roman"/>
          <w:sz w:val="28"/>
          <w:szCs w:val="28"/>
        </w:rPr>
        <w:t xml:space="preserve"> (1980–2009) // Current </w:t>
      </w:r>
      <w:proofErr w:type="spellStart"/>
      <w:r w:rsidRPr="00B17880">
        <w:rPr>
          <w:rFonts w:cs="Times New Roman"/>
          <w:sz w:val="28"/>
          <w:szCs w:val="28"/>
        </w:rPr>
        <w:t>Sociology</w:t>
      </w:r>
      <w:proofErr w:type="spellEnd"/>
      <w:r w:rsidRPr="00B17880">
        <w:rPr>
          <w:rFonts w:cs="Times New Roman"/>
          <w:sz w:val="28"/>
          <w:szCs w:val="28"/>
        </w:rPr>
        <w:t xml:space="preserve">. – 2014. - №62(5). – </w:t>
      </w:r>
      <w:r w:rsidRPr="00B17880">
        <w:rPr>
          <w:rFonts w:cs="Times New Roman"/>
          <w:sz w:val="28"/>
          <w:szCs w:val="28"/>
          <w:lang w:val="en-US"/>
        </w:rPr>
        <w:t>P.</w:t>
      </w:r>
      <w:r w:rsidRPr="00B17880">
        <w:rPr>
          <w:rFonts w:cs="Times New Roman"/>
          <w:sz w:val="28"/>
          <w:szCs w:val="28"/>
        </w:rPr>
        <w:t xml:space="preserve"> 626–646, – URL: </w:t>
      </w:r>
      <w:hyperlink r:id="rId140" w:history="1">
        <w:r w:rsidRPr="00B17880">
          <w:rPr>
            <w:rStyle w:val="Hyperlink"/>
            <w:rFonts w:cs="Times New Roman"/>
            <w:sz w:val="28"/>
            <w:szCs w:val="28"/>
          </w:rPr>
          <w:t>https://doi.org/10.1177/0011392113498866</w:t>
        </w:r>
      </w:hyperlink>
      <w:r w:rsidRPr="00B17880">
        <w:rPr>
          <w:rFonts w:cs="Times New Roman"/>
          <w:sz w:val="28"/>
          <w:szCs w:val="28"/>
        </w:rPr>
        <w:t xml:space="preserve"> (дата обращения: 20.09.2024 г.).</w:t>
      </w:r>
    </w:p>
    <w:p w14:paraId="3D2A19C1"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Kuzhabekova</w:t>
      </w:r>
      <w:proofErr w:type="spellEnd"/>
      <w:r w:rsidRPr="00B17880">
        <w:rPr>
          <w:rFonts w:cs="Times New Roman"/>
          <w:sz w:val="28"/>
          <w:szCs w:val="28"/>
        </w:rPr>
        <w:t xml:space="preserve">, A., &amp; </w:t>
      </w:r>
      <w:proofErr w:type="spellStart"/>
      <w:r w:rsidRPr="00B17880">
        <w:rPr>
          <w:rFonts w:cs="Times New Roman"/>
          <w:sz w:val="28"/>
          <w:szCs w:val="28"/>
        </w:rPr>
        <w:t>Mukhamejanova</w:t>
      </w:r>
      <w:proofErr w:type="spellEnd"/>
      <w:r w:rsidRPr="00B17880">
        <w:rPr>
          <w:rFonts w:cs="Times New Roman"/>
          <w:sz w:val="28"/>
          <w:szCs w:val="28"/>
        </w:rPr>
        <w:t xml:space="preserve">, D. </w:t>
      </w:r>
      <w:proofErr w:type="spellStart"/>
      <w:r w:rsidRPr="00B17880">
        <w:rPr>
          <w:rFonts w:cs="Times New Roman"/>
          <w:sz w:val="28"/>
          <w:szCs w:val="28"/>
        </w:rPr>
        <w:t>Productive</w:t>
      </w:r>
      <w:proofErr w:type="spellEnd"/>
      <w:r w:rsidRPr="00B17880">
        <w:rPr>
          <w:rFonts w:cs="Times New Roman"/>
          <w:sz w:val="28"/>
          <w:szCs w:val="28"/>
        </w:rPr>
        <w:t xml:space="preserve"> </w:t>
      </w:r>
      <w:proofErr w:type="spellStart"/>
      <w:r w:rsidRPr="00B17880">
        <w:rPr>
          <w:rFonts w:cs="Times New Roman"/>
          <w:sz w:val="28"/>
          <w:szCs w:val="28"/>
        </w:rPr>
        <w:t>researchers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countries</w:t>
      </w:r>
      <w:proofErr w:type="spellEnd"/>
      <w:r w:rsidRPr="00B17880">
        <w:rPr>
          <w:rFonts w:cs="Times New Roman"/>
          <w:sz w:val="28"/>
          <w:szCs w:val="28"/>
        </w:rPr>
        <w:t xml:space="preserve"> </w:t>
      </w:r>
      <w:proofErr w:type="spellStart"/>
      <w:r w:rsidRPr="00B17880">
        <w:rPr>
          <w:rFonts w:cs="Times New Roman"/>
          <w:sz w:val="28"/>
          <w:szCs w:val="28"/>
        </w:rPr>
        <w:t>with</w:t>
      </w:r>
      <w:proofErr w:type="spellEnd"/>
      <w:r w:rsidRPr="00B17880">
        <w:rPr>
          <w:rFonts w:cs="Times New Roman"/>
          <w:sz w:val="28"/>
          <w:szCs w:val="28"/>
        </w:rPr>
        <w:t xml:space="preserve"> </w:t>
      </w:r>
      <w:proofErr w:type="spellStart"/>
      <w:r w:rsidRPr="00B17880">
        <w:rPr>
          <w:rFonts w:cs="Times New Roman"/>
          <w:sz w:val="28"/>
          <w:szCs w:val="28"/>
        </w:rPr>
        <w:t>limited</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capacity</w:t>
      </w:r>
      <w:proofErr w:type="spellEnd"/>
      <w:r w:rsidRPr="00B17880">
        <w:rPr>
          <w:rFonts w:cs="Times New Roman"/>
          <w:sz w:val="28"/>
          <w:szCs w:val="28"/>
        </w:rPr>
        <w:t xml:space="preserve">: </w:t>
      </w:r>
      <w:proofErr w:type="spellStart"/>
      <w:r w:rsidRPr="00B17880">
        <w:rPr>
          <w:rFonts w:cs="Times New Roman"/>
          <w:sz w:val="28"/>
          <w:szCs w:val="28"/>
        </w:rPr>
        <w:t>Researchers</w:t>
      </w:r>
      <w:proofErr w:type="spellEnd"/>
      <w:r w:rsidRPr="00B17880">
        <w:rPr>
          <w:rFonts w:cs="Times New Roman"/>
          <w:sz w:val="28"/>
          <w:szCs w:val="28"/>
        </w:rPr>
        <w:t xml:space="preserve"> </w:t>
      </w:r>
      <w:proofErr w:type="spellStart"/>
      <w:r w:rsidRPr="00B17880">
        <w:rPr>
          <w:rFonts w:cs="Times New Roman"/>
          <w:sz w:val="28"/>
          <w:szCs w:val="28"/>
        </w:rPr>
        <w:t>as</w:t>
      </w:r>
      <w:proofErr w:type="spellEnd"/>
      <w:r w:rsidRPr="00B17880">
        <w:rPr>
          <w:rFonts w:cs="Times New Roman"/>
          <w:sz w:val="28"/>
          <w:szCs w:val="28"/>
        </w:rPr>
        <w:t xml:space="preserve"> </w:t>
      </w:r>
      <w:proofErr w:type="spellStart"/>
      <w:r w:rsidRPr="00B17880">
        <w:rPr>
          <w:rFonts w:cs="Times New Roman"/>
          <w:sz w:val="28"/>
          <w:szCs w:val="28"/>
        </w:rPr>
        <w:t>agents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post-soviet</w:t>
      </w:r>
      <w:proofErr w:type="spellEnd"/>
      <w:r w:rsidRPr="00B17880">
        <w:rPr>
          <w:rFonts w:cs="Times New Roman"/>
          <w:sz w:val="28"/>
          <w:szCs w:val="28"/>
        </w:rPr>
        <w:t xml:space="preserve"> Kazakhstan // Studies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Graduate</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Postdoctoral</w:t>
      </w:r>
      <w:proofErr w:type="spellEnd"/>
      <w:r w:rsidRPr="00B17880">
        <w:rPr>
          <w:rFonts w:cs="Times New Roman"/>
          <w:sz w:val="28"/>
          <w:szCs w:val="28"/>
        </w:rPr>
        <w:t xml:space="preserve"> Education. – 2017. - №8(1).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30-47</w:t>
      </w:r>
      <w:proofErr w:type="gramEnd"/>
      <w:r w:rsidRPr="00B17880">
        <w:rPr>
          <w:rFonts w:cs="Times New Roman"/>
          <w:sz w:val="28"/>
          <w:szCs w:val="28"/>
        </w:rPr>
        <w:t>. doi:10.1108/SGPE-08-2016-0018</w:t>
      </w:r>
    </w:p>
    <w:p w14:paraId="132AE31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Kerimkulova</w:t>
      </w:r>
      <w:proofErr w:type="spellEnd"/>
      <w:r w:rsidRPr="00B17880">
        <w:rPr>
          <w:rFonts w:cs="Times New Roman"/>
          <w:sz w:val="28"/>
          <w:szCs w:val="28"/>
        </w:rPr>
        <w:t xml:space="preserve">, S., &amp; </w:t>
      </w:r>
      <w:proofErr w:type="spellStart"/>
      <w:r w:rsidRPr="00B17880">
        <w:rPr>
          <w:rFonts w:cs="Times New Roman"/>
          <w:sz w:val="28"/>
          <w:szCs w:val="28"/>
        </w:rPr>
        <w:t>Kuzhabekova</w:t>
      </w:r>
      <w:proofErr w:type="spellEnd"/>
      <w:r w:rsidRPr="00B17880">
        <w:rPr>
          <w:rFonts w:cs="Times New Roman"/>
          <w:sz w:val="28"/>
          <w:szCs w:val="28"/>
        </w:rPr>
        <w:t xml:space="preserve">, A. Quality </w:t>
      </w:r>
      <w:proofErr w:type="spellStart"/>
      <w:r w:rsidRPr="00B17880">
        <w:rPr>
          <w:rFonts w:cs="Times New Roman"/>
          <w:sz w:val="28"/>
          <w:szCs w:val="28"/>
        </w:rPr>
        <w:t>assurance</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higher</w:t>
      </w:r>
      <w:proofErr w:type="spellEnd"/>
      <w:r w:rsidRPr="00B17880">
        <w:rPr>
          <w:rFonts w:cs="Times New Roman"/>
          <w:sz w:val="28"/>
          <w:szCs w:val="28"/>
        </w:rPr>
        <w:t xml:space="preserve"> </w:t>
      </w:r>
      <w:proofErr w:type="spellStart"/>
      <w:r w:rsidRPr="00B17880">
        <w:rPr>
          <w:rFonts w:cs="Times New Roman"/>
          <w:sz w:val="28"/>
          <w:szCs w:val="28"/>
        </w:rPr>
        <w:t>education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Kazakhstan: A </w:t>
      </w:r>
      <w:proofErr w:type="spellStart"/>
      <w:r w:rsidRPr="00B17880">
        <w:rPr>
          <w:rFonts w:cs="Times New Roman"/>
          <w:sz w:val="28"/>
          <w:szCs w:val="28"/>
        </w:rPr>
        <w:t>review</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system</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issues</w:t>
      </w:r>
      <w:proofErr w:type="spellEnd"/>
      <w:r w:rsidRPr="00B17880">
        <w:rPr>
          <w:rFonts w:cs="Times New Roman"/>
          <w:sz w:val="28"/>
          <w:szCs w:val="28"/>
        </w:rPr>
        <w:t xml:space="preserve"> / The </w:t>
      </w:r>
      <w:proofErr w:type="spellStart"/>
      <w:r w:rsidRPr="00B17880">
        <w:rPr>
          <w:rFonts w:cs="Times New Roman"/>
          <w:sz w:val="28"/>
          <w:szCs w:val="28"/>
        </w:rPr>
        <w:t>rise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quality</w:t>
      </w:r>
      <w:proofErr w:type="spellEnd"/>
      <w:r w:rsidRPr="00B17880">
        <w:rPr>
          <w:rFonts w:cs="Times New Roman"/>
          <w:sz w:val="28"/>
          <w:szCs w:val="28"/>
        </w:rPr>
        <w:t xml:space="preserve"> </w:t>
      </w:r>
      <w:proofErr w:type="spellStart"/>
      <w:r w:rsidRPr="00B17880">
        <w:rPr>
          <w:rFonts w:cs="Times New Roman"/>
          <w:sz w:val="28"/>
          <w:szCs w:val="28"/>
        </w:rPr>
        <w:t>assurance</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Asian</w:t>
      </w:r>
      <w:proofErr w:type="spellEnd"/>
      <w:r w:rsidRPr="00B17880">
        <w:rPr>
          <w:rFonts w:cs="Times New Roman"/>
          <w:sz w:val="28"/>
          <w:szCs w:val="28"/>
        </w:rPr>
        <w:t xml:space="preserve"> </w:t>
      </w:r>
      <w:proofErr w:type="spellStart"/>
      <w:r w:rsidRPr="00B17880">
        <w:rPr>
          <w:rFonts w:cs="Times New Roman"/>
          <w:sz w:val="28"/>
          <w:szCs w:val="28"/>
        </w:rPr>
        <w:t>higher</w:t>
      </w:r>
      <w:proofErr w:type="spellEnd"/>
      <w:r w:rsidRPr="00B17880">
        <w:rPr>
          <w:rFonts w:cs="Times New Roman"/>
          <w:sz w:val="28"/>
          <w:szCs w:val="28"/>
        </w:rPr>
        <w:t xml:space="preserve"> </w:t>
      </w:r>
      <w:proofErr w:type="spellStart"/>
      <w:r w:rsidRPr="00B17880">
        <w:rPr>
          <w:rFonts w:cs="Times New Roman"/>
          <w:sz w:val="28"/>
          <w:szCs w:val="28"/>
        </w:rPr>
        <w:t>education</w:t>
      </w:r>
      <w:proofErr w:type="spellEnd"/>
      <w:r w:rsidRPr="00B17880">
        <w:rPr>
          <w:rFonts w:cs="Times New Roman"/>
          <w:sz w:val="28"/>
          <w:szCs w:val="28"/>
        </w:rPr>
        <w:t xml:space="preserve">. – 2017. - </w:t>
      </w:r>
      <w:r w:rsidRPr="00B17880">
        <w:rPr>
          <w:rFonts w:cs="Times New Roman"/>
          <w:sz w:val="28"/>
          <w:szCs w:val="28"/>
          <w:lang w:val="en-US"/>
        </w:rPr>
        <w:t>P</w:t>
      </w:r>
      <w:r w:rsidRPr="00B17880">
        <w:rPr>
          <w:rFonts w:cs="Times New Roman"/>
          <w:sz w:val="28"/>
          <w:szCs w:val="28"/>
        </w:rPr>
        <w:t xml:space="preserve">. </w:t>
      </w:r>
      <w:proofErr w:type="gramStart"/>
      <w:r w:rsidRPr="00B17880">
        <w:rPr>
          <w:rFonts w:cs="Times New Roman"/>
          <w:sz w:val="28"/>
          <w:szCs w:val="28"/>
        </w:rPr>
        <w:t>87-108</w:t>
      </w:r>
      <w:proofErr w:type="gramEnd"/>
      <w:r w:rsidRPr="00B17880">
        <w:rPr>
          <w:rFonts w:cs="Times New Roman"/>
          <w:sz w:val="28"/>
          <w:szCs w:val="28"/>
        </w:rPr>
        <w:t xml:space="preserve">. – URL: </w:t>
      </w:r>
      <w:hyperlink r:id="rId141" w:history="1">
        <w:r w:rsidRPr="00B17880">
          <w:rPr>
            <w:rStyle w:val="Hyperlink"/>
            <w:rFonts w:cs="Times New Roman"/>
            <w:sz w:val="28"/>
            <w:szCs w:val="28"/>
          </w:rPr>
          <w:t>https://doi:10.1016/B978-0-08-100553-8.00006-9</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6F57E63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Список научных изданий, индексация которых в базе данных Scopus прекращена. – URL: </w:t>
      </w:r>
      <w:hyperlink r:id="rId142" w:history="1">
        <w:r w:rsidRPr="00B17880">
          <w:rPr>
            <w:rStyle w:val="Hyperlink"/>
            <w:rFonts w:cs="Times New Roman"/>
            <w:sz w:val="28"/>
            <w:szCs w:val="28"/>
          </w:rPr>
          <w:t>https://www.elsevier.com/solutions/scopus/how-scopus-works/content</w:t>
        </w:r>
      </w:hyperlink>
      <w:r w:rsidRPr="00B17880">
        <w:rPr>
          <w:rFonts w:cs="Times New Roman"/>
          <w:sz w:val="28"/>
          <w:szCs w:val="28"/>
        </w:rPr>
        <w:t xml:space="preserve"> (дата обращения: 20.09.2024 г.).</w:t>
      </w:r>
    </w:p>
    <w:p w14:paraId="1A27B089"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Butler</w:t>
      </w:r>
      <w:proofErr w:type="spellEnd"/>
      <w:r w:rsidRPr="00B17880">
        <w:rPr>
          <w:rFonts w:cs="Times New Roman"/>
          <w:sz w:val="28"/>
          <w:szCs w:val="28"/>
        </w:rPr>
        <w:t xml:space="preserve">, L. </w:t>
      </w:r>
      <w:proofErr w:type="spellStart"/>
      <w:r w:rsidRPr="00B17880">
        <w:rPr>
          <w:rFonts w:cs="Times New Roman"/>
          <w:sz w:val="28"/>
          <w:szCs w:val="28"/>
        </w:rPr>
        <w:t>Explaining</w:t>
      </w:r>
      <w:proofErr w:type="spellEnd"/>
      <w:r w:rsidRPr="00B17880">
        <w:rPr>
          <w:rFonts w:cs="Times New Roman"/>
          <w:sz w:val="28"/>
          <w:szCs w:val="28"/>
        </w:rPr>
        <w:t xml:space="preserve"> </w:t>
      </w:r>
      <w:proofErr w:type="spellStart"/>
      <w:r w:rsidRPr="00B17880">
        <w:rPr>
          <w:rFonts w:cs="Times New Roman"/>
          <w:sz w:val="28"/>
          <w:szCs w:val="28"/>
        </w:rPr>
        <w:t>Australia’s</w:t>
      </w:r>
      <w:proofErr w:type="spellEnd"/>
      <w:r w:rsidRPr="00B17880">
        <w:rPr>
          <w:rFonts w:cs="Times New Roman"/>
          <w:sz w:val="28"/>
          <w:szCs w:val="28"/>
        </w:rPr>
        <w:t xml:space="preserve"> </w:t>
      </w:r>
      <w:proofErr w:type="spellStart"/>
      <w:r w:rsidRPr="00B17880">
        <w:rPr>
          <w:rFonts w:cs="Times New Roman"/>
          <w:sz w:val="28"/>
          <w:szCs w:val="28"/>
        </w:rPr>
        <w:t>increased</w:t>
      </w:r>
      <w:proofErr w:type="spellEnd"/>
      <w:r w:rsidRPr="00B17880">
        <w:rPr>
          <w:rFonts w:cs="Times New Roman"/>
          <w:sz w:val="28"/>
          <w:szCs w:val="28"/>
        </w:rPr>
        <w:t xml:space="preserve"> </w:t>
      </w:r>
      <w:proofErr w:type="spellStart"/>
      <w:r w:rsidRPr="00B17880">
        <w:rPr>
          <w:rFonts w:cs="Times New Roman"/>
          <w:sz w:val="28"/>
          <w:szCs w:val="28"/>
        </w:rPr>
        <w:t>share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ISI </w:t>
      </w:r>
      <w:proofErr w:type="spellStart"/>
      <w:r w:rsidRPr="00B17880">
        <w:rPr>
          <w:rFonts w:cs="Times New Roman"/>
          <w:sz w:val="28"/>
          <w:szCs w:val="28"/>
        </w:rPr>
        <w:t>publications</w:t>
      </w:r>
      <w:proofErr w:type="spellEnd"/>
      <w:r w:rsidRPr="00B17880">
        <w:rPr>
          <w:rFonts w:cs="Times New Roman"/>
          <w:sz w:val="28"/>
          <w:szCs w:val="28"/>
        </w:rPr>
        <w:t>—</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effects</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a </w:t>
      </w:r>
      <w:proofErr w:type="spellStart"/>
      <w:r w:rsidRPr="00B17880">
        <w:rPr>
          <w:rFonts w:cs="Times New Roman"/>
          <w:sz w:val="28"/>
          <w:szCs w:val="28"/>
        </w:rPr>
        <w:t>funding</w:t>
      </w:r>
      <w:proofErr w:type="spellEnd"/>
      <w:r w:rsidRPr="00B17880">
        <w:rPr>
          <w:rFonts w:cs="Times New Roman"/>
          <w:sz w:val="28"/>
          <w:szCs w:val="28"/>
        </w:rPr>
        <w:t xml:space="preserve"> </w:t>
      </w:r>
      <w:proofErr w:type="spellStart"/>
      <w:r w:rsidRPr="00B17880">
        <w:rPr>
          <w:rFonts w:cs="Times New Roman"/>
          <w:sz w:val="28"/>
          <w:szCs w:val="28"/>
        </w:rPr>
        <w:t>formula</w:t>
      </w:r>
      <w:proofErr w:type="spellEnd"/>
      <w:r w:rsidRPr="00B17880">
        <w:rPr>
          <w:rFonts w:cs="Times New Roman"/>
          <w:sz w:val="28"/>
          <w:szCs w:val="28"/>
        </w:rPr>
        <w:t xml:space="preserve"> </w:t>
      </w:r>
      <w:proofErr w:type="spellStart"/>
      <w:r w:rsidRPr="00B17880">
        <w:rPr>
          <w:rFonts w:cs="Times New Roman"/>
          <w:sz w:val="28"/>
          <w:szCs w:val="28"/>
        </w:rPr>
        <w:t>based</w:t>
      </w:r>
      <w:proofErr w:type="spellEnd"/>
      <w:r w:rsidRPr="00B17880">
        <w:rPr>
          <w:rFonts w:cs="Times New Roman"/>
          <w:sz w:val="28"/>
          <w:szCs w:val="28"/>
        </w:rPr>
        <w:t xml:space="preserve"> </w:t>
      </w:r>
      <w:proofErr w:type="spellStart"/>
      <w:r w:rsidRPr="00B17880">
        <w:rPr>
          <w:rFonts w:cs="Times New Roman"/>
          <w:sz w:val="28"/>
          <w:szCs w:val="28"/>
        </w:rPr>
        <w:t>on</w:t>
      </w:r>
      <w:proofErr w:type="spellEnd"/>
      <w:r w:rsidRPr="00B17880">
        <w:rPr>
          <w:rFonts w:cs="Times New Roman"/>
          <w:sz w:val="28"/>
          <w:szCs w:val="28"/>
        </w:rPr>
        <w:t xml:space="preserve"> </w:t>
      </w:r>
      <w:proofErr w:type="spellStart"/>
      <w:r w:rsidRPr="00B17880">
        <w:rPr>
          <w:rFonts w:cs="Times New Roman"/>
          <w:sz w:val="28"/>
          <w:szCs w:val="28"/>
        </w:rPr>
        <w:t>publication</w:t>
      </w:r>
      <w:proofErr w:type="spellEnd"/>
      <w:r w:rsidRPr="00B17880">
        <w:rPr>
          <w:rFonts w:cs="Times New Roman"/>
          <w:sz w:val="28"/>
          <w:szCs w:val="28"/>
        </w:rPr>
        <w:t xml:space="preserve"> </w:t>
      </w:r>
      <w:proofErr w:type="spellStart"/>
      <w:r w:rsidRPr="00B17880">
        <w:rPr>
          <w:rFonts w:cs="Times New Roman"/>
          <w:sz w:val="28"/>
          <w:szCs w:val="28"/>
        </w:rPr>
        <w:t>counts</w:t>
      </w:r>
      <w:proofErr w:type="spellEnd"/>
      <w:r w:rsidRPr="00B17880">
        <w:rPr>
          <w:rFonts w:cs="Times New Roman"/>
          <w:sz w:val="28"/>
          <w:szCs w:val="28"/>
          <w:lang w:val="en-US"/>
        </w:rPr>
        <w:t xml:space="preserve"> //</w:t>
      </w:r>
      <w:r w:rsidRPr="00B17880">
        <w:rPr>
          <w:rFonts w:cs="Times New Roman"/>
          <w:sz w:val="28"/>
          <w:szCs w:val="28"/>
        </w:rPr>
        <w:t xml:space="preserve"> Research Policy</w:t>
      </w:r>
      <w:r w:rsidRPr="00B17880">
        <w:rPr>
          <w:rFonts w:cs="Times New Roman"/>
          <w:sz w:val="28"/>
          <w:szCs w:val="28"/>
          <w:lang w:val="en-US"/>
        </w:rPr>
        <w:t xml:space="preserve">. – </w:t>
      </w:r>
      <w:r w:rsidRPr="00B17880">
        <w:rPr>
          <w:rFonts w:cs="Times New Roman"/>
          <w:sz w:val="28"/>
          <w:szCs w:val="28"/>
        </w:rPr>
        <w:t xml:space="preserve">2003. - №1(32). – </w:t>
      </w:r>
      <w:r w:rsidRPr="00B17880">
        <w:rPr>
          <w:rFonts w:cs="Times New Roman"/>
          <w:sz w:val="28"/>
          <w:szCs w:val="28"/>
          <w:lang w:val="en-US"/>
        </w:rPr>
        <w:t xml:space="preserve">P. </w:t>
      </w:r>
      <w:r w:rsidRPr="00B17880">
        <w:rPr>
          <w:rFonts w:cs="Times New Roman"/>
          <w:sz w:val="28"/>
          <w:szCs w:val="28"/>
        </w:rPr>
        <w:t>143–155.</w:t>
      </w:r>
    </w:p>
    <w:p w14:paraId="7FAC489D"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Kuzhabekova</w:t>
      </w:r>
      <w:proofErr w:type="spellEnd"/>
      <w:r w:rsidRPr="00B17880">
        <w:rPr>
          <w:rFonts w:cs="Times New Roman"/>
          <w:sz w:val="28"/>
          <w:szCs w:val="28"/>
        </w:rPr>
        <w:t xml:space="preserve">, A. &amp; Ruby, A. </w:t>
      </w:r>
      <w:proofErr w:type="spellStart"/>
      <w:r w:rsidRPr="00B17880">
        <w:rPr>
          <w:rFonts w:cs="Times New Roman"/>
          <w:sz w:val="28"/>
          <w:szCs w:val="28"/>
        </w:rPr>
        <w:t>Raising</w:t>
      </w:r>
      <w:proofErr w:type="spellEnd"/>
      <w:r w:rsidRPr="00B17880">
        <w:rPr>
          <w:rFonts w:cs="Times New Roman"/>
          <w:sz w:val="28"/>
          <w:szCs w:val="28"/>
        </w:rPr>
        <w:t xml:space="preserve"> Research </w:t>
      </w:r>
      <w:proofErr w:type="spellStart"/>
      <w:r w:rsidRPr="00B17880">
        <w:rPr>
          <w:rFonts w:cs="Times New Roman"/>
          <w:sz w:val="28"/>
          <w:szCs w:val="28"/>
        </w:rPr>
        <w:t>Productivity</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a Post-</w:t>
      </w:r>
      <w:proofErr w:type="spellStart"/>
      <w:r w:rsidRPr="00B17880">
        <w:rPr>
          <w:rFonts w:cs="Times New Roman"/>
          <w:sz w:val="28"/>
          <w:szCs w:val="28"/>
        </w:rPr>
        <w:t>Soviet</w:t>
      </w:r>
      <w:proofErr w:type="spellEnd"/>
      <w:r w:rsidRPr="00B17880">
        <w:rPr>
          <w:rFonts w:cs="Times New Roman"/>
          <w:sz w:val="28"/>
          <w:szCs w:val="28"/>
        </w:rPr>
        <w:t xml:space="preserve"> </w:t>
      </w:r>
      <w:proofErr w:type="spellStart"/>
      <w:r w:rsidRPr="00B17880">
        <w:rPr>
          <w:rFonts w:cs="Times New Roman"/>
          <w:sz w:val="28"/>
          <w:szCs w:val="28"/>
        </w:rPr>
        <w:t>Higher</w:t>
      </w:r>
      <w:proofErr w:type="spellEnd"/>
      <w:r w:rsidRPr="00B17880">
        <w:rPr>
          <w:rFonts w:cs="Times New Roman"/>
          <w:sz w:val="28"/>
          <w:szCs w:val="28"/>
        </w:rPr>
        <w:t xml:space="preserve"> Education </w:t>
      </w:r>
      <w:proofErr w:type="spellStart"/>
      <w:proofErr w:type="gramStart"/>
      <w:r w:rsidRPr="00B17880">
        <w:rPr>
          <w:rFonts w:cs="Times New Roman"/>
          <w:sz w:val="28"/>
          <w:szCs w:val="28"/>
        </w:rPr>
        <w:t>System:A</w:t>
      </w:r>
      <w:proofErr w:type="spellEnd"/>
      <w:proofErr w:type="gramEnd"/>
      <w:r w:rsidRPr="00B17880">
        <w:rPr>
          <w:rFonts w:cs="Times New Roman"/>
          <w:sz w:val="28"/>
          <w:szCs w:val="28"/>
        </w:rPr>
        <w:t xml:space="preserve"> Case From Central Asia</w:t>
      </w:r>
      <w:r w:rsidRPr="00B17880">
        <w:rPr>
          <w:rFonts w:cs="Times New Roman"/>
          <w:sz w:val="28"/>
          <w:szCs w:val="28"/>
          <w:lang w:val="en-US"/>
        </w:rPr>
        <w:t xml:space="preserve"> //</w:t>
      </w:r>
      <w:r w:rsidRPr="00B17880">
        <w:rPr>
          <w:rFonts w:cs="Times New Roman"/>
          <w:sz w:val="28"/>
          <w:szCs w:val="28"/>
        </w:rPr>
        <w:t xml:space="preserve"> European Education</w:t>
      </w:r>
      <w:r w:rsidRPr="00B17880">
        <w:rPr>
          <w:rFonts w:cs="Times New Roman"/>
          <w:sz w:val="28"/>
          <w:szCs w:val="28"/>
          <w:lang w:val="en-US"/>
        </w:rPr>
        <w:t xml:space="preserve">. – </w:t>
      </w:r>
      <w:r w:rsidRPr="00B17880">
        <w:rPr>
          <w:rFonts w:cs="Times New Roman"/>
          <w:sz w:val="28"/>
          <w:szCs w:val="28"/>
        </w:rPr>
        <w:t xml:space="preserve">2018. - №3(50). – </w:t>
      </w:r>
      <w:r w:rsidRPr="00B17880">
        <w:rPr>
          <w:rFonts w:cs="Times New Roman"/>
          <w:sz w:val="28"/>
          <w:szCs w:val="28"/>
          <w:lang w:val="en-US"/>
        </w:rPr>
        <w:t>P.</w:t>
      </w:r>
      <w:r w:rsidRPr="00B17880">
        <w:rPr>
          <w:rFonts w:cs="Times New Roman"/>
          <w:color w:val="666666"/>
          <w:sz w:val="28"/>
          <w:szCs w:val="28"/>
        </w:rPr>
        <w:t xml:space="preserve"> </w:t>
      </w:r>
      <w:proofErr w:type="gramStart"/>
      <w:r w:rsidRPr="00B17880">
        <w:rPr>
          <w:rFonts w:cs="Times New Roman"/>
          <w:sz w:val="28"/>
          <w:szCs w:val="28"/>
        </w:rPr>
        <w:t>266-282</w:t>
      </w:r>
      <w:proofErr w:type="gramEnd"/>
      <w:r w:rsidRPr="00B17880">
        <w:rPr>
          <w:rFonts w:cs="Times New Roman"/>
          <w:sz w:val="28"/>
          <w:szCs w:val="28"/>
          <w:lang w:val="en-US"/>
        </w:rPr>
        <w:t>.</w:t>
      </w:r>
      <w:r w:rsidRPr="00B17880">
        <w:rPr>
          <w:rFonts w:cs="Times New Roman"/>
          <w:sz w:val="28"/>
          <w:szCs w:val="28"/>
        </w:rPr>
        <w:t xml:space="preserve"> DOI: 10.1080/10564934.2018.1444942</w:t>
      </w:r>
    </w:p>
    <w:p w14:paraId="0F6AAED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lastRenderedPageBreak/>
        <w:t xml:space="preserve">Kudaibergenova, R., </w:t>
      </w:r>
      <w:proofErr w:type="spellStart"/>
      <w:r w:rsidRPr="00B17880">
        <w:rPr>
          <w:rFonts w:cs="Times New Roman"/>
          <w:sz w:val="28"/>
          <w:szCs w:val="28"/>
        </w:rPr>
        <w:t>Uzakbay</w:t>
      </w:r>
      <w:proofErr w:type="spellEnd"/>
      <w:r w:rsidRPr="00B17880">
        <w:rPr>
          <w:rFonts w:cs="Times New Roman"/>
          <w:sz w:val="28"/>
          <w:szCs w:val="28"/>
        </w:rPr>
        <w:t xml:space="preserve">, S., </w:t>
      </w:r>
      <w:proofErr w:type="spellStart"/>
      <w:r w:rsidRPr="00B17880">
        <w:rPr>
          <w:rFonts w:cs="Times New Roman"/>
          <w:sz w:val="28"/>
          <w:szCs w:val="28"/>
        </w:rPr>
        <w:t>Makanova</w:t>
      </w:r>
      <w:proofErr w:type="spellEnd"/>
      <w:r w:rsidRPr="00B17880">
        <w:rPr>
          <w:rFonts w:cs="Times New Roman"/>
          <w:sz w:val="28"/>
          <w:szCs w:val="28"/>
        </w:rPr>
        <w:t xml:space="preserve">, A., </w:t>
      </w:r>
      <w:proofErr w:type="spellStart"/>
      <w:r w:rsidRPr="00B17880">
        <w:rPr>
          <w:rFonts w:cs="Times New Roman"/>
          <w:sz w:val="28"/>
          <w:szCs w:val="28"/>
        </w:rPr>
        <w:t>Ramadinkyzy</w:t>
      </w:r>
      <w:proofErr w:type="spellEnd"/>
      <w:r w:rsidRPr="00B17880">
        <w:rPr>
          <w:rFonts w:cs="Times New Roman"/>
          <w:sz w:val="28"/>
          <w:szCs w:val="28"/>
        </w:rPr>
        <w:t xml:space="preserve">, K., </w:t>
      </w:r>
      <w:proofErr w:type="spellStart"/>
      <w:r w:rsidRPr="00B17880">
        <w:rPr>
          <w:rFonts w:cs="Times New Roman"/>
          <w:sz w:val="28"/>
          <w:szCs w:val="28"/>
        </w:rPr>
        <w:t>Kistaubayev</w:t>
      </w:r>
      <w:proofErr w:type="spellEnd"/>
      <w:r w:rsidRPr="00B17880">
        <w:rPr>
          <w:rFonts w:cs="Times New Roman"/>
          <w:sz w:val="28"/>
          <w:szCs w:val="28"/>
        </w:rPr>
        <w:t xml:space="preserve">, E., </w:t>
      </w:r>
      <w:proofErr w:type="spellStart"/>
      <w:r w:rsidRPr="00B17880">
        <w:rPr>
          <w:rFonts w:cs="Times New Roman"/>
          <w:sz w:val="28"/>
          <w:szCs w:val="28"/>
        </w:rPr>
        <w:t>Dussekeev</w:t>
      </w:r>
      <w:proofErr w:type="spellEnd"/>
      <w:r w:rsidRPr="00B17880">
        <w:rPr>
          <w:rFonts w:cs="Times New Roman"/>
          <w:sz w:val="28"/>
          <w:szCs w:val="28"/>
        </w:rPr>
        <w:t xml:space="preserve">, R., Smagulov, K. </w:t>
      </w:r>
      <w:proofErr w:type="spellStart"/>
      <w:r w:rsidRPr="00B17880">
        <w:rPr>
          <w:rFonts w:cs="Times New Roman"/>
          <w:sz w:val="28"/>
          <w:szCs w:val="28"/>
        </w:rPr>
        <w:t>Managing</w:t>
      </w:r>
      <w:proofErr w:type="spellEnd"/>
      <w:r w:rsidRPr="00B17880">
        <w:rPr>
          <w:rFonts w:cs="Times New Roman"/>
          <w:sz w:val="28"/>
          <w:szCs w:val="28"/>
        </w:rPr>
        <w:t xml:space="preserve"> </w:t>
      </w:r>
      <w:proofErr w:type="spellStart"/>
      <w:r w:rsidRPr="00B17880">
        <w:rPr>
          <w:rFonts w:cs="Times New Roman"/>
          <w:sz w:val="28"/>
          <w:szCs w:val="28"/>
        </w:rPr>
        <w:t>publication</w:t>
      </w:r>
      <w:proofErr w:type="spellEnd"/>
      <w:r w:rsidRPr="00B17880">
        <w:rPr>
          <w:rFonts w:cs="Times New Roman"/>
          <w:sz w:val="28"/>
          <w:szCs w:val="28"/>
        </w:rPr>
        <w:t xml:space="preserve"> </w:t>
      </w:r>
      <w:proofErr w:type="spellStart"/>
      <w:r w:rsidRPr="00B17880">
        <w:rPr>
          <w:rFonts w:cs="Times New Roman"/>
          <w:sz w:val="28"/>
          <w:szCs w:val="28"/>
        </w:rPr>
        <w:t>change</w:t>
      </w:r>
      <w:proofErr w:type="spellEnd"/>
      <w:r w:rsidRPr="00B17880">
        <w:rPr>
          <w:rFonts w:cs="Times New Roman"/>
          <w:sz w:val="28"/>
          <w:szCs w:val="28"/>
        </w:rPr>
        <w:t xml:space="preserve"> </w:t>
      </w:r>
      <w:proofErr w:type="spellStart"/>
      <w:r w:rsidRPr="00B17880">
        <w:rPr>
          <w:rFonts w:cs="Times New Roman"/>
          <w:sz w:val="28"/>
          <w:szCs w:val="28"/>
        </w:rPr>
        <w:t>at</w:t>
      </w:r>
      <w:proofErr w:type="spellEnd"/>
      <w:r w:rsidRPr="00B17880">
        <w:rPr>
          <w:rFonts w:cs="Times New Roman"/>
          <w:sz w:val="28"/>
          <w:szCs w:val="28"/>
        </w:rPr>
        <w:t xml:space="preserve"> Al-</w:t>
      </w:r>
      <w:proofErr w:type="spellStart"/>
      <w:r w:rsidRPr="00B17880">
        <w:rPr>
          <w:rFonts w:cs="Times New Roman"/>
          <w:sz w:val="28"/>
          <w:szCs w:val="28"/>
        </w:rPr>
        <w:t>Farabi</w:t>
      </w:r>
      <w:proofErr w:type="spellEnd"/>
      <w:r w:rsidRPr="00B17880">
        <w:rPr>
          <w:rFonts w:cs="Times New Roman"/>
          <w:sz w:val="28"/>
          <w:szCs w:val="28"/>
        </w:rPr>
        <w:t xml:space="preserve"> </w:t>
      </w:r>
      <w:proofErr w:type="spellStart"/>
      <w:r w:rsidRPr="00B17880">
        <w:rPr>
          <w:rFonts w:cs="Times New Roman"/>
          <w:sz w:val="28"/>
          <w:szCs w:val="28"/>
        </w:rPr>
        <w:t>Kazakh</w:t>
      </w:r>
      <w:proofErr w:type="spellEnd"/>
      <w:r w:rsidRPr="00B17880">
        <w:rPr>
          <w:rFonts w:cs="Times New Roman"/>
          <w:sz w:val="28"/>
          <w:szCs w:val="28"/>
        </w:rPr>
        <w:t xml:space="preserve"> National University: a </w:t>
      </w:r>
      <w:proofErr w:type="spellStart"/>
      <w:r w:rsidRPr="00B17880">
        <w:rPr>
          <w:rFonts w:cs="Times New Roman"/>
          <w:sz w:val="28"/>
          <w:szCs w:val="28"/>
        </w:rPr>
        <w:t>case</w:t>
      </w:r>
      <w:proofErr w:type="spellEnd"/>
      <w:r w:rsidRPr="00B17880">
        <w:rPr>
          <w:rFonts w:cs="Times New Roman"/>
          <w:sz w:val="28"/>
          <w:szCs w:val="28"/>
        </w:rPr>
        <w:t xml:space="preserve"> </w:t>
      </w:r>
      <w:proofErr w:type="spellStart"/>
      <w:r w:rsidRPr="00B17880">
        <w:rPr>
          <w:rFonts w:cs="Times New Roman"/>
          <w:sz w:val="28"/>
          <w:szCs w:val="28"/>
        </w:rPr>
        <w:t>study</w:t>
      </w:r>
      <w:proofErr w:type="spellEnd"/>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Scientometrics</w:t>
      </w:r>
      <w:proofErr w:type="spellEnd"/>
      <w:r w:rsidRPr="00B17880">
        <w:rPr>
          <w:rFonts w:cs="Times New Roman"/>
          <w:sz w:val="28"/>
          <w:szCs w:val="28"/>
          <w:lang w:val="en-US"/>
        </w:rPr>
        <w:t xml:space="preserve">. – </w:t>
      </w:r>
      <w:r w:rsidRPr="00B17880">
        <w:rPr>
          <w:rFonts w:cs="Times New Roman"/>
          <w:sz w:val="28"/>
          <w:szCs w:val="28"/>
        </w:rPr>
        <w:t xml:space="preserve">2022. - №127(1). – </w:t>
      </w:r>
      <w:r w:rsidRPr="00B17880">
        <w:rPr>
          <w:rFonts w:cs="Times New Roman"/>
          <w:sz w:val="28"/>
          <w:szCs w:val="28"/>
          <w:lang w:val="en-US"/>
        </w:rPr>
        <w:t>P. s</w:t>
      </w:r>
      <w:r w:rsidRPr="00B17880">
        <w:rPr>
          <w:rFonts w:cs="Times New Roman"/>
          <w:sz w:val="28"/>
          <w:szCs w:val="28"/>
        </w:rPr>
        <w:t xml:space="preserve">453-479. </w:t>
      </w:r>
      <w:hyperlink r:id="rId143" w:history="1">
        <w:r w:rsidRPr="00B17880">
          <w:rPr>
            <w:rStyle w:val="Hyperlink"/>
            <w:rFonts w:cs="Times New Roman"/>
            <w:sz w:val="28"/>
            <w:szCs w:val="28"/>
          </w:rPr>
          <w:t>https://doi.org/10.1007/s11192-021-04139-y</w:t>
        </w:r>
      </w:hyperlink>
    </w:p>
    <w:p w14:paraId="0AC329A2" w14:textId="77777777" w:rsidR="00B17880" w:rsidRPr="00B17880" w:rsidRDefault="00B17880" w:rsidP="00603CF2">
      <w:pPr>
        <w:pStyle w:val="FootnoteText"/>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Смагулов К.Е., </w:t>
      </w:r>
      <w:proofErr w:type="spellStart"/>
      <w:r w:rsidRPr="00B17880">
        <w:rPr>
          <w:rFonts w:cs="Times New Roman"/>
          <w:sz w:val="28"/>
          <w:szCs w:val="28"/>
        </w:rPr>
        <w:t>Маканова</w:t>
      </w:r>
      <w:proofErr w:type="spellEnd"/>
      <w:r w:rsidRPr="00B17880">
        <w:rPr>
          <w:rFonts w:cs="Times New Roman"/>
          <w:sz w:val="28"/>
          <w:szCs w:val="28"/>
        </w:rPr>
        <w:t xml:space="preserve"> </w:t>
      </w:r>
      <w:proofErr w:type="gramStart"/>
      <w:r w:rsidRPr="00B17880">
        <w:rPr>
          <w:rFonts w:cs="Times New Roman"/>
          <w:sz w:val="28"/>
          <w:szCs w:val="28"/>
        </w:rPr>
        <w:t>А.У.</w:t>
      </w:r>
      <w:proofErr w:type="gramEnd"/>
      <w:r w:rsidRPr="00B17880">
        <w:rPr>
          <w:rFonts w:cs="Times New Roman"/>
          <w:sz w:val="28"/>
          <w:szCs w:val="28"/>
        </w:rPr>
        <w:t xml:space="preserve">, Буршукова Г.А. Анализ </w:t>
      </w:r>
      <w:proofErr w:type="spellStart"/>
      <w:r w:rsidRPr="00B17880">
        <w:rPr>
          <w:rFonts w:cs="Times New Roman"/>
          <w:sz w:val="28"/>
          <w:szCs w:val="28"/>
        </w:rPr>
        <w:t>наукометрических</w:t>
      </w:r>
      <w:proofErr w:type="spellEnd"/>
      <w:r w:rsidRPr="00B17880">
        <w:rPr>
          <w:rFonts w:cs="Times New Roman"/>
          <w:sz w:val="28"/>
          <w:szCs w:val="28"/>
        </w:rPr>
        <w:t xml:space="preserve"> показателей публикационной активности казахстанских авторов в изданиях, входящих в базу данных Scopus // Вестник. Серия экономическая. – 2018. – №1(123). – С. </w:t>
      </w:r>
      <w:proofErr w:type="gramStart"/>
      <w:r w:rsidRPr="00B17880">
        <w:rPr>
          <w:rFonts w:cs="Times New Roman"/>
          <w:sz w:val="28"/>
          <w:szCs w:val="28"/>
        </w:rPr>
        <w:t>234-253</w:t>
      </w:r>
      <w:proofErr w:type="gramEnd"/>
      <w:r w:rsidRPr="00B17880">
        <w:rPr>
          <w:rFonts w:cs="Times New Roman"/>
          <w:sz w:val="28"/>
          <w:szCs w:val="28"/>
        </w:rPr>
        <w:t>.</w:t>
      </w:r>
    </w:p>
    <w:p w14:paraId="7C20DB0E" w14:textId="77777777" w:rsidR="00B17880" w:rsidRPr="00B17880" w:rsidRDefault="00B17880" w:rsidP="00603CF2">
      <w:pPr>
        <w:pStyle w:val="FootnoteText"/>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Министра образования и науки РК от 15 июня 2015 года № 380 «О внесении изменений и дополнений в приказ Министра образования и науки РК от 31 марта 2011 года № 128 «Об утверждении Правил присвоения ученых званий (ассоциированный профессор (доцент), профессор)». – URL: </w:t>
      </w:r>
      <w:hyperlink r:id="rId144" w:history="1">
        <w:r w:rsidRPr="00B17880">
          <w:rPr>
            <w:rStyle w:val="Hyperlink"/>
            <w:rFonts w:cs="Times New Roman"/>
            <w:sz w:val="28"/>
            <w:szCs w:val="28"/>
          </w:rPr>
          <w:t>https://online.zakon.kz/document/?doc_id=33821513</w:t>
        </w:r>
      </w:hyperlink>
      <w:r w:rsidRPr="00B17880">
        <w:rPr>
          <w:rStyle w:val="Hyperlink"/>
          <w:rFonts w:cs="Times New Roman"/>
          <w:sz w:val="28"/>
          <w:szCs w:val="28"/>
        </w:rPr>
        <w:t xml:space="preserve"> </w:t>
      </w:r>
      <w:r w:rsidRPr="00B17880">
        <w:rPr>
          <w:rFonts w:cs="Times New Roman"/>
          <w:sz w:val="28"/>
          <w:szCs w:val="28"/>
        </w:rPr>
        <w:t>(дата обращения: 20.09.2024 г.).</w:t>
      </w:r>
    </w:p>
    <w:p w14:paraId="13809290" w14:textId="77777777" w:rsidR="00B17880" w:rsidRPr="00B17880" w:rsidRDefault="00B17880" w:rsidP="00603CF2">
      <w:pPr>
        <w:pStyle w:val="FootnoteText"/>
        <w:numPr>
          <w:ilvl w:val="0"/>
          <w:numId w:val="38"/>
        </w:numPr>
        <w:tabs>
          <w:tab w:val="left" w:pos="1276"/>
        </w:tabs>
        <w:ind w:left="0" w:firstLine="709"/>
        <w:jc w:val="both"/>
        <w:rPr>
          <w:rFonts w:cs="Times New Roman"/>
          <w:sz w:val="28"/>
          <w:szCs w:val="28"/>
          <w:lang w:val="en-CA"/>
        </w:rPr>
      </w:pPr>
      <w:r w:rsidRPr="00B17880">
        <w:rPr>
          <w:rFonts w:cs="Times New Roman"/>
          <w:sz w:val="28"/>
          <w:szCs w:val="28"/>
        </w:rPr>
        <w:t xml:space="preserve">Кудайбергенова </w:t>
      </w:r>
      <w:proofErr w:type="gramStart"/>
      <w:r w:rsidRPr="00B17880">
        <w:rPr>
          <w:rFonts w:cs="Times New Roman"/>
          <w:sz w:val="28"/>
          <w:szCs w:val="28"/>
        </w:rPr>
        <w:t>Р.Е.</w:t>
      </w:r>
      <w:proofErr w:type="gramEnd"/>
      <w:r w:rsidRPr="00B17880">
        <w:rPr>
          <w:rFonts w:cs="Times New Roman"/>
          <w:sz w:val="28"/>
          <w:szCs w:val="28"/>
        </w:rPr>
        <w:t xml:space="preserve">, Смагулов К.Е., Омиралиева Г.К. Казахстанские ВУЗы в мировых рейтингах: тренды, движущие силы и проблемы // Вестник </w:t>
      </w:r>
      <w:proofErr w:type="spellStart"/>
      <w:r w:rsidRPr="00B17880">
        <w:rPr>
          <w:rFonts w:cs="Times New Roman"/>
          <w:sz w:val="28"/>
          <w:szCs w:val="28"/>
        </w:rPr>
        <w:t>КазНУ</w:t>
      </w:r>
      <w:proofErr w:type="spellEnd"/>
      <w:r w:rsidRPr="00B17880">
        <w:rPr>
          <w:rFonts w:cs="Times New Roman"/>
          <w:sz w:val="28"/>
          <w:szCs w:val="28"/>
        </w:rPr>
        <w:t>. Серия</w:t>
      </w:r>
      <w:r w:rsidRPr="00B17880">
        <w:rPr>
          <w:rFonts w:cs="Times New Roman"/>
          <w:sz w:val="28"/>
          <w:szCs w:val="28"/>
          <w:lang w:val="en-CA"/>
        </w:rPr>
        <w:t xml:space="preserve"> </w:t>
      </w:r>
      <w:r w:rsidRPr="00B17880">
        <w:rPr>
          <w:rFonts w:cs="Times New Roman"/>
          <w:sz w:val="28"/>
          <w:szCs w:val="28"/>
        </w:rPr>
        <w:t>педагогические</w:t>
      </w:r>
      <w:r w:rsidRPr="00B17880">
        <w:rPr>
          <w:rFonts w:cs="Times New Roman"/>
          <w:sz w:val="28"/>
          <w:szCs w:val="28"/>
          <w:lang w:val="en-CA"/>
        </w:rPr>
        <w:t xml:space="preserve"> </w:t>
      </w:r>
      <w:r w:rsidRPr="00B17880">
        <w:rPr>
          <w:rFonts w:cs="Times New Roman"/>
          <w:sz w:val="28"/>
          <w:szCs w:val="28"/>
        </w:rPr>
        <w:t>науки</w:t>
      </w:r>
      <w:r w:rsidRPr="00B17880">
        <w:rPr>
          <w:rFonts w:cs="Times New Roman"/>
          <w:sz w:val="28"/>
          <w:szCs w:val="28"/>
          <w:lang w:val="en-CA"/>
        </w:rPr>
        <w:t xml:space="preserve">. – 2021. – № 3(68). – </w:t>
      </w:r>
      <w:r w:rsidRPr="00B17880">
        <w:rPr>
          <w:rFonts w:cs="Times New Roman"/>
          <w:sz w:val="28"/>
          <w:szCs w:val="28"/>
        </w:rPr>
        <w:t>С</w:t>
      </w:r>
      <w:r w:rsidRPr="00B17880">
        <w:rPr>
          <w:rFonts w:cs="Times New Roman"/>
          <w:sz w:val="28"/>
          <w:szCs w:val="28"/>
          <w:lang w:val="en-CA"/>
        </w:rPr>
        <w:t>.94-113.</w:t>
      </w:r>
    </w:p>
    <w:p w14:paraId="46835622" w14:textId="77777777" w:rsidR="00B17880" w:rsidRPr="00B17880" w:rsidRDefault="00B17880" w:rsidP="00603CF2">
      <w:pPr>
        <w:pStyle w:val="ListParagraph"/>
        <w:numPr>
          <w:ilvl w:val="0"/>
          <w:numId w:val="38"/>
        </w:numPr>
        <w:tabs>
          <w:tab w:val="left" w:pos="1276"/>
        </w:tabs>
        <w:ind w:left="0" w:firstLine="709"/>
        <w:jc w:val="both"/>
        <w:rPr>
          <w:rStyle w:val="Hyperlink"/>
          <w:rFonts w:cs="Times New Roman"/>
          <w:sz w:val="28"/>
          <w:szCs w:val="28"/>
          <w:lang w:val="en-CA"/>
        </w:rPr>
      </w:pPr>
      <w:proofErr w:type="spellStart"/>
      <w:r w:rsidRPr="00B17880">
        <w:rPr>
          <w:rFonts w:cs="Times New Roman"/>
          <w:sz w:val="28"/>
          <w:szCs w:val="28"/>
        </w:rPr>
        <w:t>Тургинбаева</w:t>
      </w:r>
      <w:proofErr w:type="spellEnd"/>
      <w:r w:rsidRPr="00B17880">
        <w:rPr>
          <w:rFonts w:cs="Times New Roman"/>
          <w:sz w:val="28"/>
          <w:szCs w:val="28"/>
        </w:rPr>
        <w:t xml:space="preserve"> </w:t>
      </w:r>
      <w:proofErr w:type="gramStart"/>
      <w:r w:rsidRPr="00B17880">
        <w:rPr>
          <w:rFonts w:cs="Times New Roman"/>
          <w:sz w:val="28"/>
          <w:szCs w:val="28"/>
        </w:rPr>
        <w:t>А.Н.</w:t>
      </w:r>
      <w:proofErr w:type="gramEnd"/>
      <w:r w:rsidRPr="00B17880">
        <w:rPr>
          <w:rFonts w:cs="Times New Roman"/>
          <w:sz w:val="28"/>
          <w:szCs w:val="28"/>
        </w:rPr>
        <w:t xml:space="preserve">, </w:t>
      </w:r>
      <w:proofErr w:type="spellStart"/>
      <w:r w:rsidRPr="00B17880">
        <w:rPr>
          <w:rFonts w:cs="Times New Roman"/>
          <w:sz w:val="28"/>
          <w:szCs w:val="28"/>
        </w:rPr>
        <w:t>Маканова</w:t>
      </w:r>
      <w:proofErr w:type="spellEnd"/>
      <w:r w:rsidRPr="00B17880">
        <w:rPr>
          <w:rFonts w:cs="Times New Roman"/>
          <w:sz w:val="28"/>
          <w:szCs w:val="28"/>
        </w:rPr>
        <w:t xml:space="preserve"> А.У. </w:t>
      </w:r>
      <w:r w:rsidRPr="00B17880">
        <w:rPr>
          <w:rFonts w:cs="Times New Roman"/>
          <w:iCs/>
          <w:sz w:val="28"/>
          <w:szCs w:val="28"/>
          <w:lang w:val="kk-KZ"/>
        </w:rPr>
        <w:t xml:space="preserve">Оценка квалификации ученых на основе публикаций в научных изданиях баз данных </w:t>
      </w:r>
      <w:r w:rsidRPr="00B17880">
        <w:rPr>
          <w:rFonts w:cs="Times New Roman"/>
          <w:iCs/>
          <w:sz w:val="28"/>
          <w:szCs w:val="28"/>
          <w:lang w:val="en-US"/>
        </w:rPr>
        <w:t>S</w:t>
      </w:r>
      <w:r w:rsidRPr="00B17880">
        <w:rPr>
          <w:rFonts w:cs="Times New Roman"/>
          <w:iCs/>
          <w:sz w:val="28"/>
          <w:szCs w:val="28"/>
          <w:lang w:val="kk-KZ"/>
        </w:rPr>
        <w:t xml:space="preserve">copus и Web </w:t>
      </w:r>
      <w:r w:rsidRPr="00B17880">
        <w:rPr>
          <w:rFonts w:cs="Times New Roman"/>
          <w:iCs/>
          <w:sz w:val="28"/>
          <w:szCs w:val="28"/>
          <w:lang w:val="en-US"/>
        </w:rPr>
        <w:t>o</w:t>
      </w:r>
      <w:r w:rsidRPr="00B17880">
        <w:rPr>
          <w:rFonts w:cs="Times New Roman"/>
          <w:iCs/>
          <w:sz w:val="28"/>
          <w:szCs w:val="28"/>
          <w:lang w:val="kk-KZ"/>
        </w:rPr>
        <w:t>f Science в нормативно-правовых актах Казахстана</w:t>
      </w:r>
      <w:r w:rsidRPr="00B17880">
        <w:rPr>
          <w:rFonts w:cs="Times New Roman"/>
          <w:sz w:val="28"/>
          <w:szCs w:val="28"/>
          <w:lang w:val="en-CA"/>
        </w:rPr>
        <w:t xml:space="preserve"> </w:t>
      </w:r>
      <w:r w:rsidRPr="00B17880">
        <w:rPr>
          <w:rFonts w:cs="Times New Roman"/>
          <w:sz w:val="28"/>
          <w:szCs w:val="28"/>
        </w:rPr>
        <w:t xml:space="preserve">// Вестник </w:t>
      </w:r>
      <w:proofErr w:type="spellStart"/>
      <w:r w:rsidRPr="00B17880">
        <w:rPr>
          <w:rFonts w:cs="Times New Roman"/>
          <w:sz w:val="28"/>
          <w:szCs w:val="28"/>
        </w:rPr>
        <w:t>КазНУ</w:t>
      </w:r>
      <w:proofErr w:type="spellEnd"/>
      <w:r w:rsidRPr="00B17880">
        <w:rPr>
          <w:rFonts w:cs="Times New Roman"/>
          <w:sz w:val="28"/>
          <w:szCs w:val="28"/>
        </w:rPr>
        <w:t xml:space="preserve">. Серия Юридическая. – 2022. – №2(110). – С.13-30. </w:t>
      </w:r>
      <w:hyperlink r:id="rId145" w:history="1">
        <w:r w:rsidRPr="00B17880">
          <w:rPr>
            <w:rStyle w:val="Hyperlink"/>
            <w:rFonts w:cs="Times New Roman"/>
            <w:sz w:val="28"/>
            <w:szCs w:val="28"/>
            <w:lang w:val="en-CA"/>
          </w:rPr>
          <w:t>https://doi.org/10.26577/japj2024-110-b-02</w:t>
        </w:r>
      </w:hyperlink>
    </w:p>
    <w:p w14:paraId="378C3C8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Izsak</w:t>
      </w:r>
      <w:proofErr w:type="spellEnd"/>
      <w:r w:rsidRPr="00B17880">
        <w:rPr>
          <w:rFonts w:cs="Times New Roman"/>
          <w:sz w:val="28"/>
          <w:szCs w:val="28"/>
        </w:rPr>
        <w:t xml:space="preserve">, K., </w:t>
      </w:r>
      <w:proofErr w:type="spellStart"/>
      <w:r w:rsidRPr="00B17880">
        <w:rPr>
          <w:rFonts w:cs="Times New Roman"/>
          <w:sz w:val="28"/>
          <w:szCs w:val="28"/>
        </w:rPr>
        <w:t>Markianidou</w:t>
      </w:r>
      <w:proofErr w:type="spellEnd"/>
      <w:r w:rsidRPr="00B17880">
        <w:rPr>
          <w:rFonts w:cs="Times New Roman"/>
          <w:sz w:val="28"/>
          <w:szCs w:val="28"/>
        </w:rPr>
        <w:t xml:space="preserve">, P.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Radošević</w:t>
      </w:r>
      <w:proofErr w:type="spellEnd"/>
      <w:r w:rsidRPr="00B17880">
        <w:rPr>
          <w:rFonts w:cs="Times New Roman"/>
          <w:sz w:val="28"/>
          <w:szCs w:val="28"/>
        </w:rPr>
        <w:t xml:space="preserve">, S. </w:t>
      </w:r>
      <w:proofErr w:type="spellStart"/>
      <w:r w:rsidRPr="00B17880">
        <w:rPr>
          <w:rFonts w:cs="Times New Roman"/>
          <w:sz w:val="28"/>
          <w:szCs w:val="28"/>
        </w:rPr>
        <w:t>Convergence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National Innovation Policy </w:t>
      </w:r>
      <w:proofErr w:type="spellStart"/>
      <w:r w:rsidRPr="00B17880">
        <w:rPr>
          <w:rFonts w:cs="Times New Roman"/>
          <w:sz w:val="28"/>
          <w:szCs w:val="28"/>
        </w:rPr>
        <w:t>Mixes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Europe – </w:t>
      </w:r>
      <w:proofErr w:type="spellStart"/>
      <w:r w:rsidRPr="00B17880">
        <w:rPr>
          <w:rFonts w:cs="Times New Roman"/>
          <w:sz w:val="28"/>
          <w:szCs w:val="28"/>
        </w:rPr>
        <w:t>Has</w:t>
      </w:r>
      <w:proofErr w:type="spellEnd"/>
      <w:r w:rsidRPr="00B17880">
        <w:rPr>
          <w:rFonts w:cs="Times New Roman"/>
          <w:sz w:val="28"/>
          <w:szCs w:val="28"/>
        </w:rPr>
        <w:t xml:space="preserve"> It </w:t>
      </w:r>
      <w:proofErr w:type="spellStart"/>
      <w:r w:rsidRPr="00B17880">
        <w:rPr>
          <w:rFonts w:cs="Times New Roman"/>
          <w:sz w:val="28"/>
          <w:szCs w:val="28"/>
        </w:rPr>
        <w:t>Gone</w:t>
      </w:r>
      <w:proofErr w:type="spellEnd"/>
      <w:r w:rsidRPr="00B17880">
        <w:rPr>
          <w:rFonts w:cs="Times New Roman"/>
          <w:sz w:val="28"/>
          <w:szCs w:val="28"/>
        </w:rPr>
        <w:t xml:space="preserve"> </w:t>
      </w:r>
      <w:proofErr w:type="spellStart"/>
      <w:r w:rsidRPr="00B17880">
        <w:rPr>
          <w:rFonts w:cs="Times New Roman"/>
          <w:sz w:val="28"/>
          <w:szCs w:val="28"/>
        </w:rPr>
        <w:t>Too</w:t>
      </w:r>
      <w:proofErr w:type="spellEnd"/>
      <w:r w:rsidRPr="00B17880">
        <w:rPr>
          <w:rFonts w:cs="Times New Roman"/>
          <w:sz w:val="28"/>
          <w:szCs w:val="28"/>
        </w:rPr>
        <w:t xml:space="preserve"> Far? </w:t>
      </w:r>
      <w:proofErr w:type="spellStart"/>
      <w:r w:rsidRPr="00B17880">
        <w:rPr>
          <w:rFonts w:cs="Times New Roman"/>
          <w:sz w:val="28"/>
          <w:szCs w:val="28"/>
        </w:rPr>
        <w:t>An</w:t>
      </w:r>
      <w:proofErr w:type="spellEnd"/>
      <w:r w:rsidRPr="00B17880">
        <w:rPr>
          <w:rFonts w:cs="Times New Roman"/>
          <w:sz w:val="28"/>
          <w:szCs w:val="28"/>
        </w:rPr>
        <w:t xml:space="preserve"> Analysis </w:t>
      </w:r>
      <w:proofErr w:type="spellStart"/>
      <w:r w:rsidRPr="00B17880">
        <w:rPr>
          <w:rFonts w:cs="Times New Roman"/>
          <w:sz w:val="28"/>
          <w:szCs w:val="28"/>
        </w:rPr>
        <w:t>of</w:t>
      </w:r>
      <w:proofErr w:type="spellEnd"/>
      <w:r w:rsidRPr="00B17880">
        <w:rPr>
          <w:rFonts w:cs="Times New Roman"/>
          <w:sz w:val="28"/>
          <w:szCs w:val="28"/>
        </w:rPr>
        <w:t xml:space="preserve"> Research </w:t>
      </w:r>
      <w:proofErr w:type="spellStart"/>
      <w:r w:rsidRPr="00B17880">
        <w:rPr>
          <w:rFonts w:cs="Times New Roman"/>
          <w:sz w:val="28"/>
          <w:szCs w:val="28"/>
        </w:rPr>
        <w:t>and</w:t>
      </w:r>
      <w:proofErr w:type="spellEnd"/>
      <w:r w:rsidRPr="00B17880">
        <w:rPr>
          <w:rFonts w:cs="Times New Roman"/>
          <w:sz w:val="28"/>
          <w:szCs w:val="28"/>
        </w:rPr>
        <w:t xml:space="preserve"> Innovation Policy </w:t>
      </w:r>
      <w:proofErr w:type="spellStart"/>
      <w:r w:rsidRPr="00B17880">
        <w:rPr>
          <w:rFonts w:cs="Times New Roman"/>
          <w:sz w:val="28"/>
          <w:szCs w:val="28"/>
        </w:rPr>
        <w:t>Measures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Period</w:t>
      </w:r>
      <w:proofErr w:type="spellEnd"/>
      <w:r w:rsidRPr="00B17880">
        <w:rPr>
          <w:rFonts w:cs="Times New Roman"/>
          <w:sz w:val="28"/>
          <w:szCs w:val="28"/>
        </w:rPr>
        <w:t xml:space="preserve"> </w:t>
      </w:r>
      <w:proofErr w:type="gramStart"/>
      <w:r w:rsidRPr="00B17880">
        <w:rPr>
          <w:rFonts w:cs="Times New Roman"/>
          <w:sz w:val="28"/>
          <w:szCs w:val="28"/>
        </w:rPr>
        <w:t>2004-12</w:t>
      </w:r>
      <w:proofErr w:type="gramEnd"/>
      <w:r w:rsidRPr="00B17880">
        <w:rPr>
          <w:rFonts w:cs="Times New Roman"/>
          <w:sz w:val="28"/>
          <w:szCs w:val="28"/>
        </w:rPr>
        <w:t xml:space="preserve"> // Journal </w:t>
      </w:r>
      <w:proofErr w:type="spellStart"/>
      <w:r w:rsidRPr="00B17880">
        <w:rPr>
          <w:rFonts w:cs="Times New Roman"/>
          <w:sz w:val="28"/>
          <w:szCs w:val="28"/>
        </w:rPr>
        <w:t>of</w:t>
      </w:r>
      <w:proofErr w:type="spellEnd"/>
      <w:r w:rsidRPr="00B17880">
        <w:rPr>
          <w:rFonts w:cs="Times New Roman"/>
          <w:sz w:val="28"/>
          <w:szCs w:val="28"/>
        </w:rPr>
        <w:t xml:space="preserve"> Common Market Studies. – 2015. - №53(4). </w:t>
      </w:r>
      <w:r w:rsidRPr="00B17880">
        <w:rPr>
          <w:rFonts w:cs="Times New Roman"/>
          <w:sz w:val="28"/>
          <w:szCs w:val="28"/>
          <w:lang w:val="en-US"/>
        </w:rPr>
        <w:t xml:space="preserve">– P. </w:t>
      </w:r>
      <w:r w:rsidRPr="00B17880">
        <w:rPr>
          <w:rFonts w:cs="Times New Roman"/>
          <w:sz w:val="28"/>
          <w:szCs w:val="28"/>
        </w:rPr>
        <w:t>786-802.</w:t>
      </w:r>
    </w:p>
    <w:p w14:paraId="19FBE423"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Министра образования и науки Республики Казахстан от 14 декабря 2018 года № 689 «О создании Совета молодых ученых при Министерстве образования и науки Республики Казахстан». – URL: </w:t>
      </w:r>
      <w:hyperlink r:id="rId146" w:history="1">
        <w:r w:rsidRPr="00B17880">
          <w:rPr>
            <w:rStyle w:val="Hyperlink"/>
            <w:rFonts w:cs="Times New Roman"/>
            <w:sz w:val="28"/>
            <w:szCs w:val="28"/>
          </w:rPr>
          <w:t>https://online.zakon.kz/Document/?doc_id=32431063</w:t>
        </w:r>
      </w:hyperlink>
      <w:r w:rsidRPr="00B17880">
        <w:rPr>
          <w:rFonts w:cs="Times New Roman"/>
          <w:sz w:val="28"/>
          <w:szCs w:val="28"/>
        </w:rPr>
        <w:t xml:space="preserve"> (дата обращения: 20.09.2024 г.).</w:t>
      </w:r>
    </w:p>
    <w:p w14:paraId="6F6BD04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Ибраев А. Наука Казахстана: в ожидании прорыва. – URL: </w:t>
      </w:r>
      <w:hyperlink r:id="rId147" w:history="1">
        <w:r w:rsidRPr="00B17880">
          <w:rPr>
            <w:rStyle w:val="Hyperlink"/>
            <w:rFonts w:cs="Times New Roman"/>
            <w:sz w:val="28"/>
            <w:szCs w:val="28"/>
          </w:rPr>
          <w:t>https://www.ncste.kz/ru/nauka-kazaxstana-v-ozhidanii-proryiva</w:t>
        </w:r>
      </w:hyperlink>
      <w:r w:rsidRPr="00B17880">
        <w:rPr>
          <w:rFonts w:cs="Times New Roman"/>
          <w:sz w:val="28"/>
          <w:szCs w:val="28"/>
        </w:rPr>
        <w:t xml:space="preserve"> (дата обращения: 20.09.2024 г.).</w:t>
      </w:r>
    </w:p>
    <w:p w14:paraId="16232604"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Министра науки и высшего образования Республики Казахстан от 27 сентября 2023 года № 489 «Об утверждении Правил организации и проведения государственной научно-технической экспертизы». – URL: </w:t>
      </w:r>
      <w:hyperlink r:id="rId148" w:anchor="z23" w:history="1">
        <w:r w:rsidRPr="00B17880">
          <w:rPr>
            <w:rStyle w:val="Hyperlink"/>
            <w:rFonts w:cs="Times New Roman"/>
            <w:sz w:val="28"/>
            <w:szCs w:val="28"/>
          </w:rPr>
          <w:t>https://adilet.zan.kz/rus/docs/V2300033478#z23</w:t>
        </w:r>
      </w:hyperlink>
      <w:r w:rsidRPr="00B17880">
        <w:rPr>
          <w:rFonts w:cs="Times New Roman"/>
          <w:sz w:val="28"/>
          <w:szCs w:val="28"/>
        </w:rPr>
        <w:t xml:space="preserve"> (дата обращения: 20.09.2024 г.).</w:t>
      </w:r>
    </w:p>
    <w:p w14:paraId="5D762DA9"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и.о. Председателя Комитета науки Министерства науки и высшего образования Республики Казахстан от 13 октября 2022 года № 159-нж «Конкурсная документация на грантовое финансирование по научным и (или) научно-техническим проектам на </w:t>
      </w:r>
      <w:proofErr w:type="gramStart"/>
      <w:r w:rsidRPr="00B17880">
        <w:rPr>
          <w:rFonts w:cs="Times New Roman"/>
          <w:sz w:val="28"/>
          <w:szCs w:val="28"/>
        </w:rPr>
        <w:t>2023-2025</w:t>
      </w:r>
      <w:proofErr w:type="gramEnd"/>
      <w:r w:rsidRPr="00B17880">
        <w:rPr>
          <w:rFonts w:cs="Times New Roman"/>
          <w:sz w:val="28"/>
          <w:szCs w:val="28"/>
        </w:rPr>
        <w:t xml:space="preserve"> годы». – URL: </w:t>
      </w:r>
      <w:hyperlink r:id="rId149" w:history="1">
        <w:r w:rsidRPr="00B17880">
          <w:rPr>
            <w:rStyle w:val="Hyperlink"/>
            <w:rFonts w:cs="Times New Roman"/>
            <w:sz w:val="28"/>
            <w:szCs w:val="28"/>
          </w:rPr>
          <w:t>https://www.gov.kz/uploads/2022/10/14/5ad893e337391f2036d186e4630e0782_original.502784.doc</w:t>
        </w:r>
      </w:hyperlink>
      <w:r w:rsidRPr="00B17880">
        <w:rPr>
          <w:rFonts w:cs="Times New Roman"/>
          <w:sz w:val="28"/>
          <w:szCs w:val="28"/>
        </w:rPr>
        <w:t xml:space="preserve"> (дата обращения: 20.09.2024 г.).</w:t>
      </w:r>
    </w:p>
    <w:p w14:paraId="19C28DC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Dolan</w:t>
      </w:r>
      <w:proofErr w:type="spellEnd"/>
      <w:r w:rsidRPr="00B17880">
        <w:rPr>
          <w:rFonts w:cs="Times New Roman"/>
          <w:sz w:val="28"/>
          <w:szCs w:val="28"/>
        </w:rPr>
        <w:t xml:space="preserve">, C. </w:t>
      </w:r>
      <w:proofErr w:type="spellStart"/>
      <w:r w:rsidRPr="00B17880">
        <w:rPr>
          <w:rFonts w:cs="Times New Roman"/>
          <w:sz w:val="28"/>
          <w:szCs w:val="28"/>
        </w:rPr>
        <w:t>Feasibility</w:t>
      </w:r>
      <w:proofErr w:type="spellEnd"/>
      <w:r w:rsidRPr="00B17880">
        <w:rPr>
          <w:rFonts w:cs="Times New Roman"/>
          <w:sz w:val="28"/>
          <w:szCs w:val="28"/>
        </w:rPr>
        <w:t xml:space="preserve"> </w:t>
      </w:r>
      <w:proofErr w:type="spellStart"/>
      <w:r w:rsidRPr="00B17880">
        <w:rPr>
          <w:rFonts w:cs="Times New Roman"/>
          <w:sz w:val="28"/>
          <w:szCs w:val="28"/>
        </w:rPr>
        <w:t>study</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evaluation</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benchmarking</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humanities</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Europe. Report. – </w:t>
      </w:r>
      <w:r w:rsidRPr="00B17880">
        <w:rPr>
          <w:rFonts w:cs="Times New Roman"/>
          <w:sz w:val="28"/>
          <w:szCs w:val="28"/>
          <w:lang w:val="en-US"/>
        </w:rPr>
        <w:t>URL:</w:t>
      </w:r>
      <w:r w:rsidRPr="00B17880">
        <w:rPr>
          <w:rFonts w:cs="Times New Roman"/>
          <w:sz w:val="28"/>
          <w:szCs w:val="28"/>
        </w:rPr>
        <w:t xml:space="preserve"> </w:t>
      </w:r>
      <w:hyperlink r:id="rId150" w:history="1">
        <w:r w:rsidRPr="00B17880">
          <w:rPr>
            <w:rStyle w:val="Hyperlink"/>
            <w:rFonts w:cs="Times New Roman"/>
            <w:sz w:val="28"/>
            <w:szCs w:val="28"/>
          </w:rPr>
          <w:t>www.heranet.info</w:t>
        </w:r>
      </w:hyperlink>
      <w:r w:rsidRPr="00B17880">
        <w:rPr>
          <w:rFonts w:cs="Times New Roman"/>
          <w:sz w:val="28"/>
          <w:szCs w:val="28"/>
        </w:rPr>
        <w:t xml:space="preserve"> (дата обращения: 20.09.2024 г.).</w:t>
      </w:r>
    </w:p>
    <w:p w14:paraId="57C6D06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Sputnik (2020). Финансирование науки к 2025 году достигнет 1% ВВП – Токаев. – URL: </w:t>
      </w:r>
      <w:hyperlink r:id="rId151" w:history="1">
        <w:r w:rsidRPr="00B17880">
          <w:rPr>
            <w:rStyle w:val="Hyperlink"/>
            <w:rFonts w:cs="Times New Roman"/>
            <w:sz w:val="28"/>
            <w:szCs w:val="28"/>
          </w:rPr>
          <w:t>https://ru.sputnik.kz/20200527/finansirovanie-nauki-k-2025-godu-dostignet-1-vvp-tokaev-14080044.html</w:t>
        </w:r>
      </w:hyperlink>
      <w:r w:rsidRPr="00B17880">
        <w:rPr>
          <w:rFonts w:cs="Times New Roman"/>
          <w:sz w:val="28"/>
          <w:szCs w:val="28"/>
        </w:rPr>
        <w:t xml:space="preserve"> (дата обращения: 20.09.2024 г.).</w:t>
      </w:r>
    </w:p>
    <w:p w14:paraId="013604F2"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Severinson</w:t>
      </w:r>
      <w:proofErr w:type="spellEnd"/>
      <w:r w:rsidRPr="00B17880">
        <w:rPr>
          <w:rFonts w:cs="Times New Roman"/>
          <w:sz w:val="28"/>
          <w:szCs w:val="28"/>
        </w:rPr>
        <w:t xml:space="preserve">, P. </w:t>
      </w:r>
      <w:proofErr w:type="spellStart"/>
      <w:r w:rsidRPr="00B17880">
        <w:rPr>
          <w:rFonts w:cs="Times New Roman"/>
          <w:sz w:val="28"/>
          <w:szCs w:val="28"/>
        </w:rPr>
        <w:t>Approaches</w:t>
      </w:r>
      <w:proofErr w:type="spellEnd"/>
      <w:r w:rsidRPr="00B17880">
        <w:rPr>
          <w:rFonts w:cs="Times New Roman"/>
          <w:sz w:val="28"/>
          <w:szCs w:val="28"/>
        </w:rPr>
        <w:t xml:space="preserve"> </w:t>
      </w:r>
      <w:proofErr w:type="spellStart"/>
      <w:r w:rsidRPr="00B17880">
        <w:rPr>
          <w:rFonts w:cs="Times New Roman"/>
          <w:sz w:val="28"/>
          <w:szCs w:val="28"/>
        </w:rPr>
        <w:t>to</w:t>
      </w:r>
      <w:proofErr w:type="spellEnd"/>
      <w:r w:rsidRPr="00B17880">
        <w:rPr>
          <w:rFonts w:cs="Times New Roman"/>
          <w:sz w:val="28"/>
          <w:szCs w:val="28"/>
        </w:rPr>
        <w:t xml:space="preserve"> </w:t>
      </w:r>
      <w:proofErr w:type="spellStart"/>
      <w:r w:rsidRPr="00B17880">
        <w:rPr>
          <w:rFonts w:cs="Times New Roman"/>
          <w:sz w:val="28"/>
          <w:szCs w:val="28"/>
        </w:rPr>
        <w:t>Assessing</w:t>
      </w:r>
      <w:proofErr w:type="spellEnd"/>
      <w:r w:rsidRPr="00B17880">
        <w:rPr>
          <w:rFonts w:cs="Times New Roman"/>
          <w:sz w:val="28"/>
          <w:szCs w:val="28"/>
        </w:rPr>
        <w:t xml:space="preserve"> </w:t>
      </w:r>
      <w:proofErr w:type="spellStart"/>
      <w:r w:rsidRPr="00B17880">
        <w:rPr>
          <w:rFonts w:cs="Times New Roman"/>
          <w:sz w:val="28"/>
          <w:szCs w:val="28"/>
        </w:rPr>
        <w:t>Impacts</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Humanities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Social Sciences. Federation </w:t>
      </w:r>
      <w:proofErr w:type="spellStart"/>
      <w:r w:rsidRPr="00B17880">
        <w:rPr>
          <w:rFonts w:cs="Times New Roman"/>
          <w:sz w:val="28"/>
          <w:szCs w:val="28"/>
        </w:rPr>
        <w:t>for</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Humanities</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Social Sciences. – </w:t>
      </w:r>
      <w:r w:rsidRPr="00B17880">
        <w:rPr>
          <w:rFonts w:cs="Times New Roman"/>
          <w:sz w:val="28"/>
          <w:szCs w:val="28"/>
          <w:lang w:val="en-US"/>
        </w:rPr>
        <w:t xml:space="preserve">URL: </w:t>
      </w:r>
      <w:hyperlink r:id="rId152" w:history="1">
        <w:r w:rsidRPr="00B17880">
          <w:rPr>
            <w:rStyle w:val="Hyperlink"/>
            <w:rFonts w:cs="Times New Roman"/>
            <w:sz w:val="28"/>
            <w:szCs w:val="28"/>
          </w:rPr>
          <w:t>https://www.federationhss.ca/sites/default/files/sites/default/uploads/policy/2017/impact_report_en_final.pdf</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10685F41"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Batygin</w:t>
      </w:r>
      <w:proofErr w:type="spellEnd"/>
      <w:r w:rsidRPr="00B17880">
        <w:rPr>
          <w:rFonts w:cs="Times New Roman"/>
          <w:sz w:val="28"/>
          <w:szCs w:val="28"/>
        </w:rPr>
        <w:t xml:space="preserve">, G. S. The </w:t>
      </w:r>
      <w:proofErr w:type="spellStart"/>
      <w:r w:rsidRPr="00B17880">
        <w:rPr>
          <w:rFonts w:cs="Times New Roman"/>
          <w:sz w:val="28"/>
          <w:szCs w:val="28"/>
        </w:rPr>
        <w:t>invisible</w:t>
      </w:r>
      <w:proofErr w:type="spellEnd"/>
      <w:r w:rsidRPr="00B17880">
        <w:rPr>
          <w:rFonts w:cs="Times New Roman"/>
          <w:sz w:val="28"/>
          <w:szCs w:val="28"/>
        </w:rPr>
        <w:t xml:space="preserve"> </w:t>
      </w:r>
      <w:proofErr w:type="spellStart"/>
      <w:r w:rsidRPr="00B17880">
        <w:rPr>
          <w:rFonts w:cs="Times New Roman"/>
          <w:sz w:val="28"/>
          <w:szCs w:val="28"/>
        </w:rPr>
        <w:t>border</w:t>
      </w:r>
      <w:proofErr w:type="spellEnd"/>
      <w:r w:rsidRPr="00B17880">
        <w:rPr>
          <w:rFonts w:cs="Times New Roman"/>
          <w:sz w:val="28"/>
          <w:szCs w:val="28"/>
        </w:rPr>
        <w:t xml:space="preserve">: Grant </w:t>
      </w:r>
      <w:proofErr w:type="spellStart"/>
      <w:r w:rsidRPr="00B17880">
        <w:rPr>
          <w:rFonts w:cs="Times New Roman"/>
          <w:sz w:val="28"/>
          <w:szCs w:val="28"/>
        </w:rPr>
        <w:t>support</w:t>
      </w:r>
      <w:proofErr w:type="spellEnd"/>
      <w:r w:rsidRPr="00B17880">
        <w:rPr>
          <w:rFonts w:cs="Times New Roman"/>
          <w:sz w:val="28"/>
          <w:szCs w:val="28"/>
        </w:rPr>
        <w:t xml:space="preserve"> </w:t>
      </w:r>
      <w:proofErr w:type="spellStart"/>
      <w:r w:rsidRPr="00B17880">
        <w:rPr>
          <w:rFonts w:cs="Times New Roman"/>
          <w:sz w:val="28"/>
          <w:szCs w:val="28"/>
        </w:rPr>
        <w:t>and</w:t>
      </w:r>
      <w:proofErr w:type="spellEnd"/>
      <w:r w:rsidRPr="00B17880">
        <w:rPr>
          <w:rFonts w:cs="Times New Roman"/>
          <w:sz w:val="28"/>
          <w:szCs w:val="28"/>
        </w:rPr>
        <w:t xml:space="preserve"> </w:t>
      </w:r>
      <w:proofErr w:type="spellStart"/>
      <w:r w:rsidRPr="00B17880">
        <w:rPr>
          <w:rFonts w:cs="Times New Roman"/>
          <w:sz w:val="28"/>
          <w:szCs w:val="28"/>
        </w:rPr>
        <w:t>restructuring</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scientific</w:t>
      </w:r>
      <w:proofErr w:type="spellEnd"/>
      <w:r w:rsidRPr="00B17880">
        <w:rPr>
          <w:rFonts w:cs="Times New Roman"/>
          <w:sz w:val="28"/>
          <w:szCs w:val="28"/>
        </w:rPr>
        <w:t xml:space="preserve"> </w:t>
      </w:r>
      <w:proofErr w:type="spellStart"/>
      <w:r w:rsidRPr="00B17880">
        <w:rPr>
          <w:rFonts w:cs="Times New Roman"/>
          <w:sz w:val="28"/>
          <w:szCs w:val="28"/>
        </w:rPr>
        <w:t>community</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Russia</w:t>
      </w:r>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Intellectual</w:t>
      </w:r>
      <w:proofErr w:type="spellEnd"/>
      <w:r w:rsidRPr="00B17880">
        <w:rPr>
          <w:rFonts w:cs="Times New Roman"/>
          <w:sz w:val="28"/>
          <w:szCs w:val="28"/>
        </w:rPr>
        <w:t xml:space="preserve"> News</w:t>
      </w:r>
      <w:r w:rsidRPr="00B17880">
        <w:rPr>
          <w:rFonts w:cs="Times New Roman"/>
          <w:sz w:val="28"/>
          <w:szCs w:val="28"/>
          <w:lang w:val="en-US"/>
        </w:rPr>
        <w:t xml:space="preserve">. – </w:t>
      </w:r>
      <w:r w:rsidRPr="00B17880">
        <w:rPr>
          <w:rFonts w:cs="Times New Roman"/>
          <w:sz w:val="28"/>
          <w:szCs w:val="28"/>
        </w:rPr>
        <w:t xml:space="preserve">2001. - №9(1). </w:t>
      </w:r>
      <w:r w:rsidRPr="00B17880">
        <w:rPr>
          <w:rFonts w:cs="Times New Roman"/>
          <w:sz w:val="28"/>
          <w:szCs w:val="28"/>
          <w:lang w:val="en-US"/>
        </w:rPr>
        <w:t>P.</w:t>
      </w:r>
      <w:r w:rsidRPr="00B17880">
        <w:rPr>
          <w:rFonts w:cs="Times New Roman"/>
          <w:sz w:val="28"/>
          <w:szCs w:val="28"/>
        </w:rPr>
        <w:t xml:space="preserve"> 70–74, </w:t>
      </w:r>
      <w:hyperlink r:id="rId153" w:history="1">
        <w:r w:rsidRPr="00B17880">
          <w:rPr>
            <w:rStyle w:val="Hyperlink"/>
            <w:rFonts w:cs="Times New Roman"/>
            <w:sz w:val="28"/>
            <w:szCs w:val="28"/>
          </w:rPr>
          <w:t>https://doi.org/10.1080/15615324.2001.10426712</w:t>
        </w:r>
      </w:hyperlink>
    </w:p>
    <w:p w14:paraId="0F1B01F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Постановление Правительства Республики Казахстан от 19 августа 2019 года № 607 «О внесении изменения в постановление Правительства Республики Казахстан от 16 мая 2011 года № 519 "О национальных научных советах”». – URL: </w:t>
      </w:r>
      <w:hyperlink r:id="rId154" w:history="1">
        <w:r w:rsidRPr="00B17880">
          <w:rPr>
            <w:rStyle w:val="Hyperlink"/>
            <w:rFonts w:cs="Times New Roman"/>
            <w:sz w:val="28"/>
            <w:szCs w:val="28"/>
          </w:rPr>
          <w:t>https://primeminister.kz/ru/decisions/19082019-607</w:t>
        </w:r>
      </w:hyperlink>
      <w:r w:rsidRPr="00B17880">
        <w:rPr>
          <w:rFonts w:cs="Times New Roman"/>
          <w:sz w:val="28"/>
          <w:szCs w:val="28"/>
        </w:rPr>
        <w:t xml:space="preserve"> (дата обращения: 20.09.2024 г.).</w:t>
      </w:r>
    </w:p>
    <w:p w14:paraId="1A26BB9B"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Győrffy</w:t>
      </w:r>
      <w:proofErr w:type="spellEnd"/>
      <w:r w:rsidRPr="00B17880">
        <w:rPr>
          <w:rFonts w:cs="Times New Roman"/>
          <w:sz w:val="28"/>
          <w:szCs w:val="28"/>
        </w:rPr>
        <w:t xml:space="preserve">, B., </w:t>
      </w:r>
      <w:proofErr w:type="spellStart"/>
      <w:r w:rsidRPr="00B17880">
        <w:rPr>
          <w:rFonts w:cs="Times New Roman"/>
          <w:sz w:val="28"/>
          <w:szCs w:val="28"/>
        </w:rPr>
        <w:t>Nagy</w:t>
      </w:r>
      <w:proofErr w:type="spellEnd"/>
      <w:r w:rsidRPr="00B17880">
        <w:rPr>
          <w:rFonts w:cs="Times New Roman"/>
          <w:sz w:val="28"/>
          <w:szCs w:val="28"/>
        </w:rPr>
        <w:t xml:space="preserve">, A. M., </w:t>
      </w:r>
      <w:proofErr w:type="spellStart"/>
      <w:r w:rsidRPr="00B17880">
        <w:rPr>
          <w:rFonts w:cs="Times New Roman"/>
          <w:sz w:val="28"/>
          <w:szCs w:val="28"/>
        </w:rPr>
        <w:t>Herman</w:t>
      </w:r>
      <w:proofErr w:type="spellEnd"/>
      <w:r w:rsidRPr="00B17880">
        <w:rPr>
          <w:rFonts w:cs="Times New Roman"/>
          <w:sz w:val="28"/>
          <w:szCs w:val="28"/>
        </w:rPr>
        <w:t xml:space="preserve">, P., &amp; </w:t>
      </w:r>
      <w:proofErr w:type="spellStart"/>
      <w:r w:rsidRPr="00B17880">
        <w:rPr>
          <w:rFonts w:cs="Times New Roman"/>
          <w:sz w:val="28"/>
          <w:szCs w:val="28"/>
        </w:rPr>
        <w:t>Török</w:t>
      </w:r>
      <w:proofErr w:type="spellEnd"/>
      <w:r w:rsidRPr="00B17880">
        <w:rPr>
          <w:rFonts w:cs="Times New Roman"/>
          <w:sz w:val="28"/>
          <w:szCs w:val="28"/>
        </w:rPr>
        <w:t xml:space="preserve">, Á. </w:t>
      </w:r>
      <w:proofErr w:type="spellStart"/>
      <w:r w:rsidRPr="00B17880">
        <w:rPr>
          <w:rFonts w:cs="Times New Roman"/>
          <w:sz w:val="28"/>
          <w:szCs w:val="28"/>
        </w:rPr>
        <w:t>Factors</w:t>
      </w:r>
      <w:proofErr w:type="spellEnd"/>
      <w:r w:rsidRPr="00B17880">
        <w:rPr>
          <w:rFonts w:cs="Times New Roman"/>
          <w:sz w:val="28"/>
          <w:szCs w:val="28"/>
        </w:rPr>
        <w:t xml:space="preserve"> </w:t>
      </w:r>
      <w:proofErr w:type="spellStart"/>
      <w:r w:rsidRPr="00B17880">
        <w:rPr>
          <w:rFonts w:cs="Times New Roman"/>
          <w:sz w:val="28"/>
          <w:szCs w:val="28"/>
        </w:rPr>
        <w:t>influencing</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scientific</w:t>
      </w:r>
      <w:proofErr w:type="spellEnd"/>
      <w:r w:rsidRPr="00B17880">
        <w:rPr>
          <w:rFonts w:cs="Times New Roman"/>
          <w:sz w:val="28"/>
          <w:szCs w:val="28"/>
        </w:rPr>
        <w:t xml:space="preserve"> </w:t>
      </w:r>
      <w:proofErr w:type="spellStart"/>
      <w:r w:rsidRPr="00B17880">
        <w:rPr>
          <w:rFonts w:cs="Times New Roman"/>
          <w:sz w:val="28"/>
          <w:szCs w:val="28"/>
        </w:rPr>
        <w:t>performance</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Momentum</w:t>
      </w:r>
      <w:proofErr w:type="spellEnd"/>
      <w:r w:rsidRPr="00B17880">
        <w:rPr>
          <w:rFonts w:cs="Times New Roman"/>
          <w:sz w:val="28"/>
          <w:szCs w:val="28"/>
        </w:rPr>
        <w:t xml:space="preserve"> </w:t>
      </w:r>
      <w:proofErr w:type="spellStart"/>
      <w:r w:rsidRPr="00B17880">
        <w:rPr>
          <w:rFonts w:cs="Times New Roman"/>
          <w:sz w:val="28"/>
          <w:szCs w:val="28"/>
        </w:rPr>
        <w:t>grant</w:t>
      </w:r>
      <w:proofErr w:type="spellEnd"/>
      <w:r w:rsidRPr="00B17880">
        <w:rPr>
          <w:rFonts w:cs="Times New Roman"/>
          <w:sz w:val="28"/>
          <w:szCs w:val="28"/>
        </w:rPr>
        <w:t xml:space="preserve"> </w:t>
      </w:r>
      <w:proofErr w:type="spellStart"/>
      <w:r w:rsidRPr="00B17880">
        <w:rPr>
          <w:rFonts w:cs="Times New Roman"/>
          <w:sz w:val="28"/>
          <w:szCs w:val="28"/>
        </w:rPr>
        <w:t>holders</w:t>
      </w:r>
      <w:proofErr w:type="spellEnd"/>
      <w:r w:rsidRPr="00B17880">
        <w:rPr>
          <w:rFonts w:cs="Times New Roman"/>
          <w:sz w:val="28"/>
          <w:szCs w:val="28"/>
        </w:rPr>
        <w:t xml:space="preserve">: </w:t>
      </w:r>
      <w:proofErr w:type="spellStart"/>
      <w:r w:rsidRPr="00B17880">
        <w:rPr>
          <w:rFonts w:cs="Times New Roman"/>
          <w:sz w:val="28"/>
          <w:szCs w:val="28"/>
        </w:rPr>
        <w:t>An</w:t>
      </w:r>
      <w:proofErr w:type="spellEnd"/>
      <w:r w:rsidRPr="00B17880">
        <w:rPr>
          <w:rFonts w:cs="Times New Roman"/>
          <w:sz w:val="28"/>
          <w:szCs w:val="28"/>
        </w:rPr>
        <w:t xml:space="preserve"> </w:t>
      </w:r>
      <w:proofErr w:type="spellStart"/>
      <w:r w:rsidRPr="00B17880">
        <w:rPr>
          <w:rFonts w:cs="Times New Roman"/>
          <w:sz w:val="28"/>
          <w:szCs w:val="28"/>
        </w:rPr>
        <w:t>evaluation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first</w:t>
      </w:r>
      <w:proofErr w:type="spellEnd"/>
      <w:r w:rsidRPr="00B17880">
        <w:rPr>
          <w:rFonts w:cs="Times New Roman"/>
          <w:sz w:val="28"/>
          <w:szCs w:val="28"/>
        </w:rPr>
        <w:t xml:space="preserve"> 117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groups</w:t>
      </w:r>
      <w:proofErr w:type="spellEnd"/>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Scientometrics</w:t>
      </w:r>
      <w:proofErr w:type="spellEnd"/>
      <w:r w:rsidRPr="00B17880">
        <w:rPr>
          <w:rFonts w:cs="Times New Roman"/>
          <w:sz w:val="28"/>
          <w:szCs w:val="28"/>
          <w:lang w:val="en-US"/>
        </w:rPr>
        <w:t xml:space="preserve">. – </w:t>
      </w:r>
      <w:r w:rsidRPr="00B17880">
        <w:rPr>
          <w:rFonts w:cs="Times New Roman"/>
          <w:sz w:val="28"/>
          <w:szCs w:val="28"/>
        </w:rPr>
        <w:t xml:space="preserve">2018. - №117(1). – </w:t>
      </w:r>
      <w:r w:rsidRPr="00B17880">
        <w:rPr>
          <w:rFonts w:cs="Times New Roman"/>
          <w:sz w:val="28"/>
          <w:szCs w:val="28"/>
          <w:lang w:val="en-US"/>
        </w:rPr>
        <w:t>P.</w:t>
      </w:r>
      <w:r w:rsidRPr="00B17880">
        <w:rPr>
          <w:rFonts w:cs="Times New Roman"/>
          <w:sz w:val="28"/>
          <w:szCs w:val="28"/>
        </w:rPr>
        <w:t xml:space="preserve"> 409–426, </w:t>
      </w:r>
      <w:hyperlink r:id="rId155" w:history="1">
        <w:r w:rsidRPr="00B17880">
          <w:rPr>
            <w:rStyle w:val="Hyperlink"/>
            <w:rFonts w:cs="Times New Roman"/>
            <w:sz w:val="28"/>
            <w:szCs w:val="28"/>
          </w:rPr>
          <w:t>https://doi.org/10.1007/s11192-018-2852-1</w:t>
        </w:r>
      </w:hyperlink>
    </w:p>
    <w:p w14:paraId="5AF7EFDA"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Ильясова-</w:t>
      </w:r>
      <w:proofErr w:type="spellStart"/>
      <w:r w:rsidRPr="00B17880">
        <w:rPr>
          <w:rFonts w:cs="Times New Roman"/>
          <w:sz w:val="28"/>
          <w:szCs w:val="28"/>
        </w:rPr>
        <w:t>Шенфельд</w:t>
      </w:r>
      <w:proofErr w:type="spellEnd"/>
      <w:r w:rsidRPr="00B17880">
        <w:rPr>
          <w:rFonts w:cs="Times New Roman"/>
          <w:sz w:val="28"/>
          <w:szCs w:val="28"/>
        </w:rPr>
        <w:t xml:space="preserve">, А. Государственное финансирование научных грантов: конфликт интересов и мера ответственности за нарушения. – Алматы: Фонд «Сорос», 2021. - 44 с. – </w:t>
      </w:r>
      <w:r w:rsidRPr="00B17880">
        <w:rPr>
          <w:rFonts w:cs="Times New Roman"/>
          <w:sz w:val="28"/>
          <w:szCs w:val="28"/>
          <w:lang w:val="en-US"/>
        </w:rPr>
        <w:t xml:space="preserve">URL: </w:t>
      </w:r>
      <w:hyperlink r:id="rId156" w:history="1">
        <w:r w:rsidRPr="00B17880">
          <w:rPr>
            <w:rStyle w:val="Hyperlink"/>
            <w:rFonts w:cs="Times New Roman"/>
            <w:sz w:val="28"/>
            <w:szCs w:val="28"/>
          </w:rPr>
          <w:t>https://www.soros.kz/wp-content/uploads/2021/03/%D0%98%D0%BB%D1%8C%D1%8F%D1%81%D0%BE%D0%B2%D0%B0_%D0%B3%D0%BE%D1%81-%D1%84%D0%B8%D0%BD%D0%B0%D0%BD%D1%81%D0%B8%D1%80%D0%BE%D0%B2%D0%B0%D0%BD%D0%B8%D0%B5-%D0%BD%D0%B0%D1%83%D1%87%D0%BD%D1%8B%D1%85-%D0%B3%D1%80%D0%B0%D0%BD%D1%82%D0%BE%D0%B2.pdf</w:t>
        </w:r>
      </w:hyperlink>
      <w:r w:rsidRPr="00B17880">
        <w:rPr>
          <w:rFonts w:cs="Times New Roman"/>
          <w:sz w:val="28"/>
          <w:szCs w:val="28"/>
        </w:rPr>
        <w:t xml:space="preserve"> (дата обращения: 20.09.2024 г.).</w:t>
      </w:r>
    </w:p>
    <w:p w14:paraId="74B96BC6"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Hicks</w:t>
      </w:r>
      <w:proofErr w:type="spellEnd"/>
      <w:r w:rsidRPr="00B17880">
        <w:rPr>
          <w:rFonts w:cs="Times New Roman"/>
          <w:sz w:val="28"/>
          <w:szCs w:val="28"/>
        </w:rPr>
        <w:t xml:space="preserve">, D., </w:t>
      </w:r>
      <w:proofErr w:type="spellStart"/>
      <w:r w:rsidRPr="00B17880">
        <w:rPr>
          <w:rFonts w:cs="Times New Roman"/>
          <w:sz w:val="28"/>
          <w:szCs w:val="28"/>
        </w:rPr>
        <w:t>Wouters</w:t>
      </w:r>
      <w:proofErr w:type="spellEnd"/>
      <w:r w:rsidRPr="00B17880">
        <w:rPr>
          <w:rFonts w:cs="Times New Roman"/>
          <w:sz w:val="28"/>
          <w:szCs w:val="28"/>
        </w:rPr>
        <w:t xml:space="preserve">, P., </w:t>
      </w:r>
      <w:proofErr w:type="spellStart"/>
      <w:r w:rsidRPr="00B17880">
        <w:rPr>
          <w:rFonts w:cs="Times New Roman"/>
          <w:sz w:val="28"/>
          <w:szCs w:val="28"/>
        </w:rPr>
        <w:t>Waltman</w:t>
      </w:r>
      <w:proofErr w:type="spellEnd"/>
      <w:r w:rsidRPr="00B17880">
        <w:rPr>
          <w:rFonts w:cs="Times New Roman"/>
          <w:sz w:val="28"/>
          <w:szCs w:val="28"/>
        </w:rPr>
        <w:t xml:space="preserve">, L., De </w:t>
      </w:r>
      <w:proofErr w:type="spellStart"/>
      <w:r w:rsidRPr="00B17880">
        <w:rPr>
          <w:rFonts w:cs="Times New Roman"/>
          <w:sz w:val="28"/>
          <w:szCs w:val="28"/>
        </w:rPr>
        <w:t>Rijcke</w:t>
      </w:r>
      <w:proofErr w:type="spellEnd"/>
      <w:r w:rsidRPr="00B17880">
        <w:rPr>
          <w:rFonts w:cs="Times New Roman"/>
          <w:sz w:val="28"/>
          <w:szCs w:val="28"/>
        </w:rPr>
        <w:t xml:space="preserve">, S., &amp; </w:t>
      </w:r>
      <w:proofErr w:type="spellStart"/>
      <w:r w:rsidRPr="00B17880">
        <w:rPr>
          <w:rFonts w:cs="Times New Roman"/>
          <w:sz w:val="28"/>
          <w:szCs w:val="28"/>
        </w:rPr>
        <w:t>Rafols</w:t>
      </w:r>
      <w:proofErr w:type="spellEnd"/>
      <w:r w:rsidRPr="00B17880">
        <w:rPr>
          <w:rFonts w:cs="Times New Roman"/>
          <w:sz w:val="28"/>
          <w:szCs w:val="28"/>
        </w:rPr>
        <w:t xml:space="preserve">, I. </w:t>
      </w:r>
      <w:proofErr w:type="spellStart"/>
      <w:r w:rsidRPr="00B17880">
        <w:rPr>
          <w:rFonts w:cs="Times New Roman"/>
          <w:sz w:val="28"/>
          <w:szCs w:val="28"/>
        </w:rPr>
        <w:t>Bibliometrics</w:t>
      </w:r>
      <w:proofErr w:type="spellEnd"/>
      <w:r w:rsidRPr="00B17880">
        <w:rPr>
          <w:rFonts w:cs="Times New Roman"/>
          <w:sz w:val="28"/>
          <w:szCs w:val="28"/>
        </w:rPr>
        <w:t xml:space="preserve">: The </w:t>
      </w:r>
      <w:proofErr w:type="spellStart"/>
      <w:r w:rsidRPr="00B17880">
        <w:rPr>
          <w:rFonts w:cs="Times New Roman"/>
          <w:sz w:val="28"/>
          <w:szCs w:val="28"/>
        </w:rPr>
        <w:t>leiden</w:t>
      </w:r>
      <w:proofErr w:type="spellEnd"/>
      <w:r w:rsidRPr="00B17880">
        <w:rPr>
          <w:rFonts w:cs="Times New Roman"/>
          <w:sz w:val="28"/>
          <w:szCs w:val="28"/>
        </w:rPr>
        <w:t xml:space="preserve"> </w:t>
      </w:r>
      <w:proofErr w:type="spellStart"/>
      <w:r w:rsidRPr="00B17880">
        <w:rPr>
          <w:rFonts w:cs="Times New Roman"/>
          <w:sz w:val="28"/>
          <w:szCs w:val="28"/>
        </w:rPr>
        <w:t>manifesto</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metrics</w:t>
      </w:r>
      <w:proofErr w:type="spellEnd"/>
      <w:r w:rsidRPr="00B17880">
        <w:rPr>
          <w:rFonts w:cs="Times New Roman"/>
          <w:sz w:val="28"/>
          <w:szCs w:val="28"/>
        </w:rPr>
        <w:t xml:space="preserve"> // Nature. – 2015. - №520(7548)</w:t>
      </w:r>
      <w:r w:rsidRPr="00B17880">
        <w:rPr>
          <w:rFonts w:cs="Times New Roman"/>
          <w:sz w:val="28"/>
          <w:szCs w:val="28"/>
          <w:lang w:val="en-US"/>
        </w:rPr>
        <w:t>. – P.</w:t>
      </w:r>
      <w:r w:rsidRPr="00B17880">
        <w:rPr>
          <w:rFonts w:cs="Times New Roman"/>
          <w:sz w:val="28"/>
          <w:szCs w:val="28"/>
        </w:rPr>
        <w:t xml:space="preserve"> 429-431. doi:10.1038/520429a</w:t>
      </w:r>
    </w:p>
    <w:p w14:paraId="086890E8"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Министра образования и науки Республики Казахстан от 30 апреля 2020 года № 170 «О внесении изменений и дополнений в некоторые приказы Министра образования и науки Республики Казахстан». – URL: </w:t>
      </w:r>
      <w:hyperlink r:id="rId157" w:history="1">
        <w:r w:rsidRPr="00B17880">
          <w:rPr>
            <w:rStyle w:val="Hyperlink"/>
            <w:rFonts w:cs="Times New Roman"/>
            <w:sz w:val="28"/>
            <w:szCs w:val="28"/>
          </w:rPr>
          <w:t>http://adilet.zan.kz/rus/docs/V2000020555</w:t>
        </w:r>
      </w:hyperlink>
      <w:r w:rsidRPr="00B17880">
        <w:rPr>
          <w:rFonts w:cs="Times New Roman"/>
          <w:sz w:val="28"/>
          <w:szCs w:val="28"/>
        </w:rPr>
        <w:t xml:space="preserve"> (дата обращения: 20.09.2024 г.).</w:t>
      </w:r>
    </w:p>
    <w:p w14:paraId="2E8BBF11"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Приказ Председателя Комитета науки Министерства образования и науки Республики Казахстан от 1 сентября 2020 года № 132-нж «Конкурсная документация на грантовое финансирование по научным и (или) научно-</w:t>
      </w:r>
      <w:r w:rsidRPr="00B17880">
        <w:rPr>
          <w:rFonts w:cs="Times New Roman"/>
          <w:sz w:val="28"/>
          <w:szCs w:val="28"/>
        </w:rPr>
        <w:lastRenderedPageBreak/>
        <w:t xml:space="preserve">техническим проектам на </w:t>
      </w:r>
      <w:proofErr w:type="gramStart"/>
      <w:r w:rsidRPr="00B17880">
        <w:rPr>
          <w:rFonts w:cs="Times New Roman"/>
          <w:sz w:val="28"/>
          <w:szCs w:val="28"/>
        </w:rPr>
        <w:t>2021-2023</w:t>
      </w:r>
      <w:proofErr w:type="gramEnd"/>
      <w:r w:rsidRPr="00B17880">
        <w:rPr>
          <w:rFonts w:cs="Times New Roman"/>
          <w:sz w:val="28"/>
          <w:szCs w:val="28"/>
        </w:rPr>
        <w:t xml:space="preserve"> годы»</w:t>
      </w:r>
      <w:r w:rsidRPr="00B17880">
        <w:rPr>
          <w:rFonts w:cs="Times New Roman"/>
          <w:sz w:val="28"/>
          <w:szCs w:val="28"/>
          <w:lang w:val="en-US"/>
        </w:rPr>
        <w:t>. – URL:</w:t>
      </w:r>
      <w:r w:rsidRPr="00B17880">
        <w:rPr>
          <w:rFonts w:cs="Times New Roman"/>
          <w:sz w:val="28"/>
          <w:szCs w:val="28"/>
        </w:rPr>
        <w:t xml:space="preserve"> </w:t>
      </w:r>
      <w:hyperlink r:id="rId158" w:history="1">
        <w:r w:rsidRPr="00B17880">
          <w:rPr>
            <w:rStyle w:val="Hyperlink"/>
            <w:rFonts w:cs="Times New Roman"/>
            <w:sz w:val="28"/>
            <w:szCs w:val="28"/>
          </w:rPr>
          <w:t>https://www.gov.kz/uploads/2020/9/2/df1d6eaf254796f07ba885e50626841f_original.465920.doc</w:t>
        </w:r>
      </w:hyperlink>
      <w:r w:rsidRPr="00B17880">
        <w:rPr>
          <w:rFonts w:cs="Times New Roman"/>
          <w:sz w:val="28"/>
          <w:szCs w:val="28"/>
        </w:rPr>
        <w:t xml:space="preserve"> (дата обращения: 20.09.2024 г.).</w:t>
      </w:r>
    </w:p>
    <w:p w14:paraId="422DBE27"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Постановление Правительства РК от 12 июля 2011 года № 785 «Об утверждении состава национальных научных советов». – URL: </w:t>
      </w:r>
      <w:hyperlink r:id="rId159" w:history="1">
        <w:r w:rsidRPr="00B17880">
          <w:rPr>
            <w:rStyle w:val="Hyperlink"/>
            <w:rFonts w:cs="Times New Roman"/>
            <w:sz w:val="28"/>
            <w:szCs w:val="28"/>
          </w:rPr>
          <w:t>https://adilet.zan.kz/rus/docs/P1100000785</w:t>
        </w:r>
      </w:hyperlink>
      <w:r w:rsidRPr="00B17880">
        <w:rPr>
          <w:rFonts w:cs="Times New Roman"/>
          <w:sz w:val="28"/>
          <w:szCs w:val="28"/>
        </w:rPr>
        <w:t xml:space="preserve"> (дата обращения: 20.09.2024 г.).</w:t>
      </w:r>
    </w:p>
    <w:p w14:paraId="6FE4A2E0"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Приказ Министра науки и высшего образования РК от 5 июня 2023 года № 258 «Об утверждении состава национальных научных советов». – URL: </w:t>
      </w:r>
      <w:hyperlink r:id="rId160" w:history="1">
        <w:r w:rsidRPr="00B17880">
          <w:rPr>
            <w:rStyle w:val="Hyperlink"/>
            <w:rFonts w:cs="Times New Roman"/>
            <w:sz w:val="28"/>
            <w:szCs w:val="28"/>
          </w:rPr>
          <w:t>https://adilet.zan.kz/rus/docs/G23HN000258</w:t>
        </w:r>
      </w:hyperlink>
      <w:r w:rsidRPr="00B17880">
        <w:rPr>
          <w:rFonts w:cs="Times New Roman"/>
          <w:sz w:val="28"/>
          <w:szCs w:val="28"/>
        </w:rPr>
        <w:t xml:space="preserve"> (дата обращения: 20.09.2024 г.).</w:t>
      </w:r>
    </w:p>
    <w:p w14:paraId="31495ADF"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Глава государства Касым-Жомарт Токаев провел заседание Национального совета по науке и технологиям. – URL: </w:t>
      </w:r>
      <w:hyperlink r:id="rId161" w:history="1">
        <w:r w:rsidRPr="00B17880">
          <w:rPr>
            <w:rStyle w:val="Hyperlink"/>
            <w:rFonts w:cs="Times New Roman"/>
            <w:sz w:val="28"/>
            <w:szCs w:val="28"/>
          </w:rPr>
          <w:t>https://www.akorda.kz/ru/glava-gosudarstva-kasym-zhomart-tokaev-provel-zasedanie-nacionalnogo-soveta-po-nauke-i-tehnologiyam-1232525</w:t>
        </w:r>
      </w:hyperlink>
      <w:r w:rsidRPr="00B17880">
        <w:rPr>
          <w:rFonts w:cs="Times New Roman"/>
          <w:sz w:val="28"/>
          <w:szCs w:val="28"/>
        </w:rPr>
        <w:t xml:space="preserve"> (дата обращения: 20.09.2024 г.).</w:t>
      </w:r>
    </w:p>
    <w:p w14:paraId="662FDB46"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Azeroual</w:t>
      </w:r>
      <w:proofErr w:type="spellEnd"/>
      <w:r w:rsidRPr="00B17880">
        <w:rPr>
          <w:rFonts w:cs="Times New Roman"/>
          <w:sz w:val="28"/>
          <w:szCs w:val="28"/>
        </w:rPr>
        <w:t xml:space="preserve">, O., </w:t>
      </w:r>
      <w:proofErr w:type="spellStart"/>
      <w:r w:rsidRPr="00B17880">
        <w:rPr>
          <w:rFonts w:cs="Times New Roman"/>
          <w:sz w:val="28"/>
          <w:szCs w:val="28"/>
        </w:rPr>
        <w:t>Saake</w:t>
      </w:r>
      <w:proofErr w:type="spellEnd"/>
      <w:r w:rsidRPr="00B17880">
        <w:rPr>
          <w:rFonts w:cs="Times New Roman"/>
          <w:sz w:val="28"/>
          <w:szCs w:val="28"/>
        </w:rPr>
        <w:t xml:space="preserve">, G., &amp; </w:t>
      </w:r>
      <w:proofErr w:type="spellStart"/>
      <w:r w:rsidRPr="00B17880">
        <w:rPr>
          <w:rFonts w:cs="Times New Roman"/>
          <w:sz w:val="28"/>
          <w:szCs w:val="28"/>
        </w:rPr>
        <w:t>Wastl</w:t>
      </w:r>
      <w:proofErr w:type="spellEnd"/>
      <w:r w:rsidRPr="00B17880">
        <w:rPr>
          <w:rFonts w:cs="Times New Roman"/>
          <w:sz w:val="28"/>
          <w:szCs w:val="28"/>
        </w:rPr>
        <w:t xml:space="preserve">, J. Data </w:t>
      </w:r>
      <w:proofErr w:type="spellStart"/>
      <w:r w:rsidRPr="00B17880">
        <w:rPr>
          <w:rFonts w:cs="Times New Roman"/>
          <w:sz w:val="28"/>
          <w:szCs w:val="28"/>
        </w:rPr>
        <w:t>measurement</w:t>
      </w:r>
      <w:proofErr w:type="spellEnd"/>
      <w:r w:rsidRPr="00B17880">
        <w:rPr>
          <w:rFonts w:cs="Times New Roman"/>
          <w:sz w:val="28"/>
          <w:szCs w:val="28"/>
        </w:rPr>
        <w:t xml:space="preserve"> </w:t>
      </w:r>
      <w:proofErr w:type="spellStart"/>
      <w:r w:rsidRPr="00B17880">
        <w:rPr>
          <w:rFonts w:cs="Times New Roman"/>
          <w:sz w:val="28"/>
          <w:szCs w:val="28"/>
        </w:rPr>
        <w:t>in</w:t>
      </w:r>
      <w:proofErr w:type="spellEnd"/>
      <w:r w:rsidRPr="00B17880">
        <w:rPr>
          <w:rFonts w:cs="Times New Roman"/>
          <w:sz w:val="28"/>
          <w:szCs w:val="28"/>
        </w:rPr>
        <w:t xml:space="preserve"> </w:t>
      </w:r>
      <w:proofErr w:type="spellStart"/>
      <w:r w:rsidRPr="00B17880">
        <w:rPr>
          <w:rFonts w:cs="Times New Roman"/>
          <w:sz w:val="28"/>
          <w:szCs w:val="28"/>
        </w:rPr>
        <w:t>research</w:t>
      </w:r>
      <w:proofErr w:type="spellEnd"/>
      <w:r w:rsidRPr="00B17880">
        <w:rPr>
          <w:rFonts w:cs="Times New Roman"/>
          <w:sz w:val="28"/>
          <w:szCs w:val="28"/>
        </w:rPr>
        <w:t xml:space="preserve"> </w:t>
      </w:r>
      <w:proofErr w:type="spellStart"/>
      <w:r w:rsidRPr="00B17880">
        <w:rPr>
          <w:rFonts w:cs="Times New Roman"/>
          <w:sz w:val="28"/>
          <w:szCs w:val="28"/>
        </w:rPr>
        <w:t>information</w:t>
      </w:r>
      <w:proofErr w:type="spellEnd"/>
      <w:r w:rsidRPr="00B17880">
        <w:rPr>
          <w:rFonts w:cs="Times New Roman"/>
          <w:sz w:val="28"/>
          <w:szCs w:val="28"/>
        </w:rPr>
        <w:t xml:space="preserve"> </w:t>
      </w:r>
      <w:proofErr w:type="spellStart"/>
      <w:r w:rsidRPr="00B17880">
        <w:rPr>
          <w:rFonts w:cs="Times New Roman"/>
          <w:sz w:val="28"/>
          <w:szCs w:val="28"/>
        </w:rPr>
        <w:t>systems</w:t>
      </w:r>
      <w:proofErr w:type="spellEnd"/>
      <w:r w:rsidRPr="00B17880">
        <w:rPr>
          <w:rFonts w:cs="Times New Roman"/>
          <w:sz w:val="28"/>
          <w:szCs w:val="28"/>
        </w:rPr>
        <w:t xml:space="preserve">: </w:t>
      </w:r>
      <w:proofErr w:type="spellStart"/>
      <w:r w:rsidRPr="00B17880">
        <w:rPr>
          <w:rFonts w:cs="Times New Roman"/>
          <w:sz w:val="28"/>
          <w:szCs w:val="28"/>
        </w:rPr>
        <w:t>Metrics</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w:t>
      </w:r>
      <w:proofErr w:type="spellStart"/>
      <w:r w:rsidRPr="00B17880">
        <w:rPr>
          <w:rFonts w:cs="Times New Roman"/>
          <w:sz w:val="28"/>
          <w:szCs w:val="28"/>
        </w:rPr>
        <w:t>the</w:t>
      </w:r>
      <w:proofErr w:type="spellEnd"/>
      <w:r w:rsidRPr="00B17880">
        <w:rPr>
          <w:rFonts w:cs="Times New Roman"/>
          <w:sz w:val="28"/>
          <w:szCs w:val="28"/>
        </w:rPr>
        <w:t xml:space="preserve"> </w:t>
      </w:r>
      <w:proofErr w:type="spellStart"/>
      <w:r w:rsidRPr="00B17880">
        <w:rPr>
          <w:rFonts w:cs="Times New Roman"/>
          <w:sz w:val="28"/>
          <w:szCs w:val="28"/>
        </w:rPr>
        <w:t>evaluation</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data</w:t>
      </w:r>
      <w:proofErr w:type="spellEnd"/>
      <w:r w:rsidRPr="00B17880">
        <w:rPr>
          <w:rFonts w:cs="Times New Roman"/>
          <w:sz w:val="28"/>
          <w:szCs w:val="28"/>
        </w:rPr>
        <w:t xml:space="preserve"> </w:t>
      </w:r>
      <w:proofErr w:type="spellStart"/>
      <w:r w:rsidRPr="00B17880">
        <w:rPr>
          <w:rFonts w:cs="Times New Roman"/>
          <w:sz w:val="28"/>
          <w:szCs w:val="28"/>
        </w:rPr>
        <w:t>quality</w:t>
      </w:r>
      <w:proofErr w:type="spellEnd"/>
      <w:r w:rsidRPr="00B17880">
        <w:rPr>
          <w:rFonts w:cs="Times New Roman"/>
          <w:sz w:val="28"/>
          <w:szCs w:val="28"/>
        </w:rPr>
        <w:t xml:space="preserve"> // </w:t>
      </w:r>
      <w:proofErr w:type="spellStart"/>
      <w:r w:rsidRPr="00B17880">
        <w:rPr>
          <w:rFonts w:cs="Times New Roman"/>
          <w:sz w:val="28"/>
          <w:szCs w:val="28"/>
        </w:rPr>
        <w:t>Scientometrics</w:t>
      </w:r>
      <w:proofErr w:type="spellEnd"/>
      <w:r w:rsidRPr="00B17880">
        <w:rPr>
          <w:rFonts w:cs="Times New Roman"/>
          <w:sz w:val="28"/>
          <w:szCs w:val="28"/>
        </w:rPr>
        <w:t xml:space="preserve">. – 2018. - №115(3). – </w:t>
      </w:r>
      <w:r w:rsidRPr="00B17880">
        <w:rPr>
          <w:rFonts w:cs="Times New Roman"/>
          <w:sz w:val="28"/>
          <w:szCs w:val="28"/>
          <w:lang w:val="en-US"/>
        </w:rPr>
        <w:t xml:space="preserve">P. </w:t>
      </w:r>
      <w:proofErr w:type="gramStart"/>
      <w:r w:rsidRPr="00B17880">
        <w:rPr>
          <w:rFonts w:cs="Times New Roman"/>
          <w:sz w:val="28"/>
          <w:szCs w:val="28"/>
        </w:rPr>
        <w:t>1271-1290</w:t>
      </w:r>
      <w:proofErr w:type="gramEnd"/>
      <w:r w:rsidRPr="00B17880">
        <w:rPr>
          <w:rFonts w:cs="Times New Roman"/>
          <w:sz w:val="28"/>
          <w:szCs w:val="28"/>
        </w:rPr>
        <w:t>. doi:10.1007/s11192-018-2735-5</w:t>
      </w:r>
    </w:p>
    <w:p w14:paraId="54FC0A75"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Sivertsen</w:t>
      </w:r>
      <w:proofErr w:type="spellEnd"/>
      <w:r w:rsidRPr="00B17880">
        <w:rPr>
          <w:rFonts w:cs="Times New Roman"/>
          <w:sz w:val="28"/>
          <w:szCs w:val="28"/>
        </w:rPr>
        <w:t xml:space="preserve">, G. </w:t>
      </w:r>
      <w:proofErr w:type="spellStart"/>
      <w:r w:rsidRPr="00B17880">
        <w:rPr>
          <w:rFonts w:cs="Times New Roman"/>
          <w:sz w:val="28"/>
          <w:szCs w:val="28"/>
        </w:rPr>
        <w:t>Developing</w:t>
      </w:r>
      <w:proofErr w:type="spellEnd"/>
      <w:r w:rsidRPr="00B17880">
        <w:rPr>
          <w:rFonts w:cs="Times New Roman"/>
          <w:sz w:val="28"/>
          <w:szCs w:val="28"/>
        </w:rPr>
        <w:t xml:space="preserve"> Current Research Information Systems (CRIS) </w:t>
      </w:r>
      <w:proofErr w:type="spellStart"/>
      <w:r w:rsidRPr="00B17880">
        <w:rPr>
          <w:rFonts w:cs="Times New Roman"/>
          <w:sz w:val="28"/>
          <w:szCs w:val="28"/>
        </w:rPr>
        <w:t>as</w:t>
      </w:r>
      <w:proofErr w:type="spellEnd"/>
      <w:r w:rsidRPr="00B17880">
        <w:rPr>
          <w:rFonts w:cs="Times New Roman"/>
          <w:sz w:val="28"/>
          <w:szCs w:val="28"/>
        </w:rPr>
        <w:t xml:space="preserve"> Data </w:t>
      </w:r>
      <w:proofErr w:type="spellStart"/>
      <w:r w:rsidRPr="00B17880">
        <w:rPr>
          <w:rFonts w:cs="Times New Roman"/>
          <w:sz w:val="28"/>
          <w:szCs w:val="28"/>
        </w:rPr>
        <w:t>Sources</w:t>
      </w:r>
      <w:proofErr w:type="spellEnd"/>
      <w:r w:rsidRPr="00B17880">
        <w:rPr>
          <w:rFonts w:cs="Times New Roman"/>
          <w:sz w:val="28"/>
          <w:szCs w:val="28"/>
        </w:rPr>
        <w:t xml:space="preserve"> </w:t>
      </w:r>
      <w:proofErr w:type="spellStart"/>
      <w:r w:rsidRPr="00B17880">
        <w:rPr>
          <w:rFonts w:cs="Times New Roman"/>
          <w:sz w:val="28"/>
          <w:szCs w:val="28"/>
        </w:rPr>
        <w:t>for</w:t>
      </w:r>
      <w:proofErr w:type="spellEnd"/>
      <w:r w:rsidRPr="00B17880">
        <w:rPr>
          <w:rFonts w:cs="Times New Roman"/>
          <w:sz w:val="28"/>
          <w:szCs w:val="28"/>
        </w:rPr>
        <w:t xml:space="preserve"> Studies </w:t>
      </w:r>
      <w:proofErr w:type="spellStart"/>
      <w:r w:rsidRPr="00B17880">
        <w:rPr>
          <w:rFonts w:cs="Times New Roman"/>
          <w:sz w:val="28"/>
          <w:szCs w:val="28"/>
        </w:rPr>
        <w:t>of</w:t>
      </w:r>
      <w:proofErr w:type="spellEnd"/>
      <w:r w:rsidRPr="00B17880">
        <w:rPr>
          <w:rFonts w:cs="Times New Roman"/>
          <w:sz w:val="28"/>
          <w:szCs w:val="28"/>
        </w:rPr>
        <w:t xml:space="preserve"> Research</w:t>
      </w:r>
      <w:r w:rsidRPr="00B17880">
        <w:rPr>
          <w:rFonts w:cs="Times New Roman"/>
          <w:sz w:val="28"/>
          <w:szCs w:val="28"/>
          <w:lang w:val="en-US"/>
        </w:rPr>
        <w:t xml:space="preserve"> / Springer Handbook of Science and Technology Indicators / Ed. by W. </w:t>
      </w:r>
      <w:proofErr w:type="spellStart"/>
      <w:r w:rsidRPr="00B17880">
        <w:rPr>
          <w:rFonts w:cs="Times New Roman"/>
          <w:sz w:val="28"/>
          <w:szCs w:val="28"/>
          <w:lang w:val="en-US"/>
        </w:rPr>
        <w:t>Glänzel</w:t>
      </w:r>
      <w:proofErr w:type="spellEnd"/>
      <w:r w:rsidRPr="00B17880">
        <w:rPr>
          <w:rFonts w:cs="Times New Roman"/>
          <w:sz w:val="28"/>
          <w:szCs w:val="28"/>
          <w:lang w:val="en-US"/>
        </w:rPr>
        <w:t xml:space="preserve">, H. F. Moed, U. </w:t>
      </w:r>
      <w:proofErr w:type="spellStart"/>
      <w:r w:rsidRPr="00B17880">
        <w:rPr>
          <w:rFonts w:cs="Times New Roman"/>
          <w:sz w:val="28"/>
          <w:szCs w:val="28"/>
          <w:lang w:val="en-US"/>
        </w:rPr>
        <w:t>Schmoch</w:t>
      </w:r>
      <w:proofErr w:type="spellEnd"/>
      <w:r w:rsidRPr="00B17880">
        <w:rPr>
          <w:rFonts w:cs="Times New Roman"/>
          <w:sz w:val="28"/>
          <w:szCs w:val="28"/>
          <w:lang w:val="en-US"/>
        </w:rPr>
        <w:t>, M. Thelwall</w:t>
      </w:r>
      <w:r w:rsidRPr="00B17880">
        <w:rPr>
          <w:rFonts w:cs="Times New Roman"/>
          <w:sz w:val="28"/>
          <w:szCs w:val="28"/>
        </w:rPr>
        <w:t xml:space="preserve">. </w:t>
      </w:r>
      <w:r w:rsidRPr="00B17880">
        <w:rPr>
          <w:rFonts w:cs="Times New Roman"/>
          <w:sz w:val="28"/>
          <w:szCs w:val="28"/>
          <w:lang w:val="en-US"/>
        </w:rPr>
        <w:t xml:space="preserve">– </w:t>
      </w:r>
      <w:r w:rsidRPr="00B17880">
        <w:rPr>
          <w:rFonts w:cs="Times New Roman"/>
          <w:sz w:val="28"/>
          <w:szCs w:val="28"/>
        </w:rPr>
        <w:t>201</w:t>
      </w:r>
      <w:r w:rsidRPr="00B17880">
        <w:rPr>
          <w:rFonts w:cs="Times New Roman"/>
          <w:sz w:val="28"/>
          <w:szCs w:val="28"/>
          <w:lang w:val="en-US"/>
        </w:rPr>
        <w:t xml:space="preserve">9. – Springer. – URL: </w:t>
      </w:r>
      <w:hyperlink r:id="rId162" w:history="1">
        <w:r w:rsidRPr="00B17880">
          <w:rPr>
            <w:rStyle w:val="Hyperlink"/>
            <w:rFonts w:cs="Times New Roman"/>
            <w:sz w:val="28"/>
            <w:szCs w:val="28"/>
          </w:rPr>
          <w:t>https://doi.org/10.1007/978-3-030-02511-3_25</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642A1846"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Azeroual</w:t>
      </w:r>
      <w:proofErr w:type="spellEnd"/>
      <w:r w:rsidRPr="00B17880">
        <w:rPr>
          <w:rFonts w:cs="Times New Roman"/>
          <w:sz w:val="28"/>
          <w:szCs w:val="28"/>
        </w:rPr>
        <w:t xml:space="preserve">, O., </w:t>
      </w:r>
      <w:proofErr w:type="spellStart"/>
      <w:r w:rsidRPr="00B17880">
        <w:rPr>
          <w:rFonts w:cs="Times New Roman"/>
          <w:sz w:val="28"/>
          <w:szCs w:val="28"/>
        </w:rPr>
        <w:t>Saake</w:t>
      </w:r>
      <w:proofErr w:type="spellEnd"/>
      <w:r w:rsidRPr="00B17880">
        <w:rPr>
          <w:rFonts w:cs="Times New Roman"/>
          <w:sz w:val="28"/>
          <w:szCs w:val="28"/>
        </w:rPr>
        <w:t xml:space="preserve">, G., </w:t>
      </w:r>
      <w:proofErr w:type="spellStart"/>
      <w:r w:rsidRPr="00B17880">
        <w:rPr>
          <w:rFonts w:cs="Times New Roman"/>
          <w:sz w:val="28"/>
          <w:szCs w:val="28"/>
        </w:rPr>
        <w:t>Abuosba</w:t>
      </w:r>
      <w:proofErr w:type="spellEnd"/>
      <w:r w:rsidRPr="00B17880">
        <w:rPr>
          <w:rFonts w:cs="Times New Roman"/>
          <w:sz w:val="28"/>
          <w:szCs w:val="28"/>
        </w:rPr>
        <w:t xml:space="preserve">, M. &amp; </w:t>
      </w:r>
      <w:proofErr w:type="spellStart"/>
      <w:r w:rsidRPr="00B17880">
        <w:rPr>
          <w:rFonts w:cs="Times New Roman"/>
          <w:sz w:val="28"/>
          <w:szCs w:val="28"/>
        </w:rPr>
        <w:t>Schöpfel</w:t>
      </w:r>
      <w:proofErr w:type="spellEnd"/>
      <w:r w:rsidRPr="00B17880">
        <w:rPr>
          <w:rFonts w:cs="Times New Roman"/>
          <w:sz w:val="28"/>
          <w:szCs w:val="28"/>
        </w:rPr>
        <w:t xml:space="preserve">, J. Quality </w:t>
      </w:r>
      <w:proofErr w:type="spellStart"/>
      <w:r w:rsidRPr="00B17880">
        <w:rPr>
          <w:rFonts w:cs="Times New Roman"/>
          <w:sz w:val="28"/>
          <w:szCs w:val="28"/>
        </w:rPr>
        <w:t>of</w:t>
      </w:r>
      <w:proofErr w:type="spellEnd"/>
      <w:r w:rsidRPr="00B17880">
        <w:rPr>
          <w:rFonts w:cs="Times New Roman"/>
          <w:sz w:val="28"/>
          <w:szCs w:val="28"/>
        </w:rPr>
        <w:t xml:space="preserve"> Research Information </w:t>
      </w:r>
      <w:proofErr w:type="spellStart"/>
      <w:r w:rsidRPr="00B17880">
        <w:rPr>
          <w:rFonts w:cs="Times New Roman"/>
          <w:sz w:val="28"/>
          <w:szCs w:val="28"/>
        </w:rPr>
        <w:t>in</w:t>
      </w:r>
      <w:proofErr w:type="spellEnd"/>
      <w:r w:rsidRPr="00B17880">
        <w:rPr>
          <w:rFonts w:cs="Times New Roman"/>
          <w:sz w:val="28"/>
          <w:szCs w:val="28"/>
        </w:rPr>
        <w:t xml:space="preserve"> RIS </w:t>
      </w:r>
      <w:proofErr w:type="spellStart"/>
      <w:r w:rsidRPr="00B17880">
        <w:rPr>
          <w:rFonts w:cs="Times New Roman"/>
          <w:sz w:val="28"/>
          <w:szCs w:val="28"/>
        </w:rPr>
        <w:t>Databases</w:t>
      </w:r>
      <w:proofErr w:type="spellEnd"/>
      <w:r w:rsidRPr="00B17880">
        <w:rPr>
          <w:rFonts w:cs="Times New Roman"/>
          <w:sz w:val="28"/>
          <w:szCs w:val="28"/>
        </w:rPr>
        <w:t xml:space="preserve">: A </w:t>
      </w:r>
      <w:proofErr w:type="spellStart"/>
      <w:r w:rsidRPr="00B17880">
        <w:rPr>
          <w:rFonts w:cs="Times New Roman"/>
          <w:sz w:val="28"/>
          <w:szCs w:val="28"/>
        </w:rPr>
        <w:t>Multidimensional</w:t>
      </w:r>
      <w:proofErr w:type="spellEnd"/>
      <w:r w:rsidRPr="00B17880">
        <w:rPr>
          <w:rFonts w:cs="Times New Roman"/>
          <w:sz w:val="28"/>
          <w:szCs w:val="28"/>
        </w:rPr>
        <w:t xml:space="preserve"> </w:t>
      </w:r>
      <w:proofErr w:type="spellStart"/>
      <w:r w:rsidRPr="00B17880">
        <w:rPr>
          <w:rFonts w:cs="Times New Roman"/>
          <w:sz w:val="28"/>
          <w:szCs w:val="28"/>
        </w:rPr>
        <w:t>Approach</w:t>
      </w:r>
      <w:proofErr w:type="spellEnd"/>
      <w:r w:rsidRPr="00B17880">
        <w:rPr>
          <w:rFonts w:cs="Times New Roman"/>
          <w:sz w:val="28"/>
          <w:szCs w:val="28"/>
        </w:rPr>
        <w:t xml:space="preserve"> / Business Information Systems. BIS 2019. </w:t>
      </w:r>
      <w:proofErr w:type="spellStart"/>
      <w:r w:rsidRPr="00B17880">
        <w:rPr>
          <w:rFonts w:cs="Times New Roman"/>
          <w:sz w:val="28"/>
          <w:szCs w:val="28"/>
        </w:rPr>
        <w:t>Lecture</w:t>
      </w:r>
      <w:proofErr w:type="spellEnd"/>
      <w:r w:rsidRPr="00B17880">
        <w:rPr>
          <w:rFonts w:cs="Times New Roman"/>
          <w:sz w:val="28"/>
          <w:szCs w:val="28"/>
        </w:rPr>
        <w:t xml:space="preserve"> Notes </w:t>
      </w:r>
      <w:proofErr w:type="spellStart"/>
      <w:r w:rsidRPr="00B17880">
        <w:rPr>
          <w:rFonts w:cs="Times New Roman"/>
          <w:sz w:val="28"/>
          <w:szCs w:val="28"/>
        </w:rPr>
        <w:t>in</w:t>
      </w:r>
      <w:proofErr w:type="spellEnd"/>
      <w:r w:rsidRPr="00B17880">
        <w:rPr>
          <w:rFonts w:cs="Times New Roman"/>
          <w:sz w:val="28"/>
          <w:szCs w:val="28"/>
        </w:rPr>
        <w:t xml:space="preserve"> Business Information Processing / </w:t>
      </w:r>
      <w:r w:rsidRPr="00B17880">
        <w:rPr>
          <w:rFonts w:cs="Times New Roman"/>
          <w:sz w:val="28"/>
          <w:szCs w:val="28"/>
          <w:lang w:val="en-US"/>
        </w:rPr>
        <w:t xml:space="preserve">Ed. by </w:t>
      </w:r>
      <w:r w:rsidRPr="00B17880">
        <w:rPr>
          <w:rFonts w:cs="Times New Roman"/>
          <w:sz w:val="28"/>
          <w:szCs w:val="28"/>
        </w:rPr>
        <w:t>W.</w:t>
      </w:r>
      <w:r w:rsidRPr="00B17880">
        <w:rPr>
          <w:rFonts w:cs="Times New Roman"/>
          <w:sz w:val="28"/>
          <w:szCs w:val="28"/>
          <w:lang w:val="en-US"/>
        </w:rPr>
        <w:t xml:space="preserve"> </w:t>
      </w:r>
      <w:proofErr w:type="spellStart"/>
      <w:r w:rsidRPr="00B17880">
        <w:rPr>
          <w:rFonts w:cs="Times New Roman"/>
          <w:sz w:val="28"/>
          <w:szCs w:val="28"/>
        </w:rPr>
        <w:t>Abramowicz</w:t>
      </w:r>
      <w:proofErr w:type="spellEnd"/>
      <w:r w:rsidRPr="00B17880">
        <w:rPr>
          <w:rFonts w:cs="Times New Roman"/>
          <w:sz w:val="28"/>
          <w:szCs w:val="28"/>
        </w:rPr>
        <w:t>, R.</w:t>
      </w:r>
      <w:r w:rsidRPr="00B17880">
        <w:rPr>
          <w:rFonts w:cs="Times New Roman"/>
          <w:sz w:val="28"/>
          <w:szCs w:val="28"/>
          <w:lang w:val="en-US"/>
        </w:rPr>
        <w:t xml:space="preserve"> </w:t>
      </w:r>
      <w:proofErr w:type="spellStart"/>
      <w:r w:rsidRPr="00B17880">
        <w:rPr>
          <w:rFonts w:cs="Times New Roman"/>
          <w:sz w:val="28"/>
          <w:szCs w:val="28"/>
        </w:rPr>
        <w:t>Corchuelo</w:t>
      </w:r>
      <w:proofErr w:type="spellEnd"/>
      <w:r w:rsidRPr="00B17880">
        <w:rPr>
          <w:rFonts w:cs="Times New Roman"/>
          <w:sz w:val="28"/>
          <w:szCs w:val="28"/>
        </w:rPr>
        <w:t xml:space="preserve">. – </w:t>
      </w:r>
      <w:r w:rsidRPr="00B17880">
        <w:rPr>
          <w:rFonts w:cs="Times New Roman"/>
          <w:sz w:val="28"/>
          <w:szCs w:val="28"/>
          <w:lang w:val="en-US"/>
        </w:rPr>
        <w:t xml:space="preserve">URL: </w:t>
      </w:r>
      <w:hyperlink r:id="rId163" w:history="1">
        <w:r w:rsidRPr="00B17880">
          <w:rPr>
            <w:rStyle w:val="Hyperlink"/>
            <w:rFonts w:cs="Times New Roman"/>
            <w:sz w:val="28"/>
            <w:szCs w:val="28"/>
          </w:rPr>
          <w:t>https://doi.org/10.1007/978-3-030-20485-3_26</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3DF2133E"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Gonzalez-Brambila</w:t>
      </w:r>
      <w:proofErr w:type="spellEnd"/>
      <w:r w:rsidRPr="00B17880">
        <w:rPr>
          <w:rFonts w:cs="Times New Roman"/>
          <w:sz w:val="28"/>
          <w:szCs w:val="28"/>
        </w:rPr>
        <w:t xml:space="preserve">, C. N., </w:t>
      </w:r>
      <w:proofErr w:type="spellStart"/>
      <w:r w:rsidRPr="00B17880">
        <w:rPr>
          <w:rFonts w:cs="Times New Roman"/>
          <w:sz w:val="28"/>
          <w:szCs w:val="28"/>
        </w:rPr>
        <w:t>Reyes-Gonzalez</w:t>
      </w:r>
      <w:proofErr w:type="spellEnd"/>
      <w:r w:rsidRPr="00B17880">
        <w:rPr>
          <w:rFonts w:cs="Times New Roman"/>
          <w:sz w:val="28"/>
          <w:szCs w:val="28"/>
        </w:rPr>
        <w:t xml:space="preserve">, L., </w:t>
      </w:r>
      <w:proofErr w:type="spellStart"/>
      <w:r w:rsidRPr="00B17880">
        <w:rPr>
          <w:rFonts w:cs="Times New Roman"/>
          <w:sz w:val="28"/>
          <w:szCs w:val="28"/>
        </w:rPr>
        <w:t>Veloso</w:t>
      </w:r>
      <w:proofErr w:type="spellEnd"/>
      <w:r w:rsidRPr="00B17880">
        <w:rPr>
          <w:rFonts w:cs="Times New Roman"/>
          <w:sz w:val="28"/>
          <w:szCs w:val="28"/>
        </w:rPr>
        <w:t xml:space="preserve">, F., &amp; </w:t>
      </w:r>
      <w:proofErr w:type="spellStart"/>
      <w:r w:rsidRPr="00B17880">
        <w:rPr>
          <w:rFonts w:cs="Times New Roman"/>
          <w:sz w:val="28"/>
          <w:szCs w:val="28"/>
        </w:rPr>
        <w:t>Perez-Angón</w:t>
      </w:r>
      <w:proofErr w:type="spellEnd"/>
      <w:r w:rsidRPr="00B17880">
        <w:rPr>
          <w:rFonts w:cs="Times New Roman"/>
          <w:sz w:val="28"/>
          <w:szCs w:val="28"/>
        </w:rPr>
        <w:t xml:space="preserve">, M. A. The </w:t>
      </w:r>
      <w:proofErr w:type="spellStart"/>
      <w:r w:rsidRPr="00B17880">
        <w:rPr>
          <w:rFonts w:cs="Times New Roman"/>
          <w:sz w:val="28"/>
          <w:szCs w:val="28"/>
        </w:rPr>
        <w:t>scientific</w:t>
      </w:r>
      <w:proofErr w:type="spellEnd"/>
      <w:r w:rsidRPr="00B17880">
        <w:rPr>
          <w:rFonts w:cs="Times New Roman"/>
          <w:sz w:val="28"/>
          <w:szCs w:val="28"/>
        </w:rPr>
        <w:t xml:space="preserve"> </w:t>
      </w:r>
      <w:proofErr w:type="spellStart"/>
      <w:r w:rsidRPr="00B17880">
        <w:rPr>
          <w:rFonts w:cs="Times New Roman"/>
          <w:sz w:val="28"/>
          <w:szCs w:val="28"/>
        </w:rPr>
        <w:t>impact</w:t>
      </w:r>
      <w:proofErr w:type="spellEnd"/>
      <w:r w:rsidRPr="00B17880">
        <w:rPr>
          <w:rFonts w:cs="Times New Roman"/>
          <w:sz w:val="28"/>
          <w:szCs w:val="28"/>
        </w:rPr>
        <w:t xml:space="preserve"> </w:t>
      </w:r>
      <w:proofErr w:type="spellStart"/>
      <w:r w:rsidRPr="00B17880">
        <w:rPr>
          <w:rFonts w:cs="Times New Roman"/>
          <w:sz w:val="28"/>
          <w:szCs w:val="28"/>
        </w:rPr>
        <w:t>of</w:t>
      </w:r>
      <w:proofErr w:type="spellEnd"/>
      <w:r w:rsidRPr="00B17880">
        <w:rPr>
          <w:rFonts w:cs="Times New Roman"/>
          <w:sz w:val="28"/>
          <w:szCs w:val="28"/>
        </w:rPr>
        <w:t xml:space="preserve"> </w:t>
      </w:r>
      <w:proofErr w:type="spellStart"/>
      <w:r w:rsidRPr="00B17880">
        <w:rPr>
          <w:rFonts w:cs="Times New Roman"/>
          <w:sz w:val="28"/>
          <w:szCs w:val="28"/>
        </w:rPr>
        <w:t>developing</w:t>
      </w:r>
      <w:proofErr w:type="spellEnd"/>
      <w:r w:rsidRPr="00B17880">
        <w:rPr>
          <w:rFonts w:cs="Times New Roman"/>
          <w:sz w:val="28"/>
          <w:szCs w:val="28"/>
        </w:rPr>
        <w:t xml:space="preserve"> </w:t>
      </w:r>
      <w:proofErr w:type="spellStart"/>
      <w:r w:rsidRPr="00B17880">
        <w:rPr>
          <w:rFonts w:cs="Times New Roman"/>
          <w:sz w:val="28"/>
          <w:szCs w:val="28"/>
        </w:rPr>
        <w:t>nations</w:t>
      </w:r>
      <w:proofErr w:type="spellEnd"/>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PLoS</w:t>
      </w:r>
      <w:proofErr w:type="spellEnd"/>
      <w:r w:rsidRPr="00B17880">
        <w:rPr>
          <w:rFonts w:cs="Times New Roman"/>
          <w:sz w:val="28"/>
          <w:szCs w:val="28"/>
        </w:rPr>
        <w:t xml:space="preserve"> ONE</w:t>
      </w:r>
      <w:r w:rsidRPr="00B17880">
        <w:rPr>
          <w:rFonts w:cs="Times New Roman"/>
          <w:sz w:val="28"/>
          <w:szCs w:val="28"/>
          <w:lang w:val="en-US"/>
        </w:rPr>
        <w:t xml:space="preserve">. – </w:t>
      </w:r>
      <w:r w:rsidRPr="00B17880">
        <w:rPr>
          <w:rFonts w:cs="Times New Roman"/>
          <w:sz w:val="28"/>
          <w:szCs w:val="28"/>
        </w:rPr>
        <w:t>2016</w:t>
      </w:r>
      <w:r w:rsidRPr="00B17880">
        <w:rPr>
          <w:rFonts w:cs="Times New Roman"/>
          <w:sz w:val="28"/>
          <w:szCs w:val="28"/>
          <w:lang w:val="en-US"/>
        </w:rPr>
        <w:t>. -</w:t>
      </w:r>
      <w:r w:rsidRPr="00B17880">
        <w:rPr>
          <w:rFonts w:cs="Times New Roman"/>
          <w:sz w:val="28"/>
          <w:szCs w:val="28"/>
        </w:rPr>
        <w:t xml:space="preserve"> №11(3) – URL: </w:t>
      </w:r>
      <w:hyperlink r:id="rId164" w:history="1">
        <w:r w:rsidRPr="00B17880">
          <w:rPr>
            <w:rStyle w:val="Hyperlink"/>
            <w:rFonts w:cs="Times New Roman"/>
            <w:sz w:val="28"/>
            <w:szCs w:val="28"/>
          </w:rPr>
          <w:t>https://doi:10.1371/journal.pone.0151328</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0AD8F4E3"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proofErr w:type="spellStart"/>
      <w:r w:rsidRPr="00B17880">
        <w:rPr>
          <w:rFonts w:cs="Times New Roman"/>
          <w:sz w:val="28"/>
          <w:szCs w:val="28"/>
        </w:rPr>
        <w:t>Manu</w:t>
      </w:r>
      <w:proofErr w:type="spellEnd"/>
      <w:r w:rsidRPr="00B17880">
        <w:rPr>
          <w:rFonts w:cs="Times New Roman"/>
          <w:sz w:val="28"/>
          <w:szCs w:val="28"/>
        </w:rPr>
        <w:t xml:space="preserve">, T. R., </w:t>
      </w:r>
      <w:proofErr w:type="spellStart"/>
      <w:r w:rsidRPr="00B17880">
        <w:rPr>
          <w:rFonts w:cs="Times New Roman"/>
          <w:sz w:val="28"/>
          <w:szCs w:val="28"/>
        </w:rPr>
        <w:t>Parmar</w:t>
      </w:r>
      <w:proofErr w:type="spellEnd"/>
      <w:r w:rsidRPr="00B17880">
        <w:rPr>
          <w:rFonts w:cs="Times New Roman"/>
          <w:sz w:val="28"/>
          <w:szCs w:val="28"/>
        </w:rPr>
        <w:t xml:space="preserve">, M., </w:t>
      </w:r>
      <w:proofErr w:type="spellStart"/>
      <w:r w:rsidRPr="00B17880">
        <w:rPr>
          <w:rFonts w:cs="Times New Roman"/>
          <w:sz w:val="28"/>
          <w:szCs w:val="28"/>
        </w:rPr>
        <w:t>Aavarti</w:t>
      </w:r>
      <w:proofErr w:type="spellEnd"/>
      <w:r w:rsidRPr="00B17880">
        <w:rPr>
          <w:rFonts w:cs="Times New Roman"/>
          <w:sz w:val="28"/>
          <w:szCs w:val="28"/>
        </w:rPr>
        <w:t xml:space="preserve">, S. &amp; </w:t>
      </w:r>
      <w:proofErr w:type="spellStart"/>
      <w:r w:rsidRPr="00B17880">
        <w:rPr>
          <w:rFonts w:cs="Times New Roman"/>
          <w:sz w:val="28"/>
          <w:szCs w:val="28"/>
        </w:rPr>
        <w:t>Asjola</w:t>
      </w:r>
      <w:proofErr w:type="spellEnd"/>
      <w:r w:rsidRPr="00B17880">
        <w:rPr>
          <w:rFonts w:cs="Times New Roman"/>
          <w:sz w:val="28"/>
          <w:szCs w:val="28"/>
        </w:rPr>
        <w:t xml:space="preserve">, V. Research Information Management Systems: A </w:t>
      </w:r>
      <w:proofErr w:type="spellStart"/>
      <w:r w:rsidRPr="00B17880">
        <w:rPr>
          <w:rFonts w:cs="Times New Roman"/>
          <w:sz w:val="28"/>
          <w:szCs w:val="28"/>
        </w:rPr>
        <w:t>Comparative</w:t>
      </w:r>
      <w:proofErr w:type="spellEnd"/>
      <w:r w:rsidRPr="00B17880">
        <w:rPr>
          <w:rFonts w:cs="Times New Roman"/>
          <w:sz w:val="28"/>
          <w:szCs w:val="28"/>
        </w:rPr>
        <w:t xml:space="preserve"> Study</w:t>
      </w:r>
      <w:r w:rsidRPr="00B17880">
        <w:rPr>
          <w:rFonts w:cs="Times New Roman"/>
          <w:sz w:val="28"/>
          <w:szCs w:val="28"/>
          <w:lang w:val="en-US"/>
        </w:rPr>
        <w:t xml:space="preserve"> /</w:t>
      </w:r>
      <w:r w:rsidRPr="00B17880">
        <w:rPr>
          <w:rFonts w:cs="Times New Roman"/>
          <w:sz w:val="28"/>
          <w:szCs w:val="28"/>
        </w:rPr>
        <w:t xml:space="preserve"> Research Data Access </w:t>
      </w:r>
      <w:proofErr w:type="spellStart"/>
      <w:r w:rsidRPr="00B17880">
        <w:rPr>
          <w:rFonts w:cs="Times New Roman"/>
          <w:sz w:val="28"/>
          <w:szCs w:val="28"/>
        </w:rPr>
        <w:t>and</w:t>
      </w:r>
      <w:proofErr w:type="spellEnd"/>
      <w:r w:rsidRPr="00B17880">
        <w:rPr>
          <w:rFonts w:cs="Times New Roman"/>
          <w:sz w:val="28"/>
          <w:szCs w:val="28"/>
        </w:rPr>
        <w:t xml:space="preserve"> Management </w:t>
      </w:r>
      <w:proofErr w:type="spellStart"/>
      <w:r w:rsidRPr="00B17880">
        <w:rPr>
          <w:rFonts w:cs="Times New Roman"/>
          <w:sz w:val="28"/>
          <w:szCs w:val="28"/>
        </w:rPr>
        <w:t>in</w:t>
      </w:r>
      <w:proofErr w:type="spellEnd"/>
      <w:r w:rsidRPr="00B17880">
        <w:rPr>
          <w:rFonts w:cs="Times New Roman"/>
          <w:sz w:val="28"/>
          <w:szCs w:val="28"/>
        </w:rPr>
        <w:t xml:space="preserve"> Modern </w:t>
      </w:r>
      <w:proofErr w:type="spellStart"/>
      <w:r w:rsidRPr="00B17880">
        <w:rPr>
          <w:rFonts w:cs="Times New Roman"/>
          <w:sz w:val="28"/>
          <w:szCs w:val="28"/>
        </w:rPr>
        <w:t>Libraries</w:t>
      </w:r>
      <w:proofErr w:type="spellEnd"/>
      <w:r w:rsidRPr="00B17880">
        <w:rPr>
          <w:rFonts w:cs="Times New Roman"/>
          <w:sz w:val="28"/>
          <w:szCs w:val="28"/>
          <w:lang w:val="en-US"/>
        </w:rPr>
        <w:t xml:space="preserve"> /</w:t>
      </w:r>
      <w:r w:rsidRPr="00B17880">
        <w:rPr>
          <w:rFonts w:cs="Times New Roman"/>
          <w:sz w:val="28"/>
          <w:szCs w:val="28"/>
        </w:rPr>
        <w:t xml:space="preserve"> </w:t>
      </w:r>
      <w:proofErr w:type="spellStart"/>
      <w:r w:rsidRPr="00B17880">
        <w:rPr>
          <w:rFonts w:cs="Times New Roman"/>
          <w:sz w:val="28"/>
          <w:szCs w:val="28"/>
        </w:rPr>
        <w:t>Ed</w:t>
      </w:r>
      <w:proofErr w:type="spellEnd"/>
      <w:r w:rsidRPr="00B17880">
        <w:rPr>
          <w:rFonts w:cs="Times New Roman"/>
          <w:sz w:val="28"/>
          <w:szCs w:val="28"/>
          <w:lang w:val="en-US"/>
        </w:rPr>
        <w:t>.</w:t>
      </w:r>
      <w:r w:rsidRPr="00B17880">
        <w:rPr>
          <w:rFonts w:cs="Times New Roman"/>
          <w:sz w:val="28"/>
          <w:szCs w:val="28"/>
        </w:rPr>
        <w:t xml:space="preserve"> </w:t>
      </w:r>
      <w:proofErr w:type="spellStart"/>
      <w:r w:rsidRPr="00B17880">
        <w:rPr>
          <w:rFonts w:cs="Times New Roman"/>
          <w:sz w:val="28"/>
          <w:szCs w:val="28"/>
        </w:rPr>
        <w:t>by</w:t>
      </w:r>
      <w:proofErr w:type="spellEnd"/>
      <w:r w:rsidRPr="00B17880">
        <w:rPr>
          <w:rFonts w:cs="Times New Roman"/>
          <w:sz w:val="28"/>
          <w:szCs w:val="28"/>
        </w:rPr>
        <w:t xml:space="preserve"> R.K.</w:t>
      </w:r>
      <w:r w:rsidRPr="00B17880">
        <w:rPr>
          <w:rFonts w:cs="Times New Roman"/>
          <w:sz w:val="28"/>
          <w:szCs w:val="28"/>
          <w:lang w:val="en-US"/>
        </w:rPr>
        <w:t xml:space="preserve"> </w:t>
      </w:r>
      <w:proofErr w:type="spellStart"/>
      <w:r w:rsidRPr="00B17880">
        <w:rPr>
          <w:rFonts w:cs="Times New Roman"/>
          <w:sz w:val="28"/>
          <w:szCs w:val="28"/>
        </w:rPr>
        <w:t>Bhardwaj</w:t>
      </w:r>
      <w:proofErr w:type="spellEnd"/>
      <w:r w:rsidRPr="00B17880">
        <w:rPr>
          <w:rFonts w:cs="Times New Roman"/>
          <w:sz w:val="28"/>
          <w:szCs w:val="28"/>
        </w:rPr>
        <w:t>, P.</w:t>
      </w:r>
      <w:r w:rsidRPr="00B17880">
        <w:rPr>
          <w:rFonts w:cs="Times New Roman"/>
          <w:sz w:val="28"/>
          <w:szCs w:val="28"/>
          <w:lang w:val="en-US"/>
        </w:rPr>
        <w:t xml:space="preserve"> </w:t>
      </w:r>
      <w:proofErr w:type="spellStart"/>
      <w:r w:rsidRPr="00B17880">
        <w:rPr>
          <w:rFonts w:cs="Times New Roman"/>
          <w:sz w:val="28"/>
          <w:szCs w:val="28"/>
        </w:rPr>
        <w:t>Banks</w:t>
      </w:r>
      <w:proofErr w:type="spellEnd"/>
      <w:r w:rsidRPr="00B17880">
        <w:rPr>
          <w:rFonts w:cs="Times New Roman"/>
          <w:sz w:val="28"/>
          <w:szCs w:val="28"/>
          <w:lang w:val="en-US"/>
        </w:rPr>
        <w:t xml:space="preserve">. – URL: </w:t>
      </w:r>
      <w:hyperlink r:id="rId165" w:history="1">
        <w:r w:rsidRPr="00B17880">
          <w:rPr>
            <w:rStyle w:val="Hyperlink"/>
            <w:rFonts w:cs="Times New Roman"/>
            <w:sz w:val="28"/>
            <w:szCs w:val="28"/>
          </w:rPr>
          <w:t>https://doi:10.4018/978-1-5225-8437-7.ch003</w:t>
        </w:r>
      </w:hyperlink>
      <w:r w:rsidRPr="00B17880">
        <w:rPr>
          <w:rFonts w:cs="Times New Roman"/>
          <w:sz w:val="28"/>
          <w:szCs w:val="28"/>
          <w:lang w:val="en-US"/>
        </w:rPr>
        <w:t xml:space="preserve"> </w:t>
      </w:r>
      <w:r w:rsidRPr="00B17880">
        <w:rPr>
          <w:rFonts w:cs="Times New Roman"/>
          <w:sz w:val="28"/>
          <w:szCs w:val="28"/>
        </w:rPr>
        <w:t>(дата обращения: 20.09.2024 г.).</w:t>
      </w:r>
    </w:p>
    <w:p w14:paraId="40376741"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Миссия, видение и принципы Национальной академии наук при Президенте РК. – URL: </w:t>
      </w:r>
      <w:hyperlink r:id="rId166" w:history="1">
        <w:r w:rsidRPr="00B17880">
          <w:rPr>
            <w:rStyle w:val="Hyperlink"/>
            <w:rFonts w:cs="Times New Roman"/>
            <w:sz w:val="28"/>
            <w:szCs w:val="28"/>
          </w:rPr>
          <w:t>https://ru.qazscience.gov.kz/about-us/mission-science-academy/</w:t>
        </w:r>
      </w:hyperlink>
      <w:r w:rsidRPr="00B17880">
        <w:rPr>
          <w:rFonts w:cs="Times New Roman"/>
          <w:sz w:val="28"/>
          <w:szCs w:val="28"/>
        </w:rPr>
        <w:t xml:space="preserve"> (дата обращения: 20.09.2024 г.).</w:t>
      </w:r>
    </w:p>
    <w:p w14:paraId="28810AB2" w14:textId="77777777" w:rsidR="00B17880" w:rsidRPr="00B17880" w:rsidRDefault="00B17880" w:rsidP="00603CF2">
      <w:pPr>
        <w:pStyle w:val="ListParagraph"/>
        <w:numPr>
          <w:ilvl w:val="0"/>
          <w:numId w:val="38"/>
        </w:numPr>
        <w:tabs>
          <w:tab w:val="left" w:pos="1276"/>
        </w:tabs>
        <w:ind w:left="0" w:firstLine="709"/>
        <w:jc w:val="both"/>
        <w:rPr>
          <w:rFonts w:cs="Times New Roman"/>
          <w:sz w:val="28"/>
          <w:szCs w:val="28"/>
        </w:rPr>
      </w:pPr>
      <w:r w:rsidRPr="00B17880">
        <w:rPr>
          <w:rFonts w:cs="Times New Roman"/>
          <w:sz w:val="28"/>
          <w:szCs w:val="28"/>
        </w:rPr>
        <w:t xml:space="preserve">Устав Некоммерческого акционерного общества «Национальная академия наук Республики Казахстан при Президенте Республики Казахстан». – URL: </w:t>
      </w:r>
      <w:hyperlink r:id="rId167" w:history="1">
        <w:r w:rsidRPr="00B17880">
          <w:rPr>
            <w:rStyle w:val="Hyperlink"/>
            <w:rFonts w:cs="Times New Roman"/>
            <w:sz w:val="28"/>
            <w:szCs w:val="28"/>
          </w:rPr>
          <w:t>https://ru.qazscience.gov.kz/wp-content/uploads/2024/04/%D0%A3%D1%81%D1%82%D0%B0%D0%B2-%D0%9D%D0%90%D0%9E-%D0%9D%D0%90%D0%9D-%D0%BF%D1%80%D0%B8-</w:t>
        </w:r>
        <w:r w:rsidRPr="00B17880">
          <w:rPr>
            <w:rStyle w:val="Hyperlink"/>
            <w:rFonts w:cs="Times New Roman"/>
            <w:sz w:val="28"/>
            <w:szCs w:val="28"/>
          </w:rPr>
          <w:lastRenderedPageBreak/>
          <w:t>%D0%9F%D1%80%D0%B5%D0%B7%D0%B8%D0%B4%D0%B5%D0%BD%D1%82%D0%B5-%D0%A0%D0%9A.pdf</w:t>
        </w:r>
      </w:hyperlink>
      <w:r w:rsidRPr="00B17880">
        <w:rPr>
          <w:rFonts w:cs="Times New Roman"/>
          <w:sz w:val="28"/>
          <w:szCs w:val="28"/>
        </w:rPr>
        <w:t xml:space="preserve"> (дата обращения: 20.09.2024 г.).</w:t>
      </w:r>
    </w:p>
    <w:p w14:paraId="01E192DE" w14:textId="5293BD47" w:rsidR="00B17880" w:rsidRDefault="00B17880">
      <w:pPr>
        <w:rPr>
          <w:b/>
          <w:bCs/>
          <w:sz w:val="28"/>
          <w:szCs w:val="28"/>
        </w:rPr>
      </w:pPr>
      <w:r>
        <w:rPr>
          <w:b/>
          <w:bCs/>
          <w:sz w:val="28"/>
          <w:szCs w:val="28"/>
        </w:rPr>
        <w:br w:type="page"/>
      </w:r>
    </w:p>
    <w:p w14:paraId="5DB4C154" w14:textId="45CBF9A8" w:rsidR="00D20841" w:rsidRPr="007A4EAB" w:rsidRDefault="00260568" w:rsidP="00B55A3B">
      <w:pPr>
        <w:jc w:val="center"/>
        <w:rPr>
          <w:b/>
          <w:bCs/>
          <w:sz w:val="28"/>
          <w:szCs w:val="28"/>
        </w:rPr>
      </w:pPr>
      <w:r w:rsidRPr="007A4EAB">
        <w:rPr>
          <w:b/>
          <w:bCs/>
          <w:sz w:val="28"/>
          <w:szCs w:val="28"/>
        </w:rPr>
        <w:lastRenderedPageBreak/>
        <w:t>ПРИЛОЖЕНИЕ А</w:t>
      </w:r>
    </w:p>
    <w:p w14:paraId="34EB8C5B" w14:textId="77777777" w:rsidR="00D20841" w:rsidRPr="007A4EAB" w:rsidRDefault="00D20841" w:rsidP="001B653C">
      <w:pPr>
        <w:ind w:firstLine="450"/>
        <w:jc w:val="both"/>
        <w:rPr>
          <w:sz w:val="28"/>
          <w:szCs w:val="28"/>
        </w:rPr>
      </w:pPr>
    </w:p>
    <w:p w14:paraId="7A84E646" w14:textId="0C996F1B" w:rsidR="00D20841" w:rsidRPr="007A4EAB" w:rsidRDefault="002E538C" w:rsidP="00B55A3B">
      <w:pPr>
        <w:jc w:val="center"/>
        <w:rPr>
          <w:rFonts w:cs="Times New Roman"/>
          <w:color w:val="000000" w:themeColor="text1"/>
          <w:sz w:val="28"/>
          <w:szCs w:val="28"/>
        </w:rPr>
      </w:pPr>
      <w:r w:rsidRPr="007A4EAB">
        <w:rPr>
          <w:rFonts w:cs="Times New Roman"/>
          <w:color w:val="000000" w:themeColor="text1"/>
          <w:sz w:val="28"/>
          <w:szCs w:val="28"/>
        </w:rPr>
        <w:t>Контент-анализ нормативно-правовых актов Республики Казахстан по показателям публикаций в международных изданиях</w:t>
      </w:r>
    </w:p>
    <w:p w14:paraId="6134493A" w14:textId="77777777" w:rsidR="00B55A3B" w:rsidRPr="007A4EAB" w:rsidRDefault="00B55A3B" w:rsidP="00B55A3B">
      <w:pPr>
        <w:jc w:val="center"/>
        <w:rPr>
          <w:rFonts w:cs="Times New Roman"/>
          <w:color w:val="000000" w:themeColor="text1"/>
          <w:sz w:val="28"/>
          <w:szCs w:val="28"/>
        </w:rPr>
      </w:pPr>
    </w:p>
    <w:tbl>
      <w:tblPr>
        <w:tblStyle w:val="TableGrid"/>
        <w:tblW w:w="9534" w:type="dxa"/>
        <w:tblInd w:w="108" w:type="dxa"/>
        <w:tblLayout w:type="fixed"/>
        <w:tblLook w:val="04A0" w:firstRow="1" w:lastRow="0" w:firstColumn="1" w:lastColumn="0" w:noHBand="0" w:noVBand="1"/>
      </w:tblPr>
      <w:tblGrid>
        <w:gridCol w:w="1914"/>
        <w:gridCol w:w="1815"/>
        <w:gridCol w:w="2230"/>
        <w:gridCol w:w="1554"/>
        <w:gridCol w:w="2021"/>
      </w:tblGrid>
      <w:tr w:rsidR="00D20841" w:rsidRPr="00BD1000" w14:paraId="4DAA2417" w14:textId="77777777" w:rsidTr="00BD1000">
        <w:tc>
          <w:tcPr>
            <w:tcW w:w="1914" w:type="dxa"/>
          </w:tcPr>
          <w:p w14:paraId="5782F920" w14:textId="77777777" w:rsidR="00D20841" w:rsidRPr="00BD1000" w:rsidRDefault="00D20841" w:rsidP="00EF6C36">
            <w:pPr>
              <w:rPr>
                <w:rFonts w:cs="Times New Roman"/>
                <w:bCs/>
                <w:sz w:val="20"/>
                <w:szCs w:val="20"/>
              </w:rPr>
            </w:pPr>
            <w:r w:rsidRPr="00BD1000">
              <w:rPr>
                <w:rFonts w:cs="Times New Roman"/>
                <w:bCs/>
                <w:sz w:val="20"/>
                <w:szCs w:val="20"/>
              </w:rPr>
              <w:t>Название НПА</w:t>
            </w:r>
          </w:p>
        </w:tc>
        <w:tc>
          <w:tcPr>
            <w:tcW w:w="1815" w:type="dxa"/>
          </w:tcPr>
          <w:p w14:paraId="569C1777" w14:textId="77777777" w:rsidR="00D20841" w:rsidRPr="00BD1000" w:rsidRDefault="00D20841" w:rsidP="00EF6C36">
            <w:pPr>
              <w:rPr>
                <w:rFonts w:cs="Times New Roman"/>
                <w:bCs/>
                <w:sz w:val="20"/>
                <w:szCs w:val="20"/>
              </w:rPr>
            </w:pPr>
            <w:proofErr w:type="gramStart"/>
            <w:r w:rsidRPr="00BD1000">
              <w:rPr>
                <w:rFonts w:cs="Times New Roman"/>
                <w:bCs/>
                <w:sz w:val="20"/>
                <w:szCs w:val="20"/>
              </w:rPr>
              <w:t>2011-2014</w:t>
            </w:r>
            <w:proofErr w:type="gramEnd"/>
          </w:p>
        </w:tc>
        <w:tc>
          <w:tcPr>
            <w:tcW w:w="2230" w:type="dxa"/>
          </w:tcPr>
          <w:p w14:paraId="3D3D1E13" w14:textId="77777777" w:rsidR="00D20841" w:rsidRPr="00BD1000" w:rsidRDefault="00D20841" w:rsidP="00EF6C36">
            <w:pPr>
              <w:rPr>
                <w:rFonts w:cs="Times New Roman"/>
                <w:bCs/>
                <w:sz w:val="20"/>
                <w:szCs w:val="20"/>
              </w:rPr>
            </w:pPr>
            <w:proofErr w:type="gramStart"/>
            <w:r w:rsidRPr="00BD1000">
              <w:rPr>
                <w:rFonts w:cs="Times New Roman"/>
                <w:bCs/>
                <w:sz w:val="20"/>
                <w:szCs w:val="20"/>
              </w:rPr>
              <w:t>2015-2018</w:t>
            </w:r>
            <w:proofErr w:type="gramEnd"/>
          </w:p>
        </w:tc>
        <w:tc>
          <w:tcPr>
            <w:tcW w:w="1554" w:type="dxa"/>
          </w:tcPr>
          <w:p w14:paraId="6CB7A3AE" w14:textId="77777777" w:rsidR="00D20841" w:rsidRPr="00BD1000" w:rsidRDefault="00D20841" w:rsidP="00EF6C36">
            <w:pPr>
              <w:rPr>
                <w:rFonts w:cs="Times New Roman"/>
                <w:bCs/>
                <w:sz w:val="20"/>
                <w:szCs w:val="20"/>
              </w:rPr>
            </w:pPr>
            <w:proofErr w:type="gramStart"/>
            <w:r w:rsidRPr="00BD1000">
              <w:rPr>
                <w:rFonts w:cs="Times New Roman"/>
                <w:bCs/>
                <w:sz w:val="20"/>
                <w:szCs w:val="20"/>
              </w:rPr>
              <w:t>2019-2022</w:t>
            </w:r>
            <w:proofErr w:type="gramEnd"/>
          </w:p>
        </w:tc>
        <w:tc>
          <w:tcPr>
            <w:tcW w:w="2021" w:type="dxa"/>
          </w:tcPr>
          <w:p w14:paraId="5C0F2FD0" w14:textId="77777777" w:rsidR="00D20841" w:rsidRPr="00BD1000" w:rsidRDefault="00D20841" w:rsidP="00EF6C36">
            <w:pPr>
              <w:rPr>
                <w:rFonts w:cs="Times New Roman"/>
                <w:bCs/>
                <w:sz w:val="20"/>
                <w:szCs w:val="20"/>
              </w:rPr>
            </w:pPr>
            <w:proofErr w:type="gramStart"/>
            <w:r w:rsidRPr="00BD1000">
              <w:rPr>
                <w:rFonts w:cs="Times New Roman"/>
                <w:bCs/>
                <w:sz w:val="20"/>
                <w:szCs w:val="20"/>
              </w:rPr>
              <w:t>2023-2024</w:t>
            </w:r>
            <w:proofErr w:type="gramEnd"/>
          </w:p>
        </w:tc>
      </w:tr>
      <w:tr w:rsidR="00D20841" w:rsidRPr="00BD1000" w14:paraId="5403C39E" w14:textId="77777777" w:rsidTr="00BD1000">
        <w:tc>
          <w:tcPr>
            <w:tcW w:w="1914" w:type="dxa"/>
          </w:tcPr>
          <w:p w14:paraId="133764EB"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sz w:val="20"/>
                <w:szCs w:val="20"/>
              </w:rPr>
              <w:t>Правила присуждения степени (PhD)</w:t>
            </w:r>
          </w:p>
        </w:tc>
        <w:tc>
          <w:tcPr>
            <w:tcW w:w="1815" w:type="dxa"/>
          </w:tcPr>
          <w:p w14:paraId="4F2747B0" w14:textId="77777777" w:rsidR="00D20841" w:rsidRPr="00BD1000" w:rsidRDefault="00D20841" w:rsidP="00EF6C36">
            <w:pPr>
              <w:rPr>
                <w:rFonts w:cs="Times New Roman"/>
                <w:sz w:val="20"/>
                <w:szCs w:val="20"/>
              </w:rPr>
            </w:pPr>
            <w:r w:rsidRPr="00BD1000">
              <w:rPr>
                <w:rFonts w:cs="Times New Roman"/>
                <w:color w:val="000000"/>
                <w:spacing w:val="2"/>
                <w:sz w:val="20"/>
                <w:szCs w:val="20"/>
                <w:shd w:val="clear" w:color="auto" w:fill="FFFFFF"/>
              </w:rPr>
              <w:t xml:space="preserve">1 статья в международном научном издании, имеющем в базе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Knowledge</w:t>
            </w:r>
            <w:proofErr w:type="spellEnd"/>
            <w:r w:rsidRPr="00BD1000">
              <w:rPr>
                <w:rFonts w:cs="Times New Roman"/>
                <w:color w:val="000000"/>
                <w:spacing w:val="2"/>
                <w:sz w:val="20"/>
                <w:szCs w:val="20"/>
                <w:shd w:val="clear" w:color="auto" w:fill="FFFFFF"/>
              </w:rPr>
              <w:t>, Thomson Reuters ненулевой импакт-фактор или входящем в базу данных Scopus.</w:t>
            </w:r>
          </w:p>
        </w:tc>
        <w:tc>
          <w:tcPr>
            <w:tcW w:w="2230" w:type="dxa"/>
          </w:tcPr>
          <w:p w14:paraId="30F60D3F"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1 статья в международных рецензируемых научных журналах в зависимости от направления подготовки:</w:t>
            </w:r>
          </w:p>
          <w:p w14:paraId="6A66E959"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 по группе специальностей Естественные науки, Технические науки и технологии, Медицина, Сельскохозяйственные науки в изданиях, имеющих ненулевой импакт-фактор в базе данных информационной </w:t>
            </w:r>
            <w:proofErr w:type="gramStart"/>
            <w:r w:rsidRPr="00BD1000">
              <w:rPr>
                <w:rFonts w:cs="Times New Roman"/>
                <w:color w:val="000000"/>
                <w:spacing w:val="2"/>
                <w:sz w:val="20"/>
                <w:szCs w:val="20"/>
                <w:shd w:val="clear" w:color="auto" w:fill="FFFFFF"/>
              </w:rPr>
              <w:t>компании</w:t>
            </w:r>
            <w:proofErr w:type="gramEnd"/>
            <w:r w:rsidRPr="00BD1000">
              <w:rPr>
                <w:rFonts w:cs="Times New Roman"/>
                <w:color w:val="000000"/>
                <w:spacing w:val="2"/>
                <w:sz w:val="20"/>
                <w:szCs w:val="20"/>
                <w:shd w:val="clear" w:color="auto" w:fill="FFFFFF"/>
              </w:rPr>
              <w:t xml:space="preserve">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Thomson Reuters (позже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Core Collection, </w:t>
            </w:r>
            <w:proofErr w:type="spellStart"/>
            <w:r w:rsidRPr="00BD1000">
              <w:rPr>
                <w:rFonts w:cs="Times New Roman"/>
                <w:color w:val="000000"/>
                <w:spacing w:val="2"/>
                <w:sz w:val="20"/>
                <w:szCs w:val="20"/>
                <w:shd w:val="clear" w:color="auto" w:fill="FFFFFF"/>
              </w:rPr>
              <w:t>Clarivate</w:t>
            </w:r>
            <w:proofErr w:type="spellEnd"/>
            <w:r w:rsidRPr="00BD1000">
              <w:rPr>
                <w:rFonts w:cs="Times New Roman"/>
                <w:color w:val="000000"/>
                <w:spacing w:val="2"/>
                <w:sz w:val="20"/>
                <w:szCs w:val="20"/>
                <w:shd w:val="clear" w:color="auto" w:fill="FFFFFF"/>
              </w:rPr>
              <w:t xml:space="preserve"> Analytics) или входящих в базу данных Scopus, </w:t>
            </w:r>
            <w:proofErr w:type="spellStart"/>
            <w:r w:rsidRPr="00BD1000">
              <w:rPr>
                <w:rFonts w:cs="Times New Roman"/>
                <w:color w:val="000000"/>
                <w:spacing w:val="2"/>
                <w:sz w:val="20"/>
                <w:szCs w:val="20"/>
                <w:shd w:val="clear" w:color="auto" w:fill="FFFFFF"/>
              </w:rPr>
              <w:t>Pubmed</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zbMath</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MathScinet</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Agris</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Georef</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Astrophysical</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journal</w:t>
            </w:r>
            <w:proofErr w:type="spellEnd"/>
            <w:r w:rsidRPr="00BD1000">
              <w:rPr>
                <w:rFonts w:cs="Times New Roman"/>
                <w:color w:val="000000"/>
                <w:spacing w:val="2"/>
                <w:sz w:val="20"/>
                <w:szCs w:val="20"/>
                <w:shd w:val="clear" w:color="auto" w:fill="FFFFFF"/>
              </w:rPr>
              <w:t>;</w:t>
            </w:r>
          </w:p>
          <w:p w14:paraId="0912F5C5"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2) для остальных групп специальностей в изданиях, имеющих ненулевой импакт-фактор или индексируемых в базе данных информационной </w:t>
            </w:r>
            <w:proofErr w:type="gramStart"/>
            <w:r w:rsidRPr="00BD1000">
              <w:rPr>
                <w:rFonts w:cs="Times New Roman"/>
                <w:color w:val="000000"/>
                <w:spacing w:val="2"/>
                <w:sz w:val="20"/>
                <w:szCs w:val="20"/>
                <w:shd w:val="clear" w:color="auto" w:fill="FFFFFF"/>
              </w:rPr>
              <w:t>компании</w:t>
            </w:r>
            <w:proofErr w:type="gramEnd"/>
            <w:r w:rsidRPr="00BD1000">
              <w:rPr>
                <w:rFonts w:cs="Times New Roman"/>
                <w:color w:val="000000"/>
                <w:spacing w:val="2"/>
                <w:sz w:val="20"/>
                <w:szCs w:val="20"/>
                <w:shd w:val="clear" w:color="auto" w:fill="FFFFFF"/>
              </w:rPr>
              <w:t xml:space="preserve">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Thomson Reuters (позже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Core Collection, </w:t>
            </w:r>
            <w:proofErr w:type="spellStart"/>
            <w:r w:rsidRPr="00BD1000">
              <w:rPr>
                <w:rFonts w:cs="Times New Roman"/>
                <w:color w:val="000000"/>
                <w:spacing w:val="2"/>
                <w:sz w:val="20"/>
                <w:szCs w:val="20"/>
                <w:shd w:val="clear" w:color="auto" w:fill="FFFFFF"/>
              </w:rPr>
              <w:t>Clarivate</w:t>
            </w:r>
            <w:proofErr w:type="spellEnd"/>
            <w:r w:rsidRPr="00BD1000">
              <w:rPr>
                <w:rFonts w:cs="Times New Roman"/>
                <w:color w:val="000000"/>
                <w:spacing w:val="2"/>
                <w:sz w:val="20"/>
                <w:szCs w:val="20"/>
                <w:shd w:val="clear" w:color="auto" w:fill="FFFFFF"/>
              </w:rPr>
              <w:t xml:space="preserve"> Analytics) или входящих в базу данных Scopus, JSTORE.</w:t>
            </w:r>
          </w:p>
          <w:p w14:paraId="376B3266" w14:textId="77777777" w:rsidR="00D20841" w:rsidRPr="00BD1000" w:rsidRDefault="00D20841" w:rsidP="00EF6C36">
            <w:pPr>
              <w:rPr>
                <w:rFonts w:cs="Times New Roman"/>
                <w:sz w:val="20"/>
                <w:szCs w:val="20"/>
              </w:rPr>
            </w:pPr>
            <w:r w:rsidRPr="00BD1000">
              <w:rPr>
                <w:rFonts w:cs="Times New Roman"/>
                <w:color w:val="000000"/>
                <w:spacing w:val="2"/>
                <w:sz w:val="20"/>
                <w:szCs w:val="20"/>
                <w:shd w:val="clear" w:color="auto" w:fill="FFFFFF"/>
              </w:rPr>
              <w:t xml:space="preserve">Учитываются статьи, опубликованные в текущих номерах журналов в период их индексирования в данных базах и соответствующие </w:t>
            </w:r>
            <w:r w:rsidRPr="00BD1000">
              <w:rPr>
                <w:rFonts w:cs="Times New Roman"/>
                <w:color w:val="000000"/>
                <w:spacing w:val="2"/>
                <w:sz w:val="20"/>
                <w:szCs w:val="20"/>
                <w:shd w:val="clear" w:color="auto" w:fill="FFFFFF"/>
              </w:rPr>
              <w:lastRenderedPageBreak/>
              <w:t>тематической направленности журнала, заявленной в указанных базах.</w:t>
            </w:r>
          </w:p>
        </w:tc>
        <w:tc>
          <w:tcPr>
            <w:tcW w:w="1554" w:type="dxa"/>
          </w:tcPr>
          <w:p w14:paraId="267956DC"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lastRenderedPageBreak/>
              <w:t>Статьи в международных рецензируемых научных журналах учитываются в зависимости от направления подготовки:</w:t>
            </w:r>
          </w:p>
          <w:p w14:paraId="18060DAA"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1) по направлениям подготовки кадров Естественные науки, математика и статистика, Информационно-коммуникационные технологии, Инженерные, обрабатывающие и строительные отрасли, Сельское хозяйство и биоресурсы, Ветеринария, Здравоохранение и социальное обеспечение (медицина), Услуги – в изданиях, входящих в определенный квартиль по данным Journal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Reports</w:t>
            </w:r>
            <w:proofErr w:type="spellEnd"/>
            <w:r w:rsidRPr="00BD1000">
              <w:rPr>
                <w:rFonts w:eastAsia="Times New Roman" w:cs="Times New Roman"/>
                <w:color w:val="000000"/>
                <w:spacing w:val="2"/>
                <w:sz w:val="20"/>
                <w:szCs w:val="20"/>
                <w:lang w:eastAsia="ar-SA"/>
              </w:rPr>
              <w:t xml:space="preserve"> (JCR) компании </w:t>
            </w:r>
            <w:proofErr w:type="spellStart"/>
            <w:r w:rsidRPr="00BD1000">
              <w:rPr>
                <w:rFonts w:eastAsia="Times New Roman" w:cs="Times New Roman"/>
                <w:color w:val="000000"/>
                <w:spacing w:val="2"/>
                <w:sz w:val="20"/>
                <w:szCs w:val="20"/>
                <w:lang w:eastAsia="ar-SA"/>
              </w:rPr>
              <w:t>Clarivate</w:t>
            </w:r>
            <w:proofErr w:type="spellEnd"/>
            <w:r w:rsidRPr="00BD1000">
              <w:rPr>
                <w:rFonts w:eastAsia="Times New Roman" w:cs="Times New Roman"/>
                <w:color w:val="000000"/>
                <w:spacing w:val="2"/>
                <w:sz w:val="20"/>
                <w:szCs w:val="20"/>
                <w:lang w:eastAsia="ar-SA"/>
              </w:rPr>
              <w:t xml:space="preserve"> Analytics, или в изданиях, имеющих в базе данных Scopus показатель </w:t>
            </w:r>
            <w:r w:rsidRPr="00BD1000">
              <w:rPr>
                <w:rFonts w:eastAsia="Times New Roman" w:cs="Times New Roman"/>
                <w:color w:val="000000"/>
                <w:spacing w:val="2"/>
                <w:sz w:val="20"/>
                <w:szCs w:val="20"/>
                <w:lang w:eastAsia="ar-SA"/>
              </w:rPr>
              <w:lastRenderedPageBreak/>
              <w:t xml:space="preserve">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w:t>
            </w:r>
          </w:p>
          <w:p w14:paraId="3B470122"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2) для остальных направлений подготовки кадров – в изданиях, имеющих импакт-фактор по данным JCR или индексируемых в базе данных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Core Collection (разделы Arts </w:t>
            </w:r>
            <w:proofErr w:type="spellStart"/>
            <w:r w:rsidRPr="00BD1000">
              <w:rPr>
                <w:rFonts w:eastAsia="Times New Roman" w:cs="Times New Roman"/>
                <w:color w:val="000000"/>
                <w:spacing w:val="2"/>
                <w:sz w:val="20"/>
                <w:szCs w:val="20"/>
                <w:lang w:eastAsia="ar-SA"/>
              </w:rPr>
              <w:t>and</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Humanities</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Index (AHCI), Science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Index </w:t>
            </w:r>
            <w:proofErr w:type="spellStart"/>
            <w:r w:rsidRPr="00BD1000">
              <w:rPr>
                <w:rFonts w:eastAsia="Times New Roman" w:cs="Times New Roman"/>
                <w:color w:val="000000"/>
                <w:spacing w:val="2"/>
                <w:sz w:val="20"/>
                <w:szCs w:val="20"/>
                <w:lang w:eastAsia="ar-SA"/>
              </w:rPr>
              <w:t>Expanded</w:t>
            </w:r>
            <w:proofErr w:type="spellEnd"/>
            <w:r w:rsidRPr="00BD1000">
              <w:rPr>
                <w:rFonts w:eastAsia="Times New Roman" w:cs="Times New Roman"/>
                <w:color w:val="000000"/>
                <w:spacing w:val="2"/>
                <w:sz w:val="20"/>
                <w:szCs w:val="20"/>
                <w:lang w:eastAsia="ar-SA"/>
              </w:rPr>
              <w:t xml:space="preserve"> (SCIE), Social Sciences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Index (SSCI) компании </w:t>
            </w:r>
            <w:proofErr w:type="spellStart"/>
            <w:r w:rsidRPr="00BD1000">
              <w:rPr>
                <w:rFonts w:eastAsia="Times New Roman" w:cs="Times New Roman"/>
                <w:color w:val="000000"/>
                <w:spacing w:val="2"/>
                <w:sz w:val="20"/>
                <w:szCs w:val="20"/>
                <w:lang w:eastAsia="ar-SA"/>
              </w:rPr>
              <w:t>Clarivate</w:t>
            </w:r>
            <w:proofErr w:type="spellEnd"/>
            <w:r w:rsidRPr="00BD1000">
              <w:rPr>
                <w:rFonts w:eastAsia="Times New Roman" w:cs="Times New Roman"/>
                <w:color w:val="000000"/>
                <w:spacing w:val="2"/>
                <w:sz w:val="20"/>
                <w:szCs w:val="20"/>
                <w:lang w:eastAsia="ar-SA"/>
              </w:rPr>
              <w:t xml:space="preserve"> Analytics, а также в изданиях, имеющих в базе данных Scopus определенный показатель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w:t>
            </w:r>
          </w:p>
          <w:p w14:paraId="2E034F0B"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Альтернативные варианты:</w:t>
            </w:r>
          </w:p>
          <w:p w14:paraId="4FFC1CBB"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1) 1 статья в международном рецензируемом научном журнале, имеющем импакт-фактор по данным JCR или индексируемом в базе данных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Core Collection (разделы AHCI, SCIE, SSCI) или показатель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не </w:t>
            </w:r>
            <w:r w:rsidRPr="00BD1000">
              <w:rPr>
                <w:rFonts w:eastAsia="Times New Roman" w:cs="Times New Roman"/>
                <w:color w:val="000000"/>
                <w:spacing w:val="2"/>
                <w:sz w:val="20"/>
                <w:szCs w:val="20"/>
                <w:lang w:eastAsia="ar-SA"/>
              </w:rPr>
              <w:lastRenderedPageBreak/>
              <w:t>менее 25-ти в базе данных Scopus и 3 статьи в научных изданиях, включенных в Перечень изданий уполномоченного органа.</w:t>
            </w:r>
          </w:p>
          <w:p w14:paraId="15E71391"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2) 1 статья, соответствующая пункту 1, и аналогичная статья пункту 1, но в журнале, входящем в первые три квартиля базы JCR или показатель процентиля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не менее </w:t>
            </w:r>
            <w:proofErr w:type="gramStart"/>
            <w:r w:rsidRPr="00BD1000">
              <w:rPr>
                <w:rFonts w:eastAsia="Times New Roman" w:cs="Times New Roman"/>
                <w:color w:val="000000"/>
                <w:spacing w:val="2"/>
                <w:sz w:val="20"/>
                <w:szCs w:val="20"/>
                <w:lang w:eastAsia="ar-SA"/>
              </w:rPr>
              <w:t>50-ти</w:t>
            </w:r>
            <w:proofErr w:type="gramEnd"/>
            <w:r w:rsidRPr="00BD1000">
              <w:rPr>
                <w:rFonts w:eastAsia="Times New Roman" w:cs="Times New Roman"/>
                <w:color w:val="000000"/>
                <w:spacing w:val="2"/>
                <w:sz w:val="20"/>
                <w:szCs w:val="20"/>
                <w:lang w:eastAsia="ar-SA"/>
              </w:rPr>
              <w:t>. Публиковать статьи в научных изданиях, включенных в Перечень изданий уполномоченного органа, не требуется.</w:t>
            </w:r>
          </w:p>
          <w:p w14:paraId="5CE66F26" w14:textId="77777777"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3) 1 статья в журнале, входящем в первый квартиль базы JCR, других публикаций не требуется.</w:t>
            </w:r>
          </w:p>
          <w:p w14:paraId="0F42FDF8" w14:textId="77777777"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4) серии из не менее чем 2-х статей и 1-го обзора</w:t>
            </w:r>
            <w:r w:rsidRPr="00BD1000">
              <w:rPr>
                <w:rFonts w:eastAsia="Times New Roman" w:cs="Times New Roman"/>
                <w:color w:val="000000"/>
                <w:spacing w:val="2"/>
                <w:sz w:val="20"/>
                <w:szCs w:val="20"/>
                <w:lang w:eastAsia="ar-SA"/>
              </w:rPr>
              <w:t xml:space="preserve"> по теме диссертации</w:t>
            </w:r>
            <w:r w:rsidRPr="00BD1000">
              <w:rPr>
                <w:rFonts w:eastAsia="Times New Roman" w:cs="Times New Roman"/>
                <w:color w:val="000000"/>
                <w:sz w:val="20"/>
                <w:szCs w:val="20"/>
                <w:lang w:eastAsia="ru-RU"/>
              </w:rPr>
              <w:t xml:space="preserve">, опубликованных в изданиях, входящих в 1 и/или 2 квартиль JCR </w:t>
            </w:r>
            <w:proofErr w:type="spellStart"/>
            <w:r w:rsidRPr="00BD1000">
              <w:rPr>
                <w:rFonts w:eastAsia="Times New Roman" w:cs="Times New Roman"/>
                <w:color w:val="000000"/>
                <w:sz w:val="20"/>
                <w:szCs w:val="20"/>
                <w:lang w:eastAsia="ru-RU"/>
              </w:rPr>
              <w:t>Clarivate</w:t>
            </w:r>
            <w:proofErr w:type="spellEnd"/>
            <w:r w:rsidRPr="00BD1000">
              <w:rPr>
                <w:rFonts w:eastAsia="Times New Roman" w:cs="Times New Roman"/>
                <w:color w:val="000000"/>
                <w:sz w:val="20"/>
                <w:szCs w:val="20"/>
                <w:lang w:eastAsia="ru-RU"/>
              </w:rPr>
              <w:t xml:space="preserve"> Analytics. В одной из статей докторант является первым автором или первым </w:t>
            </w:r>
            <w:r w:rsidRPr="00BD1000">
              <w:rPr>
                <w:rFonts w:eastAsia="Times New Roman" w:cs="Times New Roman"/>
                <w:color w:val="000000"/>
                <w:sz w:val="20"/>
                <w:szCs w:val="20"/>
                <w:lang w:eastAsia="ru-RU"/>
              </w:rPr>
              <w:lastRenderedPageBreak/>
              <w:t>автором для корреспонденции. В данном случае не требуется представления и защиты диссертации.</w:t>
            </w:r>
          </w:p>
          <w:p w14:paraId="1815BB8F" w14:textId="77777777"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 xml:space="preserve">Статьи в международных рецензируемых научных журналах соответствуют тематической направленности журнала, заявленной в указанных базах, и публикуются в текущих номерах. При этом на момент публикации статьи или защиты диссертации журнал имеет показатель процентиль по </w:t>
            </w:r>
            <w:proofErr w:type="spellStart"/>
            <w:r w:rsidRPr="00BD1000">
              <w:rPr>
                <w:rFonts w:eastAsia="Times New Roman" w:cs="Times New Roman"/>
                <w:color w:val="000000"/>
                <w:sz w:val="20"/>
                <w:szCs w:val="20"/>
                <w:lang w:eastAsia="ru-RU"/>
              </w:rPr>
              <w:t>CiteScore</w:t>
            </w:r>
            <w:proofErr w:type="spellEnd"/>
            <w:r w:rsidRPr="00BD1000">
              <w:rPr>
                <w:rFonts w:eastAsia="Times New Roman" w:cs="Times New Roman"/>
                <w:color w:val="000000"/>
                <w:sz w:val="20"/>
                <w:szCs w:val="20"/>
                <w:lang w:eastAsia="ru-RU"/>
              </w:rPr>
              <w:t xml:space="preserve"> в базе данных Scopus или импакт-фактор (или индексируется) в базе данных Web </w:t>
            </w:r>
            <w:proofErr w:type="spellStart"/>
            <w:r w:rsidRPr="00BD1000">
              <w:rPr>
                <w:rFonts w:eastAsia="Times New Roman" w:cs="Times New Roman"/>
                <w:color w:val="000000"/>
                <w:sz w:val="20"/>
                <w:szCs w:val="20"/>
                <w:lang w:eastAsia="ru-RU"/>
              </w:rPr>
              <w:t>of</w:t>
            </w:r>
            <w:proofErr w:type="spellEnd"/>
            <w:r w:rsidRPr="00BD1000">
              <w:rPr>
                <w:rFonts w:eastAsia="Times New Roman" w:cs="Times New Roman"/>
                <w:color w:val="000000"/>
                <w:sz w:val="20"/>
                <w:szCs w:val="20"/>
                <w:lang w:eastAsia="ru-RU"/>
              </w:rPr>
              <w:t xml:space="preserve"> Science Core Collection.</w:t>
            </w:r>
          </w:p>
        </w:tc>
        <w:tc>
          <w:tcPr>
            <w:tcW w:w="2021" w:type="dxa"/>
          </w:tcPr>
          <w:p w14:paraId="14C913BA"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lastRenderedPageBreak/>
              <w:t>Статьи в международных рецензируемых научных журналах учитываются в зависимости от направления подготовки:</w:t>
            </w:r>
          </w:p>
          <w:p w14:paraId="01067195"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1) по направлениям подготовки кадров Естественные науки, математика и статистика, Информационно-коммуникационные технологии, Инженерные, обрабатывающие и строительные отрасли, Сельское хозяйство и биоресурсы, Ветеринария, Здравоохранение и социальное обеспечение (медицина), Услуги – в изданиях, входящих в определенный квартиль по данным Journal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Reports</w:t>
            </w:r>
            <w:proofErr w:type="spellEnd"/>
            <w:r w:rsidRPr="00BD1000">
              <w:rPr>
                <w:rFonts w:eastAsia="Times New Roman" w:cs="Times New Roman"/>
                <w:color w:val="000000"/>
                <w:spacing w:val="2"/>
                <w:sz w:val="20"/>
                <w:szCs w:val="20"/>
                <w:lang w:eastAsia="ar-SA"/>
              </w:rPr>
              <w:t xml:space="preserve"> (JCR) компании </w:t>
            </w:r>
            <w:proofErr w:type="spellStart"/>
            <w:r w:rsidRPr="00BD1000">
              <w:rPr>
                <w:rFonts w:eastAsia="Times New Roman" w:cs="Times New Roman"/>
                <w:color w:val="000000"/>
                <w:spacing w:val="2"/>
                <w:sz w:val="20"/>
                <w:szCs w:val="20"/>
                <w:lang w:eastAsia="ar-SA"/>
              </w:rPr>
              <w:t>Clarivate</w:t>
            </w:r>
            <w:proofErr w:type="spellEnd"/>
            <w:r w:rsidRPr="00BD1000">
              <w:rPr>
                <w:rFonts w:eastAsia="Times New Roman" w:cs="Times New Roman"/>
                <w:color w:val="000000"/>
                <w:spacing w:val="2"/>
                <w:sz w:val="20"/>
                <w:szCs w:val="20"/>
                <w:lang w:eastAsia="ar-SA"/>
              </w:rPr>
              <w:t xml:space="preserve"> Analytics, или в изданиях, имеющих в базе данных Scopus показатель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w:t>
            </w:r>
          </w:p>
          <w:p w14:paraId="6F401EA4"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2) для остальных направлений подготовки кадров – в изданиях, имеющих импакт-фактор по данным JCR или индексируемых в базе данных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Core Collection (разделы Arts </w:t>
            </w:r>
            <w:proofErr w:type="spellStart"/>
            <w:r w:rsidRPr="00BD1000">
              <w:rPr>
                <w:rFonts w:eastAsia="Times New Roman" w:cs="Times New Roman"/>
                <w:color w:val="000000"/>
                <w:spacing w:val="2"/>
                <w:sz w:val="20"/>
                <w:szCs w:val="20"/>
                <w:lang w:eastAsia="ar-SA"/>
              </w:rPr>
              <w:t>and</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Humanities</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Index (AHCI), Science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Index </w:t>
            </w:r>
            <w:proofErr w:type="spellStart"/>
            <w:r w:rsidRPr="00BD1000">
              <w:rPr>
                <w:rFonts w:eastAsia="Times New Roman" w:cs="Times New Roman"/>
                <w:color w:val="000000"/>
                <w:spacing w:val="2"/>
                <w:sz w:val="20"/>
                <w:szCs w:val="20"/>
                <w:lang w:eastAsia="ar-SA"/>
              </w:rPr>
              <w:lastRenderedPageBreak/>
              <w:t>Expanded</w:t>
            </w:r>
            <w:proofErr w:type="spellEnd"/>
            <w:r w:rsidRPr="00BD1000">
              <w:rPr>
                <w:rFonts w:eastAsia="Times New Roman" w:cs="Times New Roman"/>
                <w:color w:val="000000"/>
                <w:spacing w:val="2"/>
                <w:sz w:val="20"/>
                <w:szCs w:val="20"/>
                <w:lang w:eastAsia="ar-SA"/>
              </w:rPr>
              <w:t xml:space="preserve"> (SCIE), Social Sciences </w:t>
            </w:r>
            <w:proofErr w:type="spellStart"/>
            <w:r w:rsidRPr="00BD1000">
              <w:rPr>
                <w:rFonts w:eastAsia="Times New Roman" w:cs="Times New Roman"/>
                <w:color w:val="000000"/>
                <w:spacing w:val="2"/>
                <w:sz w:val="20"/>
                <w:szCs w:val="20"/>
                <w:lang w:eastAsia="ar-SA"/>
              </w:rPr>
              <w:t>Citation</w:t>
            </w:r>
            <w:proofErr w:type="spellEnd"/>
            <w:r w:rsidRPr="00BD1000">
              <w:rPr>
                <w:rFonts w:eastAsia="Times New Roman" w:cs="Times New Roman"/>
                <w:color w:val="000000"/>
                <w:spacing w:val="2"/>
                <w:sz w:val="20"/>
                <w:szCs w:val="20"/>
                <w:lang w:eastAsia="ar-SA"/>
              </w:rPr>
              <w:t xml:space="preserve"> Index (SSCI) компании </w:t>
            </w:r>
            <w:proofErr w:type="spellStart"/>
            <w:r w:rsidRPr="00BD1000">
              <w:rPr>
                <w:rFonts w:eastAsia="Times New Roman" w:cs="Times New Roman"/>
                <w:color w:val="000000"/>
                <w:spacing w:val="2"/>
                <w:sz w:val="20"/>
                <w:szCs w:val="20"/>
                <w:lang w:eastAsia="ar-SA"/>
              </w:rPr>
              <w:t>Clarivate</w:t>
            </w:r>
            <w:proofErr w:type="spellEnd"/>
            <w:r w:rsidRPr="00BD1000">
              <w:rPr>
                <w:rFonts w:eastAsia="Times New Roman" w:cs="Times New Roman"/>
                <w:color w:val="000000"/>
                <w:spacing w:val="2"/>
                <w:sz w:val="20"/>
                <w:szCs w:val="20"/>
                <w:lang w:eastAsia="ar-SA"/>
              </w:rPr>
              <w:t xml:space="preserve"> Analytics, а также в изданиях, имеющих в базе данных Scopus определенный показатель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w:t>
            </w:r>
          </w:p>
          <w:p w14:paraId="09E47EA8"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Альтернативные варианты:</w:t>
            </w:r>
          </w:p>
          <w:p w14:paraId="1DDBA277"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1) 1 статья в международном рецензируемом научном журнале, имеющем импакт-фактор по данным JCR и индексируемом в базе данных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Core Collection (разделы AHCI, SCIE, SSCI) или показатель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не менее 25-ти в базе данных Scopus и 3 статьи в научных изданиях, включенных в Перечень изданий уполномоченного органа.</w:t>
            </w:r>
          </w:p>
          <w:p w14:paraId="0DF461E3"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2) 1 статья, соответствующая пункту 1, и аналогичная статья пункту 1, но в журнале, входящем в первые два квартиля базы JCR или показатель процентиля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не менее </w:t>
            </w:r>
            <w:proofErr w:type="gramStart"/>
            <w:r w:rsidRPr="00BD1000">
              <w:rPr>
                <w:rFonts w:eastAsia="Times New Roman" w:cs="Times New Roman"/>
                <w:color w:val="000000"/>
                <w:spacing w:val="2"/>
                <w:sz w:val="20"/>
                <w:szCs w:val="20"/>
                <w:lang w:eastAsia="ar-SA"/>
              </w:rPr>
              <w:t>35-ти</w:t>
            </w:r>
            <w:proofErr w:type="gramEnd"/>
            <w:r w:rsidRPr="00BD1000">
              <w:rPr>
                <w:rFonts w:eastAsia="Times New Roman" w:cs="Times New Roman"/>
                <w:color w:val="000000"/>
                <w:spacing w:val="2"/>
                <w:sz w:val="20"/>
                <w:szCs w:val="20"/>
                <w:lang w:eastAsia="ar-SA"/>
              </w:rPr>
              <w:t>. Публиковать статьи в научных изданиях, включенных в Перечень изданий уполномоченного органа, не требуется.</w:t>
            </w:r>
          </w:p>
          <w:p w14:paraId="735BECD8" w14:textId="77777777" w:rsidR="00D20841" w:rsidRPr="00BD1000" w:rsidRDefault="00D20841" w:rsidP="00EF6C36">
            <w:pPr>
              <w:shd w:val="clear" w:color="auto" w:fill="FFFFFF"/>
              <w:textAlignment w:val="baseline"/>
              <w:rPr>
                <w:rFonts w:eastAsia="Times New Roman" w:cs="Times New Roman"/>
                <w:color w:val="000000"/>
                <w:spacing w:val="2"/>
                <w:sz w:val="20"/>
                <w:szCs w:val="20"/>
                <w:lang w:eastAsia="ar-SA"/>
              </w:rPr>
            </w:pPr>
            <w:r w:rsidRPr="00BD1000">
              <w:rPr>
                <w:rFonts w:eastAsia="Times New Roman" w:cs="Times New Roman"/>
                <w:color w:val="000000"/>
                <w:sz w:val="20"/>
                <w:szCs w:val="20"/>
                <w:lang w:eastAsia="ru-RU"/>
              </w:rPr>
              <w:t xml:space="preserve">3) 2 статьи или 1 статьи и 1 обзора в международных рецензируемых научных журналах, </w:t>
            </w:r>
            <w:r w:rsidRPr="00BD1000">
              <w:rPr>
                <w:rFonts w:eastAsia="Times New Roman" w:cs="Times New Roman"/>
                <w:color w:val="000000"/>
                <w:spacing w:val="2"/>
                <w:sz w:val="20"/>
                <w:szCs w:val="20"/>
                <w:lang w:eastAsia="ar-SA"/>
              </w:rPr>
              <w:t xml:space="preserve">соответствующих пункту 1, но в журнале, входящем </w:t>
            </w:r>
            <w:r w:rsidRPr="00BD1000">
              <w:rPr>
                <w:rFonts w:eastAsia="Times New Roman" w:cs="Times New Roman"/>
                <w:color w:val="000000"/>
                <w:spacing w:val="2"/>
                <w:sz w:val="20"/>
                <w:szCs w:val="20"/>
                <w:lang w:eastAsia="ar-SA"/>
              </w:rPr>
              <w:lastRenderedPageBreak/>
              <w:t xml:space="preserve">в первые 3 квартиля базы JCR или показатель процентиля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не менее 35-ти.</w:t>
            </w:r>
          </w:p>
          <w:p w14:paraId="289A2131" w14:textId="6CB668E8"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 xml:space="preserve">4) глава в монографии (докторанту принадлежат не менее 3 печатных листов), которая издана в издательствах </w:t>
            </w:r>
            <w:proofErr w:type="spellStart"/>
            <w:r w:rsidRPr="00BD1000">
              <w:rPr>
                <w:rFonts w:eastAsia="Times New Roman" w:cs="Times New Roman"/>
                <w:color w:val="000000"/>
                <w:sz w:val="20"/>
                <w:szCs w:val="20"/>
                <w:lang w:eastAsia="ru-RU"/>
              </w:rPr>
              <w:t>Elsevier</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Brill</w:t>
            </w:r>
            <w:proofErr w:type="spellEnd"/>
            <w:r w:rsidRPr="00BD1000">
              <w:rPr>
                <w:rFonts w:eastAsia="Times New Roman" w:cs="Times New Roman"/>
                <w:color w:val="000000"/>
                <w:sz w:val="20"/>
                <w:szCs w:val="20"/>
                <w:lang w:eastAsia="ru-RU"/>
              </w:rPr>
              <w:t xml:space="preserve">, CRC Press, </w:t>
            </w:r>
            <w:proofErr w:type="spellStart"/>
            <w:r w:rsidRPr="00BD1000">
              <w:rPr>
                <w:rFonts w:eastAsia="Times New Roman" w:cs="Times New Roman"/>
                <w:color w:val="000000"/>
                <w:sz w:val="20"/>
                <w:szCs w:val="20"/>
                <w:lang w:eastAsia="ru-RU"/>
              </w:rPr>
              <w:t>DeGruyter</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Edward</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Elgar</w:t>
            </w:r>
            <w:proofErr w:type="spellEnd"/>
            <w:r w:rsidRPr="00BD1000">
              <w:rPr>
                <w:rFonts w:eastAsia="Times New Roman" w:cs="Times New Roman"/>
                <w:color w:val="000000"/>
                <w:sz w:val="20"/>
                <w:szCs w:val="20"/>
                <w:lang w:eastAsia="ru-RU"/>
              </w:rPr>
              <w:t xml:space="preserve"> Publishing, John </w:t>
            </w:r>
            <w:proofErr w:type="spellStart"/>
            <w:r w:rsidRPr="00BD1000">
              <w:rPr>
                <w:rFonts w:eastAsia="Times New Roman" w:cs="Times New Roman"/>
                <w:color w:val="000000"/>
                <w:sz w:val="20"/>
                <w:szCs w:val="20"/>
                <w:lang w:eastAsia="ru-RU"/>
              </w:rPr>
              <w:t>Wiley</w:t>
            </w:r>
            <w:proofErr w:type="spellEnd"/>
            <w:r w:rsidRPr="00BD1000">
              <w:rPr>
                <w:rFonts w:eastAsia="Times New Roman" w:cs="Times New Roman"/>
                <w:color w:val="000000"/>
                <w:sz w:val="20"/>
                <w:szCs w:val="20"/>
                <w:lang w:eastAsia="ru-RU"/>
              </w:rPr>
              <w:t xml:space="preserve"> &amp; Sons, </w:t>
            </w:r>
            <w:proofErr w:type="spellStart"/>
            <w:r w:rsidRPr="00BD1000">
              <w:rPr>
                <w:rFonts w:eastAsia="Times New Roman" w:cs="Times New Roman"/>
                <w:color w:val="000000"/>
                <w:sz w:val="20"/>
                <w:szCs w:val="20"/>
                <w:lang w:eastAsia="ru-RU"/>
              </w:rPr>
              <w:t>McGraw</w:t>
            </w:r>
            <w:proofErr w:type="spellEnd"/>
            <w:r w:rsidRPr="00BD1000">
              <w:rPr>
                <w:rFonts w:eastAsia="Times New Roman" w:cs="Times New Roman"/>
                <w:color w:val="000000"/>
                <w:sz w:val="20"/>
                <w:szCs w:val="20"/>
                <w:lang w:eastAsia="ru-RU"/>
              </w:rPr>
              <w:t xml:space="preserve"> Hill, </w:t>
            </w:r>
            <w:proofErr w:type="spellStart"/>
            <w:r w:rsidRPr="00BD1000">
              <w:rPr>
                <w:rFonts w:eastAsia="Times New Roman" w:cs="Times New Roman"/>
                <w:color w:val="000000"/>
                <w:sz w:val="20"/>
                <w:szCs w:val="20"/>
                <w:lang w:eastAsia="ru-RU"/>
              </w:rPr>
              <w:t>Palgrave</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Macmillan</w:t>
            </w:r>
            <w:proofErr w:type="spellEnd"/>
            <w:r w:rsidRPr="00BD1000">
              <w:rPr>
                <w:rFonts w:eastAsia="Times New Roman" w:cs="Times New Roman"/>
                <w:color w:val="000000"/>
                <w:sz w:val="20"/>
                <w:szCs w:val="20"/>
                <w:lang w:eastAsia="ru-RU"/>
              </w:rPr>
              <w:t xml:space="preserve">, Peter Lang, </w:t>
            </w:r>
            <w:proofErr w:type="spellStart"/>
            <w:r w:rsidRPr="00BD1000">
              <w:rPr>
                <w:rFonts w:eastAsia="Times New Roman" w:cs="Times New Roman"/>
                <w:color w:val="000000"/>
                <w:sz w:val="20"/>
                <w:szCs w:val="20"/>
                <w:lang w:eastAsia="ru-RU"/>
              </w:rPr>
              <w:t>Prentice</w:t>
            </w:r>
            <w:proofErr w:type="spellEnd"/>
            <w:r w:rsidRPr="00BD1000">
              <w:rPr>
                <w:rFonts w:eastAsia="Times New Roman" w:cs="Times New Roman"/>
                <w:color w:val="000000"/>
                <w:sz w:val="20"/>
                <w:szCs w:val="20"/>
                <w:lang w:eastAsia="ru-RU"/>
              </w:rPr>
              <w:t xml:space="preserve"> Hall, </w:t>
            </w:r>
            <w:proofErr w:type="spellStart"/>
            <w:r w:rsidRPr="00BD1000">
              <w:rPr>
                <w:rFonts w:eastAsia="Times New Roman" w:cs="Times New Roman"/>
                <w:color w:val="000000"/>
                <w:sz w:val="20"/>
                <w:szCs w:val="20"/>
                <w:lang w:eastAsia="ru-RU"/>
              </w:rPr>
              <w:t>Routledge</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Sage</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Publications</w:t>
            </w:r>
            <w:proofErr w:type="spellEnd"/>
            <w:r w:rsidRPr="00BD1000">
              <w:rPr>
                <w:rFonts w:eastAsia="Times New Roman" w:cs="Times New Roman"/>
                <w:color w:val="000000"/>
                <w:sz w:val="20"/>
                <w:szCs w:val="20"/>
                <w:lang w:eastAsia="ru-RU"/>
              </w:rPr>
              <w:t xml:space="preserve">, Springer Nature, </w:t>
            </w:r>
            <w:proofErr w:type="spellStart"/>
            <w:r w:rsidRPr="00BD1000">
              <w:rPr>
                <w:rFonts w:eastAsia="Times New Roman" w:cs="Times New Roman"/>
                <w:color w:val="000000"/>
                <w:sz w:val="20"/>
                <w:szCs w:val="20"/>
                <w:lang w:eastAsia="ru-RU"/>
              </w:rPr>
              <w:t>Taylor</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and</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Francis</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Wolters</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Kluwer</w:t>
            </w:r>
            <w:proofErr w:type="spellEnd"/>
            <w:r w:rsidRPr="00BD1000">
              <w:rPr>
                <w:rFonts w:eastAsia="Times New Roman" w:cs="Times New Roman"/>
                <w:color w:val="000000"/>
                <w:sz w:val="20"/>
                <w:szCs w:val="20"/>
                <w:lang w:eastAsia="ru-RU"/>
              </w:rPr>
              <w:t xml:space="preserve"> (далее – доверенные издательства) или в издательстве университета из топ-100 рейтинга US News Best Global </w:t>
            </w:r>
            <w:proofErr w:type="spellStart"/>
            <w:r w:rsidRPr="00BD1000">
              <w:rPr>
                <w:rFonts w:eastAsia="Times New Roman" w:cs="Times New Roman"/>
                <w:color w:val="000000"/>
                <w:sz w:val="20"/>
                <w:szCs w:val="20"/>
                <w:lang w:eastAsia="ru-RU"/>
              </w:rPr>
              <w:t>Universities</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Rankings</w:t>
            </w:r>
            <w:proofErr w:type="spellEnd"/>
            <w:r w:rsidRPr="00BD1000">
              <w:rPr>
                <w:rFonts w:eastAsia="Times New Roman" w:cs="Times New Roman"/>
                <w:color w:val="000000"/>
                <w:sz w:val="20"/>
                <w:szCs w:val="20"/>
                <w:lang w:eastAsia="ru-RU"/>
              </w:rPr>
              <w:t xml:space="preserve"> или </w:t>
            </w:r>
            <w:proofErr w:type="spellStart"/>
            <w:r w:rsidRPr="00BD1000">
              <w:rPr>
                <w:rFonts w:eastAsia="Times New Roman" w:cs="Times New Roman"/>
                <w:color w:val="000000"/>
                <w:sz w:val="20"/>
                <w:szCs w:val="20"/>
                <w:lang w:eastAsia="ru-RU"/>
              </w:rPr>
              <w:t>Academic</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Ranking</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of</w:t>
            </w:r>
            <w:proofErr w:type="spellEnd"/>
            <w:r w:rsidRPr="00BD1000">
              <w:rPr>
                <w:rFonts w:eastAsia="Times New Roman" w:cs="Times New Roman"/>
                <w:color w:val="000000"/>
                <w:sz w:val="20"/>
                <w:szCs w:val="20"/>
                <w:lang w:eastAsia="ru-RU"/>
              </w:rPr>
              <w:t xml:space="preserve"> World </w:t>
            </w:r>
            <w:proofErr w:type="spellStart"/>
            <w:r w:rsidRPr="00BD1000">
              <w:rPr>
                <w:rFonts w:eastAsia="Times New Roman" w:cs="Times New Roman"/>
                <w:color w:val="000000"/>
                <w:sz w:val="20"/>
                <w:szCs w:val="20"/>
                <w:lang w:eastAsia="ru-RU"/>
              </w:rPr>
              <w:t>Universities</w:t>
            </w:r>
            <w:proofErr w:type="spellEnd"/>
            <w:r w:rsidRPr="00BD1000">
              <w:rPr>
                <w:rFonts w:eastAsia="Times New Roman" w:cs="Times New Roman"/>
                <w:color w:val="000000"/>
                <w:sz w:val="20"/>
                <w:szCs w:val="20"/>
                <w:lang w:eastAsia="ru-RU"/>
              </w:rPr>
              <w:t xml:space="preserve"> или Times </w:t>
            </w:r>
            <w:proofErr w:type="spellStart"/>
            <w:r w:rsidRPr="00BD1000">
              <w:rPr>
                <w:rFonts w:eastAsia="Times New Roman" w:cs="Times New Roman"/>
                <w:color w:val="000000"/>
                <w:sz w:val="20"/>
                <w:szCs w:val="20"/>
                <w:lang w:eastAsia="ru-RU"/>
              </w:rPr>
              <w:t>Higher</w:t>
            </w:r>
            <w:proofErr w:type="spellEnd"/>
            <w:r w:rsidRPr="00BD1000">
              <w:rPr>
                <w:rFonts w:eastAsia="Times New Roman" w:cs="Times New Roman"/>
                <w:color w:val="000000"/>
                <w:sz w:val="20"/>
                <w:szCs w:val="20"/>
                <w:lang w:eastAsia="ru-RU"/>
              </w:rPr>
              <w:t xml:space="preserve"> Education World University.</w:t>
            </w:r>
          </w:p>
          <w:p w14:paraId="3BF81F0E" w14:textId="16BF3562"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 xml:space="preserve">При этом, для образовательных программ, касающихся казахского языка и литературы, казахской филологии, истории Казахстана, казахской философии групп образовательных программ Подготовка учителей казахского языка и литературы, Подготовка педагогов истории и Филология, Философия и </w:t>
            </w:r>
            <w:r w:rsidR="007404D9" w:rsidRPr="00BD1000">
              <w:rPr>
                <w:rFonts w:eastAsia="Times New Roman" w:cs="Times New Roman"/>
                <w:color w:val="000000"/>
                <w:sz w:val="20"/>
                <w:szCs w:val="20"/>
                <w:lang w:eastAsia="ru-RU"/>
              </w:rPr>
              <w:t>этика,</w:t>
            </w:r>
            <w:r w:rsidRPr="00BD1000">
              <w:rPr>
                <w:rFonts w:eastAsia="Times New Roman" w:cs="Times New Roman"/>
                <w:color w:val="000000"/>
                <w:sz w:val="20"/>
                <w:szCs w:val="20"/>
                <w:lang w:eastAsia="ru-RU"/>
              </w:rPr>
              <w:t xml:space="preserve"> и История области подготовки Педагогические </w:t>
            </w:r>
            <w:r w:rsidRPr="00BD1000">
              <w:rPr>
                <w:rFonts w:eastAsia="Times New Roman" w:cs="Times New Roman"/>
                <w:color w:val="000000"/>
                <w:sz w:val="20"/>
                <w:szCs w:val="20"/>
                <w:lang w:eastAsia="ru-RU"/>
              </w:rPr>
              <w:lastRenderedPageBreak/>
              <w:t>науки и Искусство и гуманитарные науки для допуска к защите допускается наличие:</w:t>
            </w:r>
          </w:p>
          <w:p w14:paraId="38CC3627" w14:textId="77777777"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 xml:space="preserve">- не менее 1 статьи или обзора в международном рецензируемом научном журнале, индексируемом в базе данных Web </w:t>
            </w:r>
            <w:proofErr w:type="spellStart"/>
            <w:r w:rsidRPr="00BD1000">
              <w:rPr>
                <w:rFonts w:eastAsia="Times New Roman" w:cs="Times New Roman"/>
                <w:color w:val="000000"/>
                <w:sz w:val="20"/>
                <w:szCs w:val="20"/>
                <w:lang w:eastAsia="ru-RU"/>
              </w:rPr>
              <w:t>of</w:t>
            </w:r>
            <w:proofErr w:type="spellEnd"/>
            <w:r w:rsidRPr="00BD1000">
              <w:rPr>
                <w:rFonts w:eastAsia="Times New Roman" w:cs="Times New Roman"/>
                <w:color w:val="000000"/>
                <w:sz w:val="20"/>
                <w:szCs w:val="20"/>
                <w:lang w:eastAsia="ru-RU"/>
              </w:rPr>
              <w:t xml:space="preserve"> Science Core Collection </w:t>
            </w:r>
            <w:r w:rsidRPr="00BD1000">
              <w:rPr>
                <w:rFonts w:eastAsia="Times New Roman" w:cs="Times New Roman"/>
                <w:color w:val="000000"/>
                <w:spacing w:val="2"/>
                <w:sz w:val="20"/>
                <w:szCs w:val="20"/>
                <w:lang w:eastAsia="ar-SA"/>
              </w:rPr>
              <w:t xml:space="preserve">(раздел AHCI) </w:t>
            </w:r>
            <w:r w:rsidRPr="00BD1000">
              <w:rPr>
                <w:rFonts w:eastAsia="Times New Roman" w:cs="Times New Roman"/>
                <w:color w:val="000000"/>
                <w:sz w:val="20"/>
                <w:szCs w:val="20"/>
                <w:lang w:eastAsia="ru-RU"/>
              </w:rPr>
              <w:t xml:space="preserve">или имеющем показатель процентиль по </w:t>
            </w:r>
            <w:proofErr w:type="spellStart"/>
            <w:r w:rsidRPr="00BD1000">
              <w:rPr>
                <w:rFonts w:eastAsia="Times New Roman" w:cs="Times New Roman"/>
                <w:color w:val="000000"/>
                <w:sz w:val="20"/>
                <w:szCs w:val="20"/>
                <w:lang w:eastAsia="ru-RU"/>
              </w:rPr>
              <w:t>CiteScore</w:t>
            </w:r>
            <w:proofErr w:type="spellEnd"/>
            <w:r w:rsidRPr="00BD1000">
              <w:rPr>
                <w:rFonts w:eastAsia="Times New Roman" w:cs="Times New Roman"/>
                <w:color w:val="000000"/>
                <w:sz w:val="20"/>
                <w:szCs w:val="20"/>
                <w:lang w:eastAsia="ru-RU"/>
              </w:rPr>
              <w:t xml:space="preserve"> не менее </w:t>
            </w:r>
            <w:proofErr w:type="gramStart"/>
            <w:r w:rsidRPr="00BD1000">
              <w:rPr>
                <w:rFonts w:eastAsia="Times New Roman" w:cs="Times New Roman"/>
                <w:color w:val="000000"/>
                <w:sz w:val="20"/>
                <w:szCs w:val="20"/>
                <w:lang w:eastAsia="ru-RU"/>
              </w:rPr>
              <w:t>25-ти</w:t>
            </w:r>
            <w:proofErr w:type="gramEnd"/>
            <w:r w:rsidRPr="00BD1000">
              <w:rPr>
                <w:rFonts w:eastAsia="Times New Roman" w:cs="Times New Roman"/>
                <w:color w:val="000000"/>
                <w:sz w:val="20"/>
                <w:szCs w:val="20"/>
                <w:lang w:eastAsia="ru-RU"/>
              </w:rPr>
              <w:t xml:space="preserve"> в базе данных Scopus и 3 статей в журналах из Перечня изданий;</w:t>
            </w:r>
          </w:p>
          <w:p w14:paraId="0D463663" w14:textId="77777777"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 либо не менее 5 статей в журналах из Перечня изданий, одна из которых на английском языке, и 2 выступлений с устным докладом на международных научных конференциях.</w:t>
            </w:r>
          </w:p>
          <w:p w14:paraId="59A11AA0" w14:textId="77777777"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 xml:space="preserve">5) 1 статья в журнале, входящем в </w:t>
            </w:r>
            <w:proofErr w:type="gramStart"/>
            <w:r w:rsidRPr="00BD1000">
              <w:rPr>
                <w:rFonts w:eastAsia="Times New Roman" w:cs="Times New Roman"/>
                <w:color w:val="000000"/>
                <w:sz w:val="20"/>
                <w:szCs w:val="20"/>
                <w:lang w:eastAsia="ru-RU"/>
              </w:rPr>
              <w:t>1-ый</w:t>
            </w:r>
            <w:proofErr w:type="gramEnd"/>
            <w:r w:rsidRPr="00BD1000">
              <w:rPr>
                <w:rFonts w:eastAsia="Times New Roman" w:cs="Times New Roman"/>
                <w:color w:val="000000"/>
                <w:sz w:val="20"/>
                <w:szCs w:val="20"/>
                <w:lang w:eastAsia="ru-RU"/>
              </w:rPr>
              <w:t xml:space="preserve"> квартиль по импакт-фактору по данным JCR или имеющем процентиль по </w:t>
            </w:r>
            <w:proofErr w:type="spellStart"/>
            <w:r w:rsidRPr="00BD1000">
              <w:rPr>
                <w:rFonts w:eastAsia="Times New Roman" w:cs="Times New Roman"/>
                <w:color w:val="000000"/>
                <w:sz w:val="20"/>
                <w:szCs w:val="20"/>
                <w:lang w:eastAsia="ru-RU"/>
              </w:rPr>
              <w:t>CiteScore</w:t>
            </w:r>
            <w:proofErr w:type="spellEnd"/>
            <w:r w:rsidRPr="00BD1000">
              <w:rPr>
                <w:rFonts w:eastAsia="Times New Roman" w:cs="Times New Roman"/>
                <w:color w:val="000000"/>
                <w:sz w:val="20"/>
                <w:szCs w:val="20"/>
                <w:lang w:eastAsia="ru-RU"/>
              </w:rPr>
              <w:t xml:space="preserve"> не менее 75, других публикаций не требуется.</w:t>
            </w:r>
          </w:p>
          <w:p w14:paraId="148761D7" w14:textId="77777777" w:rsidR="00D20841" w:rsidRPr="00BD1000" w:rsidRDefault="00D20841" w:rsidP="00EF6C36">
            <w:pPr>
              <w:shd w:val="clear" w:color="auto" w:fill="FFFFFF"/>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6) серии из не менее чем 2-х статей и 1-го обзора</w:t>
            </w:r>
            <w:r w:rsidRPr="00BD1000">
              <w:rPr>
                <w:rFonts w:eastAsia="Times New Roman" w:cs="Times New Roman"/>
                <w:color w:val="000000"/>
                <w:spacing w:val="2"/>
                <w:sz w:val="20"/>
                <w:szCs w:val="20"/>
                <w:lang w:eastAsia="ar-SA"/>
              </w:rPr>
              <w:t xml:space="preserve"> или трех статей</w:t>
            </w:r>
            <w:r w:rsidRPr="00BD1000">
              <w:rPr>
                <w:rFonts w:eastAsia="Times New Roman" w:cs="Times New Roman"/>
                <w:color w:val="000000"/>
                <w:sz w:val="20"/>
                <w:szCs w:val="20"/>
                <w:lang w:eastAsia="ru-RU"/>
              </w:rPr>
              <w:t xml:space="preserve">, опубликованных в изданиях, входящих в 1 и/или 2 квартиль по импакт-фактору по данным JCR </w:t>
            </w:r>
            <w:proofErr w:type="spellStart"/>
            <w:r w:rsidRPr="00BD1000">
              <w:rPr>
                <w:rFonts w:eastAsia="Times New Roman" w:cs="Times New Roman"/>
                <w:color w:val="000000"/>
                <w:sz w:val="20"/>
                <w:szCs w:val="20"/>
                <w:lang w:eastAsia="ru-RU"/>
              </w:rPr>
              <w:t>Clarivate</w:t>
            </w:r>
            <w:proofErr w:type="spellEnd"/>
            <w:r w:rsidRPr="00BD1000">
              <w:rPr>
                <w:rFonts w:eastAsia="Times New Roman" w:cs="Times New Roman"/>
                <w:color w:val="000000"/>
                <w:sz w:val="20"/>
                <w:szCs w:val="20"/>
                <w:lang w:eastAsia="ru-RU"/>
              </w:rPr>
              <w:t xml:space="preserve"> Analytics. В одной из статей докторант является первым автором или первым автором для корреспонденции. В данном случае не требуется представления и </w:t>
            </w:r>
            <w:r w:rsidRPr="00BD1000">
              <w:rPr>
                <w:rFonts w:eastAsia="Times New Roman" w:cs="Times New Roman"/>
                <w:color w:val="000000"/>
                <w:sz w:val="20"/>
                <w:szCs w:val="20"/>
                <w:lang w:eastAsia="ru-RU"/>
              </w:rPr>
              <w:lastRenderedPageBreak/>
              <w:t>защиты диссертации.</w:t>
            </w:r>
          </w:p>
          <w:p w14:paraId="28C1364B" w14:textId="77777777" w:rsidR="00D20841" w:rsidRPr="00BD1000" w:rsidRDefault="00D20841" w:rsidP="00EF6C36">
            <w:pPr>
              <w:shd w:val="clear" w:color="auto" w:fill="FFFFFF"/>
              <w:suppressAutoHyphens/>
              <w:textAlignment w:val="baseline"/>
              <w:rPr>
                <w:rFonts w:eastAsia="Times New Roman" w:cs="Times New Roman"/>
                <w:color w:val="000000"/>
                <w:sz w:val="20"/>
                <w:szCs w:val="20"/>
                <w:lang w:eastAsia="ru-RU"/>
              </w:rPr>
            </w:pPr>
            <w:r w:rsidRPr="00BD1000">
              <w:rPr>
                <w:rFonts w:eastAsia="Times New Roman" w:cs="Times New Roman"/>
                <w:color w:val="000000"/>
                <w:sz w:val="20"/>
                <w:szCs w:val="20"/>
                <w:lang w:eastAsia="ru-RU"/>
              </w:rPr>
              <w:t xml:space="preserve">Публикации в международных рецензируемых научных журналах соответствуют содержанию диссертации и тематической направленности журнала, заявленной в указанных базах, публикуются на официальном сайте журнала, в текущих номерах и имеют тип </w:t>
            </w:r>
            <w:proofErr w:type="spellStart"/>
            <w:r w:rsidRPr="00BD1000">
              <w:rPr>
                <w:rFonts w:eastAsia="Times New Roman" w:cs="Times New Roman"/>
                <w:color w:val="000000"/>
                <w:sz w:val="20"/>
                <w:szCs w:val="20"/>
                <w:lang w:eastAsia="ru-RU"/>
              </w:rPr>
              <w:t>Article</w:t>
            </w:r>
            <w:proofErr w:type="spellEnd"/>
            <w:r w:rsidRPr="00BD1000">
              <w:rPr>
                <w:rFonts w:eastAsia="Times New Roman" w:cs="Times New Roman"/>
                <w:color w:val="000000"/>
                <w:sz w:val="20"/>
                <w:szCs w:val="20"/>
                <w:lang w:eastAsia="ru-RU"/>
              </w:rPr>
              <w:t xml:space="preserve">, Review или </w:t>
            </w:r>
            <w:proofErr w:type="spellStart"/>
            <w:r w:rsidRPr="00BD1000">
              <w:rPr>
                <w:rFonts w:eastAsia="Times New Roman" w:cs="Times New Roman"/>
                <w:color w:val="000000"/>
                <w:sz w:val="20"/>
                <w:szCs w:val="20"/>
                <w:lang w:eastAsia="ru-RU"/>
              </w:rPr>
              <w:t>Article</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in</w:t>
            </w:r>
            <w:proofErr w:type="spellEnd"/>
            <w:r w:rsidRPr="00BD1000">
              <w:rPr>
                <w:rFonts w:eastAsia="Times New Roman" w:cs="Times New Roman"/>
                <w:color w:val="000000"/>
                <w:sz w:val="20"/>
                <w:szCs w:val="20"/>
                <w:lang w:eastAsia="ru-RU"/>
              </w:rPr>
              <w:t xml:space="preserve"> Press. Допускается публикация в международных рецензируемых научных журналах, имеющих междисциплинарное направление (</w:t>
            </w:r>
            <w:proofErr w:type="spellStart"/>
            <w:r w:rsidRPr="00BD1000">
              <w:rPr>
                <w:rFonts w:eastAsia="Times New Roman" w:cs="Times New Roman"/>
                <w:color w:val="000000"/>
                <w:sz w:val="20"/>
                <w:szCs w:val="20"/>
                <w:lang w:eastAsia="ru-RU"/>
              </w:rPr>
              <w:t>Multidisciplinary</w:t>
            </w:r>
            <w:proofErr w:type="spellEnd"/>
            <w:r w:rsidRPr="00BD1000">
              <w:rPr>
                <w:rFonts w:eastAsia="Times New Roman" w:cs="Times New Roman"/>
                <w:color w:val="000000"/>
                <w:sz w:val="20"/>
                <w:szCs w:val="20"/>
                <w:lang w:eastAsia="ru-RU"/>
              </w:rPr>
              <w:t>).</w:t>
            </w:r>
          </w:p>
          <w:p w14:paraId="174CB623"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В случае, если индексация международного рецензируемого научного журнала в базе Scopus и/или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прекращена в связи с нарушениями, то публикации претендента в данном журнале за год, в котором индексация была прекращена, и за предыдущий год не учитываются.</w:t>
            </w:r>
          </w:p>
          <w:p w14:paraId="74F41CDA"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Квартиль журнала в базе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и (или)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в базе Scopus учитывается за год публикации либо за год, предшествующий году публикации.</w:t>
            </w:r>
          </w:p>
        </w:tc>
      </w:tr>
      <w:tr w:rsidR="00D20841" w:rsidRPr="00BD1000" w14:paraId="49F4DCBB" w14:textId="77777777" w:rsidTr="00BD1000">
        <w:tc>
          <w:tcPr>
            <w:tcW w:w="1914" w:type="dxa"/>
          </w:tcPr>
          <w:p w14:paraId="2F7457F2" w14:textId="77777777" w:rsidR="00D20841" w:rsidRPr="00BD1000" w:rsidRDefault="00D20841" w:rsidP="00EF6C36">
            <w:pPr>
              <w:rPr>
                <w:rFonts w:cs="Times New Roman"/>
                <w:color w:val="000000"/>
                <w:spacing w:val="2"/>
                <w:sz w:val="20"/>
                <w:szCs w:val="20"/>
                <w:shd w:val="clear" w:color="auto" w:fill="FFFFFF"/>
              </w:rPr>
            </w:pPr>
            <w:r w:rsidRPr="00BD1000">
              <w:rPr>
                <w:rFonts w:eastAsia="Times New Roman" w:cs="Times New Roman"/>
                <w:kern w:val="36"/>
                <w:sz w:val="20"/>
                <w:szCs w:val="20"/>
                <w:lang w:eastAsia="ru-RU"/>
              </w:rPr>
              <w:lastRenderedPageBreak/>
              <w:t>Правила присвоения ученых званий (ассоциированный профессор (доцент), профессор)</w:t>
            </w:r>
          </w:p>
        </w:tc>
        <w:tc>
          <w:tcPr>
            <w:tcW w:w="1815" w:type="dxa"/>
          </w:tcPr>
          <w:p w14:paraId="1D5EA6B3" w14:textId="77777777" w:rsidR="00D20841" w:rsidRPr="00BD1000" w:rsidRDefault="00D20841" w:rsidP="00EF6C36">
            <w:pPr>
              <w:rPr>
                <w:rFonts w:cs="Times New Roman"/>
                <w:sz w:val="20"/>
                <w:szCs w:val="20"/>
              </w:rPr>
            </w:pPr>
            <w:r w:rsidRPr="00BD1000">
              <w:rPr>
                <w:rFonts w:cs="Times New Roman"/>
                <w:color w:val="000000"/>
                <w:spacing w:val="2"/>
                <w:sz w:val="20"/>
                <w:szCs w:val="20"/>
                <w:shd w:val="clear" w:color="auto" w:fill="FFFFFF"/>
              </w:rPr>
              <w:t xml:space="preserve">Ученое звание присваивается лицам, при наличии: не менее 2 (для ассоциированного профессора) и 3 (для профессора) в международных </w:t>
            </w:r>
            <w:r w:rsidRPr="00BD1000">
              <w:rPr>
                <w:rFonts w:cs="Times New Roman"/>
                <w:color w:val="000000"/>
                <w:spacing w:val="2"/>
                <w:sz w:val="20"/>
                <w:szCs w:val="20"/>
                <w:shd w:val="clear" w:color="auto" w:fill="FFFFFF"/>
              </w:rPr>
              <w:lastRenderedPageBreak/>
              <w:t xml:space="preserve">научных журналах, имеющих по ISI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Knowledge</w:t>
            </w:r>
            <w:proofErr w:type="spellEnd"/>
            <w:r w:rsidRPr="00BD1000">
              <w:rPr>
                <w:rFonts w:cs="Times New Roman"/>
                <w:color w:val="000000"/>
                <w:spacing w:val="2"/>
                <w:sz w:val="20"/>
                <w:szCs w:val="20"/>
                <w:shd w:val="clear" w:color="auto" w:fill="FFFFFF"/>
              </w:rPr>
              <w:t>, Thomson Reuters ненулевой импакт-фактор.</w:t>
            </w:r>
          </w:p>
        </w:tc>
        <w:tc>
          <w:tcPr>
            <w:tcW w:w="2230" w:type="dxa"/>
          </w:tcPr>
          <w:p w14:paraId="532DD4F4"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 xml:space="preserve">Ученое звание присваивается лицам при наличии 2 научных статей (для ассоциированного профессора) и 3 статей (для профессора) в международных рецензируемых </w:t>
            </w:r>
            <w:r w:rsidRPr="00BD1000">
              <w:rPr>
                <w:rFonts w:cs="Times New Roman"/>
                <w:color w:val="000000"/>
                <w:spacing w:val="2"/>
                <w:sz w:val="20"/>
                <w:szCs w:val="20"/>
                <w:shd w:val="clear" w:color="auto" w:fill="FFFFFF"/>
              </w:rPr>
              <w:lastRenderedPageBreak/>
              <w:t xml:space="preserve">научных журналах, имеющих ненулевой импакт-фактор в базе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Thomson Reuters. При этом, для соискателей учёных званий в </w:t>
            </w:r>
            <w:r w:rsidRPr="00BD1000">
              <w:rPr>
                <w:rFonts w:eastAsia="Times New Roman" w:cs="Times New Roman"/>
                <w:color w:val="000000"/>
                <w:sz w:val="20"/>
                <w:szCs w:val="20"/>
                <w:shd w:val="clear" w:color="auto" w:fill="FFFFFF"/>
              </w:rPr>
              <w:t>области социальных и гуманитарных наук</w:t>
            </w:r>
            <w:r w:rsidRPr="00BD1000">
              <w:rPr>
                <w:rFonts w:cs="Times New Roman"/>
                <w:color w:val="000000"/>
                <w:spacing w:val="2"/>
                <w:sz w:val="20"/>
                <w:szCs w:val="20"/>
                <w:shd w:val="clear" w:color="auto" w:fill="FFFFFF"/>
              </w:rPr>
              <w:t xml:space="preserve">, учитываются также журналы, входящие в базу Scopus или </w:t>
            </w:r>
            <w:proofErr w:type="spellStart"/>
            <w:r w:rsidRPr="00BD1000">
              <w:rPr>
                <w:rFonts w:cs="Times New Roman"/>
                <w:color w:val="000000"/>
                <w:spacing w:val="2"/>
                <w:sz w:val="20"/>
                <w:szCs w:val="20"/>
                <w:shd w:val="clear" w:color="auto" w:fill="FFFFFF"/>
              </w:rPr>
              <w:t>Jstore</w:t>
            </w:r>
            <w:proofErr w:type="spellEnd"/>
            <w:r w:rsidRPr="00BD1000">
              <w:rPr>
                <w:rFonts w:cs="Times New Roman"/>
                <w:color w:val="000000"/>
                <w:spacing w:val="2"/>
                <w:sz w:val="20"/>
                <w:szCs w:val="20"/>
                <w:shd w:val="clear" w:color="auto" w:fill="FFFFFF"/>
              </w:rPr>
              <w:t>.</w:t>
            </w:r>
          </w:p>
          <w:p w14:paraId="204F69C3"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Статьи должна быть опубликованы в текущих номерах (не материалы конференций), вышедших в период наличия импакт-фактора в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или проиндексированных в базе Scopus или </w:t>
            </w:r>
            <w:proofErr w:type="spellStart"/>
            <w:r w:rsidRPr="00BD1000">
              <w:rPr>
                <w:rFonts w:cs="Times New Roman"/>
                <w:color w:val="000000"/>
                <w:spacing w:val="2"/>
                <w:sz w:val="20"/>
                <w:szCs w:val="20"/>
                <w:shd w:val="clear" w:color="auto" w:fill="FFFFFF"/>
              </w:rPr>
              <w:t>Jstore</w:t>
            </w:r>
            <w:proofErr w:type="spellEnd"/>
            <w:r w:rsidRPr="00BD1000">
              <w:rPr>
                <w:rFonts w:cs="Times New Roman"/>
                <w:color w:val="000000"/>
                <w:spacing w:val="2"/>
                <w:sz w:val="20"/>
                <w:szCs w:val="20"/>
                <w:shd w:val="clear" w:color="auto" w:fill="FFFFFF"/>
              </w:rPr>
              <w:t xml:space="preserve"> на момент публикации.</w:t>
            </w:r>
          </w:p>
          <w:p w14:paraId="21991E81" w14:textId="77777777" w:rsidR="00D20841" w:rsidRPr="00BD1000" w:rsidRDefault="00D20841" w:rsidP="00EF6C36">
            <w:pPr>
              <w:rPr>
                <w:rFonts w:cs="Times New Roman"/>
                <w:sz w:val="20"/>
                <w:szCs w:val="20"/>
              </w:rPr>
            </w:pPr>
            <w:r w:rsidRPr="00BD1000">
              <w:rPr>
                <w:rFonts w:cs="Times New Roman"/>
                <w:sz w:val="20"/>
                <w:szCs w:val="20"/>
              </w:rPr>
              <w:t xml:space="preserve">Статьи соответствуют тематической направленности </w:t>
            </w:r>
            <w:proofErr w:type="gramStart"/>
            <w:r w:rsidRPr="00BD1000">
              <w:rPr>
                <w:rFonts w:cs="Times New Roman"/>
                <w:sz w:val="20"/>
                <w:szCs w:val="20"/>
              </w:rPr>
              <w:t>журнала</w:t>
            </w:r>
            <w:proofErr w:type="gramEnd"/>
            <w:r w:rsidRPr="00BD1000">
              <w:rPr>
                <w:rFonts w:cs="Times New Roman"/>
                <w:sz w:val="20"/>
                <w:szCs w:val="20"/>
              </w:rPr>
              <w:t xml:space="preserve"> заявленной в базе Web </w:t>
            </w:r>
            <w:proofErr w:type="spellStart"/>
            <w:r w:rsidRPr="00BD1000">
              <w:rPr>
                <w:rFonts w:cs="Times New Roman"/>
                <w:sz w:val="20"/>
                <w:szCs w:val="20"/>
              </w:rPr>
              <w:t>of</w:t>
            </w:r>
            <w:proofErr w:type="spellEnd"/>
            <w:r w:rsidRPr="00BD1000">
              <w:rPr>
                <w:rFonts w:cs="Times New Roman"/>
                <w:sz w:val="20"/>
                <w:szCs w:val="20"/>
              </w:rPr>
              <w:t xml:space="preserve"> Science, Thomson Reuters или базы Scopus или </w:t>
            </w:r>
            <w:proofErr w:type="spellStart"/>
            <w:r w:rsidRPr="00BD1000">
              <w:rPr>
                <w:rFonts w:cs="Times New Roman"/>
                <w:sz w:val="20"/>
                <w:szCs w:val="20"/>
              </w:rPr>
              <w:t>Jstore</w:t>
            </w:r>
            <w:proofErr w:type="spellEnd"/>
            <w:r w:rsidRPr="00BD1000">
              <w:rPr>
                <w:rFonts w:cs="Times New Roman"/>
                <w:sz w:val="20"/>
                <w:szCs w:val="20"/>
              </w:rPr>
              <w:t>.</w:t>
            </w:r>
          </w:p>
          <w:p w14:paraId="0A340B57" w14:textId="77777777" w:rsidR="00D20841" w:rsidRPr="00BD1000" w:rsidRDefault="00D20841" w:rsidP="00EF6C36">
            <w:pPr>
              <w:rPr>
                <w:rFonts w:cs="Times New Roman"/>
                <w:sz w:val="20"/>
                <w:szCs w:val="20"/>
              </w:rPr>
            </w:pPr>
            <w:r w:rsidRPr="00BD1000">
              <w:rPr>
                <w:rFonts w:cs="Times New Roman"/>
                <w:sz w:val="20"/>
                <w:szCs w:val="20"/>
              </w:rPr>
              <w:t>Для соискателей учёных званий в сфере искусства и архитектуры, физической культуры и спорта требование по наличию публикаций в международных рецензируемых журналах не применяется.</w:t>
            </w:r>
          </w:p>
        </w:tc>
        <w:tc>
          <w:tcPr>
            <w:tcW w:w="1554" w:type="dxa"/>
          </w:tcPr>
          <w:p w14:paraId="09A3BF3B"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shd w:val="clear" w:color="auto" w:fill="FFFFFF"/>
                <w:lang w:eastAsia="ar-SA"/>
              </w:rPr>
              <w:lastRenderedPageBreak/>
              <w:t xml:space="preserve">Ученое звание присваивается лицам при наличии 2 научных статей (для ассоциированного профессора) и </w:t>
            </w:r>
            <w:r w:rsidRPr="00BD1000">
              <w:rPr>
                <w:rFonts w:eastAsia="Times New Roman" w:cs="Times New Roman"/>
                <w:color w:val="000000"/>
                <w:spacing w:val="2"/>
                <w:sz w:val="20"/>
                <w:szCs w:val="20"/>
                <w:shd w:val="clear" w:color="auto" w:fill="FFFFFF"/>
                <w:lang w:eastAsia="ar-SA"/>
              </w:rPr>
              <w:lastRenderedPageBreak/>
              <w:t xml:space="preserve">3 статей (для профессора) </w:t>
            </w:r>
            <w:r w:rsidRPr="00BD1000">
              <w:rPr>
                <w:rFonts w:eastAsia="Times New Roman" w:cs="Times New Roman"/>
                <w:color w:val="000000"/>
                <w:spacing w:val="2"/>
                <w:sz w:val="20"/>
                <w:szCs w:val="20"/>
                <w:lang w:eastAsia="ar-SA"/>
              </w:rPr>
              <w:t xml:space="preserve">в международных рецензируемых научных журналах, входящих в 1, 2 и 3 квартиль (для ассоциированного профессора) и в 1 и 2 квартиль (для профессора) по данным JCR или имеющих в базе данных Scopus показатель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не менее 35 </w:t>
            </w:r>
            <w:r w:rsidRPr="00BD1000">
              <w:rPr>
                <w:rFonts w:eastAsia="Times New Roman" w:cs="Times New Roman"/>
                <w:color w:val="000000"/>
                <w:spacing w:val="2"/>
                <w:sz w:val="20"/>
                <w:szCs w:val="20"/>
                <w:shd w:val="clear" w:color="auto" w:fill="FFFFFF"/>
                <w:lang w:eastAsia="ar-SA"/>
              </w:rPr>
              <w:t>(для ассоциированного профессора) и 50 (для профессора) по научной области, соответствующей специальности претендента по базе данных Scopus</w:t>
            </w:r>
            <w:r w:rsidRPr="00BD1000">
              <w:rPr>
                <w:rFonts w:eastAsia="Times New Roman" w:cs="Times New Roman"/>
                <w:color w:val="000000"/>
                <w:spacing w:val="2"/>
                <w:sz w:val="20"/>
                <w:szCs w:val="20"/>
                <w:lang w:eastAsia="ar-SA"/>
              </w:rPr>
              <w:t xml:space="preserve">. </w:t>
            </w:r>
            <w:r w:rsidRPr="00BD1000">
              <w:rPr>
                <w:rFonts w:eastAsia="Times New Roman" w:cs="Times New Roman"/>
                <w:color w:val="000000"/>
                <w:spacing w:val="2"/>
                <w:sz w:val="20"/>
                <w:szCs w:val="20"/>
                <w:shd w:val="clear" w:color="auto" w:fill="FFFFFF"/>
                <w:lang w:eastAsia="ar-SA"/>
              </w:rPr>
              <w:t xml:space="preserve">Для соискателей учёных званий в области социальных и гуманитарных наук </w:t>
            </w:r>
            <w:r w:rsidRPr="00BD1000">
              <w:rPr>
                <w:rFonts w:eastAsia="Times New Roman" w:cs="Times New Roman"/>
                <w:color w:val="000000"/>
                <w:spacing w:val="2"/>
                <w:sz w:val="20"/>
                <w:szCs w:val="20"/>
                <w:lang w:eastAsia="ar-SA"/>
              </w:rPr>
              <w:t xml:space="preserve">учитываются также журналы, индексируемые в базе данных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Core Collection (разделы AHCI, SCIE, SSCI).</w:t>
            </w:r>
          </w:p>
          <w:p w14:paraId="69EBFDDE"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Статьи в международных рецензируемых научных журналах имеют тип «Статья» </w:t>
            </w:r>
            <w:r w:rsidRPr="00BD1000">
              <w:rPr>
                <w:rFonts w:eastAsia="Times New Roman" w:cs="Times New Roman"/>
                <w:color w:val="000000"/>
                <w:spacing w:val="2"/>
                <w:sz w:val="20"/>
                <w:szCs w:val="20"/>
                <w:lang w:eastAsia="ar-SA"/>
              </w:rPr>
              <w:lastRenderedPageBreak/>
              <w:t>(</w:t>
            </w:r>
            <w:proofErr w:type="spellStart"/>
            <w:r w:rsidRPr="00BD1000">
              <w:rPr>
                <w:rFonts w:eastAsia="Times New Roman" w:cs="Times New Roman"/>
                <w:color w:val="000000"/>
                <w:spacing w:val="2"/>
                <w:sz w:val="20"/>
                <w:szCs w:val="20"/>
                <w:lang w:eastAsia="ar-SA"/>
              </w:rPr>
              <w:t>Article</w:t>
            </w:r>
            <w:proofErr w:type="spellEnd"/>
            <w:r w:rsidRPr="00BD1000">
              <w:rPr>
                <w:rFonts w:eastAsia="Times New Roman" w:cs="Times New Roman"/>
                <w:color w:val="000000"/>
                <w:spacing w:val="2"/>
                <w:sz w:val="20"/>
                <w:szCs w:val="20"/>
                <w:lang w:eastAsia="ar-SA"/>
              </w:rPr>
              <w:t xml:space="preserve">) или «Обзор» (Review) и соответствуют тематической направленности журнала, заявленной в указанных базах. При этом квартиль по данным JCR либо показатель процентиль по </w:t>
            </w:r>
            <w:proofErr w:type="spellStart"/>
            <w:r w:rsidRPr="00BD1000">
              <w:rPr>
                <w:rFonts w:eastAsia="Times New Roman" w:cs="Times New Roman"/>
                <w:color w:val="000000"/>
                <w:spacing w:val="2"/>
                <w:sz w:val="20"/>
                <w:szCs w:val="20"/>
                <w:lang w:eastAsia="ar-SA"/>
              </w:rPr>
              <w:t>CiteScore</w:t>
            </w:r>
            <w:proofErr w:type="spellEnd"/>
            <w:r w:rsidRPr="00BD1000">
              <w:rPr>
                <w:rFonts w:eastAsia="Times New Roman" w:cs="Times New Roman"/>
                <w:color w:val="000000"/>
                <w:spacing w:val="2"/>
                <w:sz w:val="20"/>
                <w:szCs w:val="20"/>
                <w:lang w:eastAsia="ar-SA"/>
              </w:rPr>
              <w:t xml:space="preserve"> в базе данных Scopus учитывается за год публикации, указанный в соответствующей базе данных. В случае, если индексация международного рецензируемого научного журнала в базе Scopus и/или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прекращена в связи с нарушениями, то все статьи претендента в данном журнале не учитываются.</w:t>
            </w:r>
          </w:p>
          <w:p w14:paraId="1D7719C6"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Для соискателей учёных званий в сфере искусства и архитектуры, физической культуры и спорта требование по наличию публикаций в международных рецензируемых журналах не применяется.</w:t>
            </w:r>
          </w:p>
        </w:tc>
        <w:tc>
          <w:tcPr>
            <w:tcW w:w="2021" w:type="dxa"/>
          </w:tcPr>
          <w:p w14:paraId="7D247886"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shd w:val="clear" w:color="auto" w:fill="FFFFFF"/>
                <w:lang w:eastAsia="ar-SA"/>
              </w:rPr>
            </w:pPr>
            <w:r w:rsidRPr="00BD1000">
              <w:rPr>
                <w:rFonts w:eastAsia="Times New Roman" w:cs="Times New Roman"/>
                <w:i/>
                <w:iCs/>
                <w:color w:val="000000"/>
                <w:spacing w:val="2"/>
                <w:sz w:val="20"/>
                <w:szCs w:val="20"/>
                <w:shd w:val="clear" w:color="auto" w:fill="FFFFFF"/>
                <w:lang w:eastAsia="ar-SA"/>
              </w:rPr>
              <w:lastRenderedPageBreak/>
              <w:t xml:space="preserve">Аналогичные требования по публикациям, что и в 2021 года, с некоторыми дополнениями к соискателям учёных званий ассоциированный </w:t>
            </w:r>
            <w:r w:rsidRPr="00BD1000">
              <w:rPr>
                <w:rFonts w:eastAsia="Times New Roman" w:cs="Times New Roman"/>
                <w:i/>
                <w:iCs/>
                <w:color w:val="000000"/>
                <w:spacing w:val="2"/>
                <w:sz w:val="20"/>
                <w:szCs w:val="20"/>
                <w:shd w:val="clear" w:color="auto" w:fill="FFFFFF"/>
                <w:lang w:eastAsia="ar-SA"/>
              </w:rPr>
              <w:lastRenderedPageBreak/>
              <w:t>профессор и профессор</w:t>
            </w:r>
            <w:r w:rsidRPr="00BD1000">
              <w:rPr>
                <w:rFonts w:eastAsia="Times New Roman" w:cs="Times New Roman"/>
                <w:color w:val="000000"/>
                <w:spacing w:val="2"/>
                <w:sz w:val="20"/>
                <w:szCs w:val="20"/>
                <w:shd w:val="clear" w:color="auto" w:fill="FFFFFF"/>
                <w:lang w:eastAsia="ar-SA"/>
              </w:rPr>
              <w:t>:</w:t>
            </w:r>
          </w:p>
          <w:p w14:paraId="7B30A456"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shd w:val="clear" w:color="auto" w:fill="FFFFFF"/>
                <w:lang w:eastAsia="ar-SA"/>
              </w:rPr>
            </w:pPr>
            <w:r w:rsidRPr="00BD1000">
              <w:rPr>
                <w:rFonts w:eastAsia="Times New Roman" w:cs="Times New Roman"/>
                <w:color w:val="000000"/>
                <w:spacing w:val="2"/>
                <w:sz w:val="20"/>
                <w:szCs w:val="20"/>
                <w:shd w:val="clear" w:color="auto" w:fill="FFFFFF"/>
                <w:lang w:eastAsia="ar-SA"/>
              </w:rPr>
              <w:t>Допускается публикация в международных рецензируемых научных журналах, имеющих междисциплинарное направление (</w:t>
            </w:r>
            <w:proofErr w:type="spellStart"/>
            <w:r w:rsidRPr="00BD1000">
              <w:rPr>
                <w:rFonts w:eastAsia="Times New Roman" w:cs="Times New Roman"/>
                <w:color w:val="000000"/>
                <w:spacing w:val="2"/>
                <w:sz w:val="20"/>
                <w:szCs w:val="20"/>
                <w:shd w:val="clear" w:color="auto" w:fill="FFFFFF"/>
                <w:lang w:eastAsia="ar-SA"/>
              </w:rPr>
              <w:t>Multidisciplinary</w:t>
            </w:r>
            <w:proofErr w:type="spellEnd"/>
            <w:r w:rsidRPr="00BD1000">
              <w:rPr>
                <w:rFonts w:eastAsia="Times New Roman" w:cs="Times New Roman"/>
                <w:color w:val="000000"/>
                <w:spacing w:val="2"/>
                <w:sz w:val="20"/>
                <w:szCs w:val="20"/>
                <w:shd w:val="clear" w:color="auto" w:fill="FFFFFF"/>
                <w:lang w:eastAsia="ar-SA"/>
              </w:rPr>
              <w:t xml:space="preserve">). При этом квартиль по данным JCR либо показатель процентиль по </w:t>
            </w:r>
            <w:proofErr w:type="spellStart"/>
            <w:r w:rsidRPr="00BD1000">
              <w:rPr>
                <w:rFonts w:eastAsia="Times New Roman" w:cs="Times New Roman"/>
                <w:color w:val="000000"/>
                <w:spacing w:val="2"/>
                <w:sz w:val="20"/>
                <w:szCs w:val="20"/>
                <w:shd w:val="clear" w:color="auto" w:fill="FFFFFF"/>
                <w:lang w:eastAsia="ar-SA"/>
              </w:rPr>
              <w:t>CiteScore</w:t>
            </w:r>
            <w:proofErr w:type="spellEnd"/>
            <w:r w:rsidRPr="00BD1000">
              <w:rPr>
                <w:rFonts w:eastAsia="Times New Roman" w:cs="Times New Roman"/>
                <w:color w:val="000000"/>
                <w:spacing w:val="2"/>
                <w:sz w:val="20"/>
                <w:szCs w:val="20"/>
                <w:shd w:val="clear" w:color="auto" w:fill="FFFFFF"/>
                <w:lang w:eastAsia="ar-SA"/>
              </w:rPr>
              <w:t xml:space="preserve"> в базе данных Scopus учитывается за год публикации, указанный в соответствующей базе данных. Квартиль по данным JCR определяется по импакт-фактору.</w:t>
            </w:r>
          </w:p>
          <w:p w14:paraId="141D7A98" w14:textId="2CE38032" w:rsidR="00D20841" w:rsidRPr="00BD1000" w:rsidRDefault="00D20841" w:rsidP="00EF6C36">
            <w:pPr>
              <w:shd w:val="clear" w:color="auto" w:fill="FFFFFF"/>
              <w:suppressAutoHyphens/>
              <w:textAlignment w:val="baseline"/>
              <w:rPr>
                <w:rFonts w:eastAsia="Times New Roman" w:cs="Times New Roman"/>
                <w:color w:val="000000"/>
                <w:spacing w:val="2"/>
                <w:sz w:val="20"/>
                <w:szCs w:val="20"/>
                <w:shd w:val="clear" w:color="auto" w:fill="FFFFFF"/>
                <w:lang w:eastAsia="ar-SA"/>
              </w:rPr>
            </w:pPr>
            <w:r w:rsidRPr="00BD1000">
              <w:rPr>
                <w:rFonts w:eastAsia="Times New Roman" w:cs="Times New Roman"/>
                <w:color w:val="000000"/>
                <w:spacing w:val="2"/>
                <w:sz w:val="20"/>
                <w:szCs w:val="20"/>
                <w:shd w:val="clear" w:color="auto" w:fill="FFFFFF"/>
                <w:lang w:eastAsia="ar-SA"/>
              </w:rPr>
              <w:t xml:space="preserve">Учитывается как 2 научные статьи в международных рецензируемых научных журналах монография (соискателю принадлежат не менее 3 печатных листов), которая издана в </w:t>
            </w:r>
            <w:r w:rsidRPr="00BD1000">
              <w:rPr>
                <w:rFonts w:eastAsia="Times New Roman" w:cs="Times New Roman"/>
                <w:color w:val="000000"/>
                <w:sz w:val="20"/>
                <w:szCs w:val="20"/>
                <w:lang w:eastAsia="ru-RU"/>
              </w:rPr>
              <w:t xml:space="preserve">издательствах </w:t>
            </w:r>
            <w:proofErr w:type="spellStart"/>
            <w:r w:rsidRPr="00BD1000">
              <w:rPr>
                <w:rFonts w:eastAsia="Times New Roman" w:cs="Times New Roman"/>
                <w:color w:val="000000"/>
                <w:sz w:val="20"/>
                <w:szCs w:val="20"/>
                <w:lang w:eastAsia="ru-RU"/>
              </w:rPr>
              <w:t>Elsevier</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Brill</w:t>
            </w:r>
            <w:proofErr w:type="spellEnd"/>
            <w:r w:rsidRPr="00BD1000">
              <w:rPr>
                <w:rFonts w:eastAsia="Times New Roman" w:cs="Times New Roman"/>
                <w:color w:val="000000"/>
                <w:sz w:val="20"/>
                <w:szCs w:val="20"/>
                <w:lang w:eastAsia="ru-RU"/>
              </w:rPr>
              <w:t xml:space="preserve">, CRC Press, </w:t>
            </w:r>
            <w:proofErr w:type="spellStart"/>
            <w:r w:rsidRPr="00BD1000">
              <w:rPr>
                <w:rFonts w:eastAsia="Times New Roman" w:cs="Times New Roman"/>
                <w:color w:val="000000"/>
                <w:sz w:val="20"/>
                <w:szCs w:val="20"/>
                <w:lang w:eastAsia="ru-RU"/>
              </w:rPr>
              <w:t>DeGruyter</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Edward</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Elgar</w:t>
            </w:r>
            <w:proofErr w:type="spellEnd"/>
            <w:r w:rsidRPr="00BD1000">
              <w:rPr>
                <w:rFonts w:eastAsia="Times New Roman" w:cs="Times New Roman"/>
                <w:color w:val="000000"/>
                <w:sz w:val="20"/>
                <w:szCs w:val="20"/>
                <w:lang w:eastAsia="ru-RU"/>
              </w:rPr>
              <w:t xml:space="preserve"> Publishing, John </w:t>
            </w:r>
            <w:proofErr w:type="spellStart"/>
            <w:r w:rsidRPr="00BD1000">
              <w:rPr>
                <w:rFonts w:eastAsia="Times New Roman" w:cs="Times New Roman"/>
                <w:color w:val="000000"/>
                <w:sz w:val="20"/>
                <w:szCs w:val="20"/>
                <w:lang w:eastAsia="ru-RU"/>
              </w:rPr>
              <w:t>Wiley</w:t>
            </w:r>
            <w:proofErr w:type="spellEnd"/>
            <w:r w:rsidRPr="00BD1000">
              <w:rPr>
                <w:rFonts w:eastAsia="Times New Roman" w:cs="Times New Roman"/>
                <w:color w:val="000000"/>
                <w:sz w:val="20"/>
                <w:szCs w:val="20"/>
                <w:lang w:eastAsia="ru-RU"/>
              </w:rPr>
              <w:t xml:space="preserve"> &amp; Sons, </w:t>
            </w:r>
            <w:proofErr w:type="spellStart"/>
            <w:r w:rsidRPr="00BD1000">
              <w:rPr>
                <w:rFonts w:eastAsia="Times New Roman" w:cs="Times New Roman"/>
                <w:color w:val="000000"/>
                <w:sz w:val="20"/>
                <w:szCs w:val="20"/>
                <w:lang w:eastAsia="ru-RU"/>
              </w:rPr>
              <w:t>McGraw</w:t>
            </w:r>
            <w:proofErr w:type="spellEnd"/>
            <w:r w:rsidRPr="00BD1000">
              <w:rPr>
                <w:rFonts w:eastAsia="Times New Roman" w:cs="Times New Roman"/>
                <w:color w:val="000000"/>
                <w:sz w:val="20"/>
                <w:szCs w:val="20"/>
                <w:lang w:eastAsia="ru-RU"/>
              </w:rPr>
              <w:t xml:space="preserve"> Hill, </w:t>
            </w:r>
            <w:proofErr w:type="spellStart"/>
            <w:r w:rsidRPr="00BD1000">
              <w:rPr>
                <w:rFonts w:eastAsia="Times New Roman" w:cs="Times New Roman"/>
                <w:color w:val="000000"/>
                <w:sz w:val="20"/>
                <w:szCs w:val="20"/>
                <w:lang w:eastAsia="ru-RU"/>
              </w:rPr>
              <w:t>Palgrave</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Macmillan</w:t>
            </w:r>
            <w:proofErr w:type="spellEnd"/>
            <w:r w:rsidRPr="00BD1000">
              <w:rPr>
                <w:rFonts w:eastAsia="Times New Roman" w:cs="Times New Roman"/>
                <w:color w:val="000000"/>
                <w:sz w:val="20"/>
                <w:szCs w:val="20"/>
                <w:lang w:eastAsia="ru-RU"/>
              </w:rPr>
              <w:t xml:space="preserve">, Peter Lang, </w:t>
            </w:r>
            <w:proofErr w:type="spellStart"/>
            <w:r w:rsidRPr="00BD1000">
              <w:rPr>
                <w:rFonts w:eastAsia="Times New Roman" w:cs="Times New Roman"/>
                <w:color w:val="000000"/>
                <w:sz w:val="20"/>
                <w:szCs w:val="20"/>
                <w:lang w:eastAsia="ru-RU"/>
              </w:rPr>
              <w:t>Prentice</w:t>
            </w:r>
            <w:proofErr w:type="spellEnd"/>
            <w:r w:rsidRPr="00BD1000">
              <w:rPr>
                <w:rFonts w:eastAsia="Times New Roman" w:cs="Times New Roman"/>
                <w:color w:val="000000"/>
                <w:sz w:val="20"/>
                <w:szCs w:val="20"/>
                <w:lang w:eastAsia="ru-RU"/>
              </w:rPr>
              <w:t xml:space="preserve"> Hall, </w:t>
            </w:r>
            <w:proofErr w:type="spellStart"/>
            <w:r w:rsidRPr="00BD1000">
              <w:rPr>
                <w:rFonts w:eastAsia="Times New Roman" w:cs="Times New Roman"/>
                <w:color w:val="000000"/>
                <w:sz w:val="20"/>
                <w:szCs w:val="20"/>
                <w:lang w:eastAsia="ru-RU"/>
              </w:rPr>
              <w:t>Routledge</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Sage</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Publications</w:t>
            </w:r>
            <w:proofErr w:type="spellEnd"/>
            <w:r w:rsidRPr="00BD1000">
              <w:rPr>
                <w:rFonts w:eastAsia="Times New Roman" w:cs="Times New Roman"/>
                <w:color w:val="000000"/>
                <w:sz w:val="20"/>
                <w:szCs w:val="20"/>
                <w:lang w:eastAsia="ru-RU"/>
              </w:rPr>
              <w:t xml:space="preserve">, Springer Nature, </w:t>
            </w:r>
            <w:proofErr w:type="spellStart"/>
            <w:r w:rsidRPr="00BD1000">
              <w:rPr>
                <w:rFonts w:eastAsia="Times New Roman" w:cs="Times New Roman"/>
                <w:color w:val="000000"/>
                <w:sz w:val="20"/>
                <w:szCs w:val="20"/>
                <w:lang w:eastAsia="ru-RU"/>
              </w:rPr>
              <w:t>Taylor</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and</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Francis</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Wolters</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Kluwer</w:t>
            </w:r>
            <w:proofErr w:type="spellEnd"/>
            <w:r w:rsidRPr="00BD1000">
              <w:rPr>
                <w:rFonts w:eastAsia="Times New Roman" w:cs="Times New Roman"/>
                <w:color w:val="000000"/>
                <w:sz w:val="20"/>
                <w:szCs w:val="20"/>
                <w:lang w:eastAsia="ru-RU"/>
              </w:rPr>
              <w:t xml:space="preserve"> (далее - доверенные издательства) или в издательстве университета из топ-100 рейтинга US News Best Global </w:t>
            </w:r>
            <w:proofErr w:type="spellStart"/>
            <w:r w:rsidRPr="00BD1000">
              <w:rPr>
                <w:rFonts w:eastAsia="Times New Roman" w:cs="Times New Roman"/>
                <w:color w:val="000000"/>
                <w:sz w:val="20"/>
                <w:szCs w:val="20"/>
                <w:lang w:eastAsia="ru-RU"/>
              </w:rPr>
              <w:t>Universities</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Rankings</w:t>
            </w:r>
            <w:proofErr w:type="spellEnd"/>
            <w:r w:rsidRPr="00BD1000">
              <w:rPr>
                <w:rFonts w:eastAsia="Times New Roman" w:cs="Times New Roman"/>
                <w:color w:val="000000"/>
                <w:sz w:val="20"/>
                <w:szCs w:val="20"/>
                <w:lang w:eastAsia="ru-RU"/>
              </w:rPr>
              <w:t xml:space="preserve"> или </w:t>
            </w:r>
            <w:proofErr w:type="spellStart"/>
            <w:r w:rsidRPr="00BD1000">
              <w:rPr>
                <w:rFonts w:eastAsia="Times New Roman" w:cs="Times New Roman"/>
                <w:color w:val="000000"/>
                <w:sz w:val="20"/>
                <w:szCs w:val="20"/>
                <w:lang w:eastAsia="ru-RU"/>
              </w:rPr>
              <w:t>Academic</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Ranking</w:t>
            </w:r>
            <w:proofErr w:type="spellEnd"/>
            <w:r w:rsidRPr="00BD1000">
              <w:rPr>
                <w:rFonts w:eastAsia="Times New Roman" w:cs="Times New Roman"/>
                <w:color w:val="000000"/>
                <w:sz w:val="20"/>
                <w:szCs w:val="20"/>
                <w:lang w:eastAsia="ru-RU"/>
              </w:rPr>
              <w:t xml:space="preserve"> </w:t>
            </w:r>
            <w:proofErr w:type="spellStart"/>
            <w:r w:rsidRPr="00BD1000">
              <w:rPr>
                <w:rFonts w:eastAsia="Times New Roman" w:cs="Times New Roman"/>
                <w:color w:val="000000"/>
                <w:sz w:val="20"/>
                <w:szCs w:val="20"/>
                <w:lang w:eastAsia="ru-RU"/>
              </w:rPr>
              <w:t>of</w:t>
            </w:r>
            <w:proofErr w:type="spellEnd"/>
            <w:r w:rsidRPr="00BD1000">
              <w:rPr>
                <w:rFonts w:eastAsia="Times New Roman" w:cs="Times New Roman"/>
                <w:color w:val="000000"/>
                <w:sz w:val="20"/>
                <w:szCs w:val="20"/>
                <w:lang w:eastAsia="ru-RU"/>
              </w:rPr>
              <w:t xml:space="preserve"> World </w:t>
            </w:r>
            <w:proofErr w:type="spellStart"/>
            <w:r w:rsidRPr="00BD1000">
              <w:rPr>
                <w:rFonts w:eastAsia="Times New Roman" w:cs="Times New Roman"/>
                <w:color w:val="000000"/>
                <w:sz w:val="20"/>
                <w:szCs w:val="20"/>
                <w:lang w:eastAsia="ru-RU"/>
              </w:rPr>
              <w:t>Universities</w:t>
            </w:r>
            <w:proofErr w:type="spellEnd"/>
            <w:r w:rsidRPr="00BD1000">
              <w:rPr>
                <w:rFonts w:eastAsia="Times New Roman" w:cs="Times New Roman"/>
                <w:color w:val="000000"/>
                <w:sz w:val="20"/>
                <w:szCs w:val="20"/>
                <w:lang w:eastAsia="ru-RU"/>
              </w:rPr>
              <w:t xml:space="preserve"> или Times </w:t>
            </w:r>
            <w:proofErr w:type="spellStart"/>
            <w:r w:rsidRPr="00BD1000">
              <w:rPr>
                <w:rFonts w:eastAsia="Times New Roman" w:cs="Times New Roman"/>
                <w:color w:val="000000"/>
                <w:sz w:val="20"/>
                <w:szCs w:val="20"/>
                <w:lang w:eastAsia="ru-RU"/>
              </w:rPr>
              <w:t>Higher</w:t>
            </w:r>
            <w:proofErr w:type="spellEnd"/>
            <w:r w:rsidRPr="00BD1000">
              <w:rPr>
                <w:rFonts w:eastAsia="Times New Roman" w:cs="Times New Roman"/>
                <w:color w:val="000000"/>
                <w:sz w:val="20"/>
                <w:szCs w:val="20"/>
                <w:lang w:eastAsia="ru-RU"/>
              </w:rPr>
              <w:t xml:space="preserve"> Education World </w:t>
            </w:r>
            <w:r w:rsidRPr="00BD1000">
              <w:rPr>
                <w:rFonts w:eastAsia="Times New Roman" w:cs="Times New Roman"/>
                <w:color w:val="000000"/>
                <w:sz w:val="20"/>
                <w:szCs w:val="20"/>
                <w:lang w:eastAsia="ru-RU"/>
              </w:rPr>
              <w:lastRenderedPageBreak/>
              <w:t xml:space="preserve">University. </w:t>
            </w:r>
            <w:r w:rsidRPr="00BD1000">
              <w:rPr>
                <w:rFonts w:eastAsia="Times New Roman" w:cs="Times New Roman"/>
                <w:color w:val="000000"/>
                <w:spacing w:val="2"/>
                <w:sz w:val="20"/>
                <w:szCs w:val="20"/>
                <w:shd w:val="clear" w:color="auto" w:fill="FFFFFF"/>
                <w:lang w:eastAsia="ar-SA"/>
              </w:rPr>
              <w:t>В случае наличия главы в вышеуказанной монографии (соискателю принадлежит не менее 1 печатного листа), она учитывается как 1 (одна) статья в международном рецензируемом научном журнале.</w:t>
            </w:r>
          </w:p>
        </w:tc>
      </w:tr>
      <w:tr w:rsidR="00D20841" w:rsidRPr="00BD1000" w14:paraId="75DED057" w14:textId="77777777" w:rsidTr="00BD1000">
        <w:tc>
          <w:tcPr>
            <w:tcW w:w="1914" w:type="dxa"/>
          </w:tcPr>
          <w:p w14:paraId="51C4BEA9"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cs="Times New Roman"/>
                <w:sz w:val="20"/>
                <w:szCs w:val="20"/>
              </w:rPr>
              <w:lastRenderedPageBreak/>
              <w:t xml:space="preserve">Квалификационные требования, предъявляемые к образовательной </w:t>
            </w:r>
            <w:r w:rsidRPr="00BD1000">
              <w:rPr>
                <w:rFonts w:cs="Times New Roman"/>
                <w:sz w:val="20"/>
                <w:szCs w:val="20"/>
              </w:rPr>
              <w:lastRenderedPageBreak/>
              <w:t>деятельности организаций, предоставляющих высшее и (или) послевузовское образование</w:t>
            </w:r>
          </w:p>
        </w:tc>
        <w:tc>
          <w:tcPr>
            <w:tcW w:w="1815" w:type="dxa"/>
          </w:tcPr>
          <w:p w14:paraId="03D3333D" w14:textId="77777777" w:rsidR="00D20841" w:rsidRPr="00BD1000" w:rsidRDefault="00D20841" w:rsidP="00EF6C36">
            <w:pPr>
              <w:shd w:val="clear" w:color="auto" w:fill="FFFFFF"/>
              <w:suppressAutoHyphens/>
              <w:textAlignment w:val="baseline"/>
              <w:rPr>
                <w:rFonts w:eastAsia="Times New Roman" w:cs="Times New Roman"/>
                <w:sz w:val="20"/>
                <w:szCs w:val="20"/>
                <w:lang w:eastAsia="ar-SA"/>
              </w:rPr>
            </w:pPr>
            <w:r w:rsidRPr="00BD1000">
              <w:rPr>
                <w:rFonts w:eastAsia="Times New Roman" w:cs="Times New Roman"/>
                <w:sz w:val="20"/>
                <w:szCs w:val="20"/>
                <w:lang w:eastAsia="ar-SA"/>
              </w:rPr>
              <w:lastRenderedPageBreak/>
              <w:t>-</w:t>
            </w:r>
          </w:p>
          <w:p w14:paraId="58615678" w14:textId="77777777" w:rsidR="00D20841" w:rsidRPr="00BD1000" w:rsidRDefault="00D20841" w:rsidP="00EF6C36">
            <w:pPr>
              <w:shd w:val="clear" w:color="auto" w:fill="FFFFFF"/>
              <w:suppressAutoHyphens/>
              <w:textAlignment w:val="baseline"/>
              <w:rPr>
                <w:rFonts w:eastAsia="Times New Roman" w:cs="Times New Roman"/>
                <w:i/>
                <w:iCs/>
                <w:sz w:val="20"/>
                <w:szCs w:val="20"/>
                <w:lang w:eastAsia="ar-SA"/>
              </w:rPr>
            </w:pPr>
            <w:r w:rsidRPr="00BD1000">
              <w:rPr>
                <w:rFonts w:eastAsia="Times New Roman" w:cs="Times New Roman"/>
                <w:i/>
                <w:iCs/>
                <w:sz w:val="20"/>
                <w:szCs w:val="20"/>
                <w:lang w:eastAsia="ar-SA"/>
              </w:rPr>
              <w:t>Документ был утвержден в 2015 году</w:t>
            </w:r>
          </w:p>
        </w:tc>
        <w:tc>
          <w:tcPr>
            <w:tcW w:w="2230" w:type="dxa"/>
          </w:tcPr>
          <w:p w14:paraId="293F12FC"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Осуществление научного руководства докторантом PhD ведущими </w:t>
            </w:r>
            <w:r w:rsidRPr="00BD1000">
              <w:rPr>
                <w:rFonts w:cs="Times New Roman"/>
                <w:color w:val="000000"/>
                <w:spacing w:val="2"/>
                <w:sz w:val="20"/>
                <w:szCs w:val="20"/>
                <w:shd w:val="clear" w:color="auto" w:fill="FFFFFF"/>
              </w:rPr>
              <w:lastRenderedPageBreak/>
              <w:t xml:space="preserve">специалистами, преподавателями, являющимися авторами научных публикаций имеющие индекс цитируемости – индекс Хирша 2 и более (за последние 5 лет) в международных системах цитирования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science</w:t>
            </w:r>
            <w:proofErr w:type="spellEnd"/>
            <w:r w:rsidRPr="00BD1000">
              <w:rPr>
                <w:rFonts w:cs="Times New Roman"/>
                <w:color w:val="000000"/>
                <w:spacing w:val="2"/>
                <w:sz w:val="20"/>
                <w:szCs w:val="20"/>
                <w:shd w:val="clear" w:color="auto" w:fill="FFFFFF"/>
              </w:rPr>
              <w:t xml:space="preserve"> или Scopus; и (или) 2 публикации (за последние 5 лет) в международных рецензируемых научных журналах, имеющих ненулевой импакт-фактор в базе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или входящих 1, 2 и 3 квартиль базы Scopus; и (или) международные патенты, а также учебника либо учебного пособия и (или) не менее 20 публикаций (за последние 5 лет) в изданиях рекомендованных уполномоченным органом по запрашиваемому направлению подготовки кадров.</w:t>
            </w:r>
          </w:p>
        </w:tc>
        <w:tc>
          <w:tcPr>
            <w:tcW w:w="1554" w:type="dxa"/>
          </w:tcPr>
          <w:p w14:paraId="73C81BC5" w14:textId="77777777" w:rsidR="00D20841" w:rsidRPr="00BD1000" w:rsidRDefault="00D20841" w:rsidP="00EF6C36">
            <w:pPr>
              <w:rPr>
                <w:rFonts w:cs="Times New Roman"/>
                <w:sz w:val="20"/>
                <w:szCs w:val="20"/>
              </w:rPr>
            </w:pPr>
            <w:r w:rsidRPr="00BD1000">
              <w:rPr>
                <w:rFonts w:cs="Times New Roman"/>
                <w:sz w:val="20"/>
                <w:szCs w:val="20"/>
              </w:rPr>
              <w:lastRenderedPageBreak/>
              <w:t xml:space="preserve">Осуществление научного руководства </w:t>
            </w:r>
            <w:r w:rsidRPr="00BD1000">
              <w:rPr>
                <w:rFonts w:cs="Times New Roman"/>
                <w:color w:val="000000"/>
                <w:spacing w:val="2"/>
                <w:sz w:val="20"/>
                <w:szCs w:val="20"/>
                <w:shd w:val="clear" w:color="auto" w:fill="FFFFFF"/>
              </w:rPr>
              <w:t xml:space="preserve">докторантом </w:t>
            </w:r>
            <w:r w:rsidRPr="00BD1000">
              <w:rPr>
                <w:rFonts w:cs="Times New Roman"/>
                <w:color w:val="000000"/>
                <w:spacing w:val="2"/>
                <w:sz w:val="20"/>
                <w:szCs w:val="20"/>
                <w:shd w:val="clear" w:color="auto" w:fill="FFFFFF"/>
              </w:rPr>
              <w:lastRenderedPageBreak/>
              <w:t xml:space="preserve">PhD </w:t>
            </w:r>
            <w:r w:rsidRPr="00BD1000">
              <w:rPr>
                <w:rFonts w:cs="Times New Roman"/>
                <w:sz w:val="20"/>
                <w:szCs w:val="20"/>
              </w:rPr>
              <w:t>преподавателем, являющимся автором:</w:t>
            </w:r>
          </w:p>
          <w:p w14:paraId="5EDE46AE" w14:textId="77777777" w:rsidR="00D20841" w:rsidRPr="00BD1000" w:rsidRDefault="00D20841" w:rsidP="00EF6C36">
            <w:pPr>
              <w:rPr>
                <w:rFonts w:cs="Times New Roman"/>
                <w:sz w:val="20"/>
                <w:szCs w:val="20"/>
              </w:rPr>
            </w:pPr>
            <w:r w:rsidRPr="00BD1000">
              <w:rPr>
                <w:rFonts w:cs="Times New Roman"/>
                <w:sz w:val="20"/>
                <w:szCs w:val="20"/>
              </w:rPr>
              <w:t xml:space="preserve">- по направлениям подготовки кадров "Естественные науки, математика и статистика", "Информационно-коммуникативные технологии", "Инженерные, обрабатывающие и строительные отрасли", "Сельское хозяйство и биоресурсы", "Ветеринария", "Здравоохранение" 2 статей в международных рецензируемых научных журналах, входящих в 1, 2, 3 квартиль по данным JCR в Web </w:t>
            </w:r>
            <w:proofErr w:type="spellStart"/>
            <w:r w:rsidRPr="00BD1000">
              <w:rPr>
                <w:rFonts w:cs="Times New Roman"/>
                <w:sz w:val="20"/>
                <w:szCs w:val="20"/>
              </w:rPr>
              <w:t>of</w:t>
            </w:r>
            <w:proofErr w:type="spellEnd"/>
            <w:r w:rsidRPr="00BD1000">
              <w:rPr>
                <w:rFonts w:cs="Times New Roman"/>
                <w:sz w:val="20"/>
                <w:szCs w:val="20"/>
              </w:rPr>
              <w:t xml:space="preserve"> Science Core Collection или имеющих показатель процентиль по </w:t>
            </w:r>
            <w:proofErr w:type="spellStart"/>
            <w:r w:rsidRPr="00BD1000">
              <w:rPr>
                <w:rFonts w:cs="Times New Roman"/>
                <w:sz w:val="20"/>
                <w:szCs w:val="20"/>
              </w:rPr>
              <w:t>CiteScore</w:t>
            </w:r>
            <w:proofErr w:type="spellEnd"/>
            <w:r w:rsidRPr="00BD1000">
              <w:rPr>
                <w:rFonts w:cs="Times New Roman"/>
                <w:sz w:val="20"/>
                <w:szCs w:val="20"/>
              </w:rPr>
              <w:t xml:space="preserve"> не менее 35, либо индекс Хирша 2 и более;</w:t>
            </w:r>
          </w:p>
          <w:p w14:paraId="104A73A1" w14:textId="77777777" w:rsidR="00D20841" w:rsidRPr="00BD1000" w:rsidRDefault="00D20841" w:rsidP="00EF6C36">
            <w:pPr>
              <w:rPr>
                <w:rFonts w:cs="Times New Roman"/>
                <w:sz w:val="20"/>
                <w:szCs w:val="20"/>
              </w:rPr>
            </w:pPr>
            <w:r w:rsidRPr="00BD1000">
              <w:rPr>
                <w:rFonts w:cs="Times New Roman"/>
                <w:sz w:val="20"/>
                <w:szCs w:val="20"/>
              </w:rPr>
              <w:t xml:space="preserve">- по остальным направлениям подготовки, являющийся автором 5 научных статей в изданиях по профилю, включенных в Перечень научных изданий и 1 научной статьи в международном рецензируемом </w:t>
            </w:r>
            <w:r w:rsidRPr="00BD1000">
              <w:rPr>
                <w:rFonts w:cs="Times New Roman"/>
                <w:sz w:val="20"/>
                <w:szCs w:val="20"/>
              </w:rPr>
              <w:lastRenderedPageBreak/>
              <w:t xml:space="preserve">научном журнале, имеющем импакт-фактор по данным JCR или индексируемым в одной из баз SCIE, SSCI или AHCI в Web </w:t>
            </w:r>
            <w:proofErr w:type="spellStart"/>
            <w:r w:rsidRPr="00BD1000">
              <w:rPr>
                <w:rFonts w:cs="Times New Roman"/>
                <w:sz w:val="20"/>
                <w:szCs w:val="20"/>
              </w:rPr>
              <w:t>of</w:t>
            </w:r>
            <w:proofErr w:type="spellEnd"/>
            <w:r w:rsidRPr="00BD1000">
              <w:rPr>
                <w:rFonts w:cs="Times New Roman"/>
                <w:sz w:val="20"/>
                <w:szCs w:val="20"/>
              </w:rPr>
              <w:t xml:space="preserve"> Science Core Collection либо имеющих показатель процентиль по </w:t>
            </w:r>
            <w:proofErr w:type="spellStart"/>
            <w:r w:rsidRPr="00BD1000">
              <w:rPr>
                <w:rFonts w:cs="Times New Roman"/>
                <w:sz w:val="20"/>
                <w:szCs w:val="20"/>
              </w:rPr>
              <w:t>CiteScore</w:t>
            </w:r>
            <w:proofErr w:type="spellEnd"/>
            <w:r w:rsidRPr="00BD1000">
              <w:rPr>
                <w:rFonts w:cs="Times New Roman"/>
                <w:sz w:val="20"/>
                <w:szCs w:val="20"/>
              </w:rPr>
              <w:t xml:space="preserve"> не менее 35.</w:t>
            </w:r>
          </w:p>
        </w:tc>
        <w:tc>
          <w:tcPr>
            <w:tcW w:w="2021" w:type="dxa"/>
          </w:tcPr>
          <w:p w14:paraId="1342A8FB"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 xml:space="preserve">Осуществление научного руководства докторантом PhD </w:t>
            </w:r>
            <w:r w:rsidRPr="00BD1000">
              <w:rPr>
                <w:rFonts w:cs="Times New Roman"/>
                <w:color w:val="000000"/>
                <w:spacing w:val="2"/>
                <w:sz w:val="20"/>
                <w:szCs w:val="20"/>
                <w:shd w:val="clear" w:color="auto" w:fill="FFFFFF"/>
              </w:rPr>
              <w:lastRenderedPageBreak/>
              <w:t>преподавателем, являющимся автором:</w:t>
            </w:r>
          </w:p>
          <w:p w14:paraId="7F594F37"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 по направлениям подготовки кадров "Естественные науки, математика и статистика", "Информационно-коммуникационные технологии", "Инженерные, обрабатывающие и строительные отрасли", "Сельское хозяйство и биоресурсы", "Ветеринария", "Здравоохранение" - не менее 2 статей в международных рецензируемых научных журналах, входящих в 1, 2, 3 квартиль по данным JCR в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Core Collection или имеющих показатель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не менее 35, либо индекс Хирша 2 и более;</w:t>
            </w:r>
          </w:p>
          <w:p w14:paraId="2040ED5D"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 по остальным направлениям подготовки кадров: являющийся автором не менее 5 научных статей, опубликованных за последние 5 лет в изданиях по профилю, включенных в Перечень научных изданий и 1 научной статьи в международном рецензируемом научном журнале, имеющем импакт-фактор по данным JCR или индексируемом в одной из баз </w:t>
            </w:r>
            <w:r w:rsidRPr="00BD1000">
              <w:rPr>
                <w:rFonts w:cs="Times New Roman"/>
                <w:sz w:val="20"/>
                <w:szCs w:val="20"/>
              </w:rPr>
              <w:t xml:space="preserve">SCIE, SSCI или AHCI </w:t>
            </w:r>
            <w:r w:rsidRPr="00BD1000">
              <w:rPr>
                <w:rFonts w:cs="Times New Roman"/>
                <w:color w:val="000000"/>
                <w:spacing w:val="2"/>
                <w:sz w:val="20"/>
                <w:szCs w:val="20"/>
                <w:shd w:val="clear" w:color="auto" w:fill="FFFFFF"/>
              </w:rPr>
              <w:t xml:space="preserve">в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Core Collection либо имеющих показатель процентиль по </w:t>
            </w:r>
            <w:proofErr w:type="spellStart"/>
            <w:r w:rsidRPr="00BD1000">
              <w:rPr>
                <w:rFonts w:cs="Times New Roman"/>
                <w:color w:val="000000"/>
                <w:spacing w:val="2"/>
                <w:sz w:val="20"/>
                <w:szCs w:val="20"/>
                <w:shd w:val="clear" w:color="auto" w:fill="FFFFFF"/>
              </w:rPr>
              <w:lastRenderedPageBreak/>
              <w:t>CiteScore</w:t>
            </w:r>
            <w:proofErr w:type="spellEnd"/>
            <w:r w:rsidRPr="00BD1000">
              <w:rPr>
                <w:rFonts w:cs="Times New Roman"/>
                <w:color w:val="000000"/>
                <w:spacing w:val="2"/>
                <w:sz w:val="20"/>
                <w:szCs w:val="20"/>
                <w:shd w:val="clear" w:color="auto" w:fill="FFFFFF"/>
              </w:rPr>
              <w:t xml:space="preserve"> не менее 35.</w:t>
            </w:r>
          </w:p>
        </w:tc>
      </w:tr>
      <w:tr w:rsidR="00D20841" w:rsidRPr="00BD1000" w14:paraId="4E130798" w14:textId="77777777" w:rsidTr="00BD1000">
        <w:tc>
          <w:tcPr>
            <w:tcW w:w="1914" w:type="dxa"/>
          </w:tcPr>
          <w:p w14:paraId="7FEB8559" w14:textId="77777777" w:rsidR="00D20841" w:rsidRPr="00BD1000" w:rsidRDefault="00D20841" w:rsidP="00EF6C36">
            <w:pPr>
              <w:shd w:val="clear" w:color="auto" w:fill="FFFFFF"/>
              <w:suppressAutoHyphens/>
              <w:textAlignment w:val="baseline"/>
              <w:rPr>
                <w:rFonts w:eastAsia="Times New Roman" w:cs="Times New Roman"/>
                <w:sz w:val="20"/>
                <w:szCs w:val="20"/>
                <w:lang w:eastAsia="ar-SA"/>
              </w:rPr>
            </w:pPr>
            <w:r w:rsidRPr="00BD1000">
              <w:rPr>
                <w:rFonts w:cs="Times New Roman"/>
                <w:sz w:val="20"/>
                <w:szCs w:val="20"/>
              </w:rPr>
              <w:lastRenderedPageBreak/>
              <w:t>Правила аккредитации субъектов научной и (или) научно-технической деятельности</w:t>
            </w:r>
          </w:p>
        </w:tc>
        <w:tc>
          <w:tcPr>
            <w:tcW w:w="1815" w:type="dxa"/>
          </w:tcPr>
          <w:p w14:paraId="0967AF55"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Не уточняются требования по публикационной активности к физическому лицу, планирующему аккредитоваться в качестве субъекта </w:t>
            </w:r>
            <w:r w:rsidRPr="00BD1000">
              <w:rPr>
                <w:rFonts w:cs="Times New Roman"/>
                <w:sz w:val="20"/>
                <w:szCs w:val="20"/>
              </w:rPr>
              <w:t>научной и (или) научно-технической деятельности.</w:t>
            </w:r>
          </w:p>
        </w:tc>
        <w:tc>
          <w:tcPr>
            <w:tcW w:w="2230" w:type="dxa"/>
          </w:tcPr>
          <w:p w14:paraId="69BDF710"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Для получения аккредитации физические лица представляют уполномоченному органу опубликованные научные статьи: 1 в международном рецензируемом научном журнале, имеющем ненулевой импакт-фактор в JCR или ненулевой индекс цитируемости в SJR (</w:t>
            </w:r>
            <w:proofErr w:type="spellStart"/>
            <w:r w:rsidRPr="00BD1000">
              <w:rPr>
                <w:rFonts w:cs="Times New Roman"/>
                <w:color w:val="000000"/>
                <w:spacing w:val="2"/>
                <w:sz w:val="20"/>
                <w:szCs w:val="20"/>
                <w:shd w:val="clear" w:color="auto" w:fill="FFFFFF"/>
              </w:rPr>
              <w:t>Scimago</w:t>
            </w:r>
            <w:proofErr w:type="spellEnd"/>
            <w:r w:rsidRPr="00BD1000">
              <w:rPr>
                <w:rFonts w:cs="Times New Roman"/>
                <w:color w:val="000000"/>
                <w:spacing w:val="2"/>
                <w:sz w:val="20"/>
                <w:szCs w:val="20"/>
                <w:shd w:val="clear" w:color="auto" w:fill="FFFFFF"/>
              </w:rPr>
              <w:t xml:space="preserve"> Journal </w:t>
            </w:r>
            <w:proofErr w:type="spellStart"/>
            <w:r w:rsidRPr="00BD1000">
              <w:rPr>
                <w:rFonts w:cs="Times New Roman"/>
                <w:color w:val="000000"/>
                <w:spacing w:val="2"/>
                <w:sz w:val="20"/>
                <w:szCs w:val="20"/>
                <w:shd w:val="clear" w:color="auto" w:fill="FFFFFF"/>
              </w:rPr>
              <w:t>Rank</w:t>
            </w:r>
            <w:proofErr w:type="spellEnd"/>
            <w:r w:rsidRPr="00BD1000">
              <w:rPr>
                <w:rFonts w:cs="Times New Roman"/>
                <w:color w:val="000000"/>
                <w:spacing w:val="2"/>
                <w:sz w:val="20"/>
                <w:szCs w:val="20"/>
                <w:shd w:val="clear" w:color="auto" w:fill="FFFFFF"/>
              </w:rPr>
              <w:t>), индексируемом в информационных базах на момент публикации в соответствующей области науки, а также 3 статьи в научных изданиях, включенных в перечень научных изданий, рекомендованных для публикации основных результатов научной деятельности (за последние 5 лет).</w:t>
            </w:r>
          </w:p>
        </w:tc>
        <w:tc>
          <w:tcPr>
            <w:tcW w:w="1554" w:type="dxa"/>
          </w:tcPr>
          <w:p w14:paraId="37BC20F1"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Для получения аккредитации физические лица представляют уполномоченному органу опубликованные научные статьи за последние 5 лет:</w:t>
            </w:r>
          </w:p>
          <w:p w14:paraId="47488841"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 для технических и естественных наук не менее 1 международного патента или 1 статьи в международном рецензируемом научном журнале, имеющем ненулевой импакт-фактор по данным в JCR компании </w:t>
            </w:r>
            <w:proofErr w:type="spellStart"/>
            <w:r w:rsidRPr="00BD1000">
              <w:rPr>
                <w:rFonts w:cs="Times New Roman"/>
                <w:color w:val="000000"/>
                <w:spacing w:val="2"/>
                <w:sz w:val="20"/>
                <w:szCs w:val="20"/>
                <w:shd w:val="clear" w:color="auto" w:fill="FFFFFF"/>
              </w:rPr>
              <w:t>Clarivate</w:t>
            </w:r>
            <w:proofErr w:type="spellEnd"/>
            <w:r w:rsidRPr="00BD1000">
              <w:rPr>
                <w:rFonts w:cs="Times New Roman"/>
                <w:color w:val="000000"/>
                <w:spacing w:val="2"/>
                <w:sz w:val="20"/>
                <w:szCs w:val="20"/>
                <w:shd w:val="clear" w:color="auto" w:fill="FFFFFF"/>
              </w:rPr>
              <w:t xml:space="preserve"> Analytics, или в изданиях, имеющих в базе данных Scopus показатель процентиля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не менее 35 хотя бы по одной из научных областей;</w:t>
            </w:r>
          </w:p>
          <w:p w14:paraId="44A00320"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 для социальных и гуманитарных </w:t>
            </w:r>
            <w:r w:rsidRPr="00BD1000">
              <w:rPr>
                <w:rFonts w:cs="Times New Roman"/>
                <w:color w:val="000000"/>
                <w:spacing w:val="2"/>
                <w:sz w:val="20"/>
                <w:szCs w:val="20"/>
                <w:shd w:val="clear" w:color="auto" w:fill="FFFFFF"/>
              </w:rPr>
              <w:lastRenderedPageBreak/>
              <w:t xml:space="preserve">наук не менее 1 статьи в изданиях, имеющих ненулевой импакт-фактор по данным JCR компании </w:t>
            </w:r>
            <w:proofErr w:type="spellStart"/>
            <w:r w:rsidRPr="00BD1000">
              <w:rPr>
                <w:rFonts w:cs="Times New Roman"/>
                <w:color w:val="000000"/>
                <w:spacing w:val="2"/>
                <w:sz w:val="20"/>
                <w:szCs w:val="20"/>
                <w:shd w:val="clear" w:color="auto" w:fill="FFFFFF"/>
              </w:rPr>
              <w:t>Clarivate</w:t>
            </w:r>
            <w:proofErr w:type="spellEnd"/>
            <w:r w:rsidRPr="00BD1000">
              <w:rPr>
                <w:rFonts w:cs="Times New Roman"/>
                <w:color w:val="000000"/>
                <w:spacing w:val="2"/>
                <w:sz w:val="20"/>
                <w:szCs w:val="20"/>
                <w:shd w:val="clear" w:color="auto" w:fill="FFFFFF"/>
              </w:rPr>
              <w:t xml:space="preserve"> Analytics или индексируемых в базе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Core Collection (разделы AHCI, SCIE, SSCI), а также не менее 3 статьей в научных изданиях, рекомендованных Комитетом по обеспечению качества в сфере образования и науки Министерства образования и науки РК.</w:t>
            </w:r>
          </w:p>
        </w:tc>
        <w:tc>
          <w:tcPr>
            <w:tcW w:w="2021" w:type="dxa"/>
          </w:tcPr>
          <w:p w14:paraId="49A4B07A"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 xml:space="preserve">Для получения аккредитации физические лица представляют уполномоченному органу: 1 монография и (или) опубликованные научные статьи за последние 5 лет: для технических и естественных наук 1 международный патент или 1 статья в международном рецензируемом научном журнале, имеющем ненулевой импакт-фактор по данным в JCR компании </w:t>
            </w:r>
            <w:proofErr w:type="spellStart"/>
            <w:r w:rsidRPr="00BD1000">
              <w:rPr>
                <w:rFonts w:cs="Times New Roman"/>
                <w:color w:val="000000"/>
                <w:spacing w:val="2"/>
                <w:sz w:val="20"/>
                <w:szCs w:val="20"/>
                <w:shd w:val="clear" w:color="auto" w:fill="FFFFFF"/>
              </w:rPr>
              <w:t>Clarivate</w:t>
            </w:r>
            <w:proofErr w:type="spellEnd"/>
            <w:r w:rsidRPr="00BD1000">
              <w:rPr>
                <w:rFonts w:cs="Times New Roman"/>
                <w:color w:val="000000"/>
                <w:spacing w:val="2"/>
                <w:sz w:val="20"/>
                <w:szCs w:val="20"/>
                <w:shd w:val="clear" w:color="auto" w:fill="FFFFFF"/>
              </w:rPr>
              <w:t xml:space="preserve"> Analytics, или в изданиях, имеющих в базе данных Scopus показатель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не менее 35 хотя бы по одной из научных областей, для социальных и гуманитарных наук 1 статья в изданиях, имеющих ненулевой импакт-фактор по данным JCR компании </w:t>
            </w:r>
            <w:proofErr w:type="spellStart"/>
            <w:r w:rsidRPr="00BD1000">
              <w:rPr>
                <w:rFonts w:cs="Times New Roman"/>
                <w:color w:val="000000"/>
                <w:spacing w:val="2"/>
                <w:sz w:val="20"/>
                <w:szCs w:val="20"/>
                <w:shd w:val="clear" w:color="auto" w:fill="FFFFFF"/>
              </w:rPr>
              <w:t>Clarivate</w:t>
            </w:r>
            <w:proofErr w:type="spellEnd"/>
            <w:r w:rsidRPr="00BD1000">
              <w:rPr>
                <w:rFonts w:cs="Times New Roman"/>
                <w:color w:val="000000"/>
                <w:spacing w:val="2"/>
                <w:sz w:val="20"/>
                <w:szCs w:val="20"/>
                <w:shd w:val="clear" w:color="auto" w:fill="FFFFFF"/>
              </w:rPr>
              <w:t xml:space="preserve"> Analytics, или индексируемых в базе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Core Collection (разделы Arts </w:t>
            </w:r>
            <w:proofErr w:type="spellStart"/>
            <w:r w:rsidRPr="00BD1000">
              <w:rPr>
                <w:rFonts w:cs="Times New Roman"/>
                <w:color w:val="000000"/>
                <w:spacing w:val="2"/>
                <w:sz w:val="20"/>
                <w:szCs w:val="20"/>
                <w:shd w:val="clear" w:color="auto" w:fill="FFFFFF"/>
              </w:rPr>
              <w:t>and</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Humanities</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Citation</w:t>
            </w:r>
            <w:proofErr w:type="spellEnd"/>
            <w:r w:rsidRPr="00BD1000">
              <w:rPr>
                <w:rFonts w:cs="Times New Roman"/>
                <w:color w:val="000000"/>
                <w:spacing w:val="2"/>
                <w:sz w:val="20"/>
                <w:szCs w:val="20"/>
                <w:shd w:val="clear" w:color="auto" w:fill="FFFFFF"/>
              </w:rPr>
              <w:t xml:space="preserve"> Index (AHCI, SCIE, SSCI), </w:t>
            </w:r>
            <w:r w:rsidRPr="00BD1000">
              <w:rPr>
                <w:rFonts w:cs="Times New Roman"/>
                <w:color w:val="000000"/>
                <w:spacing w:val="2"/>
                <w:sz w:val="20"/>
                <w:szCs w:val="20"/>
                <w:shd w:val="clear" w:color="auto" w:fill="FFFFFF"/>
              </w:rPr>
              <w:lastRenderedPageBreak/>
              <w:t>а также 3 статьи в научных изданиях, рекомендованных Комитетом по контролю в сфере науки и высшего образования Министерства науки и высшего образования Республики Казахстан.</w:t>
            </w:r>
          </w:p>
        </w:tc>
      </w:tr>
      <w:tr w:rsidR="00D20841" w:rsidRPr="00BD1000" w14:paraId="76E27FA1" w14:textId="77777777" w:rsidTr="00BD1000">
        <w:tc>
          <w:tcPr>
            <w:tcW w:w="1914" w:type="dxa"/>
          </w:tcPr>
          <w:p w14:paraId="4B1732CD" w14:textId="77777777" w:rsidR="00D20841" w:rsidRPr="00BD1000" w:rsidRDefault="00D20841" w:rsidP="00EF6C36">
            <w:pPr>
              <w:shd w:val="clear" w:color="auto" w:fill="FFFFFF"/>
              <w:suppressAutoHyphens/>
              <w:textAlignment w:val="baseline"/>
              <w:rPr>
                <w:rFonts w:eastAsia="Times New Roman" w:cs="Times New Roman"/>
                <w:sz w:val="20"/>
                <w:szCs w:val="20"/>
                <w:lang w:eastAsia="ar-SA"/>
              </w:rPr>
            </w:pPr>
            <w:r w:rsidRPr="00BD1000">
              <w:rPr>
                <w:rFonts w:cs="Times New Roman"/>
                <w:sz w:val="20"/>
                <w:szCs w:val="20"/>
              </w:rPr>
              <w:t>О премиях в области науки и государственных научных стипендиях</w:t>
            </w:r>
          </w:p>
        </w:tc>
        <w:tc>
          <w:tcPr>
            <w:tcW w:w="1815" w:type="dxa"/>
          </w:tcPr>
          <w:p w14:paraId="5404C17B" w14:textId="77777777" w:rsidR="00D20841" w:rsidRPr="00BD1000" w:rsidRDefault="00D20841" w:rsidP="00EF6C36">
            <w:pPr>
              <w:shd w:val="clear" w:color="auto" w:fill="FFFFFF"/>
              <w:suppressAutoHyphens/>
              <w:textAlignment w:val="baseline"/>
              <w:rPr>
                <w:rFonts w:eastAsia="Times New Roman" w:cs="Times New Roman"/>
                <w:i/>
                <w:iCs/>
                <w:color w:val="000000"/>
                <w:spacing w:val="2"/>
                <w:sz w:val="20"/>
                <w:szCs w:val="20"/>
                <w:lang w:eastAsia="ar-SA"/>
              </w:rPr>
            </w:pPr>
            <w:r w:rsidRPr="00BD1000">
              <w:rPr>
                <w:rFonts w:eastAsia="Times New Roman" w:cs="Times New Roman"/>
                <w:i/>
                <w:iCs/>
                <w:color w:val="000000"/>
                <w:spacing w:val="2"/>
                <w:sz w:val="20"/>
                <w:szCs w:val="20"/>
                <w:lang w:eastAsia="ar-SA"/>
              </w:rPr>
              <w:t>Не уточняются требования по публикационной активности к</w:t>
            </w:r>
            <w:r w:rsidRPr="00BD1000">
              <w:rPr>
                <w:rFonts w:cs="Times New Roman"/>
                <w:i/>
                <w:iCs/>
                <w:sz w:val="20"/>
                <w:szCs w:val="20"/>
              </w:rPr>
              <w:t xml:space="preserve"> соискателям премий в области науки и государственных научных стипендиях.</w:t>
            </w:r>
          </w:p>
          <w:p w14:paraId="557F71CF"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p>
          <w:p w14:paraId="153E0225"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На конкурс премий в области науки представляются следующие документы, в том числе научная работа в виде книг, монографий, учебников, сброшюрованных оттисков статей.</w:t>
            </w:r>
          </w:p>
          <w:p w14:paraId="06E50728"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p>
          <w:p w14:paraId="1B504879"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На выдвигаемого кандидата на соискание государственной научной </w:t>
            </w:r>
            <w:r w:rsidRPr="00BD1000">
              <w:rPr>
                <w:rFonts w:eastAsia="Times New Roman" w:cs="Times New Roman"/>
                <w:color w:val="000000"/>
                <w:spacing w:val="2"/>
                <w:sz w:val="20"/>
                <w:szCs w:val="20"/>
                <w:lang w:eastAsia="ar-SA"/>
              </w:rPr>
              <w:lastRenderedPageBreak/>
              <w:t>стипендии представляются в том числе список опубликованных научных работ кандидата на соискание государственной научной стипендии за последние пять лет, а также оттиски наиболее важных работ (не более пяти).</w:t>
            </w:r>
          </w:p>
        </w:tc>
        <w:tc>
          <w:tcPr>
            <w:tcW w:w="2230" w:type="dxa"/>
          </w:tcPr>
          <w:p w14:paraId="71F9139C"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На соискание премий выдвигаются опубликованные работы, в том числе в международных научных изданиях с ненулевым импакт фактором, выполненные в течение последних пяти лет, включая год, предшествующий объявлению конкурса.</w:t>
            </w:r>
          </w:p>
          <w:p w14:paraId="7B7236B6" w14:textId="77777777" w:rsidR="00D20841" w:rsidRPr="00BD1000" w:rsidRDefault="00D20841" w:rsidP="00EF6C36">
            <w:pPr>
              <w:rPr>
                <w:rFonts w:cs="Times New Roman"/>
                <w:color w:val="000000"/>
                <w:spacing w:val="2"/>
                <w:sz w:val="20"/>
                <w:szCs w:val="20"/>
                <w:shd w:val="clear" w:color="auto" w:fill="FFFFFF"/>
              </w:rPr>
            </w:pPr>
          </w:p>
          <w:p w14:paraId="67A9EBCF" w14:textId="77777777" w:rsidR="00D20841" w:rsidRPr="00BD1000" w:rsidRDefault="00D20841" w:rsidP="00EF6C36">
            <w:pPr>
              <w:shd w:val="clear" w:color="auto" w:fill="FFFFFF"/>
              <w:suppressAutoHyphens/>
              <w:textAlignment w:val="baseline"/>
              <w:rPr>
                <w:rFonts w:cs="Times New Roman"/>
                <w:i/>
                <w:iCs/>
                <w:sz w:val="20"/>
                <w:szCs w:val="20"/>
              </w:rPr>
            </w:pPr>
            <w:r w:rsidRPr="00BD1000">
              <w:rPr>
                <w:rFonts w:eastAsia="Times New Roman" w:cs="Times New Roman"/>
                <w:i/>
                <w:iCs/>
                <w:color w:val="000000"/>
                <w:spacing w:val="2"/>
                <w:sz w:val="20"/>
                <w:szCs w:val="20"/>
                <w:lang w:eastAsia="ar-SA"/>
              </w:rPr>
              <w:t>Не уточняются требования по публикационной активности к</w:t>
            </w:r>
            <w:r w:rsidRPr="00BD1000">
              <w:rPr>
                <w:rFonts w:cs="Times New Roman"/>
                <w:i/>
                <w:iCs/>
                <w:sz w:val="20"/>
                <w:szCs w:val="20"/>
              </w:rPr>
              <w:t xml:space="preserve"> соискателям государственных научных стипендий.</w:t>
            </w:r>
          </w:p>
          <w:p w14:paraId="7CC8629A" w14:textId="77777777" w:rsidR="00D20841" w:rsidRPr="00BD1000" w:rsidRDefault="00D20841" w:rsidP="00EF6C36">
            <w:pPr>
              <w:shd w:val="clear" w:color="auto" w:fill="FFFFFF"/>
              <w:suppressAutoHyphens/>
              <w:textAlignment w:val="baseline"/>
              <w:rPr>
                <w:rFonts w:cs="Times New Roman"/>
                <w:sz w:val="20"/>
                <w:szCs w:val="20"/>
              </w:rPr>
            </w:pPr>
          </w:p>
          <w:p w14:paraId="2E7B9832"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 xml:space="preserve">На выдвигаемого кандидата на соискание государственной научной стипендии представляются в том числе список опубликованных </w:t>
            </w:r>
            <w:r w:rsidRPr="00BD1000">
              <w:rPr>
                <w:rFonts w:eastAsia="Times New Roman" w:cs="Times New Roman"/>
                <w:color w:val="000000"/>
                <w:spacing w:val="2"/>
                <w:sz w:val="20"/>
                <w:szCs w:val="20"/>
                <w:lang w:eastAsia="ar-SA"/>
              </w:rPr>
              <w:lastRenderedPageBreak/>
              <w:t>научных работ кандидата на соискание государственной научной стипендии за последние пять лет, а также оттиски наиболее важных работ (не более пяти).</w:t>
            </w:r>
          </w:p>
        </w:tc>
        <w:tc>
          <w:tcPr>
            <w:tcW w:w="1554" w:type="dxa"/>
          </w:tcPr>
          <w:p w14:paraId="568A7F85" w14:textId="77777777" w:rsidR="00D20841" w:rsidRPr="00BD1000" w:rsidRDefault="00D20841" w:rsidP="00EF6C36">
            <w:pPr>
              <w:shd w:val="clear" w:color="auto" w:fill="FFFFFF"/>
              <w:suppressAutoHyphens/>
              <w:textAlignment w:val="baseline"/>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На соискание премий выдвигаются опубликованные работы, в том числе в международных научных изданиях с ненулевым импакт фактором, выполненные в течение последних пяти лет, включая год, предшествующий объявлению конкурса.</w:t>
            </w:r>
          </w:p>
          <w:p w14:paraId="1A4AE47D" w14:textId="77777777" w:rsidR="00D20841" w:rsidRPr="00BD1000" w:rsidRDefault="00D20841" w:rsidP="00EF6C36">
            <w:pPr>
              <w:shd w:val="clear" w:color="auto" w:fill="FFFFFF"/>
              <w:suppressAutoHyphens/>
              <w:textAlignment w:val="baseline"/>
              <w:rPr>
                <w:rFonts w:cs="Times New Roman"/>
                <w:color w:val="000000"/>
                <w:spacing w:val="2"/>
                <w:sz w:val="20"/>
                <w:szCs w:val="20"/>
                <w:shd w:val="clear" w:color="auto" w:fill="FFFFFF"/>
              </w:rPr>
            </w:pPr>
          </w:p>
          <w:p w14:paraId="462C5AB7" w14:textId="77777777" w:rsidR="00D20841" w:rsidRPr="00BD1000" w:rsidRDefault="00D20841" w:rsidP="00EF6C36">
            <w:pPr>
              <w:shd w:val="clear" w:color="auto" w:fill="FFFFFF"/>
              <w:suppressAutoHyphens/>
              <w:textAlignment w:val="baseline"/>
              <w:rPr>
                <w:rFonts w:cs="Times New Roman"/>
                <w:i/>
                <w:iCs/>
                <w:sz w:val="20"/>
                <w:szCs w:val="20"/>
              </w:rPr>
            </w:pPr>
            <w:r w:rsidRPr="00BD1000">
              <w:rPr>
                <w:rFonts w:eastAsia="Times New Roman" w:cs="Times New Roman"/>
                <w:i/>
                <w:iCs/>
                <w:color w:val="000000"/>
                <w:spacing w:val="2"/>
                <w:sz w:val="20"/>
                <w:szCs w:val="20"/>
                <w:lang w:eastAsia="ar-SA"/>
              </w:rPr>
              <w:t>Не уточняются требования по публикационной активности к</w:t>
            </w:r>
            <w:r w:rsidRPr="00BD1000">
              <w:rPr>
                <w:rFonts w:cs="Times New Roman"/>
                <w:i/>
                <w:iCs/>
                <w:sz w:val="20"/>
                <w:szCs w:val="20"/>
              </w:rPr>
              <w:t xml:space="preserve"> соискателям государственн</w:t>
            </w:r>
            <w:r w:rsidRPr="00BD1000">
              <w:rPr>
                <w:rFonts w:cs="Times New Roman"/>
                <w:i/>
                <w:iCs/>
                <w:sz w:val="20"/>
                <w:szCs w:val="20"/>
              </w:rPr>
              <w:lastRenderedPageBreak/>
              <w:t>ых научных стипендий.</w:t>
            </w:r>
          </w:p>
          <w:p w14:paraId="2EA0E703" w14:textId="77777777" w:rsidR="00D20841" w:rsidRPr="00BD1000" w:rsidRDefault="00D20841" w:rsidP="00EF6C36">
            <w:pPr>
              <w:shd w:val="clear" w:color="auto" w:fill="FFFFFF"/>
              <w:suppressAutoHyphens/>
              <w:textAlignment w:val="baseline"/>
              <w:rPr>
                <w:rFonts w:cs="Times New Roman"/>
                <w:sz w:val="20"/>
                <w:szCs w:val="20"/>
              </w:rPr>
            </w:pPr>
          </w:p>
          <w:p w14:paraId="6DCB3155" w14:textId="77777777" w:rsidR="00D20841" w:rsidRPr="00BD1000" w:rsidRDefault="00D20841" w:rsidP="00EF6C36">
            <w:pPr>
              <w:rPr>
                <w:rFonts w:cs="Times New Roman"/>
                <w:color w:val="000000"/>
                <w:spacing w:val="2"/>
                <w:sz w:val="20"/>
                <w:szCs w:val="20"/>
                <w:shd w:val="clear" w:color="auto" w:fill="FFFFFF"/>
              </w:rPr>
            </w:pPr>
            <w:r w:rsidRPr="00BD1000">
              <w:rPr>
                <w:rFonts w:eastAsia="Times New Roman" w:cs="Times New Roman"/>
                <w:color w:val="000000"/>
                <w:spacing w:val="2"/>
                <w:sz w:val="20"/>
                <w:szCs w:val="20"/>
                <w:lang w:eastAsia="ar-SA"/>
              </w:rPr>
              <w:t>На выдвигаемого кандидата на соискание государственной научной стипендии представляются в том числе список опубликованных научных работ кандидата на соискание государственной научной стипендии за последние пять лет, а также оттиски наиболее важных работ (не более пяти).</w:t>
            </w:r>
          </w:p>
        </w:tc>
        <w:tc>
          <w:tcPr>
            <w:tcW w:w="2021" w:type="dxa"/>
          </w:tcPr>
          <w:p w14:paraId="27308284"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На соискание премий выдвигаются опубликованные работы, в том числе в международных научных изданиях с ненулевым импакт фактором, выполненные в течение последних пяти лет, включая год, предшествующий объявлению конкурса.</w:t>
            </w:r>
          </w:p>
          <w:p w14:paraId="0B0BC684" w14:textId="77777777" w:rsidR="00D20841" w:rsidRPr="00BD1000" w:rsidRDefault="00D20841" w:rsidP="00EF6C36">
            <w:pPr>
              <w:rPr>
                <w:rFonts w:cs="Times New Roman"/>
                <w:color w:val="000000"/>
                <w:spacing w:val="2"/>
                <w:sz w:val="20"/>
                <w:szCs w:val="20"/>
                <w:shd w:val="clear" w:color="auto" w:fill="FFFFFF"/>
              </w:rPr>
            </w:pPr>
          </w:p>
          <w:p w14:paraId="5DCB7125" w14:textId="77777777" w:rsidR="00D20841" w:rsidRPr="00BD1000" w:rsidRDefault="00D20841" w:rsidP="00EF6C36">
            <w:pPr>
              <w:shd w:val="clear" w:color="auto" w:fill="FFFFFF"/>
              <w:suppressAutoHyphens/>
              <w:textAlignment w:val="baseline"/>
              <w:rPr>
                <w:rFonts w:cs="Times New Roman"/>
                <w:i/>
                <w:iCs/>
                <w:sz w:val="20"/>
                <w:szCs w:val="20"/>
              </w:rPr>
            </w:pPr>
            <w:r w:rsidRPr="00BD1000">
              <w:rPr>
                <w:rFonts w:eastAsia="Times New Roman" w:cs="Times New Roman"/>
                <w:i/>
                <w:iCs/>
                <w:color w:val="000000"/>
                <w:spacing w:val="2"/>
                <w:sz w:val="20"/>
                <w:szCs w:val="20"/>
                <w:lang w:eastAsia="ar-SA"/>
              </w:rPr>
              <w:t>Не уточняются требования по публикационной активности к</w:t>
            </w:r>
            <w:r w:rsidRPr="00BD1000">
              <w:rPr>
                <w:rFonts w:cs="Times New Roman"/>
                <w:i/>
                <w:iCs/>
                <w:sz w:val="20"/>
                <w:szCs w:val="20"/>
              </w:rPr>
              <w:t xml:space="preserve"> соискателям государственных научных стипендий.</w:t>
            </w:r>
          </w:p>
          <w:p w14:paraId="60C0854F" w14:textId="77777777" w:rsidR="00D20841" w:rsidRPr="00BD1000" w:rsidRDefault="00D20841" w:rsidP="00EF6C36">
            <w:pPr>
              <w:shd w:val="clear" w:color="auto" w:fill="FFFFFF"/>
              <w:suppressAutoHyphens/>
              <w:textAlignment w:val="baseline"/>
              <w:rPr>
                <w:rFonts w:cs="Times New Roman"/>
                <w:sz w:val="20"/>
                <w:szCs w:val="20"/>
              </w:rPr>
            </w:pPr>
          </w:p>
          <w:p w14:paraId="54C724FA" w14:textId="77777777" w:rsidR="00D20841" w:rsidRPr="00BD1000" w:rsidRDefault="00D20841" w:rsidP="00EF6C36">
            <w:pPr>
              <w:rPr>
                <w:rFonts w:cs="Times New Roman"/>
                <w:color w:val="000000"/>
                <w:spacing w:val="2"/>
                <w:sz w:val="20"/>
                <w:szCs w:val="20"/>
                <w:shd w:val="clear" w:color="auto" w:fill="FFFFFF"/>
              </w:rPr>
            </w:pPr>
            <w:r w:rsidRPr="00BD1000">
              <w:rPr>
                <w:rFonts w:eastAsia="Times New Roman" w:cs="Times New Roman"/>
                <w:color w:val="000000"/>
                <w:spacing w:val="2"/>
                <w:sz w:val="20"/>
                <w:szCs w:val="20"/>
                <w:lang w:eastAsia="ar-SA"/>
              </w:rPr>
              <w:t xml:space="preserve">На выдвигаемого кандидата на соискание государственной научной стипендии </w:t>
            </w:r>
            <w:r w:rsidRPr="00BD1000">
              <w:rPr>
                <w:rFonts w:eastAsia="Times New Roman" w:cs="Times New Roman"/>
                <w:color w:val="000000"/>
                <w:spacing w:val="2"/>
                <w:sz w:val="20"/>
                <w:szCs w:val="20"/>
                <w:lang w:eastAsia="ar-SA"/>
              </w:rPr>
              <w:lastRenderedPageBreak/>
              <w:t>представляются в том числе список опубликованных научных работ кандидата на соискание государственной научной стипендии за последние пять лет, а также оттиски наиболее важных работ (не более пяти).</w:t>
            </w:r>
          </w:p>
        </w:tc>
      </w:tr>
      <w:tr w:rsidR="00D20841" w:rsidRPr="00BD1000" w14:paraId="6FB06D40" w14:textId="77777777" w:rsidTr="00BD1000">
        <w:tc>
          <w:tcPr>
            <w:tcW w:w="1914" w:type="dxa"/>
          </w:tcPr>
          <w:p w14:paraId="6A474A82" w14:textId="77777777" w:rsidR="00D20841" w:rsidRPr="00BD1000" w:rsidRDefault="00D20841" w:rsidP="00EF6C36">
            <w:pPr>
              <w:shd w:val="clear" w:color="auto" w:fill="FFFFFF"/>
              <w:suppressAutoHyphens/>
              <w:textAlignment w:val="baseline"/>
              <w:rPr>
                <w:rFonts w:eastAsia="Times New Roman" w:cs="Times New Roman"/>
                <w:sz w:val="20"/>
                <w:szCs w:val="20"/>
                <w:lang w:eastAsia="ar-SA"/>
              </w:rPr>
            </w:pPr>
            <w:r w:rsidRPr="00BD1000">
              <w:rPr>
                <w:rFonts w:cs="Times New Roman"/>
                <w:sz w:val="20"/>
                <w:szCs w:val="20"/>
              </w:rPr>
              <w:t>Правила присвоения звания «Лучший преподаватель вуза»</w:t>
            </w:r>
          </w:p>
        </w:tc>
        <w:tc>
          <w:tcPr>
            <w:tcW w:w="1815" w:type="dxa"/>
          </w:tcPr>
          <w:p w14:paraId="4C02435A" w14:textId="77777777" w:rsidR="00D20841" w:rsidRPr="00BD1000" w:rsidRDefault="00D20841" w:rsidP="00EF6C36">
            <w:pPr>
              <w:shd w:val="clear" w:color="auto" w:fill="FFFFFF"/>
              <w:suppressAutoHyphens/>
              <w:textAlignment w:val="baseline"/>
              <w:rPr>
                <w:rFonts w:eastAsia="Times New Roman" w:cs="Times New Roman"/>
                <w:color w:val="000000"/>
                <w:spacing w:val="2"/>
                <w:sz w:val="20"/>
                <w:szCs w:val="20"/>
                <w:lang w:eastAsia="ar-SA"/>
              </w:rPr>
            </w:pPr>
            <w:r w:rsidRPr="00BD1000">
              <w:rPr>
                <w:rFonts w:eastAsia="Times New Roman" w:cs="Times New Roman"/>
                <w:color w:val="000000"/>
                <w:spacing w:val="2"/>
                <w:sz w:val="20"/>
                <w:szCs w:val="20"/>
                <w:lang w:eastAsia="ar-SA"/>
              </w:rPr>
              <w:t>Претенденты предоставляют научные достижения за последние пять лет в том числе публикации в рейтинговых научных изданиях (с импакт-фактором) и наличие Индекса Хирша.</w:t>
            </w:r>
          </w:p>
        </w:tc>
        <w:tc>
          <w:tcPr>
            <w:tcW w:w="2230" w:type="dxa"/>
          </w:tcPr>
          <w:p w14:paraId="0DDEC3A4" w14:textId="77777777" w:rsidR="00D20841" w:rsidRPr="00BD1000" w:rsidRDefault="00D20841" w:rsidP="00EF6C36">
            <w:pPr>
              <w:rPr>
                <w:rFonts w:cs="Times New Roman"/>
                <w:color w:val="000000"/>
                <w:spacing w:val="2"/>
                <w:sz w:val="20"/>
                <w:szCs w:val="20"/>
                <w:shd w:val="clear" w:color="auto" w:fill="FFFFFF"/>
              </w:rPr>
            </w:pPr>
            <w:r w:rsidRPr="00BD1000">
              <w:rPr>
                <w:rFonts w:eastAsia="Times New Roman" w:cs="Times New Roman"/>
                <w:color w:val="000000"/>
                <w:spacing w:val="2"/>
                <w:sz w:val="20"/>
                <w:szCs w:val="20"/>
                <w:lang w:eastAsia="ar-SA"/>
              </w:rPr>
              <w:t xml:space="preserve">Претенденты предоставляют научные достижения за последние пять лет в том числе в изданиях, имеющих ненулевой импакт-фактор в базе данных информационной </w:t>
            </w:r>
            <w:proofErr w:type="gramStart"/>
            <w:r w:rsidRPr="00BD1000">
              <w:rPr>
                <w:rFonts w:eastAsia="Times New Roman" w:cs="Times New Roman"/>
                <w:color w:val="000000"/>
                <w:spacing w:val="2"/>
                <w:sz w:val="20"/>
                <w:szCs w:val="20"/>
                <w:lang w:eastAsia="ar-SA"/>
              </w:rPr>
              <w:t>компании</w:t>
            </w:r>
            <w:proofErr w:type="gramEnd"/>
            <w:r w:rsidRPr="00BD1000">
              <w:rPr>
                <w:rFonts w:eastAsia="Times New Roman" w:cs="Times New Roman"/>
                <w:color w:val="000000"/>
                <w:spacing w:val="2"/>
                <w:sz w:val="20"/>
                <w:szCs w:val="20"/>
                <w:lang w:eastAsia="ar-SA"/>
              </w:rPr>
              <w:t xml:space="preserve">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Thomson Reuters, в базе данных Scopus, </w:t>
            </w:r>
            <w:proofErr w:type="spellStart"/>
            <w:r w:rsidRPr="00BD1000">
              <w:rPr>
                <w:rFonts w:eastAsia="Times New Roman" w:cs="Times New Roman"/>
                <w:color w:val="000000"/>
                <w:spacing w:val="2"/>
                <w:sz w:val="20"/>
                <w:szCs w:val="20"/>
                <w:lang w:eastAsia="ar-SA"/>
              </w:rPr>
              <w:t>Pubmed</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zbMath</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MathScinet</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Agris</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Georef</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Astrophysical</w:t>
            </w:r>
            <w:proofErr w:type="spellEnd"/>
            <w:r w:rsidRPr="00BD1000">
              <w:rPr>
                <w:rFonts w:eastAsia="Times New Roman" w:cs="Times New Roman"/>
                <w:color w:val="000000"/>
                <w:spacing w:val="2"/>
                <w:sz w:val="20"/>
                <w:szCs w:val="20"/>
                <w:lang w:eastAsia="ar-SA"/>
              </w:rPr>
              <w:t xml:space="preserve"> </w:t>
            </w:r>
            <w:proofErr w:type="spellStart"/>
            <w:r w:rsidRPr="00BD1000">
              <w:rPr>
                <w:rFonts w:eastAsia="Times New Roman" w:cs="Times New Roman"/>
                <w:color w:val="000000"/>
                <w:spacing w:val="2"/>
                <w:sz w:val="20"/>
                <w:szCs w:val="20"/>
                <w:lang w:eastAsia="ar-SA"/>
              </w:rPr>
              <w:t>journal</w:t>
            </w:r>
            <w:proofErr w:type="spellEnd"/>
            <w:r w:rsidRPr="00BD1000">
              <w:rPr>
                <w:rFonts w:eastAsia="Times New Roman" w:cs="Times New Roman"/>
                <w:color w:val="000000"/>
                <w:spacing w:val="2"/>
                <w:sz w:val="20"/>
                <w:szCs w:val="20"/>
                <w:lang w:eastAsia="ar-SA"/>
              </w:rPr>
              <w:t xml:space="preserve">, в материалах конференций, индексируемых в базах Web </w:t>
            </w:r>
            <w:proofErr w:type="spellStart"/>
            <w:r w:rsidRPr="00BD1000">
              <w:rPr>
                <w:rFonts w:eastAsia="Times New Roman" w:cs="Times New Roman"/>
                <w:color w:val="000000"/>
                <w:spacing w:val="2"/>
                <w:sz w:val="20"/>
                <w:szCs w:val="20"/>
                <w:lang w:eastAsia="ar-SA"/>
              </w:rPr>
              <w:t>of</w:t>
            </w:r>
            <w:proofErr w:type="spellEnd"/>
            <w:r w:rsidRPr="00BD1000">
              <w:rPr>
                <w:rFonts w:eastAsia="Times New Roman" w:cs="Times New Roman"/>
                <w:color w:val="000000"/>
                <w:spacing w:val="2"/>
                <w:sz w:val="20"/>
                <w:szCs w:val="20"/>
                <w:lang w:eastAsia="ar-SA"/>
              </w:rPr>
              <w:t xml:space="preserve"> Science, Scopus. А также наличие индекса Хирша по базе Thomson Reuters</w:t>
            </w:r>
          </w:p>
        </w:tc>
        <w:tc>
          <w:tcPr>
            <w:tcW w:w="1554" w:type="dxa"/>
          </w:tcPr>
          <w:p w14:paraId="36042C4B"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Научные публикации (в зависимости от роли автора: Единственный автор; Автор для корреспонденции, первый автор или руководитель проекта, номер которого указан первым в статье; Соавтор):</w:t>
            </w:r>
          </w:p>
          <w:p w14:paraId="5923F82F"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 Статья или обзор в журнале, входящем в первый квартиль (Q1)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53F51317"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2) Статья в журнале, входящем во второй квартиль (Q2)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7BEA4865"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 xml:space="preserve">3) Статья в журнале, входящем в третий квартиль (Q3)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65E8523C"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4) Статья в журнале, входящем в четвертый квартиль (Q4)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1CA7B844"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5) Статья или обзор в журнале, индексируемом базой данных AHCI.</w:t>
            </w:r>
          </w:p>
          <w:p w14:paraId="6954D4D4" w14:textId="77777777" w:rsidR="00D20841" w:rsidRPr="00BD1000" w:rsidRDefault="00D20841" w:rsidP="00EF6C36">
            <w:pPr>
              <w:rPr>
                <w:rFonts w:cs="Times New Roman"/>
                <w:color w:val="000000"/>
                <w:spacing w:val="2"/>
                <w:sz w:val="20"/>
                <w:szCs w:val="20"/>
                <w:shd w:val="clear" w:color="auto" w:fill="FFFFFF"/>
                <w:lang w:val="en-CA"/>
              </w:rPr>
            </w:pPr>
            <w:r w:rsidRPr="00BD1000">
              <w:rPr>
                <w:rFonts w:cs="Times New Roman"/>
                <w:color w:val="000000"/>
                <w:spacing w:val="2"/>
                <w:sz w:val="20"/>
                <w:szCs w:val="20"/>
                <w:shd w:val="clear" w:color="auto" w:fill="FFFFFF"/>
                <w:lang w:val="en-CA"/>
              </w:rPr>
              <w:t xml:space="preserve">6) </w:t>
            </w:r>
            <w:r w:rsidRPr="00BD1000">
              <w:rPr>
                <w:rFonts w:cs="Times New Roman"/>
                <w:color w:val="000000"/>
                <w:spacing w:val="2"/>
                <w:sz w:val="20"/>
                <w:szCs w:val="20"/>
                <w:shd w:val="clear" w:color="auto" w:fill="FFFFFF"/>
              </w:rPr>
              <w:t>Статья</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журнале</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индексируемом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Emerging Sources Citation Index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Russian Science Citation Index </w:t>
            </w:r>
            <w:r w:rsidRPr="00BD1000">
              <w:rPr>
                <w:rFonts w:cs="Times New Roman"/>
                <w:color w:val="000000"/>
                <w:spacing w:val="2"/>
                <w:sz w:val="20"/>
                <w:szCs w:val="20"/>
                <w:shd w:val="clear" w:color="auto" w:fill="FFFFFF"/>
              </w:rPr>
              <w:t>базы</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данных</w:t>
            </w:r>
            <w:r w:rsidRPr="00BD1000">
              <w:rPr>
                <w:rFonts w:cs="Times New Roman"/>
                <w:color w:val="000000"/>
                <w:spacing w:val="2"/>
                <w:sz w:val="20"/>
                <w:szCs w:val="20"/>
                <w:shd w:val="clear" w:color="auto" w:fill="FFFFFF"/>
                <w:lang w:val="en-CA"/>
              </w:rPr>
              <w:t xml:space="preserve"> Web of Science.</w:t>
            </w:r>
          </w:p>
          <w:p w14:paraId="7675B7D5"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7) Статья в журнале, не имеющем импакт-фактор в базе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Scince</w:t>
            </w:r>
            <w:proofErr w:type="spellEnd"/>
            <w:r w:rsidRPr="00BD1000">
              <w:rPr>
                <w:rFonts w:cs="Times New Roman"/>
                <w:color w:val="000000"/>
                <w:spacing w:val="2"/>
                <w:sz w:val="20"/>
                <w:szCs w:val="20"/>
                <w:shd w:val="clear" w:color="auto" w:fill="FFFFFF"/>
              </w:rPr>
              <w:t xml:space="preserve">, но имеющем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в базе Scopus менее 25.</w:t>
            </w:r>
          </w:p>
          <w:p w14:paraId="1D1A5906"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8) Статья в журнале, имеющем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в базе Scopus от 25 до 49.</w:t>
            </w:r>
          </w:p>
          <w:p w14:paraId="16D5EB5D"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9) Статья в журнале, имеющем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в базе Scopus от 50 до 74.</w:t>
            </w:r>
          </w:p>
          <w:p w14:paraId="27B2FA65"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10) Статья в журнале, имеющем процентиль по </w:t>
            </w:r>
            <w:proofErr w:type="spellStart"/>
            <w:r w:rsidRPr="00BD1000">
              <w:rPr>
                <w:rFonts w:cs="Times New Roman"/>
                <w:color w:val="000000"/>
                <w:spacing w:val="2"/>
                <w:sz w:val="20"/>
                <w:szCs w:val="20"/>
                <w:shd w:val="clear" w:color="auto" w:fill="FFFFFF"/>
              </w:rPr>
              <w:lastRenderedPageBreak/>
              <w:t>CiteScore</w:t>
            </w:r>
            <w:proofErr w:type="spellEnd"/>
            <w:r w:rsidRPr="00BD1000">
              <w:rPr>
                <w:rFonts w:cs="Times New Roman"/>
                <w:color w:val="000000"/>
                <w:spacing w:val="2"/>
                <w:sz w:val="20"/>
                <w:szCs w:val="20"/>
                <w:shd w:val="clear" w:color="auto" w:fill="FFFFFF"/>
              </w:rPr>
              <w:t xml:space="preserve"> в базе Scopus 75 и более.</w:t>
            </w:r>
          </w:p>
          <w:p w14:paraId="183CC398"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11) Статья, входящая в Топ 10% по количеству цитирований в базе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или Scopus (в случае сомнений в объективности количества цитирований, баллы не присуждаются).</w:t>
            </w:r>
          </w:p>
          <w:p w14:paraId="6E285BF5"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12) Статья в Science, Nature, либо входящая в Топ 1% по количеству цитирований в базе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(в случае сомнений в объективности количества цитирований, баллы не присуждаются).</w:t>
            </w:r>
          </w:p>
          <w:p w14:paraId="1D5CB99F" w14:textId="77777777" w:rsidR="00D20841" w:rsidRPr="00BD1000" w:rsidRDefault="00D20841" w:rsidP="00EF6C36">
            <w:pPr>
              <w:rPr>
                <w:rFonts w:cs="Times New Roman"/>
                <w:color w:val="000000"/>
                <w:spacing w:val="2"/>
                <w:sz w:val="20"/>
                <w:szCs w:val="20"/>
                <w:shd w:val="clear" w:color="auto" w:fill="FFFFFF"/>
                <w:lang w:val="en-CA"/>
              </w:rPr>
            </w:pPr>
            <w:r w:rsidRPr="00BD1000">
              <w:rPr>
                <w:rFonts w:cs="Times New Roman"/>
                <w:color w:val="000000"/>
                <w:spacing w:val="2"/>
                <w:sz w:val="20"/>
                <w:szCs w:val="20"/>
                <w:shd w:val="clear" w:color="auto" w:fill="FFFFFF"/>
                <w:lang w:val="en-CA"/>
              </w:rPr>
              <w:t xml:space="preserve">13) </w:t>
            </w:r>
            <w:r w:rsidRPr="00BD1000">
              <w:rPr>
                <w:rFonts w:cs="Times New Roman"/>
                <w:color w:val="000000"/>
                <w:spacing w:val="2"/>
                <w:sz w:val="20"/>
                <w:szCs w:val="20"/>
                <w:shd w:val="clear" w:color="auto" w:fill="FFFFFF"/>
              </w:rPr>
              <w:t>Монография</w:t>
            </w:r>
            <w:r w:rsidRPr="00BD1000">
              <w:rPr>
                <w:rFonts w:cs="Times New Roman"/>
                <w:color w:val="000000"/>
                <w:spacing w:val="2"/>
                <w:sz w:val="20"/>
                <w:szCs w:val="20"/>
                <w:shd w:val="clear" w:color="auto" w:fill="FFFFFF"/>
                <w:lang w:val="en-CA"/>
              </w:rPr>
              <w:t>/</w:t>
            </w:r>
            <w:r w:rsidRPr="00BD1000">
              <w:rPr>
                <w:rFonts w:cs="Times New Roman"/>
                <w:color w:val="000000"/>
                <w:spacing w:val="2"/>
                <w:sz w:val="20"/>
                <w:szCs w:val="20"/>
                <w:shd w:val="clear" w:color="auto" w:fill="FFFFFF"/>
              </w:rPr>
              <w:t>глава</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монографии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опубликованная</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издательством</w:t>
            </w:r>
            <w:r w:rsidRPr="00BD1000">
              <w:rPr>
                <w:rFonts w:cs="Times New Roman"/>
                <w:color w:val="000000"/>
                <w:spacing w:val="2"/>
                <w:sz w:val="20"/>
                <w:szCs w:val="20"/>
                <w:shd w:val="clear" w:color="auto" w:fill="FFFFFF"/>
                <w:lang w:val="en-CA"/>
              </w:rPr>
              <w:t xml:space="preserve"> Elsevier, Brill, CRC Press, </w:t>
            </w:r>
            <w:proofErr w:type="spellStart"/>
            <w:r w:rsidRPr="00BD1000">
              <w:rPr>
                <w:rFonts w:cs="Times New Roman"/>
                <w:color w:val="000000"/>
                <w:spacing w:val="2"/>
                <w:sz w:val="20"/>
                <w:szCs w:val="20"/>
                <w:shd w:val="clear" w:color="auto" w:fill="FFFFFF"/>
                <w:lang w:val="en-CA"/>
              </w:rPr>
              <w:t>DeGruyter</w:t>
            </w:r>
            <w:proofErr w:type="spellEnd"/>
            <w:r w:rsidRPr="00BD1000">
              <w:rPr>
                <w:rFonts w:cs="Times New Roman"/>
                <w:color w:val="000000"/>
                <w:spacing w:val="2"/>
                <w:sz w:val="20"/>
                <w:szCs w:val="20"/>
                <w:shd w:val="clear" w:color="auto" w:fill="FFFFFF"/>
                <w:lang w:val="en-CA"/>
              </w:rPr>
              <w:t xml:space="preserve">, Edward Elgar Publishing, John Wiley &amp; Sons, McGraw Hill, Palgrave Macmillan, Peter Lang, Prentice Hall, Routledge, Sage Publications, Springer Nature, Taylor and Francis, Wolters Kluwer, Cambridge </w:t>
            </w:r>
            <w:r w:rsidRPr="00BD1000">
              <w:rPr>
                <w:rFonts w:cs="Times New Roman"/>
                <w:color w:val="000000"/>
                <w:spacing w:val="2"/>
                <w:sz w:val="20"/>
                <w:szCs w:val="20"/>
                <w:shd w:val="clear" w:color="auto" w:fill="FFFFFF"/>
                <w:lang w:val="en-CA"/>
              </w:rPr>
              <w:lastRenderedPageBreak/>
              <w:t xml:space="preserve">University Press, Columbia University Press, Cornell University Press, Harvard University Press, MIT Press, Oxford University Press, Princeton University Press, Stanford University Press, University of California Press, University of Chicago Press, University of Michigan Press, Yale University Press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издательством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ВУЗа</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входящего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топ</w:t>
            </w:r>
            <w:r w:rsidRPr="00BD1000">
              <w:rPr>
                <w:rFonts w:cs="Times New Roman"/>
                <w:color w:val="000000"/>
                <w:spacing w:val="2"/>
                <w:sz w:val="20"/>
                <w:szCs w:val="20"/>
                <w:shd w:val="clear" w:color="auto" w:fill="FFFFFF"/>
                <w:lang w:val="en-CA"/>
              </w:rPr>
              <w:t xml:space="preserve">-100 </w:t>
            </w:r>
            <w:r w:rsidRPr="00BD1000">
              <w:rPr>
                <w:rFonts w:cs="Times New Roman"/>
                <w:color w:val="000000"/>
                <w:spacing w:val="2"/>
                <w:sz w:val="20"/>
                <w:szCs w:val="20"/>
                <w:shd w:val="clear" w:color="auto" w:fill="FFFFFF"/>
              </w:rPr>
              <w:t>международного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рейтинга</w:t>
            </w:r>
            <w:r w:rsidRPr="00BD1000">
              <w:rPr>
                <w:rFonts w:cs="Times New Roman"/>
                <w:color w:val="000000"/>
                <w:spacing w:val="2"/>
                <w:sz w:val="20"/>
                <w:szCs w:val="20"/>
                <w:shd w:val="clear" w:color="auto" w:fill="FFFFFF"/>
                <w:lang w:val="en-CA"/>
              </w:rPr>
              <w:t xml:space="preserve"> Academic Ranking of World Universities, Times Higher Education World University Rankings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US News Best Global Universities Rankings.</w:t>
            </w:r>
          </w:p>
          <w:p w14:paraId="0949C6BB"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14) Монография тиражом не менее 500 экземпляров, изданная другим издательством (при наличии рецензий двух докторов наук, обладателей ученого звания профессора и (или) штатных профессоров из университетов, входящих в </w:t>
            </w:r>
            <w:r w:rsidRPr="00BD1000">
              <w:rPr>
                <w:rFonts w:cs="Times New Roman"/>
                <w:color w:val="000000"/>
                <w:spacing w:val="2"/>
                <w:sz w:val="20"/>
                <w:szCs w:val="20"/>
                <w:shd w:val="clear" w:color="auto" w:fill="FFFFFF"/>
              </w:rPr>
              <w:lastRenderedPageBreak/>
              <w:t xml:space="preserve">Топ-200 международных рейтингов </w:t>
            </w:r>
            <w:proofErr w:type="spellStart"/>
            <w:r w:rsidRPr="00BD1000">
              <w:rPr>
                <w:rFonts w:cs="Times New Roman"/>
                <w:color w:val="000000"/>
                <w:spacing w:val="2"/>
                <w:sz w:val="20"/>
                <w:szCs w:val="20"/>
                <w:shd w:val="clear" w:color="auto" w:fill="FFFFFF"/>
              </w:rPr>
              <w:t>Academic</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Ranking</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World </w:t>
            </w:r>
            <w:proofErr w:type="spellStart"/>
            <w:r w:rsidRPr="00BD1000">
              <w:rPr>
                <w:rFonts w:cs="Times New Roman"/>
                <w:color w:val="000000"/>
                <w:spacing w:val="2"/>
                <w:sz w:val="20"/>
                <w:szCs w:val="20"/>
                <w:shd w:val="clear" w:color="auto" w:fill="FFFFFF"/>
              </w:rPr>
              <w:t>Universities</w:t>
            </w:r>
            <w:proofErr w:type="spellEnd"/>
            <w:r w:rsidRPr="00BD1000">
              <w:rPr>
                <w:rFonts w:cs="Times New Roman"/>
                <w:color w:val="000000"/>
                <w:spacing w:val="2"/>
                <w:sz w:val="20"/>
                <w:szCs w:val="20"/>
                <w:shd w:val="clear" w:color="auto" w:fill="FFFFFF"/>
              </w:rPr>
              <w:t xml:space="preserve">, Times </w:t>
            </w:r>
            <w:proofErr w:type="spellStart"/>
            <w:r w:rsidRPr="00BD1000">
              <w:rPr>
                <w:rFonts w:cs="Times New Roman"/>
                <w:color w:val="000000"/>
                <w:spacing w:val="2"/>
                <w:sz w:val="20"/>
                <w:szCs w:val="20"/>
                <w:shd w:val="clear" w:color="auto" w:fill="FFFFFF"/>
              </w:rPr>
              <w:t>Higher</w:t>
            </w:r>
            <w:proofErr w:type="spellEnd"/>
            <w:r w:rsidRPr="00BD1000">
              <w:rPr>
                <w:rFonts w:cs="Times New Roman"/>
                <w:color w:val="000000"/>
                <w:spacing w:val="2"/>
                <w:sz w:val="20"/>
                <w:szCs w:val="20"/>
                <w:shd w:val="clear" w:color="auto" w:fill="FFFFFF"/>
              </w:rPr>
              <w:t xml:space="preserve"> Education World University </w:t>
            </w:r>
            <w:proofErr w:type="spellStart"/>
            <w:r w:rsidRPr="00BD1000">
              <w:rPr>
                <w:rFonts w:cs="Times New Roman"/>
                <w:color w:val="000000"/>
                <w:spacing w:val="2"/>
                <w:sz w:val="20"/>
                <w:szCs w:val="20"/>
                <w:shd w:val="clear" w:color="auto" w:fill="FFFFFF"/>
              </w:rPr>
              <w:t>Rankings</w:t>
            </w:r>
            <w:proofErr w:type="spellEnd"/>
            <w:r w:rsidRPr="00BD1000">
              <w:rPr>
                <w:rFonts w:cs="Times New Roman"/>
                <w:color w:val="000000"/>
                <w:spacing w:val="2"/>
                <w:sz w:val="20"/>
                <w:szCs w:val="20"/>
                <w:shd w:val="clear" w:color="auto" w:fill="FFFFFF"/>
              </w:rPr>
              <w:t xml:space="preserve"> или US News Best Global </w:t>
            </w:r>
            <w:proofErr w:type="spellStart"/>
            <w:r w:rsidRPr="00BD1000">
              <w:rPr>
                <w:rFonts w:cs="Times New Roman"/>
                <w:color w:val="000000"/>
                <w:spacing w:val="2"/>
                <w:sz w:val="20"/>
                <w:szCs w:val="20"/>
                <w:shd w:val="clear" w:color="auto" w:fill="FFFFFF"/>
              </w:rPr>
              <w:t>Universities</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Rankings</w:t>
            </w:r>
            <w:proofErr w:type="spellEnd"/>
            <w:r w:rsidRPr="00BD1000">
              <w:rPr>
                <w:rFonts w:cs="Times New Roman"/>
                <w:color w:val="000000"/>
                <w:spacing w:val="2"/>
                <w:sz w:val="20"/>
                <w:szCs w:val="20"/>
                <w:shd w:val="clear" w:color="auto" w:fill="FFFFFF"/>
              </w:rPr>
              <w:t>) и подготовленная в рамках грантового или программно-целевого финансирования.</w:t>
            </w:r>
          </w:p>
          <w:p w14:paraId="6E59AFB9"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15) Наличие минимум одной статьи в журнале из Q1-Q3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или AHCI базы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либо с процентилем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50 и более в базе Scopus за последние 3 года, подготовленной в соавторстве с профессором зарубежного университета, входящего в Топ 500 международного рейтинга </w:t>
            </w:r>
            <w:proofErr w:type="spellStart"/>
            <w:r w:rsidRPr="00BD1000">
              <w:rPr>
                <w:rFonts w:cs="Times New Roman"/>
                <w:color w:val="000000"/>
                <w:spacing w:val="2"/>
                <w:sz w:val="20"/>
                <w:szCs w:val="20"/>
                <w:shd w:val="clear" w:color="auto" w:fill="FFFFFF"/>
              </w:rPr>
              <w:t>Academic</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Ranking</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World </w:t>
            </w:r>
            <w:proofErr w:type="spellStart"/>
            <w:r w:rsidRPr="00BD1000">
              <w:rPr>
                <w:rFonts w:cs="Times New Roman"/>
                <w:color w:val="000000"/>
                <w:spacing w:val="2"/>
                <w:sz w:val="20"/>
                <w:szCs w:val="20"/>
                <w:shd w:val="clear" w:color="auto" w:fill="FFFFFF"/>
              </w:rPr>
              <w:t>Universities</w:t>
            </w:r>
            <w:proofErr w:type="spellEnd"/>
            <w:r w:rsidRPr="00BD1000">
              <w:rPr>
                <w:rFonts w:cs="Times New Roman"/>
                <w:color w:val="000000"/>
                <w:spacing w:val="2"/>
                <w:sz w:val="20"/>
                <w:szCs w:val="20"/>
                <w:shd w:val="clear" w:color="auto" w:fill="FFFFFF"/>
              </w:rPr>
              <w:t xml:space="preserve">, Times </w:t>
            </w:r>
            <w:proofErr w:type="spellStart"/>
            <w:r w:rsidRPr="00BD1000">
              <w:rPr>
                <w:rFonts w:cs="Times New Roman"/>
                <w:color w:val="000000"/>
                <w:spacing w:val="2"/>
                <w:sz w:val="20"/>
                <w:szCs w:val="20"/>
                <w:shd w:val="clear" w:color="auto" w:fill="FFFFFF"/>
              </w:rPr>
              <w:t>Higher</w:t>
            </w:r>
            <w:proofErr w:type="spellEnd"/>
            <w:r w:rsidRPr="00BD1000">
              <w:rPr>
                <w:rFonts w:cs="Times New Roman"/>
                <w:color w:val="000000"/>
                <w:spacing w:val="2"/>
                <w:sz w:val="20"/>
                <w:szCs w:val="20"/>
                <w:shd w:val="clear" w:color="auto" w:fill="FFFFFF"/>
              </w:rPr>
              <w:t xml:space="preserve"> Education World University </w:t>
            </w:r>
            <w:proofErr w:type="spellStart"/>
            <w:r w:rsidRPr="00BD1000">
              <w:rPr>
                <w:rFonts w:cs="Times New Roman"/>
                <w:color w:val="000000"/>
                <w:spacing w:val="2"/>
                <w:sz w:val="20"/>
                <w:szCs w:val="20"/>
                <w:shd w:val="clear" w:color="auto" w:fill="FFFFFF"/>
              </w:rPr>
              <w:t>Rankings</w:t>
            </w:r>
            <w:proofErr w:type="spellEnd"/>
            <w:r w:rsidRPr="00BD1000">
              <w:rPr>
                <w:rFonts w:cs="Times New Roman"/>
                <w:color w:val="000000"/>
                <w:spacing w:val="2"/>
                <w:sz w:val="20"/>
                <w:szCs w:val="20"/>
                <w:shd w:val="clear" w:color="auto" w:fill="FFFFFF"/>
              </w:rPr>
              <w:t xml:space="preserve"> или US News Best Global </w:t>
            </w:r>
            <w:proofErr w:type="spellStart"/>
            <w:r w:rsidRPr="00BD1000">
              <w:rPr>
                <w:rFonts w:cs="Times New Roman"/>
                <w:color w:val="000000"/>
                <w:spacing w:val="2"/>
                <w:sz w:val="20"/>
                <w:szCs w:val="20"/>
                <w:shd w:val="clear" w:color="auto" w:fill="FFFFFF"/>
              </w:rPr>
              <w:t>Universities</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Rankings</w:t>
            </w:r>
            <w:proofErr w:type="spellEnd"/>
          </w:p>
        </w:tc>
        <w:tc>
          <w:tcPr>
            <w:tcW w:w="2021" w:type="dxa"/>
          </w:tcPr>
          <w:p w14:paraId="01B74A77" w14:textId="77777777" w:rsidR="00D20841" w:rsidRPr="00BD1000" w:rsidRDefault="00D20841" w:rsidP="00EF6C36">
            <w:pPr>
              <w:rPr>
                <w:rFonts w:cs="Times New Roman"/>
                <w:i/>
                <w:iCs/>
                <w:color w:val="000000"/>
                <w:spacing w:val="2"/>
                <w:sz w:val="20"/>
                <w:szCs w:val="20"/>
                <w:shd w:val="clear" w:color="auto" w:fill="FFFFFF"/>
              </w:rPr>
            </w:pPr>
            <w:r w:rsidRPr="00BD1000">
              <w:rPr>
                <w:rFonts w:cs="Times New Roman"/>
                <w:i/>
                <w:iCs/>
                <w:color w:val="000000"/>
                <w:spacing w:val="2"/>
                <w:sz w:val="20"/>
                <w:szCs w:val="20"/>
                <w:shd w:val="clear" w:color="auto" w:fill="FFFFFF"/>
              </w:rPr>
              <w:lastRenderedPageBreak/>
              <w:t>В НПА не вносились изменения. Аналогичные требования, что и в предыдущем столбце.</w:t>
            </w:r>
          </w:p>
        </w:tc>
      </w:tr>
      <w:tr w:rsidR="00D20841" w:rsidRPr="00BD1000" w14:paraId="25059C50" w14:textId="77777777" w:rsidTr="00BD1000">
        <w:tc>
          <w:tcPr>
            <w:tcW w:w="1914" w:type="dxa"/>
          </w:tcPr>
          <w:p w14:paraId="5E5C2F08" w14:textId="77777777" w:rsidR="00D20841" w:rsidRPr="00BD1000" w:rsidRDefault="00D20841" w:rsidP="00EF6C36">
            <w:pPr>
              <w:shd w:val="clear" w:color="auto" w:fill="FFFFFF"/>
              <w:suppressAutoHyphens/>
              <w:textAlignment w:val="baseline"/>
              <w:rPr>
                <w:rFonts w:eastAsia="Times New Roman" w:cs="Times New Roman"/>
                <w:sz w:val="20"/>
                <w:szCs w:val="20"/>
                <w:lang w:eastAsia="ar-SA"/>
              </w:rPr>
            </w:pPr>
            <w:r w:rsidRPr="00BD1000">
              <w:rPr>
                <w:rFonts w:cs="Times New Roman"/>
                <w:sz w:val="20"/>
                <w:szCs w:val="20"/>
              </w:rPr>
              <w:lastRenderedPageBreak/>
              <w:t xml:space="preserve">Правила присуждения </w:t>
            </w:r>
            <w:r w:rsidRPr="00BD1000">
              <w:rPr>
                <w:rFonts w:cs="Times New Roman"/>
                <w:sz w:val="20"/>
                <w:szCs w:val="20"/>
              </w:rPr>
              <w:lastRenderedPageBreak/>
              <w:t>ежегодной премии «Лучший научный работник»</w:t>
            </w:r>
          </w:p>
        </w:tc>
        <w:tc>
          <w:tcPr>
            <w:tcW w:w="1815" w:type="dxa"/>
          </w:tcPr>
          <w:p w14:paraId="11851D5A" w14:textId="77777777" w:rsidR="00D20841" w:rsidRPr="00BD1000" w:rsidRDefault="00D20841" w:rsidP="00EF6C36">
            <w:pPr>
              <w:shd w:val="clear" w:color="auto" w:fill="FFFFFF"/>
              <w:suppressAutoHyphens/>
              <w:textAlignment w:val="baseline"/>
              <w:rPr>
                <w:rFonts w:eastAsia="Times New Roman" w:cs="Times New Roman"/>
                <w:i/>
                <w:iCs/>
                <w:color w:val="000000"/>
                <w:spacing w:val="2"/>
                <w:sz w:val="20"/>
                <w:szCs w:val="20"/>
                <w:lang w:eastAsia="ar-SA"/>
              </w:rPr>
            </w:pPr>
            <w:r w:rsidRPr="00BD1000">
              <w:rPr>
                <w:rFonts w:eastAsia="Times New Roman" w:cs="Times New Roman"/>
                <w:i/>
                <w:iCs/>
                <w:color w:val="000000"/>
                <w:spacing w:val="2"/>
                <w:sz w:val="20"/>
                <w:szCs w:val="20"/>
                <w:lang w:eastAsia="ar-SA"/>
              </w:rPr>
              <w:lastRenderedPageBreak/>
              <w:t>-</w:t>
            </w:r>
          </w:p>
          <w:p w14:paraId="3AC3B833" w14:textId="77777777" w:rsidR="00D20841" w:rsidRPr="00BD1000" w:rsidRDefault="00D20841" w:rsidP="00EF6C36">
            <w:pPr>
              <w:shd w:val="clear" w:color="auto" w:fill="FFFFFF"/>
              <w:suppressAutoHyphens/>
              <w:textAlignment w:val="baseline"/>
              <w:rPr>
                <w:rFonts w:eastAsia="Times New Roman" w:cs="Times New Roman"/>
                <w:i/>
                <w:iCs/>
                <w:color w:val="000000"/>
                <w:spacing w:val="2"/>
                <w:sz w:val="20"/>
                <w:szCs w:val="20"/>
                <w:lang w:eastAsia="ar-SA"/>
              </w:rPr>
            </w:pPr>
            <w:r w:rsidRPr="00BD1000">
              <w:rPr>
                <w:rFonts w:eastAsia="Times New Roman" w:cs="Times New Roman"/>
                <w:i/>
                <w:iCs/>
                <w:color w:val="000000"/>
                <w:spacing w:val="2"/>
                <w:sz w:val="20"/>
                <w:szCs w:val="20"/>
                <w:lang w:eastAsia="ar-SA"/>
              </w:rPr>
              <w:lastRenderedPageBreak/>
              <w:t>Документ был утвержден в 2021 году</w:t>
            </w:r>
          </w:p>
        </w:tc>
        <w:tc>
          <w:tcPr>
            <w:tcW w:w="2230" w:type="dxa"/>
          </w:tcPr>
          <w:p w14:paraId="017E4057" w14:textId="77777777" w:rsidR="00D20841" w:rsidRPr="00BD1000" w:rsidRDefault="00D20841" w:rsidP="00EF6C36">
            <w:pPr>
              <w:shd w:val="clear" w:color="auto" w:fill="FFFFFF"/>
              <w:suppressAutoHyphens/>
              <w:textAlignment w:val="baseline"/>
              <w:rPr>
                <w:rFonts w:eastAsia="Times New Roman" w:cs="Times New Roman"/>
                <w:i/>
                <w:iCs/>
                <w:sz w:val="20"/>
                <w:szCs w:val="20"/>
                <w:lang w:eastAsia="ar-SA"/>
              </w:rPr>
            </w:pPr>
            <w:r w:rsidRPr="00BD1000">
              <w:rPr>
                <w:rFonts w:cs="Times New Roman"/>
                <w:i/>
                <w:iCs/>
                <w:color w:val="000000"/>
                <w:spacing w:val="2"/>
                <w:sz w:val="20"/>
                <w:szCs w:val="20"/>
                <w:shd w:val="clear" w:color="auto" w:fill="FFFFFF"/>
              </w:rPr>
              <w:lastRenderedPageBreak/>
              <w:t>-</w:t>
            </w:r>
          </w:p>
          <w:p w14:paraId="63770BD7" w14:textId="77777777" w:rsidR="00D20841" w:rsidRPr="00BD1000" w:rsidRDefault="00D20841" w:rsidP="00EF6C36">
            <w:pPr>
              <w:rPr>
                <w:rFonts w:cs="Times New Roman"/>
                <w:i/>
                <w:iCs/>
                <w:color w:val="000000"/>
                <w:spacing w:val="2"/>
                <w:sz w:val="20"/>
                <w:szCs w:val="20"/>
                <w:shd w:val="clear" w:color="auto" w:fill="FFFFFF"/>
              </w:rPr>
            </w:pPr>
            <w:r w:rsidRPr="00BD1000">
              <w:rPr>
                <w:rFonts w:eastAsia="Times New Roman" w:cs="Times New Roman"/>
                <w:i/>
                <w:iCs/>
                <w:sz w:val="20"/>
                <w:szCs w:val="20"/>
                <w:lang w:eastAsia="ar-SA"/>
              </w:rPr>
              <w:lastRenderedPageBreak/>
              <w:t>Документ был утвержден в 2021 году</w:t>
            </w:r>
          </w:p>
        </w:tc>
        <w:tc>
          <w:tcPr>
            <w:tcW w:w="1554" w:type="dxa"/>
          </w:tcPr>
          <w:p w14:paraId="690E26D3"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lastRenderedPageBreak/>
              <w:t xml:space="preserve">Научные публикации (в </w:t>
            </w:r>
            <w:r w:rsidRPr="00BD1000">
              <w:rPr>
                <w:rFonts w:cs="Times New Roman"/>
                <w:color w:val="000000"/>
                <w:spacing w:val="2"/>
                <w:sz w:val="20"/>
                <w:szCs w:val="20"/>
                <w:shd w:val="clear" w:color="auto" w:fill="FFFFFF"/>
              </w:rPr>
              <w:lastRenderedPageBreak/>
              <w:t>зависимости от роли автора: Единственный автор; Автор для корреспонденции, первый автор или руководитель проекта, номер которого указан первым в статье; Соавтор):</w:t>
            </w:r>
          </w:p>
          <w:p w14:paraId="5EF44B49"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 Статья или обзор в журнале, входящем в первый квартиль (Q1)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5CF9192B"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2) Статья в журнале, входящем во второй квартиль (Q2)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5B4764CE"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3) Статья в журнале, входящем в третий квартиль (Q3)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5CF31909"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4) Статья в журнале, входящем в четвертый квартиль (Q4) базы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w:t>
            </w:r>
          </w:p>
          <w:p w14:paraId="7514652E"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5) Статья или обзор в журнале, индексируемом базой данных AHCI.</w:t>
            </w:r>
          </w:p>
          <w:p w14:paraId="2A7A79AB" w14:textId="77777777" w:rsidR="00D20841" w:rsidRPr="00BD1000" w:rsidRDefault="00D20841" w:rsidP="00EF6C36">
            <w:pPr>
              <w:rPr>
                <w:rFonts w:cs="Times New Roman"/>
                <w:color w:val="000000"/>
                <w:spacing w:val="2"/>
                <w:sz w:val="20"/>
                <w:szCs w:val="20"/>
                <w:shd w:val="clear" w:color="auto" w:fill="FFFFFF"/>
                <w:lang w:val="en-CA"/>
              </w:rPr>
            </w:pPr>
            <w:r w:rsidRPr="00BD1000">
              <w:rPr>
                <w:rFonts w:cs="Times New Roman"/>
                <w:color w:val="000000"/>
                <w:spacing w:val="2"/>
                <w:sz w:val="20"/>
                <w:szCs w:val="20"/>
                <w:shd w:val="clear" w:color="auto" w:fill="FFFFFF"/>
                <w:lang w:val="en-CA"/>
              </w:rPr>
              <w:t xml:space="preserve">6) </w:t>
            </w:r>
            <w:r w:rsidRPr="00BD1000">
              <w:rPr>
                <w:rFonts w:cs="Times New Roman"/>
                <w:color w:val="000000"/>
                <w:spacing w:val="2"/>
                <w:sz w:val="20"/>
                <w:szCs w:val="20"/>
                <w:shd w:val="clear" w:color="auto" w:fill="FFFFFF"/>
              </w:rPr>
              <w:t>Статья</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журнале</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индексируемом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Emerging Sources Citation Index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Russian Science Citation Index </w:t>
            </w:r>
            <w:r w:rsidRPr="00BD1000">
              <w:rPr>
                <w:rFonts w:cs="Times New Roman"/>
                <w:color w:val="000000"/>
                <w:spacing w:val="2"/>
                <w:sz w:val="20"/>
                <w:szCs w:val="20"/>
                <w:shd w:val="clear" w:color="auto" w:fill="FFFFFF"/>
              </w:rPr>
              <w:lastRenderedPageBreak/>
              <w:t>базы</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данных</w:t>
            </w:r>
            <w:r w:rsidRPr="00BD1000">
              <w:rPr>
                <w:rFonts w:cs="Times New Roman"/>
                <w:color w:val="000000"/>
                <w:spacing w:val="2"/>
                <w:sz w:val="20"/>
                <w:szCs w:val="20"/>
                <w:shd w:val="clear" w:color="auto" w:fill="FFFFFF"/>
                <w:lang w:val="en-CA"/>
              </w:rPr>
              <w:t xml:space="preserve"> Web of Science.</w:t>
            </w:r>
          </w:p>
          <w:p w14:paraId="379A5496"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7) Статья в журнале, не имеющем импакт-фактор в базе данных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w:t>
            </w:r>
            <w:proofErr w:type="spellStart"/>
            <w:r w:rsidRPr="00BD1000">
              <w:rPr>
                <w:rFonts w:cs="Times New Roman"/>
                <w:color w:val="000000"/>
                <w:spacing w:val="2"/>
                <w:sz w:val="20"/>
                <w:szCs w:val="20"/>
                <w:shd w:val="clear" w:color="auto" w:fill="FFFFFF"/>
              </w:rPr>
              <w:t>Scince</w:t>
            </w:r>
            <w:proofErr w:type="spellEnd"/>
            <w:r w:rsidRPr="00BD1000">
              <w:rPr>
                <w:rFonts w:cs="Times New Roman"/>
                <w:color w:val="000000"/>
                <w:spacing w:val="2"/>
                <w:sz w:val="20"/>
                <w:szCs w:val="20"/>
                <w:shd w:val="clear" w:color="auto" w:fill="FFFFFF"/>
              </w:rPr>
              <w:t xml:space="preserve">, но имеющем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в базе Scopus менее 25.</w:t>
            </w:r>
          </w:p>
          <w:p w14:paraId="36ABD290"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8) Статья в журнале, имеющем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в базе Scopus от 25 до 49.</w:t>
            </w:r>
          </w:p>
          <w:p w14:paraId="78B9B081"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9) Статья в журнале, имеющем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в базе Scopus от 50 до 74.</w:t>
            </w:r>
          </w:p>
          <w:p w14:paraId="06B54F09"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10) Статья в журнале, имеющем процентиль по </w:t>
            </w:r>
            <w:proofErr w:type="spellStart"/>
            <w:r w:rsidRPr="00BD1000">
              <w:rPr>
                <w:rFonts w:cs="Times New Roman"/>
                <w:color w:val="000000"/>
                <w:spacing w:val="2"/>
                <w:sz w:val="20"/>
                <w:szCs w:val="20"/>
                <w:shd w:val="clear" w:color="auto" w:fill="FFFFFF"/>
              </w:rPr>
              <w:t>CiteScore</w:t>
            </w:r>
            <w:proofErr w:type="spellEnd"/>
            <w:r w:rsidRPr="00BD1000">
              <w:rPr>
                <w:rFonts w:cs="Times New Roman"/>
                <w:color w:val="000000"/>
                <w:spacing w:val="2"/>
                <w:sz w:val="20"/>
                <w:szCs w:val="20"/>
                <w:shd w:val="clear" w:color="auto" w:fill="FFFFFF"/>
              </w:rPr>
              <w:t xml:space="preserve"> в базе Scopus 75 и более.</w:t>
            </w:r>
          </w:p>
          <w:p w14:paraId="74A5BDA5"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11) Статья, входящая в Топ 10% по количеству цитирований в базе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или Scopus (в случае сомнений в объективности количества цитирований, баллы не присуждаются).</w:t>
            </w:r>
          </w:p>
          <w:p w14:paraId="156957AF" w14:textId="77777777" w:rsidR="00D20841" w:rsidRPr="00BD1000" w:rsidRDefault="00D20841" w:rsidP="00EF6C36">
            <w:pPr>
              <w:rPr>
                <w:rFonts w:cs="Times New Roman"/>
                <w:color w:val="000000"/>
                <w:spacing w:val="2"/>
                <w:sz w:val="20"/>
                <w:szCs w:val="20"/>
                <w:shd w:val="clear" w:color="auto" w:fill="FFFFFF"/>
              </w:rPr>
            </w:pPr>
            <w:r w:rsidRPr="00BD1000">
              <w:rPr>
                <w:rFonts w:cs="Times New Roman"/>
                <w:color w:val="000000"/>
                <w:spacing w:val="2"/>
                <w:sz w:val="20"/>
                <w:szCs w:val="20"/>
                <w:shd w:val="clear" w:color="auto" w:fill="FFFFFF"/>
              </w:rPr>
              <w:t xml:space="preserve">12) Статья в Science, Nature, либо входящая в Топ 1% по количеству цитирований в базе Web </w:t>
            </w:r>
            <w:proofErr w:type="spellStart"/>
            <w:r w:rsidRPr="00BD1000">
              <w:rPr>
                <w:rFonts w:cs="Times New Roman"/>
                <w:color w:val="000000"/>
                <w:spacing w:val="2"/>
                <w:sz w:val="20"/>
                <w:szCs w:val="20"/>
                <w:shd w:val="clear" w:color="auto" w:fill="FFFFFF"/>
              </w:rPr>
              <w:t>of</w:t>
            </w:r>
            <w:proofErr w:type="spellEnd"/>
            <w:r w:rsidRPr="00BD1000">
              <w:rPr>
                <w:rFonts w:cs="Times New Roman"/>
                <w:color w:val="000000"/>
                <w:spacing w:val="2"/>
                <w:sz w:val="20"/>
                <w:szCs w:val="20"/>
                <w:shd w:val="clear" w:color="auto" w:fill="FFFFFF"/>
              </w:rPr>
              <w:t xml:space="preserve"> Science (в случае сомнений в объективности </w:t>
            </w:r>
            <w:r w:rsidRPr="00BD1000">
              <w:rPr>
                <w:rFonts w:cs="Times New Roman"/>
                <w:color w:val="000000"/>
                <w:spacing w:val="2"/>
                <w:sz w:val="20"/>
                <w:szCs w:val="20"/>
                <w:shd w:val="clear" w:color="auto" w:fill="FFFFFF"/>
              </w:rPr>
              <w:lastRenderedPageBreak/>
              <w:t>количества цитирований, баллы не присуждаются).</w:t>
            </w:r>
          </w:p>
          <w:p w14:paraId="0555880E" w14:textId="77777777" w:rsidR="00D20841" w:rsidRPr="00BD1000" w:rsidRDefault="00D20841" w:rsidP="00EF6C36">
            <w:pPr>
              <w:rPr>
                <w:rFonts w:cs="Times New Roman"/>
                <w:color w:val="000000"/>
                <w:spacing w:val="2"/>
                <w:sz w:val="20"/>
                <w:szCs w:val="20"/>
                <w:shd w:val="clear" w:color="auto" w:fill="FFFFFF"/>
                <w:lang w:val="en-CA"/>
              </w:rPr>
            </w:pPr>
            <w:r w:rsidRPr="00BD1000">
              <w:rPr>
                <w:rFonts w:cs="Times New Roman"/>
                <w:color w:val="000000"/>
                <w:spacing w:val="2"/>
                <w:sz w:val="20"/>
                <w:szCs w:val="20"/>
                <w:shd w:val="clear" w:color="auto" w:fill="FFFFFF"/>
                <w:lang w:val="en-CA"/>
              </w:rPr>
              <w:t xml:space="preserve">13) </w:t>
            </w:r>
            <w:r w:rsidRPr="00BD1000">
              <w:rPr>
                <w:rFonts w:cs="Times New Roman"/>
                <w:color w:val="000000"/>
                <w:spacing w:val="2"/>
                <w:sz w:val="20"/>
                <w:szCs w:val="20"/>
                <w:shd w:val="clear" w:color="auto" w:fill="FFFFFF"/>
              </w:rPr>
              <w:t>Монография</w:t>
            </w:r>
            <w:r w:rsidRPr="00BD1000">
              <w:rPr>
                <w:rFonts w:cs="Times New Roman"/>
                <w:color w:val="000000"/>
                <w:spacing w:val="2"/>
                <w:sz w:val="20"/>
                <w:szCs w:val="20"/>
                <w:shd w:val="clear" w:color="auto" w:fill="FFFFFF"/>
                <w:lang w:val="en-CA"/>
              </w:rPr>
              <w:t>/</w:t>
            </w:r>
            <w:r w:rsidRPr="00BD1000">
              <w:rPr>
                <w:rFonts w:cs="Times New Roman"/>
                <w:color w:val="000000"/>
                <w:spacing w:val="2"/>
                <w:sz w:val="20"/>
                <w:szCs w:val="20"/>
                <w:shd w:val="clear" w:color="auto" w:fill="FFFFFF"/>
              </w:rPr>
              <w:t>глава</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монографии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опубликованная</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издательством</w:t>
            </w:r>
            <w:r w:rsidRPr="00BD1000">
              <w:rPr>
                <w:rFonts w:cs="Times New Roman"/>
                <w:color w:val="000000"/>
                <w:spacing w:val="2"/>
                <w:sz w:val="20"/>
                <w:szCs w:val="20"/>
                <w:shd w:val="clear" w:color="auto" w:fill="FFFFFF"/>
                <w:lang w:val="en-CA"/>
              </w:rPr>
              <w:t xml:space="preserve"> Elsevier, Brill, CRC Press, </w:t>
            </w:r>
            <w:proofErr w:type="spellStart"/>
            <w:r w:rsidRPr="00BD1000">
              <w:rPr>
                <w:rFonts w:cs="Times New Roman"/>
                <w:color w:val="000000"/>
                <w:spacing w:val="2"/>
                <w:sz w:val="20"/>
                <w:szCs w:val="20"/>
                <w:shd w:val="clear" w:color="auto" w:fill="FFFFFF"/>
                <w:lang w:val="en-CA"/>
              </w:rPr>
              <w:t>DeGruyter</w:t>
            </w:r>
            <w:proofErr w:type="spellEnd"/>
            <w:r w:rsidRPr="00BD1000">
              <w:rPr>
                <w:rFonts w:cs="Times New Roman"/>
                <w:color w:val="000000"/>
                <w:spacing w:val="2"/>
                <w:sz w:val="20"/>
                <w:szCs w:val="20"/>
                <w:shd w:val="clear" w:color="auto" w:fill="FFFFFF"/>
                <w:lang w:val="en-CA"/>
              </w:rPr>
              <w:t xml:space="preserve">, Edward Elgar Publishing, John Wiley &amp; Sons, McGraw Hill, Palgrave Macmillan, Peter Lang, Prentice Hall, Routledge, Sage Publications, Springer Nature, Taylor and Francis, Wolters Kluwer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издательством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ОВПО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входящего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топ</w:t>
            </w:r>
            <w:r w:rsidRPr="00BD1000">
              <w:rPr>
                <w:rFonts w:cs="Times New Roman"/>
                <w:color w:val="000000"/>
                <w:spacing w:val="2"/>
                <w:sz w:val="20"/>
                <w:szCs w:val="20"/>
                <w:shd w:val="clear" w:color="auto" w:fill="FFFFFF"/>
                <w:lang w:val="en-CA"/>
              </w:rPr>
              <w:t xml:space="preserve">-100 </w:t>
            </w:r>
            <w:r w:rsidRPr="00BD1000">
              <w:rPr>
                <w:rFonts w:cs="Times New Roman"/>
                <w:color w:val="000000"/>
                <w:spacing w:val="2"/>
                <w:sz w:val="20"/>
                <w:szCs w:val="20"/>
                <w:shd w:val="clear" w:color="auto" w:fill="FFFFFF"/>
              </w:rPr>
              <w:t>генерального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рейтинга</w:t>
            </w:r>
            <w:r w:rsidRPr="00BD1000">
              <w:rPr>
                <w:rFonts w:cs="Times New Roman"/>
                <w:color w:val="000000"/>
                <w:spacing w:val="2"/>
                <w:sz w:val="20"/>
                <w:szCs w:val="20"/>
                <w:shd w:val="clear" w:color="auto" w:fill="FFFFFF"/>
                <w:lang w:val="en-CA"/>
              </w:rPr>
              <w:t xml:space="preserve"> Academic Ranking of World Universities, Times Higher Education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US News Best Global Universities Rankings</w:t>
            </w:r>
          </w:p>
          <w:p w14:paraId="3D512C65" w14:textId="77777777" w:rsidR="00D20841" w:rsidRPr="00BD1000" w:rsidRDefault="00D20841" w:rsidP="00EF6C36">
            <w:pPr>
              <w:rPr>
                <w:rFonts w:cs="Times New Roman"/>
                <w:color w:val="000000"/>
                <w:spacing w:val="2"/>
                <w:sz w:val="20"/>
                <w:szCs w:val="20"/>
                <w:shd w:val="clear" w:color="auto" w:fill="FFFFFF"/>
                <w:lang w:val="en-CA"/>
              </w:rPr>
            </w:pPr>
            <w:r w:rsidRPr="00BD1000">
              <w:rPr>
                <w:rFonts w:cs="Times New Roman"/>
                <w:color w:val="000000"/>
                <w:spacing w:val="2"/>
                <w:sz w:val="20"/>
                <w:szCs w:val="20"/>
                <w:shd w:val="clear" w:color="auto" w:fill="FFFFFF"/>
                <w:lang w:val="en-CA"/>
              </w:rPr>
              <w:t xml:space="preserve">14) </w:t>
            </w:r>
            <w:r w:rsidRPr="00BD1000">
              <w:rPr>
                <w:rFonts w:cs="Times New Roman"/>
                <w:color w:val="000000"/>
                <w:spacing w:val="2"/>
                <w:sz w:val="20"/>
                <w:szCs w:val="20"/>
                <w:shd w:val="clear" w:color="auto" w:fill="FFFFFF"/>
              </w:rPr>
              <w:t>Монография</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изданная</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другим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издательством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при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наличии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рецензий</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двух</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докторов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наук</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обладателей</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ученого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звания</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профессора</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штатных</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профессоров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университетов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входящих</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lastRenderedPageBreak/>
              <w:t>Топ</w:t>
            </w:r>
            <w:r w:rsidRPr="00BD1000">
              <w:rPr>
                <w:rFonts w:cs="Times New Roman"/>
                <w:color w:val="000000"/>
                <w:spacing w:val="2"/>
                <w:sz w:val="20"/>
                <w:szCs w:val="20"/>
                <w:shd w:val="clear" w:color="auto" w:fill="FFFFFF"/>
                <w:lang w:val="en-CA"/>
              </w:rPr>
              <w:t xml:space="preserve">-200 </w:t>
            </w:r>
            <w:r w:rsidRPr="00BD1000">
              <w:rPr>
                <w:rFonts w:cs="Times New Roman"/>
                <w:color w:val="000000"/>
                <w:spacing w:val="2"/>
                <w:sz w:val="20"/>
                <w:szCs w:val="20"/>
                <w:shd w:val="clear" w:color="auto" w:fill="FFFFFF"/>
              </w:rPr>
              <w:t>международных</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рейтингов</w:t>
            </w:r>
            <w:r w:rsidRPr="00BD1000">
              <w:rPr>
                <w:rFonts w:cs="Times New Roman"/>
                <w:color w:val="000000"/>
                <w:spacing w:val="2"/>
                <w:sz w:val="20"/>
                <w:szCs w:val="20"/>
                <w:shd w:val="clear" w:color="auto" w:fill="FFFFFF"/>
                <w:lang w:val="en-CA"/>
              </w:rPr>
              <w:t xml:space="preserve"> Academic Ranking of World Universities, Times Higher Education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US News Best Global Universities Rankings).</w:t>
            </w:r>
          </w:p>
          <w:p w14:paraId="6E20F814" w14:textId="77777777" w:rsidR="00D20841" w:rsidRPr="00BD1000" w:rsidRDefault="00D20841" w:rsidP="00EF6C36">
            <w:pPr>
              <w:rPr>
                <w:rFonts w:cs="Times New Roman"/>
                <w:color w:val="000000"/>
                <w:spacing w:val="2"/>
                <w:sz w:val="20"/>
                <w:szCs w:val="20"/>
                <w:shd w:val="clear" w:color="auto" w:fill="FFFFFF"/>
                <w:lang w:val="en-CA"/>
              </w:rPr>
            </w:pPr>
            <w:r w:rsidRPr="00BD1000">
              <w:rPr>
                <w:rFonts w:cs="Times New Roman"/>
                <w:color w:val="000000"/>
                <w:spacing w:val="2"/>
                <w:sz w:val="20"/>
                <w:szCs w:val="20"/>
                <w:shd w:val="clear" w:color="auto" w:fill="FFFFFF"/>
                <w:lang w:val="en-CA"/>
              </w:rPr>
              <w:t xml:space="preserve">15) </w:t>
            </w:r>
            <w:r w:rsidRPr="00BD1000">
              <w:rPr>
                <w:rFonts w:cs="Times New Roman"/>
                <w:color w:val="000000"/>
                <w:spacing w:val="2"/>
                <w:sz w:val="20"/>
                <w:szCs w:val="20"/>
                <w:shd w:val="clear" w:color="auto" w:fill="FFFFFF"/>
              </w:rPr>
              <w:t>Наличие</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минимум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одной</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статьи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журнале</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из</w:t>
            </w:r>
            <w:r w:rsidRPr="00BD1000">
              <w:rPr>
                <w:rFonts w:cs="Times New Roman"/>
                <w:color w:val="000000"/>
                <w:spacing w:val="2"/>
                <w:sz w:val="20"/>
                <w:szCs w:val="20"/>
                <w:shd w:val="clear" w:color="auto" w:fill="FFFFFF"/>
                <w:lang w:val="en-CA"/>
              </w:rPr>
              <w:t xml:space="preserve"> Q1-Q3 Web of Science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AHCI </w:t>
            </w:r>
            <w:r w:rsidRPr="00BD1000">
              <w:rPr>
                <w:rFonts w:cs="Times New Roman"/>
                <w:color w:val="000000"/>
                <w:spacing w:val="2"/>
                <w:sz w:val="20"/>
                <w:szCs w:val="20"/>
                <w:shd w:val="clear" w:color="auto" w:fill="FFFFFF"/>
              </w:rPr>
              <w:t>базы</w:t>
            </w:r>
            <w:r w:rsidRPr="00BD1000">
              <w:rPr>
                <w:rFonts w:cs="Times New Roman"/>
                <w:color w:val="000000"/>
                <w:spacing w:val="2"/>
                <w:sz w:val="20"/>
                <w:szCs w:val="20"/>
                <w:shd w:val="clear" w:color="auto" w:fill="FFFFFF"/>
                <w:lang w:val="en-CA"/>
              </w:rPr>
              <w:t xml:space="preserve"> Web of Science, </w:t>
            </w:r>
            <w:r w:rsidRPr="00BD1000">
              <w:rPr>
                <w:rFonts w:cs="Times New Roman"/>
                <w:color w:val="000000"/>
                <w:spacing w:val="2"/>
                <w:sz w:val="20"/>
                <w:szCs w:val="20"/>
                <w:shd w:val="clear" w:color="auto" w:fill="FFFFFF"/>
              </w:rPr>
              <w:t>либо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с</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процентилем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по</w:t>
            </w:r>
            <w:r w:rsidRPr="00BD1000">
              <w:rPr>
                <w:rFonts w:cs="Times New Roman"/>
                <w:color w:val="000000"/>
                <w:spacing w:val="2"/>
                <w:sz w:val="20"/>
                <w:szCs w:val="20"/>
                <w:shd w:val="clear" w:color="auto" w:fill="FFFFFF"/>
                <w:lang w:val="en-CA"/>
              </w:rPr>
              <w:t xml:space="preserve"> </w:t>
            </w:r>
            <w:proofErr w:type="spellStart"/>
            <w:r w:rsidRPr="00BD1000">
              <w:rPr>
                <w:rFonts w:cs="Times New Roman"/>
                <w:color w:val="000000"/>
                <w:spacing w:val="2"/>
                <w:sz w:val="20"/>
                <w:szCs w:val="20"/>
                <w:shd w:val="clear" w:color="auto" w:fill="FFFFFF"/>
                <w:lang w:val="en-CA"/>
              </w:rPr>
              <w:t>CiteScore</w:t>
            </w:r>
            <w:proofErr w:type="spellEnd"/>
            <w:r w:rsidRPr="00BD1000">
              <w:rPr>
                <w:rFonts w:cs="Times New Roman"/>
                <w:color w:val="000000"/>
                <w:spacing w:val="2"/>
                <w:sz w:val="20"/>
                <w:szCs w:val="20"/>
                <w:shd w:val="clear" w:color="auto" w:fill="FFFFFF"/>
                <w:lang w:val="en-CA"/>
              </w:rPr>
              <w:t xml:space="preserve"> 50 </w:t>
            </w:r>
            <w:r w:rsidRPr="00BD1000">
              <w:rPr>
                <w:rFonts w:cs="Times New Roman"/>
                <w:color w:val="000000"/>
                <w:spacing w:val="2"/>
                <w:sz w:val="20"/>
                <w:szCs w:val="20"/>
                <w:shd w:val="clear" w:color="auto" w:fill="FFFFFF"/>
              </w:rPr>
              <w:t>и</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более</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базе</w:t>
            </w:r>
            <w:r w:rsidRPr="00BD1000">
              <w:rPr>
                <w:rFonts w:cs="Times New Roman"/>
                <w:color w:val="000000"/>
                <w:spacing w:val="2"/>
                <w:sz w:val="20"/>
                <w:szCs w:val="20"/>
                <w:shd w:val="clear" w:color="auto" w:fill="FFFFFF"/>
                <w:lang w:val="en-CA"/>
              </w:rPr>
              <w:t xml:space="preserve"> Scopus </w:t>
            </w:r>
            <w:r w:rsidRPr="00BD1000">
              <w:rPr>
                <w:rFonts w:cs="Times New Roman"/>
                <w:color w:val="000000"/>
                <w:spacing w:val="2"/>
                <w:sz w:val="20"/>
                <w:szCs w:val="20"/>
                <w:shd w:val="clear" w:color="auto" w:fill="FFFFFF"/>
              </w:rPr>
              <w:t>за</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последние</w:t>
            </w:r>
            <w:r w:rsidRPr="00BD1000">
              <w:rPr>
                <w:rFonts w:cs="Times New Roman"/>
                <w:color w:val="000000"/>
                <w:spacing w:val="2"/>
                <w:sz w:val="20"/>
                <w:szCs w:val="20"/>
                <w:shd w:val="clear" w:color="auto" w:fill="FFFFFF"/>
                <w:lang w:val="en-CA"/>
              </w:rPr>
              <w:t xml:space="preserve"> 3 </w:t>
            </w:r>
            <w:r w:rsidRPr="00BD1000">
              <w:rPr>
                <w:rFonts w:cs="Times New Roman"/>
                <w:color w:val="000000"/>
                <w:spacing w:val="2"/>
                <w:sz w:val="20"/>
                <w:szCs w:val="20"/>
                <w:shd w:val="clear" w:color="auto" w:fill="FFFFFF"/>
              </w:rPr>
              <w:t>года</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подготовленной</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соавторстве</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с</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профессором</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зарубежного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университета</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входящего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в</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Топ</w:t>
            </w:r>
            <w:r w:rsidRPr="00BD1000">
              <w:rPr>
                <w:rFonts w:cs="Times New Roman"/>
                <w:color w:val="000000"/>
                <w:spacing w:val="2"/>
                <w:sz w:val="20"/>
                <w:szCs w:val="20"/>
                <w:shd w:val="clear" w:color="auto" w:fill="FFFFFF"/>
                <w:lang w:val="en-CA"/>
              </w:rPr>
              <w:t xml:space="preserve"> 500 </w:t>
            </w:r>
            <w:r w:rsidRPr="00BD1000">
              <w:rPr>
                <w:rFonts w:cs="Times New Roman"/>
                <w:color w:val="000000"/>
                <w:spacing w:val="2"/>
                <w:sz w:val="20"/>
                <w:szCs w:val="20"/>
                <w:shd w:val="clear" w:color="auto" w:fill="FFFFFF"/>
              </w:rPr>
              <w:t>международного</w:t>
            </w:r>
            <w:r w:rsidRPr="00BD1000">
              <w:rPr>
                <w:rFonts w:cs="Times New Roman"/>
                <w:color w:val="000000"/>
                <w:spacing w:val="2"/>
                <w:sz w:val="20"/>
                <w:szCs w:val="20"/>
                <w:shd w:val="clear" w:color="auto" w:fill="FFFFFF"/>
                <w:lang w:val="en-CA"/>
              </w:rPr>
              <w:t xml:space="preserve"> </w:t>
            </w:r>
            <w:r w:rsidRPr="00BD1000">
              <w:rPr>
                <w:rFonts w:cs="Times New Roman"/>
                <w:color w:val="000000"/>
                <w:spacing w:val="2"/>
                <w:sz w:val="20"/>
                <w:szCs w:val="20"/>
                <w:shd w:val="clear" w:color="auto" w:fill="FFFFFF"/>
              </w:rPr>
              <w:t>рейтинга</w:t>
            </w:r>
            <w:r w:rsidRPr="00BD1000">
              <w:rPr>
                <w:rFonts w:cs="Times New Roman"/>
                <w:color w:val="000000"/>
                <w:spacing w:val="2"/>
                <w:sz w:val="20"/>
                <w:szCs w:val="20"/>
                <w:shd w:val="clear" w:color="auto" w:fill="FFFFFF"/>
                <w:lang w:val="en-CA"/>
              </w:rPr>
              <w:t xml:space="preserve"> Academic Ranking of World Universities, Times Higher Education World University Rankings </w:t>
            </w:r>
            <w:r w:rsidRPr="00BD1000">
              <w:rPr>
                <w:rFonts w:cs="Times New Roman"/>
                <w:color w:val="000000"/>
                <w:spacing w:val="2"/>
                <w:sz w:val="20"/>
                <w:szCs w:val="20"/>
                <w:shd w:val="clear" w:color="auto" w:fill="FFFFFF"/>
              </w:rPr>
              <w:t>или</w:t>
            </w:r>
            <w:r w:rsidRPr="00BD1000">
              <w:rPr>
                <w:rFonts w:cs="Times New Roman"/>
                <w:color w:val="000000"/>
                <w:spacing w:val="2"/>
                <w:sz w:val="20"/>
                <w:szCs w:val="20"/>
                <w:shd w:val="clear" w:color="auto" w:fill="FFFFFF"/>
                <w:lang w:val="en-CA"/>
              </w:rPr>
              <w:t xml:space="preserve"> US News Best Global Universities Rankings</w:t>
            </w:r>
          </w:p>
        </w:tc>
        <w:tc>
          <w:tcPr>
            <w:tcW w:w="2021" w:type="dxa"/>
          </w:tcPr>
          <w:p w14:paraId="01DA0BDC" w14:textId="77777777" w:rsidR="00D20841" w:rsidRPr="00BD1000" w:rsidRDefault="00D20841" w:rsidP="00EF6C36">
            <w:pPr>
              <w:rPr>
                <w:rFonts w:cs="Times New Roman"/>
                <w:i/>
                <w:iCs/>
                <w:color w:val="000000"/>
                <w:spacing w:val="2"/>
                <w:sz w:val="20"/>
                <w:szCs w:val="20"/>
                <w:shd w:val="clear" w:color="auto" w:fill="FFFFFF"/>
              </w:rPr>
            </w:pPr>
            <w:r w:rsidRPr="00BD1000">
              <w:rPr>
                <w:rFonts w:cs="Times New Roman"/>
                <w:i/>
                <w:iCs/>
                <w:color w:val="000000"/>
                <w:spacing w:val="2"/>
                <w:sz w:val="20"/>
                <w:szCs w:val="20"/>
                <w:shd w:val="clear" w:color="auto" w:fill="FFFFFF"/>
              </w:rPr>
              <w:lastRenderedPageBreak/>
              <w:t xml:space="preserve">В НПА не вносились изменения. </w:t>
            </w:r>
            <w:r w:rsidRPr="00BD1000">
              <w:rPr>
                <w:rFonts w:cs="Times New Roman"/>
                <w:i/>
                <w:iCs/>
                <w:color w:val="000000"/>
                <w:spacing w:val="2"/>
                <w:sz w:val="20"/>
                <w:szCs w:val="20"/>
                <w:shd w:val="clear" w:color="auto" w:fill="FFFFFF"/>
              </w:rPr>
              <w:lastRenderedPageBreak/>
              <w:t>Аналогичные требования, что и в предыдущем столбце</w:t>
            </w:r>
          </w:p>
        </w:tc>
      </w:tr>
    </w:tbl>
    <w:p w14:paraId="634A750A" w14:textId="54FF93A7" w:rsidR="00D20841" w:rsidRPr="007A4EAB" w:rsidRDefault="00D33060" w:rsidP="00D20841">
      <w:pPr>
        <w:ind w:firstLine="540"/>
        <w:jc w:val="both"/>
        <w:rPr>
          <w:rFonts w:cs="Times New Roman"/>
          <w:color w:val="000000" w:themeColor="text1"/>
          <w:szCs w:val="24"/>
        </w:rPr>
      </w:pPr>
      <w:r w:rsidRPr="007A4EAB">
        <w:rPr>
          <w:rFonts w:cs="Times New Roman"/>
          <w:color w:val="000000" w:themeColor="text1"/>
          <w:szCs w:val="24"/>
        </w:rPr>
        <w:lastRenderedPageBreak/>
        <w:t xml:space="preserve">Примечание – Составлено автором </w:t>
      </w:r>
      <w:r w:rsidR="00D20841" w:rsidRPr="007A4EAB">
        <w:rPr>
          <w:rFonts w:cs="Times New Roman"/>
          <w:color w:val="000000" w:themeColor="text1"/>
          <w:szCs w:val="24"/>
        </w:rPr>
        <w:t>на основе нормативно-правовых актов в сфере науки</w:t>
      </w:r>
    </w:p>
    <w:p w14:paraId="6C6A127D" w14:textId="3C5430C8" w:rsidR="00E65373" w:rsidRPr="007A4EAB" w:rsidRDefault="00E65373">
      <w:pPr>
        <w:rPr>
          <w:rFonts w:cs="Times New Roman"/>
          <w:color w:val="000000" w:themeColor="text1"/>
          <w:szCs w:val="24"/>
        </w:rPr>
      </w:pPr>
      <w:r w:rsidRPr="007A4EAB">
        <w:rPr>
          <w:rFonts w:cs="Times New Roman"/>
          <w:color w:val="000000" w:themeColor="text1"/>
          <w:szCs w:val="24"/>
        </w:rPr>
        <w:br w:type="page"/>
      </w:r>
    </w:p>
    <w:p w14:paraId="2C130069" w14:textId="6F11BC49" w:rsidR="00E65373" w:rsidRPr="007A4EAB" w:rsidRDefault="00E65373" w:rsidP="00E65373">
      <w:pPr>
        <w:jc w:val="center"/>
        <w:rPr>
          <w:b/>
          <w:bCs/>
          <w:sz w:val="28"/>
          <w:szCs w:val="28"/>
        </w:rPr>
      </w:pPr>
      <w:r w:rsidRPr="007A4EAB">
        <w:rPr>
          <w:b/>
          <w:bCs/>
          <w:sz w:val="28"/>
          <w:szCs w:val="28"/>
        </w:rPr>
        <w:lastRenderedPageBreak/>
        <w:t>ПРИЛОЖЕНИЕ Б</w:t>
      </w:r>
    </w:p>
    <w:p w14:paraId="7003912F" w14:textId="77777777" w:rsidR="00E65373" w:rsidRPr="007A4EAB" w:rsidRDefault="00E65373" w:rsidP="00E65373">
      <w:pPr>
        <w:ind w:firstLine="450"/>
        <w:jc w:val="both"/>
        <w:rPr>
          <w:sz w:val="28"/>
          <w:szCs w:val="28"/>
        </w:rPr>
      </w:pPr>
    </w:p>
    <w:p w14:paraId="0D22C5C6" w14:textId="554FC379" w:rsidR="00E65373" w:rsidRPr="000074CA" w:rsidRDefault="00E65373" w:rsidP="00E65373">
      <w:pPr>
        <w:jc w:val="center"/>
        <w:rPr>
          <w:rFonts w:cs="Times New Roman"/>
          <w:color w:val="000000" w:themeColor="text1"/>
          <w:sz w:val="28"/>
          <w:szCs w:val="28"/>
        </w:rPr>
      </w:pPr>
      <w:r w:rsidRPr="007A4EAB">
        <w:rPr>
          <w:rFonts w:cs="Times New Roman"/>
          <w:color w:val="000000" w:themeColor="text1"/>
          <w:sz w:val="28"/>
          <w:szCs w:val="28"/>
        </w:rPr>
        <w:t>Исходные данные, примененные в расчетах регрессионного анализа, скриншот фильтров и индикаторов</w:t>
      </w:r>
      <w:r w:rsidR="000074CA">
        <w:rPr>
          <w:rFonts w:cs="Times New Roman"/>
          <w:color w:val="000000" w:themeColor="text1"/>
          <w:sz w:val="28"/>
          <w:szCs w:val="28"/>
        </w:rPr>
        <w:t xml:space="preserve">, примененных на платформе </w:t>
      </w:r>
      <w:proofErr w:type="spellStart"/>
      <w:r w:rsidR="000074CA">
        <w:rPr>
          <w:rFonts w:cs="Times New Roman"/>
          <w:color w:val="000000" w:themeColor="text1"/>
          <w:sz w:val="28"/>
          <w:szCs w:val="28"/>
          <w:lang w:val="en-US"/>
        </w:rPr>
        <w:t>InCites</w:t>
      </w:r>
      <w:proofErr w:type="spellEnd"/>
      <w:r w:rsidR="000074CA">
        <w:rPr>
          <w:rFonts w:cs="Times New Roman"/>
          <w:color w:val="000000" w:themeColor="text1"/>
          <w:sz w:val="28"/>
          <w:szCs w:val="28"/>
          <w:lang w:val="en-US"/>
        </w:rPr>
        <w:t xml:space="preserve"> Clarivate Analytics</w:t>
      </w:r>
    </w:p>
    <w:p w14:paraId="71B7EAA0" w14:textId="77777777" w:rsidR="00E65373" w:rsidRPr="007A4EAB" w:rsidRDefault="00E65373" w:rsidP="00E65373">
      <w:pPr>
        <w:jc w:val="center"/>
        <w:rPr>
          <w:rFonts w:cs="Times New Roman"/>
          <w:color w:val="000000" w:themeColor="text1"/>
          <w:sz w:val="28"/>
          <w:szCs w:val="28"/>
        </w:rPr>
      </w:pPr>
    </w:p>
    <w:tbl>
      <w:tblPr>
        <w:tblStyle w:val="TableGrid"/>
        <w:tblW w:w="9499" w:type="dxa"/>
        <w:tblLook w:val="04A0" w:firstRow="1" w:lastRow="0" w:firstColumn="1" w:lastColumn="0" w:noHBand="0" w:noVBand="1"/>
      </w:tblPr>
      <w:tblGrid>
        <w:gridCol w:w="1809"/>
        <w:gridCol w:w="1116"/>
        <w:gridCol w:w="1416"/>
        <w:gridCol w:w="1296"/>
        <w:gridCol w:w="1275"/>
        <w:gridCol w:w="1330"/>
        <w:gridCol w:w="1257"/>
      </w:tblGrid>
      <w:tr w:rsidR="00E65373" w:rsidRPr="00FD10FC" w14:paraId="61E07E90" w14:textId="77777777" w:rsidTr="00D54972">
        <w:trPr>
          <w:trHeight w:val="1800"/>
        </w:trPr>
        <w:tc>
          <w:tcPr>
            <w:tcW w:w="1809" w:type="dxa"/>
            <w:noWrap/>
            <w:hideMark/>
          </w:tcPr>
          <w:p w14:paraId="31C19A22" w14:textId="77777777" w:rsidR="00E65373" w:rsidRPr="00FD10FC" w:rsidRDefault="00E65373" w:rsidP="00E65373">
            <w:pPr>
              <w:rPr>
                <w:rFonts w:eastAsia="Times New Roman" w:cs="Times New Roman"/>
                <w:b/>
                <w:bCs/>
                <w:color w:val="000000"/>
                <w:szCs w:val="24"/>
                <w:lang w:eastAsia="en-CA"/>
              </w:rPr>
            </w:pPr>
            <w:r w:rsidRPr="00FD10FC">
              <w:rPr>
                <w:rFonts w:eastAsia="Times New Roman" w:cs="Times New Roman"/>
                <w:b/>
                <w:bCs/>
                <w:color w:val="000000"/>
                <w:szCs w:val="24"/>
                <w:lang w:eastAsia="en-CA"/>
              </w:rPr>
              <w:t>Country Name</w:t>
            </w:r>
          </w:p>
        </w:tc>
        <w:tc>
          <w:tcPr>
            <w:tcW w:w="1116" w:type="dxa"/>
            <w:hideMark/>
          </w:tcPr>
          <w:p w14:paraId="6B42DF51" w14:textId="77777777" w:rsidR="00E65373" w:rsidRPr="00FD10FC" w:rsidRDefault="00E65373" w:rsidP="00E65373">
            <w:pPr>
              <w:rPr>
                <w:rFonts w:eastAsia="Times New Roman" w:cs="Times New Roman"/>
                <w:b/>
                <w:bCs/>
                <w:color w:val="000000"/>
                <w:szCs w:val="24"/>
                <w:lang w:eastAsia="en-CA"/>
              </w:rPr>
            </w:pPr>
            <w:r w:rsidRPr="00FD10FC">
              <w:rPr>
                <w:rFonts w:eastAsia="Times New Roman" w:cs="Times New Roman"/>
                <w:b/>
                <w:bCs/>
                <w:color w:val="000000"/>
                <w:szCs w:val="24"/>
                <w:lang w:eastAsia="en-CA"/>
              </w:rPr>
              <w:t xml:space="preserve">GDP </w:t>
            </w:r>
            <w:proofErr w:type="spellStart"/>
            <w:r w:rsidRPr="00FD10FC">
              <w:rPr>
                <w:rFonts w:eastAsia="Times New Roman" w:cs="Times New Roman"/>
                <w:b/>
                <w:bCs/>
                <w:color w:val="000000"/>
                <w:szCs w:val="24"/>
                <w:lang w:eastAsia="en-CA"/>
              </w:rPr>
              <w:t>per</w:t>
            </w:r>
            <w:proofErr w:type="spellEnd"/>
            <w:r w:rsidRPr="00FD10FC">
              <w:rPr>
                <w:rFonts w:eastAsia="Times New Roman" w:cs="Times New Roman"/>
                <w:b/>
                <w:bCs/>
                <w:color w:val="000000"/>
                <w:szCs w:val="24"/>
                <w:lang w:eastAsia="en-CA"/>
              </w:rPr>
              <w:t xml:space="preserve"> </w:t>
            </w:r>
            <w:proofErr w:type="spellStart"/>
            <w:r w:rsidRPr="00FD10FC">
              <w:rPr>
                <w:rFonts w:eastAsia="Times New Roman" w:cs="Times New Roman"/>
                <w:b/>
                <w:bCs/>
                <w:color w:val="000000"/>
                <w:szCs w:val="24"/>
                <w:lang w:eastAsia="en-CA"/>
              </w:rPr>
              <w:t>capita</w:t>
            </w:r>
            <w:proofErr w:type="spellEnd"/>
            <w:r w:rsidRPr="00FD10FC">
              <w:rPr>
                <w:rFonts w:eastAsia="Times New Roman" w:cs="Times New Roman"/>
                <w:b/>
                <w:bCs/>
                <w:color w:val="000000"/>
                <w:szCs w:val="24"/>
                <w:lang w:eastAsia="en-CA"/>
              </w:rPr>
              <w:t>, 2023, USD</w:t>
            </w:r>
          </w:p>
        </w:tc>
        <w:tc>
          <w:tcPr>
            <w:tcW w:w="1416" w:type="dxa"/>
            <w:hideMark/>
          </w:tcPr>
          <w:p w14:paraId="7F7E25E0" w14:textId="77777777" w:rsidR="00E65373" w:rsidRPr="00FD10FC" w:rsidRDefault="00E65373" w:rsidP="00E65373">
            <w:pPr>
              <w:rPr>
                <w:rFonts w:eastAsia="Times New Roman" w:cs="Times New Roman"/>
                <w:b/>
                <w:bCs/>
                <w:color w:val="000000"/>
                <w:szCs w:val="24"/>
                <w:lang w:eastAsia="en-CA"/>
              </w:rPr>
            </w:pPr>
            <w:proofErr w:type="spellStart"/>
            <w:r w:rsidRPr="00FD10FC">
              <w:rPr>
                <w:rFonts w:eastAsia="Times New Roman" w:cs="Times New Roman"/>
                <w:b/>
                <w:bCs/>
                <w:color w:val="000000"/>
                <w:szCs w:val="24"/>
                <w:lang w:eastAsia="en-CA"/>
              </w:rPr>
              <w:t>Population</w:t>
            </w:r>
            <w:proofErr w:type="spellEnd"/>
            <w:r w:rsidRPr="00FD10FC">
              <w:rPr>
                <w:rFonts w:eastAsia="Times New Roman" w:cs="Times New Roman"/>
                <w:b/>
                <w:bCs/>
                <w:color w:val="000000"/>
                <w:szCs w:val="24"/>
                <w:lang w:eastAsia="en-CA"/>
              </w:rPr>
              <w:t>, 2023</w:t>
            </w:r>
          </w:p>
        </w:tc>
        <w:tc>
          <w:tcPr>
            <w:tcW w:w="1296" w:type="dxa"/>
            <w:hideMark/>
          </w:tcPr>
          <w:p w14:paraId="25800188" w14:textId="77777777" w:rsidR="00E65373" w:rsidRPr="00FD10FC" w:rsidRDefault="00E65373" w:rsidP="00E65373">
            <w:pPr>
              <w:rPr>
                <w:rFonts w:eastAsia="Times New Roman" w:cs="Times New Roman"/>
                <w:b/>
                <w:bCs/>
                <w:color w:val="000000"/>
                <w:szCs w:val="24"/>
                <w:lang w:val="en-CA" w:eastAsia="en-CA"/>
              </w:rPr>
            </w:pPr>
            <w:proofErr w:type="spellStart"/>
            <w:r w:rsidRPr="00FD10FC">
              <w:rPr>
                <w:rFonts w:eastAsia="Times New Roman" w:cs="Times New Roman"/>
                <w:b/>
                <w:bCs/>
                <w:color w:val="000000"/>
                <w:szCs w:val="24"/>
                <w:lang w:val="en-CA" w:eastAsia="en-CA"/>
              </w:rPr>
              <w:t>WoS</w:t>
            </w:r>
            <w:proofErr w:type="spellEnd"/>
            <w:r w:rsidRPr="00FD10FC">
              <w:rPr>
                <w:rFonts w:eastAsia="Times New Roman" w:cs="Times New Roman"/>
                <w:b/>
                <w:bCs/>
                <w:color w:val="000000"/>
                <w:szCs w:val="24"/>
                <w:lang w:val="en-CA" w:eastAsia="en-CA"/>
              </w:rPr>
              <w:t xml:space="preserve"> articles and reviews in Journals with impact-factor 2023</w:t>
            </w:r>
          </w:p>
        </w:tc>
        <w:tc>
          <w:tcPr>
            <w:tcW w:w="1275" w:type="dxa"/>
            <w:hideMark/>
          </w:tcPr>
          <w:p w14:paraId="3AC77B53" w14:textId="77777777" w:rsidR="00E65373" w:rsidRPr="00FD10FC" w:rsidRDefault="00E65373" w:rsidP="00E65373">
            <w:pPr>
              <w:rPr>
                <w:rFonts w:eastAsia="Times New Roman" w:cs="Times New Roman"/>
                <w:b/>
                <w:bCs/>
                <w:color w:val="000000"/>
                <w:szCs w:val="24"/>
                <w:lang w:val="en-CA" w:eastAsia="en-CA"/>
              </w:rPr>
            </w:pPr>
            <w:r w:rsidRPr="00FD10FC">
              <w:rPr>
                <w:rFonts w:eastAsia="Times New Roman" w:cs="Times New Roman"/>
                <w:b/>
                <w:bCs/>
                <w:color w:val="000000"/>
                <w:szCs w:val="24"/>
                <w:lang w:val="en-CA" w:eastAsia="en-CA"/>
              </w:rPr>
              <w:t xml:space="preserve">Number of articles and reviews in Journals with impact-factor/1 </w:t>
            </w:r>
            <w:proofErr w:type="spellStart"/>
            <w:r w:rsidRPr="00FD10FC">
              <w:rPr>
                <w:rFonts w:eastAsia="Times New Roman" w:cs="Times New Roman"/>
                <w:b/>
                <w:bCs/>
                <w:color w:val="000000"/>
                <w:szCs w:val="24"/>
                <w:lang w:val="en-CA" w:eastAsia="en-CA"/>
              </w:rPr>
              <w:t>mln</w:t>
            </w:r>
            <w:proofErr w:type="spellEnd"/>
            <w:r w:rsidRPr="00FD10FC">
              <w:rPr>
                <w:rFonts w:eastAsia="Times New Roman" w:cs="Times New Roman"/>
                <w:b/>
                <w:bCs/>
                <w:color w:val="000000"/>
                <w:szCs w:val="24"/>
                <w:lang w:val="en-CA" w:eastAsia="en-CA"/>
              </w:rPr>
              <w:t xml:space="preserve"> people</w:t>
            </w:r>
          </w:p>
        </w:tc>
        <w:tc>
          <w:tcPr>
            <w:tcW w:w="1330" w:type="dxa"/>
            <w:hideMark/>
          </w:tcPr>
          <w:p w14:paraId="11D2EC7B" w14:textId="77777777" w:rsidR="00E65373" w:rsidRPr="00FD10FC" w:rsidRDefault="00E65373" w:rsidP="00E65373">
            <w:pPr>
              <w:rPr>
                <w:rFonts w:eastAsia="Times New Roman" w:cs="Times New Roman"/>
                <w:b/>
                <w:bCs/>
                <w:color w:val="000000"/>
                <w:szCs w:val="24"/>
                <w:lang w:eastAsia="en-CA"/>
              </w:rPr>
            </w:pPr>
            <w:proofErr w:type="spellStart"/>
            <w:r w:rsidRPr="00FD10FC">
              <w:rPr>
                <w:rFonts w:eastAsia="Times New Roman" w:cs="Times New Roman"/>
                <w:b/>
                <w:bCs/>
                <w:color w:val="000000"/>
                <w:szCs w:val="24"/>
                <w:lang w:eastAsia="en-CA"/>
              </w:rPr>
              <w:t>Popilation</w:t>
            </w:r>
            <w:proofErr w:type="spellEnd"/>
            <w:r w:rsidRPr="00FD10FC">
              <w:rPr>
                <w:rFonts w:eastAsia="Times New Roman" w:cs="Times New Roman"/>
                <w:b/>
                <w:bCs/>
                <w:color w:val="000000"/>
                <w:szCs w:val="24"/>
                <w:lang w:eastAsia="en-CA"/>
              </w:rPr>
              <w:t xml:space="preserve">, </w:t>
            </w:r>
            <w:proofErr w:type="spellStart"/>
            <w:r w:rsidRPr="00FD10FC">
              <w:rPr>
                <w:rFonts w:eastAsia="Times New Roman" w:cs="Times New Roman"/>
                <w:b/>
                <w:bCs/>
                <w:color w:val="000000"/>
                <w:szCs w:val="24"/>
                <w:lang w:eastAsia="en-CA"/>
              </w:rPr>
              <w:t>in</w:t>
            </w:r>
            <w:proofErr w:type="spellEnd"/>
            <w:r w:rsidRPr="00FD10FC">
              <w:rPr>
                <w:rFonts w:eastAsia="Times New Roman" w:cs="Times New Roman"/>
                <w:b/>
                <w:bCs/>
                <w:color w:val="000000"/>
                <w:szCs w:val="24"/>
                <w:lang w:eastAsia="en-CA"/>
              </w:rPr>
              <w:t xml:space="preserve"> </w:t>
            </w:r>
            <w:proofErr w:type="spellStart"/>
            <w:r w:rsidRPr="00FD10FC">
              <w:rPr>
                <w:rFonts w:eastAsia="Times New Roman" w:cs="Times New Roman"/>
                <w:b/>
                <w:bCs/>
                <w:color w:val="000000"/>
                <w:szCs w:val="24"/>
                <w:lang w:eastAsia="en-CA"/>
              </w:rPr>
              <w:t>mln</w:t>
            </w:r>
            <w:proofErr w:type="spellEnd"/>
          </w:p>
        </w:tc>
        <w:tc>
          <w:tcPr>
            <w:tcW w:w="1257" w:type="dxa"/>
            <w:hideMark/>
          </w:tcPr>
          <w:p w14:paraId="63C6EF8A" w14:textId="77777777" w:rsidR="00E65373" w:rsidRPr="00FD10FC" w:rsidRDefault="00E65373" w:rsidP="00E65373">
            <w:pPr>
              <w:rPr>
                <w:rFonts w:eastAsia="Times New Roman" w:cs="Times New Roman"/>
                <w:b/>
                <w:bCs/>
                <w:color w:val="000000"/>
                <w:szCs w:val="24"/>
                <w:lang w:val="en-CA" w:eastAsia="en-CA"/>
              </w:rPr>
            </w:pPr>
            <w:r w:rsidRPr="00FD10FC">
              <w:rPr>
                <w:rFonts w:eastAsia="Times New Roman" w:cs="Times New Roman"/>
                <w:b/>
                <w:bCs/>
                <w:color w:val="000000"/>
                <w:szCs w:val="24"/>
                <w:lang w:val="en-CA" w:eastAsia="en-CA"/>
              </w:rPr>
              <w:t>GDP per capita, 2023, in thousands USD</w:t>
            </w:r>
          </w:p>
        </w:tc>
      </w:tr>
      <w:tr w:rsidR="00E65373" w:rsidRPr="00FD10FC" w14:paraId="44D574FE" w14:textId="77777777" w:rsidTr="00D54972">
        <w:trPr>
          <w:trHeight w:val="300"/>
        </w:trPr>
        <w:tc>
          <w:tcPr>
            <w:tcW w:w="1809" w:type="dxa"/>
            <w:noWrap/>
            <w:hideMark/>
          </w:tcPr>
          <w:p w14:paraId="7C6436B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Angola</w:t>
            </w:r>
            <w:proofErr w:type="spellEnd"/>
          </w:p>
        </w:tc>
        <w:tc>
          <w:tcPr>
            <w:tcW w:w="1116" w:type="dxa"/>
            <w:noWrap/>
            <w:hideMark/>
          </w:tcPr>
          <w:p w14:paraId="2B93497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2309.5</w:t>
            </w:r>
          </w:p>
        </w:tc>
        <w:tc>
          <w:tcPr>
            <w:tcW w:w="1416" w:type="dxa"/>
            <w:noWrap/>
            <w:hideMark/>
          </w:tcPr>
          <w:p w14:paraId="4C755A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36684202</w:t>
            </w:r>
          </w:p>
        </w:tc>
        <w:tc>
          <w:tcPr>
            <w:tcW w:w="1296" w:type="dxa"/>
            <w:noWrap/>
            <w:hideMark/>
          </w:tcPr>
          <w:p w14:paraId="4D285F4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208</w:t>
            </w:r>
          </w:p>
        </w:tc>
        <w:tc>
          <w:tcPr>
            <w:tcW w:w="1275" w:type="dxa"/>
            <w:noWrap/>
            <w:hideMark/>
          </w:tcPr>
          <w:p w14:paraId="20DB2E1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5.67</w:t>
            </w:r>
          </w:p>
        </w:tc>
        <w:tc>
          <w:tcPr>
            <w:tcW w:w="1330" w:type="dxa"/>
            <w:noWrap/>
            <w:hideMark/>
          </w:tcPr>
          <w:p w14:paraId="1383C3E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36.68</w:t>
            </w:r>
          </w:p>
        </w:tc>
        <w:tc>
          <w:tcPr>
            <w:tcW w:w="1257" w:type="dxa"/>
            <w:noWrap/>
            <w:hideMark/>
          </w:tcPr>
          <w:p w14:paraId="4100554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2.31</w:t>
            </w:r>
          </w:p>
        </w:tc>
      </w:tr>
      <w:tr w:rsidR="00E65373" w:rsidRPr="00FD10FC" w14:paraId="77DFBB3D" w14:textId="77777777" w:rsidTr="00D54972">
        <w:trPr>
          <w:trHeight w:val="300"/>
        </w:trPr>
        <w:tc>
          <w:tcPr>
            <w:tcW w:w="1809" w:type="dxa"/>
            <w:noWrap/>
            <w:hideMark/>
          </w:tcPr>
          <w:p w14:paraId="4BF5FE1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Albania</w:t>
            </w:r>
            <w:proofErr w:type="spellEnd"/>
          </w:p>
        </w:tc>
        <w:tc>
          <w:tcPr>
            <w:tcW w:w="1116" w:type="dxa"/>
            <w:noWrap/>
            <w:hideMark/>
          </w:tcPr>
          <w:p w14:paraId="37211BE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8367.8</w:t>
            </w:r>
          </w:p>
        </w:tc>
        <w:tc>
          <w:tcPr>
            <w:tcW w:w="1416" w:type="dxa"/>
            <w:noWrap/>
            <w:hideMark/>
          </w:tcPr>
          <w:p w14:paraId="0C37860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2745972</w:t>
            </w:r>
          </w:p>
        </w:tc>
        <w:tc>
          <w:tcPr>
            <w:tcW w:w="1296" w:type="dxa"/>
            <w:noWrap/>
            <w:hideMark/>
          </w:tcPr>
          <w:p w14:paraId="491E1EC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435</w:t>
            </w:r>
          </w:p>
        </w:tc>
        <w:tc>
          <w:tcPr>
            <w:tcW w:w="1275" w:type="dxa"/>
            <w:noWrap/>
            <w:hideMark/>
          </w:tcPr>
          <w:p w14:paraId="238F766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158.41</w:t>
            </w:r>
          </w:p>
        </w:tc>
        <w:tc>
          <w:tcPr>
            <w:tcW w:w="1330" w:type="dxa"/>
            <w:noWrap/>
            <w:hideMark/>
          </w:tcPr>
          <w:p w14:paraId="51BE63E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2.75</w:t>
            </w:r>
          </w:p>
        </w:tc>
        <w:tc>
          <w:tcPr>
            <w:tcW w:w="1257" w:type="dxa"/>
            <w:noWrap/>
            <w:hideMark/>
          </w:tcPr>
          <w:p w14:paraId="100A580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8.37</w:t>
            </w:r>
          </w:p>
        </w:tc>
      </w:tr>
      <w:tr w:rsidR="00E65373" w:rsidRPr="00FD10FC" w14:paraId="3FBA614F" w14:textId="77777777" w:rsidTr="00D54972">
        <w:trPr>
          <w:trHeight w:val="300"/>
        </w:trPr>
        <w:tc>
          <w:tcPr>
            <w:tcW w:w="1809" w:type="dxa"/>
            <w:noWrap/>
            <w:hideMark/>
          </w:tcPr>
          <w:p w14:paraId="5D1F03E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Andorra</w:t>
            </w:r>
            <w:proofErr w:type="spellEnd"/>
          </w:p>
        </w:tc>
        <w:tc>
          <w:tcPr>
            <w:tcW w:w="1116" w:type="dxa"/>
            <w:noWrap/>
            <w:hideMark/>
          </w:tcPr>
          <w:p w14:paraId="09E6832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46544.7</w:t>
            </w:r>
          </w:p>
        </w:tc>
        <w:tc>
          <w:tcPr>
            <w:tcW w:w="1416" w:type="dxa"/>
            <w:noWrap/>
            <w:hideMark/>
          </w:tcPr>
          <w:p w14:paraId="6B43144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80088</w:t>
            </w:r>
          </w:p>
        </w:tc>
        <w:tc>
          <w:tcPr>
            <w:tcW w:w="1296" w:type="dxa"/>
            <w:noWrap/>
            <w:hideMark/>
          </w:tcPr>
          <w:p w14:paraId="076E248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w:t>
            </w:r>
          </w:p>
        </w:tc>
        <w:tc>
          <w:tcPr>
            <w:tcW w:w="1275" w:type="dxa"/>
            <w:noWrap/>
            <w:hideMark/>
          </w:tcPr>
          <w:p w14:paraId="277C8AE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661.77</w:t>
            </w:r>
          </w:p>
        </w:tc>
        <w:tc>
          <w:tcPr>
            <w:tcW w:w="1330" w:type="dxa"/>
            <w:noWrap/>
            <w:hideMark/>
          </w:tcPr>
          <w:p w14:paraId="6FE90E9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0.08</w:t>
            </w:r>
          </w:p>
        </w:tc>
        <w:tc>
          <w:tcPr>
            <w:tcW w:w="1257" w:type="dxa"/>
            <w:noWrap/>
            <w:hideMark/>
          </w:tcPr>
          <w:p w14:paraId="5AE2894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46.54</w:t>
            </w:r>
          </w:p>
        </w:tc>
      </w:tr>
      <w:tr w:rsidR="00E65373" w:rsidRPr="00FD10FC" w14:paraId="7EE105B4" w14:textId="77777777" w:rsidTr="00D54972">
        <w:trPr>
          <w:trHeight w:val="300"/>
        </w:trPr>
        <w:tc>
          <w:tcPr>
            <w:tcW w:w="1809" w:type="dxa"/>
            <w:noWrap/>
            <w:hideMark/>
          </w:tcPr>
          <w:p w14:paraId="6C33E3B8"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United </w:t>
            </w:r>
            <w:proofErr w:type="spellStart"/>
            <w:r w:rsidRPr="00FD10FC">
              <w:rPr>
                <w:rFonts w:eastAsia="Times New Roman" w:cs="Times New Roman"/>
                <w:color w:val="000000"/>
                <w:szCs w:val="24"/>
                <w:lang w:eastAsia="en-CA"/>
              </w:rPr>
              <w:t>Arab</w:t>
            </w:r>
            <w:proofErr w:type="spellEnd"/>
            <w:r w:rsidRPr="00FD10FC">
              <w:rPr>
                <w:rFonts w:eastAsia="Times New Roman" w:cs="Times New Roman"/>
                <w:color w:val="000000"/>
                <w:szCs w:val="24"/>
                <w:lang w:eastAsia="en-CA"/>
              </w:rPr>
              <w:t xml:space="preserve"> Emirates</w:t>
            </w:r>
          </w:p>
        </w:tc>
        <w:tc>
          <w:tcPr>
            <w:tcW w:w="1116" w:type="dxa"/>
            <w:noWrap/>
            <w:hideMark/>
          </w:tcPr>
          <w:p w14:paraId="1DB409C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52976.8</w:t>
            </w:r>
          </w:p>
        </w:tc>
        <w:tc>
          <w:tcPr>
            <w:tcW w:w="1416" w:type="dxa"/>
            <w:noWrap/>
            <w:hideMark/>
          </w:tcPr>
          <w:p w14:paraId="1EE6C0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9516871</w:t>
            </w:r>
          </w:p>
        </w:tc>
        <w:tc>
          <w:tcPr>
            <w:tcW w:w="1296" w:type="dxa"/>
            <w:noWrap/>
            <w:hideMark/>
          </w:tcPr>
          <w:p w14:paraId="1578849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10555</w:t>
            </w:r>
          </w:p>
        </w:tc>
        <w:tc>
          <w:tcPr>
            <w:tcW w:w="1275" w:type="dxa"/>
            <w:noWrap/>
            <w:hideMark/>
          </w:tcPr>
          <w:p w14:paraId="4B83F6E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1109.08</w:t>
            </w:r>
          </w:p>
        </w:tc>
        <w:tc>
          <w:tcPr>
            <w:tcW w:w="1330" w:type="dxa"/>
            <w:noWrap/>
            <w:hideMark/>
          </w:tcPr>
          <w:p w14:paraId="20A4493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9.52</w:t>
            </w:r>
          </w:p>
        </w:tc>
        <w:tc>
          <w:tcPr>
            <w:tcW w:w="1257" w:type="dxa"/>
            <w:noWrap/>
            <w:hideMark/>
          </w:tcPr>
          <w:p w14:paraId="5999DDD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52.98</w:t>
            </w:r>
          </w:p>
        </w:tc>
      </w:tr>
      <w:tr w:rsidR="00E65373" w:rsidRPr="00FD10FC" w14:paraId="2CA577CF" w14:textId="77777777" w:rsidTr="00D54972">
        <w:trPr>
          <w:trHeight w:val="300"/>
        </w:trPr>
        <w:tc>
          <w:tcPr>
            <w:tcW w:w="1809" w:type="dxa"/>
            <w:noWrap/>
            <w:hideMark/>
          </w:tcPr>
          <w:p w14:paraId="19A4C0D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Argentina</w:t>
            </w:r>
            <w:proofErr w:type="spellEnd"/>
          </w:p>
        </w:tc>
        <w:tc>
          <w:tcPr>
            <w:tcW w:w="1116" w:type="dxa"/>
            <w:noWrap/>
            <w:hideMark/>
          </w:tcPr>
          <w:p w14:paraId="60874B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13730.5</w:t>
            </w:r>
          </w:p>
        </w:tc>
        <w:tc>
          <w:tcPr>
            <w:tcW w:w="1416" w:type="dxa"/>
            <w:noWrap/>
            <w:hideMark/>
          </w:tcPr>
          <w:p w14:paraId="4172F0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46654581</w:t>
            </w:r>
          </w:p>
        </w:tc>
        <w:tc>
          <w:tcPr>
            <w:tcW w:w="1296" w:type="dxa"/>
            <w:noWrap/>
            <w:hideMark/>
          </w:tcPr>
          <w:p w14:paraId="7179A01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10299</w:t>
            </w:r>
          </w:p>
        </w:tc>
        <w:tc>
          <w:tcPr>
            <w:tcW w:w="1275" w:type="dxa"/>
            <w:noWrap/>
            <w:hideMark/>
          </w:tcPr>
          <w:p w14:paraId="61FFCF0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220.75</w:t>
            </w:r>
          </w:p>
        </w:tc>
        <w:tc>
          <w:tcPr>
            <w:tcW w:w="1330" w:type="dxa"/>
            <w:noWrap/>
            <w:hideMark/>
          </w:tcPr>
          <w:p w14:paraId="2DB6016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46.65</w:t>
            </w:r>
          </w:p>
        </w:tc>
        <w:tc>
          <w:tcPr>
            <w:tcW w:w="1257" w:type="dxa"/>
            <w:noWrap/>
            <w:hideMark/>
          </w:tcPr>
          <w:p w14:paraId="3A60BFA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13.73</w:t>
            </w:r>
          </w:p>
        </w:tc>
      </w:tr>
      <w:tr w:rsidR="00E65373" w:rsidRPr="00FD10FC" w14:paraId="23AE26CE" w14:textId="77777777" w:rsidTr="00D54972">
        <w:trPr>
          <w:trHeight w:val="300"/>
        </w:trPr>
        <w:tc>
          <w:tcPr>
            <w:tcW w:w="1809" w:type="dxa"/>
            <w:noWrap/>
            <w:hideMark/>
          </w:tcPr>
          <w:p w14:paraId="62F209A1"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Armenia</w:t>
            </w:r>
            <w:proofErr w:type="spellEnd"/>
          </w:p>
        </w:tc>
        <w:tc>
          <w:tcPr>
            <w:tcW w:w="1116" w:type="dxa"/>
            <w:noWrap/>
            <w:hideMark/>
          </w:tcPr>
          <w:p w14:paraId="7A683F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8715.8</w:t>
            </w:r>
          </w:p>
        </w:tc>
        <w:tc>
          <w:tcPr>
            <w:tcW w:w="1416" w:type="dxa"/>
            <w:noWrap/>
            <w:hideMark/>
          </w:tcPr>
          <w:p w14:paraId="0C5DCAA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2777970</w:t>
            </w:r>
          </w:p>
        </w:tc>
        <w:tc>
          <w:tcPr>
            <w:tcW w:w="1296" w:type="dxa"/>
            <w:noWrap/>
            <w:hideMark/>
          </w:tcPr>
          <w:p w14:paraId="0534F18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1000</w:t>
            </w:r>
          </w:p>
        </w:tc>
        <w:tc>
          <w:tcPr>
            <w:tcW w:w="1275" w:type="dxa"/>
            <w:noWrap/>
            <w:hideMark/>
          </w:tcPr>
          <w:p w14:paraId="5B2318C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359.98</w:t>
            </w:r>
          </w:p>
        </w:tc>
        <w:tc>
          <w:tcPr>
            <w:tcW w:w="1330" w:type="dxa"/>
            <w:noWrap/>
            <w:hideMark/>
          </w:tcPr>
          <w:p w14:paraId="6C7AFF8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2.78</w:t>
            </w:r>
          </w:p>
        </w:tc>
        <w:tc>
          <w:tcPr>
            <w:tcW w:w="1257" w:type="dxa"/>
            <w:noWrap/>
            <w:hideMark/>
          </w:tcPr>
          <w:p w14:paraId="45A9F1C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8.72</w:t>
            </w:r>
          </w:p>
        </w:tc>
      </w:tr>
      <w:tr w:rsidR="00E65373" w:rsidRPr="00FD10FC" w14:paraId="16BE6652" w14:textId="77777777" w:rsidTr="00D54972">
        <w:trPr>
          <w:trHeight w:val="300"/>
        </w:trPr>
        <w:tc>
          <w:tcPr>
            <w:tcW w:w="1809" w:type="dxa"/>
            <w:noWrap/>
            <w:hideMark/>
          </w:tcPr>
          <w:p w14:paraId="6B1384C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Australia</w:t>
            </w:r>
            <w:proofErr w:type="spellEnd"/>
          </w:p>
        </w:tc>
        <w:tc>
          <w:tcPr>
            <w:tcW w:w="1116" w:type="dxa"/>
            <w:noWrap/>
            <w:hideMark/>
          </w:tcPr>
          <w:p w14:paraId="66DA8FC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64711.8</w:t>
            </w:r>
          </w:p>
        </w:tc>
        <w:tc>
          <w:tcPr>
            <w:tcW w:w="1416" w:type="dxa"/>
            <w:noWrap/>
            <w:hideMark/>
          </w:tcPr>
          <w:p w14:paraId="69C9AC8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26638544</w:t>
            </w:r>
          </w:p>
        </w:tc>
        <w:tc>
          <w:tcPr>
            <w:tcW w:w="1296" w:type="dxa"/>
            <w:noWrap/>
            <w:hideMark/>
          </w:tcPr>
          <w:p w14:paraId="78EC0F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78260</w:t>
            </w:r>
          </w:p>
        </w:tc>
        <w:tc>
          <w:tcPr>
            <w:tcW w:w="1275" w:type="dxa"/>
            <w:noWrap/>
            <w:hideMark/>
          </w:tcPr>
          <w:p w14:paraId="13263E9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2937.85</w:t>
            </w:r>
          </w:p>
        </w:tc>
        <w:tc>
          <w:tcPr>
            <w:tcW w:w="1330" w:type="dxa"/>
            <w:noWrap/>
            <w:hideMark/>
          </w:tcPr>
          <w:p w14:paraId="3D3C76C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26.64</w:t>
            </w:r>
          </w:p>
        </w:tc>
        <w:tc>
          <w:tcPr>
            <w:tcW w:w="1257" w:type="dxa"/>
            <w:noWrap/>
            <w:hideMark/>
          </w:tcPr>
          <w:p w14:paraId="53A5B28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64.71</w:t>
            </w:r>
          </w:p>
        </w:tc>
      </w:tr>
      <w:tr w:rsidR="00E65373" w:rsidRPr="00FD10FC" w14:paraId="6E00CBB9" w14:textId="77777777" w:rsidTr="00D54972">
        <w:trPr>
          <w:trHeight w:val="300"/>
        </w:trPr>
        <w:tc>
          <w:tcPr>
            <w:tcW w:w="1809" w:type="dxa"/>
            <w:noWrap/>
            <w:hideMark/>
          </w:tcPr>
          <w:p w14:paraId="21680EA4"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Austria</w:t>
            </w:r>
          </w:p>
        </w:tc>
        <w:tc>
          <w:tcPr>
            <w:tcW w:w="1116" w:type="dxa"/>
            <w:noWrap/>
            <w:hideMark/>
          </w:tcPr>
          <w:p w14:paraId="30065B8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56506.0</w:t>
            </w:r>
          </w:p>
        </w:tc>
        <w:tc>
          <w:tcPr>
            <w:tcW w:w="1416" w:type="dxa"/>
            <w:noWrap/>
            <w:hideMark/>
          </w:tcPr>
          <w:p w14:paraId="7EF3365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9132383</w:t>
            </w:r>
          </w:p>
        </w:tc>
        <w:tc>
          <w:tcPr>
            <w:tcW w:w="1296" w:type="dxa"/>
            <w:noWrap/>
            <w:hideMark/>
          </w:tcPr>
          <w:p w14:paraId="5378AD0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21396</w:t>
            </w:r>
          </w:p>
        </w:tc>
        <w:tc>
          <w:tcPr>
            <w:tcW w:w="1275" w:type="dxa"/>
            <w:noWrap/>
            <w:hideMark/>
          </w:tcPr>
          <w:p w14:paraId="5793B8E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2342.87</w:t>
            </w:r>
          </w:p>
        </w:tc>
        <w:tc>
          <w:tcPr>
            <w:tcW w:w="1330" w:type="dxa"/>
            <w:noWrap/>
            <w:hideMark/>
          </w:tcPr>
          <w:p w14:paraId="5928F59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9.13</w:t>
            </w:r>
          </w:p>
        </w:tc>
        <w:tc>
          <w:tcPr>
            <w:tcW w:w="1257" w:type="dxa"/>
            <w:noWrap/>
            <w:hideMark/>
          </w:tcPr>
          <w:p w14:paraId="136392B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56.51</w:t>
            </w:r>
          </w:p>
        </w:tc>
      </w:tr>
      <w:tr w:rsidR="00E65373" w:rsidRPr="00FD10FC" w14:paraId="768FF55F" w14:textId="77777777" w:rsidTr="00D54972">
        <w:trPr>
          <w:trHeight w:val="300"/>
        </w:trPr>
        <w:tc>
          <w:tcPr>
            <w:tcW w:w="1809" w:type="dxa"/>
            <w:noWrap/>
            <w:hideMark/>
          </w:tcPr>
          <w:p w14:paraId="2F94767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Azerbaijan</w:t>
            </w:r>
            <w:proofErr w:type="spellEnd"/>
          </w:p>
        </w:tc>
        <w:tc>
          <w:tcPr>
            <w:tcW w:w="1116" w:type="dxa"/>
            <w:noWrap/>
            <w:hideMark/>
          </w:tcPr>
          <w:p w14:paraId="6D91694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7155.1</w:t>
            </w:r>
          </w:p>
        </w:tc>
        <w:tc>
          <w:tcPr>
            <w:tcW w:w="1416" w:type="dxa"/>
            <w:noWrap/>
            <w:hideMark/>
          </w:tcPr>
          <w:p w14:paraId="7E7FBB0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10112555</w:t>
            </w:r>
          </w:p>
        </w:tc>
        <w:tc>
          <w:tcPr>
            <w:tcW w:w="1296" w:type="dxa"/>
            <w:noWrap/>
            <w:hideMark/>
          </w:tcPr>
          <w:p w14:paraId="0536E24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1039</w:t>
            </w:r>
          </w:p>
        </w:tc>
        <w:tc>
          <w:tcPr>
            <w:tcW w:w="1275" w:type="dxa"/>
            <w:noWrap/>
            <w:hideMark/>
          </w:tcPr>
          <w:p w14:paraId="25934C1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102.74</w:t>
            </w:r>
          </w:p>
        </w:tc>
        <w:tc>
          <w:tcPr>
            <w:tcW w:w="1330" w:type="dxa"/>
            <w:noWrap/>
            <w:hideMark/>
          </w:tcPr>
          <w:p w14:paraId="1EDB75E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10.11</w:t>
            </w:r>
          </w:p>
        </w:tc>
        <w:tc>
          <w:tcPr>
            <w:tcW w:w="1257" w:type="dxa"/>
            <w:noWrap/>
            <w:hideMark/>
          </w:tcPr>
          <w:p w14:paraId="6446434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7.16</w:t>
            </w:r>
          </w:p>
        </w:tc>
      </w:tr>
      <w:tr w:rsidR="00E65373" w:rsidRPr="00FD10FC" w14:paraId="792F9B51" w14:textId="77777777" w:rsidTr="00D54972">
        <w:trPr>
          <w:trHeight w:val="300"/>
        </w:trPr>
        <w:tc>
          <w:tcPr>
            <w:tcW w:w="1809" w:type="dxa"/>
            <w:noWrap/>
            <w:hideMark/>
          </w:tcPr>
          <w:p w14:paraId="0BC5440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Burundi</w:t>
            </w:r>
            <w:proofErr w:type="spellEnd"/>
          </w:p>
        </w:tc>
        <w:tc>
          <w:tcPr>
            <w:tcW w:w="1116" w:type="dxa"/>
            <w:noWrap/>
            <w:hideMark/>
          </w:tcPr>
          <w:p w14:paraId="29CEDC5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199.6</w:t>
            </w:r>
          </w:p>
        </w:tc>
        <w:tc>
          <w:tcPr>
            <w:tcW w:w="1416" w:type="dxa"/>
            <w:noWrap/>
            <w:hideMark/>
          </w:tcPr>
          <w:p w14:paraId="7FE8BB3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13238559</w:t>
            </w:r>
          </w:p>
        </w:tc>
        <w:tc>
          <w:tcPr>
            <w:tcW w:w="1296" w:type="dxa"/>
            <w:noWrap/>
            <w:hideMark/>
          </w:tcPr>
          <w:p w14:paraId="1E64231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80</w:t>
            </w:r>
          </w:p>
        </w:tc>
        <w:tc>
          <w:tcPr>
            <w:tcW w:w="1275" w:type="dxa"/>
            <w:noWrap/>
            <w:hideMark/>
          </w:tcPr>
          <w:p w14:paraId="02A34D6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6.04</w:t>
            </w:r>
          </w:p>
        </w:tc>
        <w:tc>
          <w:tcPr>
            <w:tcW w:w="1330" w:type="dxa"/>
            <w:noWrap/>
            <w:hideMark/>
          </w:tcPr>
          <w:p w14:paraId="4DDC26C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13.24</w:t>
            </w:r>
          </w:p>
        </w:tc>
        <w:tc>
          <w:tcPr>
            <w:tcW w:w="1257" w:type="dxa"/>
            <w:noWrap/>
            <w:hideMark/>
          </w:tcPr>
          <w:p w14:paraId="11C978E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0.20</w:t>
            </w:r>
          </w:p>
        </w:tc>
      </w:tr>
      <w:tr w:rsidR="00E65373" w:rsidRPr="00FD10FC" w14:paraId="47176B9B" w14:textId="77777777" w:rsidTr="00D54972">
        <w:trPr>
          <w:trHeight w:val="300"/>
        </w:trPr>
        <w:tc>
          <w:tcPr>
            <w:tcW w:w="1809" w:type="dxa"/>
            <w:noWrap/>
            <w:hideMark/>
          </w:tcPr>
          <w:p w14:paraId="3266601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Belgium</w:t>
            </w:r>
            <w:proofErr w:type="spellEnd"/>
          </w:p>
        </w:tc>
        <w:tc>
          <w:tcPr>
            <w:tcW w:w="1116" w:type="dxa"/>
            <w:noWrap/>
            <w:hideMark/>
          </w:tcPr>
          <w:p w14:paraId="1C825C1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53475.3</w:t>
            </w:r>
          </w:p>
        </w:tc>
        <w:tc>
          <w:tcPr>
            <w:tcW w:w="1416" w:type="dxa"/>
            <w:noWrap/>
            <w:hideMark/>
          </w:tcPr>
          <w:p w14:paraId="50143F4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11822592</w:t>
            </w:r>
          </w:p>
        </w:tc>
        <w:tc>
          <w:tcPr>
            <w:tcW w:w="1296" w:type="dxa"/>
            <w:noWrap/>
            <w:hideMark/>
          </w:tcPr>
          <w:p w14:paraId="33CCDE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27651</w:t>
            </w:r>
          </w:p>
        </w:tc>
        <w:tc>
          <w:tcPr>
            <w:tcW w:w="1275" w:type="dxa"/>
            <w:noWrap/>
            <w:hideMark/>
          </w:tcPr>
          <w:p w14:paraId="5586DEF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2338.83</w:t>
            </w:r>
          </w:p>
        </w:tc>
        <w:tc>
          <w:tcPr>
            <w:tcW w:w="1330" w:type="dxa"/>
            <w:noWrap/>
            <w:hideMark/>
          </w:tcPr>
          <w:p w14:paraId="3225C22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11.82</w:t>
            </w:r>
          </w:p>
        </w:tc>
        <w:tc>
          <w:tcPr>
            <w:tcW w:w="1257" w:type="dxa"/>
            <w:noWrap/>
            <w:hideMark/>
          </w:tcPr>
          <w:p w14:paraId="6D96A3D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53.48</w:t>
            </w:r>
          </w:p>
        </w:tc>
      </w:tr>
      <w:tr w:rsidR="00E65373" w:rsidRPr="00FD10FC" w14:paraId="771ADAC1" w14:textId="77777777" w:rsidTr="00D54972">
        <w:trPr>
          <w:trHeight w:val="300"/>
        </w:trPr>
        <w:tc>
          <w:tcPr>
            <w:tcW w:w="1809" w:type="dxa"/>
            <w:noWrap/>
            <w:hideMark/>
          </w:tcPr>
          <w:p w14:paraId="6887FBB0"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Benin</w:t>
            </w:r>
            <w:proofErr w:type="spellEnd"/>
          </w:p>
        </w:tc>
        <w:tc>
          <w:tcPr>
            <w:tcW w:w="1116" w:type="dxa"/>
            <w:noWrap/>
            <w:hideMark/>
          </w:tcPr>
          <w:p w14:paraId="43CF7B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1434.7</w:t>
            </w:r>
          </w:p>
        </w:tc>
        <w:tc>
          <w:tcPr>
            <w:tcW w:w="1416" w:type="dxa"/>
            <w:noWrap/>
            <w:hideMark/>
          </w:tcPr>
          <w:p w14:paraId="09CAAB4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13712828</w:t>
            </w:r>
          </w:p>
        </w:tc>
        <w:tc>
          <w:tcPr>
            <w:tcW w:w="1296" w:type="dxa"/>
            <w:noWrap/>
            <w:hideMark/>
          </w:tcPr>
          <w:p w14:paraId="3F18627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576</w:t>
            </w:r>
          </w:p>
        </w:tc>
        <w:tc>
          <w:tcPr>
            <w:tcW w:w="1275" w:type="dxa"/>
            <w:noWrap/>
            <w:hideMark/>
          </w:tcPr>
          <w:p w14:paraId="258602C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42.00</w:t>
            </w:r>
          </w:p>
        </w:tc>
        <w:tc>
          <w:tcPr>
            <w:tcW w:w="1330" w:type="dxa"/>
            <w:noWrap/>
            <w:hideMark/>
          </w:tcPr>
          <w:p w14:paraId="2125C28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13.71</w:t>
            </w:r>
          </w:p>
        </w:tc>
        <w:tc>
          <w:tcPr>
            <w:tcW w:w="1257" w:type="dxa"/>
            <w:noWrap/>
            <w:hideMark/>
          </w:tcPr>
          <w:p w14:paraId="40A438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1.43</w:t>
            </w:r>
          </w:p>
        </w:tc>
      </w:tr>
      <w:tr w:rsidR="00E65373" w:rsidRPr="00FD10FC" w14:paraId="3080E583" w14:textId="77777777" w:rsidTr="00D54972">
        <w:trPr>
          <w:trHeight w:val="300"/>
        </w:trPr>
        <w:tc>
          <w:tcPr>
            <w:tcW w:w="1809" w:type="dxa"/>
            <w:noWrap/>
            <w:hideMark/>
          </w:tcPr>
          <w:p w14:paraId="5C47144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Burkina</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Faso</w:t>
            </w:r>
            <w:proofErr w:type="spellEnd"/>
          </w:p>
        </w:tc>
        <w:tc>
          <w:tcPr>
            <w:tcW w:w="1116" w:type="dxa"/>
            <w:noWrap/>
            <w:hideMark/>
          </w:tcPr>
          <w:p w14:paraId="2DE1AC8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874.1</w:t>
            </w:r>
          </w:p>
        </w:tc>
        <w:tc>
          <w:tcPr>
            <w:tcW w:w="1416" w:type="dxa"/>
            <w:noWrap/>
            <w:hideMark/>
          </w:tcPr>
          <w:p w14:paraId="45A399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23251485</w:t>
            </w:r>
          </w:p>
        </w:tc>
        <w:tc>
          <w:tcPr>
            <w:tcW w:w="1296" w:type="dxa"/>
            <w:noWrap/>
            <w:hideMark/>
          </w:tcPr>
          <w:p w14:paraId="305789E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629</w:t>
            </w:r>
          </w:p>
        </w:tc>
        <w:tc>
          <w:tcPr>
            <w:tcW w:w="1275" w:type="dxa"/>
            <w:noWrap/>
            <w:hideMark/>
          </w:tcPr>
          <w:p w14:paraId="29523A9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27.05</w:t>
            </w:r>
          </w:p>
        </w:tc>
        <w:tc>
          <w:tcPr>
            <w:tcW w:w="1330" w:type="dxa"/>
            <w:noWrap/>
            <w:hideMark/>
          </w:tcPr>
          <w:p w14:paraId="529E53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23.25</w:t>
            </w:r>
          </w:p>
        </w:tc>
        <w:tc>
          <w:tcPr>
            <w:tcW w:w="1257" w:type="dxa"/>
            <w:noWrap/>
            <w:hideMark/>
          </w:tcPr>
          <w:p w14:paraId="1F057C5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0.87</w:t>
            </w:r>
          </w:p>
        </w:tc>
      </w:tr>
      <w:tr w:rsidR="00E65373" w:rsidRPr="00FD10FC" w14:paraId="74DE6B30" w14:textId="77777777" w:rsidTr="00D54972">
        <w:trPr>
          <w:trHeight w:val="300"/>
        </w:trPr>
        <w:tc>
          <w:tcPr>
            <w:tcW w:w="1809" w:type="dxa"/>
            <w:noWrap/>
            <w:hideMark/>
          </w:tcPr>
          <w:p w14:paraId="5BF19161"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Bangladesh</w:t>
            </w:r>
            <w:proofErr w:type="spellEnd"/>
          </w:p>
        </w:tc>
        <w:tc>
          <w:tcPr>
            <w:tcW w:w="1116" w:type="dxa"/>
            <w:noWrap/>
            <w:hideMark/>
          </w:tcPr>
          <w:p w14:paraId="5D63185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2529.1</w:t>
            </w:r>
          </w:p>
        </w:tc>
        <w:tc>
          <w:tcPr>
            <w:tcW w:w="1416" w:type="dxa"/>
            <w:noWrap/>
            <w:hideMark/>
          </w:tcPr>
          <w:p w14:paraId="3DA8D2B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172954319</w:t>
            </w:r>
          </w:p>
        </w:tc>
        <w:tc>
          <w:tcPr>
            <w:tcW w:w="1296" w:type="dxa"/>
            <w:noWrap/>
            <w:hideMark/>
          </w:tcPr>
          <w:p w14:paraId="10A8708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6881</w:t>
            </w:r>
          </w:p>
        </w:tc>
        <w:tc>
          <w:tcPr>
            <w:tcW w:w="1275" w:type="dxa"/>
            <w:noWrap/>
            <w:hideMark/>
          </w:tcPr>
          <w:p w14:paraId="28F2A24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39.79</w:t>
            </w:r>
          </w:p>
        </w:tc>
        <w:tc>
          <w:tcPr>
            <w:tcW w:w="1330" w:type="dxa"/>
            <w:noWrap/>
            <w:hideMark/>
          </w:tcPr>
          <w:p w14:paraId="7F49059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172.95</w:t>
            </w:r>
          </w:p>
        </w:tc>
        <w:tc>
          <w:tcPr>
            <w:tcW w:w="1257" w:type="dxa"/>
            <w:noWrap/>
            <w:hideMark/>
          </w:tcPr>
          <w:p w14:paraId="2F69473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2.53</w:t>
            </w:r>
          </w:p>
        </w:tc>
      </w:tr>
      <w:tr w:rsidR="00E65373" w:rsidRPr="00FD10FC" w14:paraId="1894D2DB" w14:textId="77777777" w:rsidTr="00D54972">
        <w:trPr>
          <w:trHeight w:val="300"/>
        </w:trPr>
        <w:tc>
          <w:tcPr>
            <w:tcW w:w="1809" w:type="dxa"/>
            <w:noWrap/>
            <w:hideMark/>
          </w:tcPr>
          <w:p w14:paraId="13C2F897"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Bulgaria</w:t>
            </w:r>
            <w:proofErr w:type="spellEnd"/>
          </w:p>
        </w:tc>
        <w:tc>
          <w:tcPr>
            <w:tcW w:w="1116" w:type="dxa"/>
            <w:noWrap/>
            <w:hideMark/>
          </w:tcPr>
          <w:p w14:paraId="39C77EE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15797.6</w:t>
            </w:r>
          </w:p>
        </w:tc>
        <w:tc>
          <w:tcPr>
            <w:tcW w:w="1416" w:type="dxa"/>
            <w:noWrap/>
            <w:hideMark/>
          </w:tcPr>
          <w:p w14:paraId="355CAA7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6430370</w:t>
            </w:r>
          </w:p>
        </w:tc>
        <w:tc>
          <w:tcPr>
            <w:tcW w:w="1296" w:type="dxa"/>
            <w:noWrap/>
            <w:hideMark/>
          </w:tcPr>
          <w:p w14:paraId="3F04F17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3343</w:t>
            </w:r>
          </w:p>
        </w:tc>
        <w:tc>
          <w:tcPr>
            <w:tcW w:w="1275" w:type="dxa"/>
            <w:noWrap/>
            <w:hideMark/>
          </w:tcPr>
          <w:p w14:paraId="3BB1738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519.88</w:t>
            </w:r>
          </w:p>
        </w:tc>
        <w:tc>
          <w:tcPr>
            <w:tcW w:w="1330" w:type="dxa"/>
            <w:noWrap/>
            <w:hideMark/>
          </w:tcPr>
          <w:p w14:paraId="21AA969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6.43</w:t>
            </w:r>
          </w:p>
        </w:tc>
        <w:tc>
          <w:tcPr>
            <w:tcW w:w="1257" w:type="dxa"/>
            <w:noWrap/>
            <w:hideMark/>
          </w:tcPr>
          <w:p w14:paraId="28607C7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15.80</w:t>
            </w:r>
          </w:p>
        </w:tc>
      </w:tr>
      <w:tr w:rsidR="00E65373" w:rsidRPr="00FD10FC" w14:paraId="1B0C6BD7" w14:textId="77777777" w:rsidTr="00D54972">
        <w:trPr>
          <w:trHeight w:val="300"/>
        </w:trPr>
        <w:tc>
          <w:tcPr>
            <w:tcW w:w="1809" w:type="dxa"/>
            <w:noWrap/>
            <w:hideMark/>
          </w:tcPr>
          <w:p w14:paraId="2069D04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Bahrain</w:t>
            </w:r>
            <w:proofErr w:type="spellEnd"/>
          </w:p>
        </w:tc>
        <w:tc>
          <w:tcPr>
            <w:tcW w:w="1116" w:type="dxa"/>
            <w:noWrap/>
            <w:hideMark/>
          </w:tcPr>
          <w:p w14:paraId="16693BB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29084.3</w:t>
            </w:r>
          </w:p>
        </w:tc>
        <w:tc>
          <w:tcPr>
            <w:tcW w:w="1416" w:type="dxa"/>
            <w:noWrap/>
            <w:hideMark/>
          </w:tcPr>
          <w:p w14:paraId="5E25C81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1485509</w:t>
            </w:r>
          </w:p>
        </w:tc>
        <w:tc>
          <w:tcPr>
            <w:tcW w:w="1296" w:type="dxa"/>
            <w:noWrap/>
            <w:hideMark/>
          </w:tcPr>
          <w:p w14:paraId="6A79A23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698</w:t>
            </w:r>
          </w:p>
        </w:tc>
        <w:tc>
          <w:tcPr>
            <w:tcW w:w="1275" w:type="dxa"/>
            <w:noWrap/>
            <w:hideMark/>
          </w:tcPr>
          <w:p w14:paraId="5751415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469.87</w:t>
            </w:r>
          </w:p>
        </w:tc>
        <w:tc>
          <w:tcPr>
            <w:tcW w:w="1330" w:type="dxa"/>
            <w:noWrap/>
            <w:hideMark/>
          </w:tcPr>
          <w:p w14:paraId="6343ADB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1.49</w:t>
            </w:r>
          </w:p>
        </w:tc>
        <w:tc>
          <w:tcPr>
            <w:tcW w:w="1257" w:type="dxa"/>
            <w:noWrap/>
            <w:hideMark/>
          </w:tcPr>
          <w:p w14:paraId="366D52C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29.08</w:t>
            </w:r>
          </w:p>
        </w:tc>
      </w:tr>
      <w:tr w:rsidR="00E65373" w:rsidRPr="00FD10FC" w14:paraId="43528254" w14:textId="77777777" w:rsidTr="00D54972">
        <w:trPr>
          <w:trHeight w:val="300"/>
        </w:trPr>
        <w:tc>
          <w:tcPr>
            <w:tcW w:w="1809" w:type="dxa"/>
            <w:noWrap/>
            <w:hideMark/>
          </w:tcPr>
          <w:p w14:paraId="4691D3A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Bahamas</w:t>
            </w:r>
            <w:proofErr w:type="spellEnd"/>
            <w:r w:rsidRPr="00FD10FC">
              <w:rPr>
                <w:rFonts w:eastAsia="Times New Roman" w:cs="Times New Roman"/>
                <w:color w:val="000000"/>
                <w:szCs w:val="24"/>
                <w:lang w:eastAsia="en-CA"/>
              </w:rPr>
              <w:t>, The</w:t>
            </w:r>
          </w:p>
        </w:tc>
        <w:tc>
          <w:tcPr>
            <w:tcW w:w="1116" w:type="dxa"/>
            <w:noWrap/>
            <w:hideMark/>
          </w:tcPr>
          <w:p w14:paraId="6371582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34749.6</w:t>
            </w:r>
          </w:p>
        </w:tc>
        <w:tc>
          <w:tcPr>
            <w:tcW w:w="1416" w:type="dxa"/>
            <w:noWrap/>
            <w:hideMark/>
          </w:tcPr>
          <w:p w14:paraId="0E4FA9A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412623</w:t>
            </w:r>
          </w:p>
        </w:tc>
        <w:tc>
          <w:tcPr>
            <w:tcW w:w="1296" w:type="dxa"/>
            <w:noWrap/>
            <w:hideMark/>
          </w:tcPr>
          <w:p w14:paraId="212B810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63</w:t>
            </w:r>
          </w:p>
        </w:tc>
        <w:tc>
          <w:tcPr>
            <w:tcW w:w="1275" w:type="dxa"/>
            <w:noWrap/>
            <w:hideMark/>
          </w:tcPr>
          <w:p w14:paraId="1D0270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152.68</w:t>
            </w:r>
          </w:p>
        </w:tc>
        <w:tc>
          <w:tcPr>
            <w:tcW w:w="1330" w:type="dxa"/>
            <w:noWrap/>
            <w:hideMark/>
          </w:tcPr>
          <w:p w14:paraId="01B58CA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0.41</w:t>
            </w:r>
          </w:p>
        </w:tc>
        <w:tc>
          <w:tcPr>
            <w:tcW w:w="1257" w:type="dxa"/>
            <w:noWrap/>
            <w:hideMark/>
          </w:tcPr>
          <w:p w14:paraId="2CE0B37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34.75</w:t>
            </w:r>
          </w:p>
        </w:tc>
      </w:tr>
      <w:tr w:rsidR="00E65373" w:rsidRPr="00FD10FC" w14:paraId="27F3A98A" w14:textId="77777777" w:rsidTr="00D54972">
        <w:trPr>
          <w:trHeight w:val="300"/>
        </w:trPr>
        <w:tc>
          <w:tcPr>
            <w:tcW w:w="1809" w:type="dxa"/>
            <w:noWrap/>
            <w:hideMark/>
          </w:tcPr>
          <w:p w14:paraId="4F5E98AC"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Belarus</w:t>
            </w:r>
          </w:p>
        </w:tc>
        <w:tc>
          <w:tcPr>
            <w:tcW w:w="1116" w:type="dxa"/>
            <w:noWrap/>
            <w:hideMark/>
          </w:tcPr>
          <w:p w14:paraId="7B13D54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7829.1</w:t>
            </w:r>
          </w:p>
        </w:tc>
        <w:tc>
          <w:tcPr>
            <w:tcW w:w="1416" w:type="dxa"/>
            <w:noWrap/>
            <w:hideMark/>
          </w:tcPr>
          <w:p w14:paraId="42E8DF2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9178298</w:t>
            </w:r>
          </w:p>
        </w:tc>
        <w:tc>
          <w:tcPr>
            <w:tcW w:w="1296" w:type="dxa"/>
            <w:noWrap/>
            <w:hideMark/>
          </w:tcPr>
          <w:p w14:paraId="7AC4B79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1094</w:t>
            </w:r>
          </w:p>
        </w:tc>
        <w:tc>
          <w:tcPr>
            <w:tcW w:w="1275" w:type="dxa"/>
            <w:noWrap/>
            <w:hideMark/>
          </w:tcPr>
          <w:p w14:paraId="67C454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119.19</w:t>
            </w:r>
          </w:p>
        </w:tc>
        <w:tc>
          <w:tcPr>
            <w:tcW w:w="1330" w:type="dxa"/>
            <w:noWrap/>
            <w:hideMark/>
          </w:tcPr>
          <w:p w14:paraId="71F53B3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9.18</w:t>
            </w:r>
          </w:p>
        </w:tc>
        <w:tc>
          <w:tcPr>
            <w:tcW w:w="1257" w:type="dxa"/>
            <w:noWrap/>
            <w:hideMark/>
          </w:tcPr>
          <w:p w14:paraId="67EDC6E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7.83</w:t>
            </w:r>
          </w:p>
        </w:tc>
      </w:tr>
      <w:tr w:rsidR="00E65373" w:rsidRPr="00FD10FC" w14:paraId="137D8F4A" w14:textId="77777777" w:rsidTr="00D54972">
        <w:trPr>
          <w:trHeight w:val="300"/>
        </w:trPr>
        <w:tc>
          <w:tcPr>
            <w:tcW w:w="1809" w:type="dxa"/>
            <w:noWrap/>
            <w:hideMark/>
          </w:tcPr>
          <w:p w14:paraId="49BBDA0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Belize</w:t>
            </w:r>
            <w:proofErr w:type="spellEnd"/>
          </w:p>
        </w:tc>
        <w:tc>
          <w:tcPr>
            <w:tcW w:w="1116" w:type="dxa"/>
            <w:noWrap/>
            <w:hideMark/>
          </w:tcPr>
          <w:p w14:paraId="46A79ED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7987.6</w:t>
            </w:r>
          </w:p>
        </w:tc>
        <w:tc>
          <w:tcPr>
            <w:tcW w:w="1416" w:type="dxa"/>
            <w:noWrap/>
            <w:hideMark/>
          </w:tcPr>
          <w:p w14:paraId="2785CB0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410825</w:t>
            </w:r>
          </w:p>
        </w:tc>
        <w:tc>
          <w:tcPr>
            <w:tcW w:w="1296" w:type="dxa"/>
            <w:noWrap/>
            <w:hideMark/>
          </w:tcPr>
          <w:p w14:paraId="52CB212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w:t>
            </w:r>
          </w:p>
        </w:tc>
        <w:tc>
          <w:tcPr>
            <w:tcW w:w="1275" w:type="dxa"/>
            <w:noWrap/>
            <w:hideMark/>
          </w:tcPr>
          <w:p w14:paraId="55C41C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126.57</w:t>
            </w:r>
          </w:p>
        </w:tc>
        <w:tc>
          <w:tcPr>
            <w:tcW w:w="1330" w:type="dxa"/>
            <w:noWrap/>
            <w:hideMark/>
          </w:tcPr>
          <w:p w14:paraId="5F8B143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0.41</w:t>
            </w:r>
          </w:p>
        </w:tc>
        <w:tc>
          <w:tcPr>
            <w:tcW w:w="1257" w:type="dxa"/>
            <w:noWrap/>
            <w:hideMark/>
          </w:tcPr>
          <w:p w14:paraId="7592957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7.99</w:t>
            </w:r>
          </w:p>
        </w:tc>
      </w:tr>
      <w:tr w:rsidR="00E65373" w:rsidRPr="00FD10FC" w14:paraId="2C7D48BA" w14:textId="77777777" w:rsidTr="00D54972">
        <w:trPr>
          <w:trHeight w:val="300"/>
        </w:trPr>
        <w:tc>
          <w:tcPr>
            <w:tcW w:w="1809" w:type="dxa"/>
            <w:noWrap/>
            <w:hideMark/>
          </w:tcPr>
          <w:p w14:paraId="52EECA3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Bolivia</w:t>
            </w:r>
            <w:proofErr w:type="spellEnd"/>
          </w:p>
        </w:tc>
        <w:tc>
          <w:tcPr>
            <w:tcW w:w="1116" w:type="dxa"/>
            <w:noWrap/>
            <w:hideMark/>
          </w:tcPr>
          <w:p w14:paraId="2DD1ADD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3701.0</w:t>
            </w:r>
          </w:p>
        </w:tc>
        <w:tc>
          <w:tcPr>
            <w:tcW w:w="1416" w:type="dxa"/>
            <w:noWrap/>
            <w:hideMark/>
          </w:tcPr>
          <w:p w14:paraId="60074B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12388571</w:t>
            </w:r>
          </w:p>
        </w:tc>
        <w:tc>
          <w:tcPr>
            <w:tcW w:w="1296" w:type="dxa"/>
            <w:noWrap/>
            <w:hideMark/>
          </w:tcPr>
          <w:p w14:paraId="12E0B14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287</w:t>
            </w:r>
          </w:p>
        </w:tc>
        <w:tc>
          <w:tcPr>
            <w:tcW w:w="1275" w:type="dxa"/>
            <w:noWrap/>
            <w:hideMark/>
          </w:tcPr>
          <w:p w14:paraId="50FD9E4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23.17</w:t>
            </w:r>
          </w:p>
        </w:tc>
        <w:tc>
          <w:tcPr>
            <w:tcW w:w="1330" w:type="dxa"/>
            <w:noWrap/>
            <w:hideMark/>
          </w:tcPr>
          <w:p w14:paraId="2CADC71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12.39</w:t>
            </w:r>
          </w:p>
        </w:tc>
        <w:tc>
          <w:tcPr>
            <w:tcW w:w="1257" w:type="dxa"/>
            <w:noWrap/>
            <w:hideMark/>
          </w:tcPr>
          <w:p w14:paraId="21BB60C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3.70</w:t>
            </w:r>
          </w:p>
        </w:tc>
      </w:tr>
      <w:tr w:rsidR="00E65373" w:rsidRPr="00FD10FC" w14:paraId="4C1360D5" w14:textId="77777777" w:rsidTr="00D54972">
        <w:trPr>
          <w:trHeight w:val="300"/>
        </w:trPr>
        <w:tc>
          <w:tcPr>
            <w:tcW w:w="1809" w:type="dxa"/>
            <w:noWrap/>
            <w:hideMark/>
          </w:tcPr>
          <w:p w14:paraId="5D5BE08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Brazil</w:t>
            </w:r>
            <w:proofErr w:type="spellEnd"/>
          </w:p>
        </w:tc>
        <w:tc>
          <w:tcPr>
            <w:tcW w:w="1116" w:type="dxa"/>
            <w:noWrap/>
            <w:hideMark/>
          </w:tcPr>
          <w:p w14:paraId="28C0CC5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10043.6</w:t>
            </w:r>
          </w:p>
        </w:tc>
        <w:tc>
          <w:tcPr>
            <w:tcW w:w="1416" w:type="dxa"/>
            <w:noWrap/>
            <w:hideMark/>
          </w:tcPr>
          <w:p w14:paraId="076D16A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216422446</w:t>
            </w:r>
          </w:p>
        </w:tc>
        <w:tc>
          <w:tcPr>
            <w:tcW w:w="1296" w:type="dxa"/>
            <w:noWrap/>
            <w:hideMark/>
          </w:tcPr>
          <w:p w14:paraId="7F09E83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54469</w:t>
            </w:r>
          </w:p>
        </w:tc>
        <w:tc>
          <w:tcPr>
            <w:tcW w:w="1275" w:type="dxa"/>
            <w:noWrap/>
            <w:hideMark/>
          </w:tcPr>
          <w:p w14:paraId="3A1E7B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251.68</w:t>
            </w:r>
          </w:p>
        </w:tc>
        <w:tc>
          <w:tcPr>
            <w:tcW w:w="1330" w:type="dxa"/>
            <w:noWrap/>
            <w:hideMark/>
          </w:tcPr>
          <w:p w14:paraId="3E879C6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216.42</w:t>
            </w:r>
          </w:p>
        </w:tc>
        <w:tc>
          <w:tcPr>
            <w:tcW w:w="1257" w:type="dxa"/>
            <w:noWrap/>
            <w:hideMark/>
          </w:tcPr>
          <w:p w14:paraId="7388398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10.04</w:t>
            </w:r>
          </w:p>
        </w:tc>
      </w:tr>
      <w:tr w:rsidR="00E65373" w:rsidRPr="00FD10FC" w14:paraId="64B297EC" w14:textId="77777777" w:rsidTr="00D54972">
        <w:trPr>
          <w:trHeight w:val="300"/>
        </w:trPr>
        <w:tc>
          <w:tcPr>
            <w:tcW w:w="1809" w:type="dxa"/>
            <w:noWrap/>
            <w:hideMark/>
          </w:tcPr>
          <w:p w14:paraId="1E76AA2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Barbados</w:t>
            </w:r>
            <w:proofErr w:type="spellEnd"/>
          </w:p>
        </w:tc>
        <w:tc>
          <w:tcPr>
            <w:tcW w:w="1116" w:type="dxa"/>
            <w:noWrap/>
            <w:hideMark/>
          </w:tcPr>
          <w:p w14:paraId="496ADE7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22672.6</w:t>
            </w:r>
          </w:p>
        </w:tc>
        <w:tc>
          <w:tcPr>
            <w:tcW w:w="1416" w:type="dxa"/>
            <w:noWrap/>
            <w:hideMark/>
          </w:tcPr>
          <w:p w14:paraId="23E5EAA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281995</w:t>
            </w:r>
          </w:p>
        </w:tc>
        <w:tc>
          <w:tcPr>
            <w:tcW w:w="1296" w:type="dxa"/>
            <w:noWrap/>
            <w:hideMark/>
          </w:tcPr>
          <w:p w14:paraId="4666E31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104</w:t>
            </w:r>
          </w:p>
        </w:tc>
        <w:tc>
          <w:tcPr>
            <w:tcW w:w="1275" w:type="dxa"/>
            <w:noWrap/>
            <w:hideMark/>
          </w:tcPr>
          <w:p w14:paraId="74223FC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368.80</w:t>
            </w:r>
          </w:p>
        </w:tc>
        <w:tc>
          <w:tcPr>
            <w:tcW w:w="1330" w:type="dxa"/>
            <w:noWrap/>
            <w:hideMark/>
          </w:tcPr>
          <w:p w14:paraId="60F549A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0.28</w:t>
            </w:r>
          </w:p>
        </w:tc>
        <w:tc>
          <w:tcPr>
            <w:tcW w:w="1257" w:type="dxa"/>
            <w:noWrap/>
            <w:hideMark/>
          </w:tcPr>
          <w:p w14:paraId="3D1834E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22.67</w:t>
            </w:r>
          </w:p>
        </w:tc>
      </w:tr>
      <w:tr w:rsidR="00E65373" w:rsidRPr="00FD10FC" w14:paraId="7DBF62FA" w14:textId="77777777" w:rsidTr="00D54972">
        <w:trPr>
          <w:trHeight w:val="300"/>
        </w:trPr>
        <w:tc>
          <w:tcPr>
            <w:tcW w:w="1809" w:type="dxa"/>
            <w:noWrap/>
            <w:hideMark/>
          </w:tcPr>
          <w:p w14:paraId="327B2B4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Botswana</w:t>
            </w:r>
            <w:proofErr w:type="spellEnd"/>
          </w:p>
        </w:tc>
        <w:tc>
          <w:tcPr>
            <w:tcW w:w="1116" w:type="dxa"/>
            <w:noWrap/>
            <w:hideMark/>
          </w:tcPr>
          <w:p w14:paraId="3A38F86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7249.8</w:t>
            </w:r>
          </w:p>
        </w:tc>
        <w:tc>
          <w:tcPr>
            <w:tcW w:w="1416" w:type="dxa"/>
            <w:noWrap/>
            <w:hideMark/>
          </w:tcPr>
          <w:p w14:paraId="369E293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2675352</w:t>
            </w:r>
          </w:p>
        </w:tc>
        <w:tc>
          <w:tcPr>
            <w:tcW w:w="1296" w:type="dxa"/>
            <w:noWrap/>
            <w:hideMark/>
          </w:tcPr>
          <w:p w14:paraId="6C9FD36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557</w:t>
            </w:r>
          </w:p>
        </w:tc>
        <w:tc>
          <w:tcPr>
            <w:tcW w:w="1275" w:type="dxa"/>
            <w:noWrap/>
            <w:hideMark/>
          </w:tcPr>
          <w:p w14:paraId="4A7D3D7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208.20</w:t>
            </w:r>
          </w:p>
        </w:tc>
        <w:tc>
          <w:tcPr>
            <w:tcW w:w="1330" w:type="dxa"/>
            <w:noWrap/>
            <w:hideMark/>
          </w:tcPr>
          <w:p w14:paraId="41AC5A4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2.68</w:t>
            </w:r>
          </w:p>
        </w:tc>
        <w:tc>
          <w:tcPr>
            <w:tcW w:w="1257" w:type="dxa"/>
            <w:noWrap/>
            <w:hideMark/>
          </w:tcPr>
          <w:p w14:paraId="0C10DB7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7.25</w:t>
            </w:r>
          </w:p>
        </w:tc>
      </w:tr>
      <w:tr w:rsidR="00E65373" w:rsidRPr="00FD10FC" w14:paraId="2BABC55B" w14:textId="77777777" w:rsidTr="00D54972">
        <w:trPr>
          <w:trHeight w:val="300"/>
        </w:trPr>
        <w:tc>
          <w:tcPr>
            <w:tcW w:w="1809" w:type="dxa"/>
            <w:noWrap/>
            <w:hideMark/>
          </w:tcPr>
          <w:p w14:paraId="3245045C"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Canada</w:t>
            </w:r>
          </w:p>
        </w:tc>
        <w:tc>
          <w:tcPr>
            <w:tcW w:w="1116" w:type="dxa"/>
            <w:noWrap/>
            <w:hideMark/>
          </w:tcPr>
          <w:p w14:paraId="1CC51AD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53371.7</w:t>
            </w:r>
          </w:p>
        </w:tc>
        <w:tc>
          <w:tcPr>
            <w:tcW w:w="1416" w:type="dxa"/>
            <w:noWrap/>
            <w:hideMark/>
          </w:tcPr>
          <w:p w14:paraId="50A430C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40097761</w:t>
            </w:r>
          </w:p>
        </w:tc>
        <w:tc>
          <w:tcPr>
            <w:tcW w:w="1296" w:type="dxa"/>
            <w:noWrap/>
            <w:hideMark/>
          </w:tcPr>
          <w:p w14:paraId="45F1223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82847</w:t>
            </w:r>
          </w:p>
        </w:tc>
        <w:tc>
          <w:tcPr>
            <w:tcW w:w="1275" w:type="dxa"/>
            <w:noWrap/>
            <w:hideMark/>
          </w:tcPr>
          <w:p w14:paraId="4EBB11A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2066.13</w:t>
            </w:r>
          </w:p>
        </w:tc>
        <w:tc>
          <w:tcPr>
            <w:tcW w:w="1330" w:type="dxa"/>
            <w:noWrap/>
            <w:hideMark/>
          </w:tcPr>
          <w:p w14:paraId="79A0A31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40.10</w:t>
            </w:r>
          </w:p>
        </w:tc>
        <w:tc>
          <w:tcPr>
            <w:tcW w:w="1257" w:type="dxa"/>
            <w:noWrap/>
            <w:hideMark/>
          </w:tcPr>
          <w:p w14:paraId="229E3D8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53.37</w:t>
            </w:r>
          </w:p>
        </w:tc>
      </w:tr>
      <w:tr w:rsidR="00E65373" w:rsidRPr="00FD10FC" w14:paraId="21A36C4F" w14:textId="77777777" w:rsidTr="00D54972">
        <w:trPr>
          <w:trHeight w:val="300"/>
        </w:trPr>
        <w:tc>
          <w:tcPr>
            <w:tcW w:w="1809" w:type="dxa"/>
            <w:noWrap/>
            <w:hideMark/>
          </w:tcPr>
          <w:p w14:paraId="77BEEEF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Switzerland</w:t>
            </w:r>
            <w:proofErr w:type="spellEnd"/>
          </w:p>
        </w:tc>
        <w:tc>
          <w:tcPr>
            <w:tcW w:w="1116" w:type="dxa"/>
            <w:noWrap/>
            <w:hideMark/>
          </w:tcPr>
          <w:p w14:paraId="72E1D7A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99994.9</w:t>
            </w:r>
          </w:p>
        </w:tc>
        <w:tc>
          <w:tcPr>
            <w:tcW w:w="1416" w:type="dxa"/>
            <w:noWrap/>
            <w:hideMark/>
          </w:tcPr>
          <w:p w14:paraId="5D1A6FB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8849852</w:t>
            </w:r>
          </w:p>
        </w:tc>
        <w:tc>
          <w:tcPr>
            <w:tcW w:w="1296" w:type="dxa"/>
            <w:noWrap/>
            <w:hideMark/>
          </w:tcPr>
          <w:p w14:paraId="5A3BAD4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38179</w:t>
            </w:r>
          </w:p>
        </w:tc>
        <w:tc>
          <w:tcPr>
            <w:tcW w:w="1275" w:type="dxa"/>
            <w:noWrap/>
            <w:hideMark/>
          </w:tcPr>
          <w:p w14:paraId="3E7407D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4314.08</w:t>
            </w:r>
          </w:p>
        </w:tc>
        <w:tc>
          <w:tcPr>
            <w:tcW w:w="1330" w:type="dxa"/>
            <w:noWrap/>
            <w:hideMark/>
          </w:tcPr>
          <w:p w14:paraId="045D84A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8.85</w:t>
            </w:r>
          </w:p>
        </w:tc>
        <w:tc>
          <w:tcPr>
            <w:tcW w:w="1257" w:type="dxa"/>
            <w:noWrap/>
            <w:hideMark/>
          </w:tcPr>
          <w:p w14:paraId="12B76B7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99.99</w:t>
            </w:r>
          </w:p>
        </w:tc>
      </w:tr>
      <w:tr w:rsidR="00E65373" w:rsidRPr="00FD10FC" w14:paraId="13B5BA1C" w14:textId="77777777" w:rsidTr="00D54972">
        <w:trPr>
          <w:trHeight w:val="300"/>
        </w:trPr>
        <w:tc>
          <w:tcPr>
            <w:tcW w:w="1809" w:type="dxa"/>
            <w:noWrap/>
            <w:hideMark/>
          </w:tcPr>
          <w:p w14:paraId="157EDAA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Chile</w:t>
            </w:r>
            <w:proofErr w:type="spellEnd"/>
          </w:p>
        </w:tc>
        <w:tc>
          <w:tcPr>
            <w:tcW w:w="1116" w:type="dxa"/>
            <w:noWrap/>
            <w:hideMark/>
          </w:tcPr>
          <w:p w14:paraId="3E963AB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17093.2</w:t>
            </w:r>
          </w:p>
        </w:tc>
        <w:tc>
          <w:tcPr>
            <w:tcW w:w="1416" w:type="dxa"/>
            <w:noWrap/>
            <w:hideMark/>
          </w:tcPr>
          <w:p w14:paraId="24574B5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19629590</w:t>
            </w:r>
          </w:p>
        </w:tc>
        <w:tc>
          <w:tcPr>
            <w:tcW w:w="1296" w:type="dxa"/>
            <w:noWrap/>
            <w:hideMark/>
          </w:tcPr>
          <w:p w14:paraId="43F2C9D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12676</w:t>
            </w:r>
          </w:p>
        </w:tc>
        <w:tc>
          <w:tcPr>
            <w:tcW w:w="1275" w:type="dxa"/>
            <w:noWrap/>
            <w:hideMark/>
          </w:tcPr>
          <w:p w14:paraId="5435E02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645.76</w:t>
            </w:r>
          </w:p>
        </w:tc>
        <w:tc>
          <w:tcPr>
            <w:tcW w:w="1330" w:type="dxa"/>
            <w:noWrap/>
            <w:hideMark/>
          </w:tcPr>
          <w:p w14:paraId="31E5D22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19.63</w:t>
            </w:r>
          </w:p>
        </w:tc>
        <w:tc>
          <w:tcPr>
            <w:tcW w:w="1257" w:type="dxa"/>
            <w:noWrap/>
            <w:hideMark/>
          </w:tcPr>
          <w:p w14:paraId="58BADCC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17.09</w:t>
            </w:r>
          </w:p>
        </w:tc>
      </w:tr>
      <w:tr w:rsidR="00E65373" w:rsidRPr="00FD10FC" w14:paraId="01270769" w14:textId="77777777" w:rsidTr="00D54972">
        <w:trPr>
          <w:trHeight w:val="300"/>
        </w:trPr>
        <w:tc>
          <w:tcPr>
            <w:tcW w:w="1809" w:type="dxa"/>
            <w:noWrap/>
            <w:hideMark/>
          </w:tcPr>
          <w:p w14:paraId="3DB16D88"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China</w:t>
            </w:r>
          </w:p>
        </w:tc>
        <w:tc>
          <w:tcPr>
            <w:tcW w:w="1116" w:type="dxa"/>
            <w:noWrap/>
            <w:hideMark/>
          </w:tcPr>
          <w:p w14:paraId="5AC3DE6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12614.1</w:t>
            </w:r>
          </w:p>
        </w:tc>
        <w:tc>
          <w:tcPr>
            <w:tcW w:w="1416" w:type="dxa"/>
            <w:noWrap/>
            <w:hideMark/>
          </w:tcPr>
          <w:p w14:paraId="273934F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1410710000</w:t>
            </w:r>
          </w:p>
        </w:tc>
        <w:tc>
          <w:tcPr>
            <w:tcW w:w="1296" w:type="dxa"/>
            <w:noWrap/>
            <w:hideMark/>
          </w:tcPr>
          <w:p w14:paraId="58B1F67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730853</w:t>
            </w:r>
          </w:p>
        </w:tc>
        <w:tc>
          <w:tcPr>
            <w:tcW w:w="1275" w:type="dxa"/>
            <w:noWrap/>
            <w:hideMark/>
          </w:tcPr>
          <w:p w14:paraId="3E49346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518.07</w:t>
            </w:r>
          </w:p>
        </w:tc>
        <w:tc>
          <w:tcPr>
            <w:tcW w:w="1330" w:type="dxa"/>
            <w:noWrap/>
            <w:hideMark/>
          </w:tcPr>
          <w:p w14:paraId="196C595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1410.71</w:t>
            </w:r>
          </w:p>
        </w:tc>
        <w:tc>
          <w:tcPr>
            <w:tcW w:w="1257" w:type="dxa"/>
            <w:noWrap/>
            <w:hideMark/>
          </w:tcPr>
          <w:p w14:paraId="6CAB429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12.61</w:t>
            </w:r>
          </w:p>
        </w:tc>
      </w:tr>
      <w:tr w:rsidR="00E65373" w:rsidRPr="00FD10FC" w14:paraId="20459A21" w14:textId="77777777" w:rsidTr="00D54972">
        <w:trPr>
          <w:trHeight w:val="300"/>
        </w:trPr>
        <w:tc>
          <w:tcPr>
            <w:tcW w:w="1809" w:type="dxa"/>
            <w:noWrap/>
            <w:hideMark/>
          </w:tcPr>
          <w:p w14:paraId="5153E531"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Cameroon</w:t>
            </w:r>
            <w:proofErr w:type="spellEnd"/>
          </w:p>
        </w:tc>
        <w:tc>
          <w:tcPr>
            <w:tcW w:w="1116" w:type="dxa"/>
            <w:noWrap/>
            <w:hideMark/>
          </w:tcPr>
          <w:p w14:paraId="1A8C5C6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1673.6</w:t>
            </w:r>
          </w:p>
        </w:tc>
        <w:tc>
          <w:tcPr>
            <w:tcW w:w="1416" w:type="dxa"/>
            <w:noWrap/>
            <w:hideMark/>
          </w:tcPr>
          <w:p w14:paraId="15C2757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28647293</w:t>
            </w:r>
          </w:p>
        </w:tc>
        <w:tc>
          <w:tcPr>
            <w:tcW w:w="1296" w:type="dxa"/>
            <w:noWrap/>
            <w:hideMark/>
          </w:tcPr>
          <w:p w14:paraId="60208A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1946</w:t>
            </w:r>
          </w:p>
        </w:tc>
        <w:tc>
          <w:tcPr>
            <w:tcW w:w="1275" w:type="dxa"/>
            <w:noWrap/>
            <w:hideMark/>
          </w:tcPr>
          <w:p w14:paraId="5B7E913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67.93</w:t>
            </w:r>
          </w:p>
        </w:tc>
        <w:tc>
          <w:tcPr>
            <w:tcW w:w="1330" w:type="dxa"/>
            <w:noWrap/>
            <w:hideMark/>
          </w:tcPr>
          <w:p w14:paraId="2196EDF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28.65</w:t>
            </w:r>
          </w:p>
        </w:tc>
        <w:tc>
          <w:tcPr>
            <w:tcW w:w="1257" w:type="dxa"/>
            <w:noWrap/>
            <w:hideMark/>
          </w:tcPr>
          <w:p w14:paraId="3634BD0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1.67</w:t>
            </w:r>
          </w:p>
        </w:tc>
      </w:tr>
      <w:tr w:rsidR="00E65373" w:rsidRPr="00FD10FC" w14:paraId="15114155" w14:textId="77777777" w:rsidTr="00D54972">
        <w:trPr>
          <w:trHeight w:val="300"/>
        </w:trPr>
        <w:tc>
          <w:tcPr>
            <w:tcW w:w="1809" w:type="dxa"/>
            <w:noWrap/>
            <w:hideMark/>
          </w:tcPr>
          <w:p w14:paraId="2936A7E0"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Colombia</w:t>
            </w:r>
            <w:proofErr w:type="spellEnd"/>
          </w:p>
        </w:tc>
        <w:tc>
          <w:tcPr>
            <w:tcW w:w="1116" w:type="dxa"/>
            <w:noWrap/>
            <w:hideMark/>
          </w:tcPr>
          <w:p w14:paraId="30D3059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6979.7</w:t>
            </w:r>
          </w:p>
        </w:tc>
        <w:tc>
          <w:tcPr>
            <w:tcW w:w="1416" w:type="dxa"/>
            <w:noWrap/>
            <w:hideMark/>
          </w:tcPr>
          <w:p w14:paraId="2A89EA5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52085168</w:t>
            </w:r>
          </w:p>
        </w:tc>
        <w:tc>
          <w:tcPr>
            <w:tcW w:w="1296" w:type="dxa"/>
            <w:noWrap/>
            <w:hideMark/>
          </w:tcPr>
          <w:p w14:paraId="07F0C55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8398</w:t>
            </w:r>
          </w:p>
        </w:tc>
        <w:tc>
          <w:tcPr>
            <w:tcW w:w="1275" w:type="dxa"/>
            <w:noWrap/>
            <w:hideMark/>
          </w:tcPr>
          <w:p w14:paraId="3ACF15A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161.24</w:t>
            </w:r>
          </w:p>
        </w:tc>
        <w:tc>
          <w:tcPr>
            <w:tcW w:w="1330" w:type="dxa"/>
            <w:noWrap/>
            <w:hideMark/>
          </w:tcPr>
          <w:p w14:paraId="357ECEA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52.09</w:t>
            </w:r>
          </w:p>
        </w:tc>
        <w:tc>
          <w:tcPr>
            <w:tcW w:w="1257" w:type="dxa"/>
            <w:noWrap/>
            <w:hideMark/>
          </w:tcPr>
          <w:p w14:paraId="5CCBE4B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6.98</w:t>
            </w:r>
          </w:p>
        </w:tc>
      </w:tr>
      <w:tr w:rsidR="00E65373" w:rsidRPr="00FD10FC" w14:paraId="6E3CEB7B" w14:textId="77777777" w:rsidTr="00D54972">
        <w:trPr>
          <w:trHeight w:val="300"/>
        </w:trPr>
        <w:tc>
          <w:tcPr>
            <w:tcW w:w="1809" w:type="dxa"/>
            <w:noWrap/>
            <w:hideMark/>
          </w:tcPr>
          <w:p w14:paraId="520403F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Comoros</w:t>
            </w:r>
            <w:proofErr w:type="spellEnd"/>
          </w:p>
        </w:tc>
        <w:tc>
          <w:tcPr>
            <w:tcW w:w="1116" w:type="dxa"/>
            <w:noWrap/>
            <w:hideMark/>
          </w:tcPr>
          <w:p w14:paraId="7F19DDE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1587.2</w:t>
            </w:r>
          </w:p>
        </w:tc>
        <w:tc>
          <w:tcPr>
            <w:tcW w:w="1416" w:type="dxa"/>
            <w:noWrap/>
            <w:hideMark/>
          </w:tcPr>
          <w:p w14:paraId="1E6283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852075</w:t>
            </w:r>
          </w:p>
        </w:tc>
        <w:tc>
          <w:tcPr>
            <w:tcW w:w="1296" w:type="dxa"/>
            <w:noWrap/>
            <w:hideMark/>
          </w:tcPr>
          <w:p w14:paraId="446E6D0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w:t>
            </w:r>
          </w:p>
        </w:tc>
        <w:tc>
          <w:tcPr>
            <w:tcW w:w="1275" w:type="dxa"/>
            <w:noWrap/>
            <w:hideMark/>
          </w:tcPr>
          <w:p w14:paraId="5B59A9D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44.60</w:t>
            </w:r>
          </w:p>
        </w:tc>
        <w:tc>
          <w:tcPr>
            <w:tcW w:w="1330" w:type="dxa"/>
            <w:noWrap/>
            <w:hideMark/>
          </w:tcPr>
          <w:p w14:paraId="19D67AF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0.85</w:t>
            </w:r>
          </w:p>
        </w:tc>
        <w:tc>
          <w:tcPr>
            <w:tcW w:w="1257" w:type="dxa"/>
            <w:noWrap/>
            <w:hideMark/>
          </w:tcPr>
          <w:p w14:paraId="543772D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1.59</w:t>
            </w:r>
          </w:p>
        </w:tc>
      </w:tr>
      <w:tr w:rsidR="00E65373" w:rsidRPr="00FD10FC" w14:paraId="6CC1403B" w14:textId="77777777" w:rsidTr="00D54972">
        <w:trPr>
          <w:trHeight w:val="300"/>
        </w:trPr>
        <w:tc>
          <w:tcPr>
            <w:tcW w:w="1809" w:type="dxa"/>
            <w:noWrap/>
            <w:hideMark/>
          </w:tcPr>
          <w:p w14:paraId="3222BDE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lastRenderedPageBreak/>
              <w:t>Costa</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Rica</w:t>
            </w:r>
            <w:proofErr w:type="spellEnd"/>
          </w:p>
        </w:tc>
        <w:tc>
          <w:tcPr>
            <w:tcW w:w="1116" w:type="dxa"/>
            <w:noWrap/>
            <w:hideMark/>
          </w:tcPr>
          <w:p w14:paraId="79DD0AD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16595.4</w:t>
            </w:r>
          </w:p>
        </w:tc>
        <w:tc>
          <w:tcPr>
            <w:tcW w:w="1416" w:type="dxa"/>
            <w:noWrap/>
            <w:hideMark/>
          </w:tcPr>
          <w:p w14:paraId="2FF5702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5212173</w:t>
            </w:r>
          </w:p>
        </w:tc>
        <w:tc>
          <w:tcPr>
            <w:tcW w:w="1296" w:type="dxa"/>
            <w:noWrap/>
            <w:hideMark/>
          </w:tcPr>
          <w:p w14:paraId="75DBB1C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952</w:t>
            </w:r>
          </w:p>
        </w:tc>
        <w:tc>
          <w:tcPr>
            <w:tcW w:w="1275" w:type="dxa"/>
            <w:noWrap/>
            <w:hideMark/>
          </w:tcPr>
          <w:p w14:paraId="083FE89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182.65</w:t>
            </w:r>
          </w:p>
        </w:tc>
        <w:tc>
          <w:tcPr>
            <w:tcW w:w="1330" w:type="dxa"/>
            <w:noWrap/>
            <w:hideMark/>
          </w:tcPr>
          <w:p w14:paraId="16CA1BC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5.21</w:t>
            </w:r>
          </w:p>
        </w:tc>
        <w:tc>
          <w:tcPr>
            <w:tcW w:w="1257" w:type="dxa"/>
            <w:noWrap/>
            <w:hideMark/>
          </w:tcPr>
          <w:p w14:paraId="6297987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16.60</w:t>
            </w:r>
          </w:p>
        </w:tc>
      </w:tr>
      <w:tr w:rsidR="00E65373" w:rsidRPr="00FD10FC" w14:paraId="4337FCAE" w14:textId="77777777" w:rsidTr="00D54972">
        <w:trPr>
          <w:trHeight w:val="300"/>
        </w:trPr>
        <w:tc>
          <w:tcPr>
            <w:tcW w:w="1809" w:type="dxa"/>
            <w:noWrap/>
            <w:hideMark/>
          </w:tcPr>
          <w:p w14:paraId="4CCA1550"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Cyprus</w:t>
            </w:r>
            <w:proofErr w:type="spellEnd"/>
          </w:p>
        </w:tc>
        <w:tc>
          <w:tcPr>
            <w:tcW w:w="1116" w:type="dxa"/>
            <w:noWrap/>
            <w:hideMark/>
          </w:tcPr>
          <w:p w14:paraId="7FA07DE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34701.4</w:t>
            </w:r>
          </w:p>
        </w:tc>
        <w:tc>
          <w:tcPr>
            <w:tcW w:w="1416" w:type="dxa"/>
            <w:noWrap/>
            <w:hideMark/>
          </w:tcPr>
          <w:p w14:paraId="4B0AA03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1260138</w:t>
            </w:r>
          </w:p>
        </w:tc>
        <w:tc>
          <w:tcPr>
            <w:tcW w:w="1296" w:type="dxa"/>
            <w:noWrap/>
            <w:hideMark/>
          </w:tcPr>
          <w:p w14:paraId="71B253A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2735</w:t>
            </w:r>
          </w:p>
        </w:tc>
        <w:tc>
          <w:tcPr>
            <w:tcW w:w="1275" w:type="dxa"/>
            <w:noWrap/>
            <w:hideMark/>
          </w:tcPr>
          <w:p w14:paraId="613FDB1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2170.40</w:t>
            </w:r>
          </w:p>
        </w:tc>
        <w:tc>
          <w:tcPr>
            <w:tcW w:w="1330" w:type="dxa"/>
            <w:noWrap/>
            <w:hideMark/>
          </w:tcPr>
          <w:p w14:paraId="69C444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w:t>
            </w:r>
          </w:p>
        </w:tc>
        <w:tc>
          <w:tcPr>
            <w:tcW w:w="1257" w:type="dxa"/>
            <w:noWrap/>
            <w:hideMark/>
          </w:tcPr>
          <w:p w14:paraId="298DE28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34.70</w:t>
            </w:r>
          </w:p>
        </w:tc>
      </w:tr>
      <w:tr w:rsidR="00E65373" w:rsidRPr="00FD10FC" w14:paraId="035F8404" w14:textId="77777777" w:rsidTr="00D54972">
        <w:trPr>
          <w:trHeight w:val="300"/>
        </w:trPr>
        <w:tc>
          <w:tcPr>
            <w:tcW w:w="1809" w:type="dxa"/>
            <w:noWrap/>
            <w:hideMark/>
          </w:tcPr>
          <w:p w14:paraId="55E57C6C"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Czechia</w:t>
            </w:r>
            <w:proofErr w:type="spellEnd"/>
          </w:p>
        </w:tc>
        <w:tc>
          <w:tcPr>
            <w:tcW w:w="1116" w:type="dxa"/>
            <w:noWrap/>
            <w:hideMark/>
          </w:tcPr>
          <w:p w14:paraId="5FE3139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30427.4</w:t>
            </w:r>
          </w:p>
        </w:tc>
        <w:tc>
          <w:tcPr>
            <w:tcW w:w="1416" w:type="dxa"/>
            <w:noWrap/>
            <w:hideMark/>
          </w:tcPr>
          <w:p w14:paraId="2572CE2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10873689</w:t>
            </w:r>
          </w:p>
        </w:tc>
        <w:tc>
          <w:tcPr>
            <w:tcW w:w="1296" w:type="dxa"/>
            <w:noWrap/>
            <w:hideMark/>
          </w:tcPr>
          <w:p w14:paraId="405BD9F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17029</w:t>
            </w:r>
          </w:p>
        </w:tc>
        <w:tc>
          <w:tcPr>
            <w:tcW w:w="1275" w:type="dxa"/>
            <w:noWrap/>
            <w:hideMark/>
          </w:tcPr>
          <w:p w14:paraId="1EC638E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1566.07</w:t>
            </w:r>
          </w:p>
        </w:tc>
        <w:tc>
          <w:tcPr>
            <w:tcW w:w="1330" w:type="dxa"/>
            <w:noWrap/>
            <w:hideMark/>
          </w:tcPr>
          <w:p w14:paraId="358254D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10.87</w:t>
            </w:r>
          </w:p>
        </w:tc>
        <w:tc>
          <w:tcPr>
            <w:tcW w:w="1257" w:type="dxa"/>
            <w:noWrap/>
            <w:hideMark/>
          </w:tcPr>
          <w:p w14:paraId="63FD317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30.43</w:t>
            </w:r>
          </w:p>
        </w:tc>
      </w:tr>
      <w:tr w:rsidR="00E65373" w:rsidRPr="00FD10FC" w14:paraId="77682856" w14:textId="77777777" w:rsidTr="00D54972">
        <w:trPr>
          <w:trHeight w:val="300"/>
        </w:trPr>
        <w:tc>
          <w:tcPr>
            <w:tcW w:w="1809" w:type="dxa"/>
            <w:noWrap/>
            <w:hideMark/>
          </w:tcPr>
          <w:p w14:paraId="0258428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Germany</w:t>
            </w:r>
            <w:proofErr w:type="spellEnd"/>
          </w:p>
        </w:tc>
        <w:tc>
          <w:tcPr>
            <w:tcW w:w="1116" w:type="dxa"/>
            <w:noWrap/>
            <w:hideMark/>
          </w:tcPr>
          <w:p w14:paraId="0EFC196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52745.8</w:t>
            </w:r>
          </w:p>
        </w:tc>
        <w:tc>
          <w:tcPr>
            <w:tcW w:w="1416" w:type="dxa"/>
            <w:noWrap/>
            <w:hideMark/>
          </w:tcPr>
          <w:p w14:paraId="7867ED7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84482267</w:t>
            </w:r>
          </w:p>
        </w:tc>
        <w:tc>
          <w:tcPr>
            <w:tcW w:w="1296" w:type="dxa"/>
            <w:noWrap/>
            <w:hideMark/>
          </w:tcPr>
          <w:p w14:paraId="460D1B8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126968</w:t>
            </w:r>
          </w:p>
        </w:tc>
        <w:tc>
          <w:tcPr>
            <w:tcW w:w="1275" w:type="dxa"/>
            <w:noWrap/>
            <w:hideMark/>
          </w:tcPr>
          <w:p w14:paraId="7FE5360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1502.90</w:t>
            </w:r>
          </w:p>
        </w:tc>
        <w:tc>
          <w:tcPr>
            <w:tcW w:w="1330" w:type="dxa"/>
            <w:noWrap/>
            <w:hideMark/>
          </w:tcPr>
          <w:p w14:paraId="175752D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84.48</w:t>
            </w:r>
          </w:p>
        </w:tc>
        <w:tc>
          <w:tcPr>
            <w:tcW w:w="1257" w:type="dxa"/>
            <w:noWrap/>
            <w:hideMark/>
          </w:tcPr>
          <w:p w14:paraId="0C10B12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52.75</w:t>
            </w:r>
          </w:p>
        </w:tc>
      </w:tr>
      <w:tr w:rsidR="00E65373" w:rsidRPr="00FD10FC" w14:paraId="1FC214F7" w14:textId="77777777" w:rsidTr="00D54972">
        <w:trPr>
          <w:trHeight w:val="300"/>
        </w:trPr>
        <w:tc>
          <w:tcPr>
            <w:tcW w:w="1809" w:type="dxa"/>
            <w:noWrap/>
            <w:hideMark/>
          </w:tcPr>
          <w:p w14:paraId="71E053E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Djibouti</w:t>
            </w:r>
            <w:proofErr w:type="spellEnd"/>
          </w:p>
        </w:tc>
        <w:tc>
          <w:tcPr>
            <w:tcW w:w="1116" w:type="dxa"/>
            <w:noWrap/>
            <w:hideMark/>
          </w:tcPr>
          <w:p w14:paraId="46002EC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3606.4</w:t>
            </w:r>
          </w:p>
        </w:tc>
        <w:tc>
          <w:tcPr>
            <w:tcW w:w="1416" w:type="dxa"/>
            <w:noWrap/>
            <w:hideMark/>
          </w:tcPr>
          <w:p w14:paraId="100F11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1136455</w:t>
            </w:r>
          </w:p>
        </w:tc>
        <w:tc>
          <w:tcPr>
            <w:tcW w:w="1296" w:type="dxa"/>
            <w:noWrap/>
            <w:hideMark/>
          </w:tcPr>
          <w:p w14:paraId="2D254EE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w:t>
            </w:r>
          </w:p>
        </w:tc>
        <w:tc>
          <w:tcPr>
            <w:tcW w:w="1275" w:type="dxa"/>
            <w:noWrap/>
            <w:hideMark/>
          </w:tcPr>
          <w:p w14:paraId="0B51750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36.08</w:t>
            </w:r>
          </w:p>
        </w:tc>
        <w:tc>
          <w:tcPr>
            <w:tcW w:w="1330" w:type="dxa"/>
            <w:noWrap/>
            <w:hideMark/>
          </w:tcPr>
          <w:p w14:paraId="4F023C7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1.14</w:t>
            </w:r>
          </w:p>
        </w:tc>
        <w:tc>
          <w:tcPr>
            <w:tcW w:w="1257" w:type="dxa"/>
            <w:noWrap/>
            <w:hideMark/>
          </w:tcPr>
          <w:p w14:paraId="23D7902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3.61</w:t>
            </w:r>
          </w:p>
        </w:tc>
      </w:tr>
      <w:tr w:rsidR="00E65373" w:rsidRPr="00FD10FC" w14:paraId="2E0D5859" w14:textId="77777777" w:rsidTr="00D54972">
        <w:trPr>
          <w:trHeight w:val="300"/>
        </w:trPr>
        <w:tc>
          <w:tcPr>
            <w:tcW w:w="1809" w:type="dxa"/>
            <w:noWrap/>
            <w:hideMark/>
          </w:tcPr>
          <w:p w14:paraId="73AB17A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Dominica</w:t>
            </w:r>
            <w:proofErr w:type="spellEnd"/>
          </w:p>
        </w:tc>
        <w:tc>
          <w:tcPr>
            <w:tcW w:w="1116" w:type="dxa"/>
            <w:noWrap/>
            <w:hideMark/>
          </w:tcPr>
          <w:p w14:paraId="05B840C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8953.9</w:t>
            </w:r>
          </w:p>
        </w:tc>
        <w:tc>
          <w:tcPr>
            <w:tcW w:w="1416" w:type="dxa"/>
            <w:noWrap/>
            <w:hideMark/>
          </w:tcPr>
          <w:p w14:paraId="089A191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73040</w:t>
            </w:r>
          </w:p>
        </w:tc>
        <w:tc>
          <w:tcPr>
            <w:tcW w:w="1296" w:type="dxa"/>
            <w:noWrap/>
            <w:hideMark/>
          </w:tcPr>
          <w:p w14:paraId="1AC1586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w:t>
            </w:r>
          </w:p>
        </w:tc>
        <w:tc>
          <w:tcPr>
            <w:tcW w:w="1275" w:type="dxa"/>
            <w:noWrap/>
            <w:hideMark/>
          </w:tcPr>
          <w:p w14:paraId="066A3BF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177.98</w:t>
            </w:r>
          </w:p>
        </w:tc>
        <w:tc>
          <w:tcPr>
            <w:tcW w:w="1330" w:type="dxa"/>
            <w:noWrap/>
            <w:hideMark/>
          </w:tcPr>
          <w:p w14:paraId="348B61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0.07</w:t>
            </w:r>
          </w:p>
        </w:tc>
        <w:tc>
          <w:tcPr>
            <w:tcW w:w="1257" w:type="dxa"/>
            <w:noWrap/>
            <w:hideMark/>
          </w:tcPr>
          <w:p w14:paraId="623889D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8.95</w:t>
            </w:r>
          </w:p>
        </w:tc>
      </w:tr>
      <w:tr w:rsidR="00E65373" w:rsidRPr="00FD10FC" w14:paraId="22EF36D7" w14:textId="77777777" w:rsidTr="00D54972">
        <w:trPr>
          <w:trHeight w:val="300"/>
        </w:trPr>
        <w:tc>
          <w:tcPr>
            <w:tcW w:w="1809" w:type="dxa"/>
            <w:noWrap/>
            <w:hideMark/>
          </w:tcPr>
          <w:p w14:paraId="5103143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Denmark</w:t>
            </w:r>
            <w:proofErr w:type="spellEnd"/>
          </w:p>
        </w:tc>
        <w:tc>
          <w:tcPr>
            <w:tcW w:w="1116" w:type="dxa"/>
            <w:noWrap/>
            <w:hideMark/>
          </w:tcPr>
          <w:p w14:paraId="7E2C540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67967.4</w:t>
            </w:r>
          </w:p>
        </w:tc>
        <w:tc>
          <w:tcPr>
            <w:tcW w:w="1416" w:type="dxa"/>
            <w:noWrap/>
            <w:hideMark/>
          </w:tcPr>
          <w:p w14:paraId="05A18C8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5946952</w:t>
            </w:r>
          </w:p>
        </w:tc>
        <w:tc>
          <w:tcPr>
            <w:tcW w:w="1296" w:type="dxa"/>
            <w:noWrap/>
            <w:hideMark/>
          </w:tcPr>
          <w:p w14:paraId="21980E9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24521</w:t>
            </w:r>
          </w:p>
        </w:tc>
        <w:tc>
          <w:tcPr>
            <w:tcW w:w="1275" w:type="dxa"/>
            <w:noWrap/>
            <w:hideMark/>
          </w:tcPr>
          <w:p w14:paraId="6174E65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4123.29</w:t>
            </w:r>
          </w:p>
        </w:tc>
        <w:tc>
          <w:tcPr>
            <w:tcW w:w="1330" w:type="dxa"/>
            <w:noWrap/>
            <w:hideMark/>
          </w:tcPr>
          <w:p w14:paraId="5CB55A8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5.95</w:t>
            </w:r>
          </w:p>
        </w:tc>
        <w:tc>
          <w:tcPr>
            <w:tcW w:w="1257" w:type="dxa"/>
            <w:noWrap/>
            <w:hideMark/>
          </w:tcPr>
          <w:p w14:paraId="345E5BA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67.97</w:t>
            </w:r>
          </w:p>
        </w:tc>
      </w:tr>
      <w:tr w:rsidR="00E65373" w:rsidRPr="00FD10FC" w14:paraId="1F59F4FF" w14:textId="77777777" w:rsidTr="00D54972">
        <w:trPr>
          <w:trHeight w:val="300"/>
        </w:trPr>
        <w:tc>
          <w:tcPr>
            <w:tcW w:w="1809" w:type="dxa"/>
            <w:noWrap/>
            <w:hideMark/>
          </w:tcPr>
          <w:p w14:paraId="4E17A4C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Dominican</w:t>
            </w:r>
            <w:proofErr w:type="spellEnd"/>
            <w:r w:rsidRPr="00FD10FC">
              <w:rPr>
                <w:rFonts w:eastAsia="Times New Roman" w:cs="Times New Roman"/>
                <w:color w:val="000000"/>
                <w:szCs w:val="24"/>
                <w:lang w:eastAsia="en-CA"/>
              </w:rPr>
              <w:t xml:space="preserve"> Republic</w:t>
            </w:r>
          </w:p>
        </w:tc>
        <w:tc>
          <w:tcPr>
            <w:tcW w:w="1116" w:type="dxa"/>
            <w:noWrap/>
            <w:hideMark/>
          </w:tcPr>
          <w:p w14:paraId="7C195BD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10716.0</w:t>
            </w:r>
          </w:p>
        </w:tc>
        <w:tc>
          <w:tcPr>
            <w:tcW w:w="1416" w:type="dxa"/>
            <w:noWrap/>
            <w:hideMark/>
          </w:tcPr>
          <w:p w14:paraId="73E5BA2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11332972</w:t>
            </w:r>
          </w:p>
        </w:tc>
        <w:tc>
          <w:tcPr>
            <w:tcW w:w="1296" w:type="dxa"/>
            <w:noWrap/>
            <w:hideMark/>
          </w:tcPr>
          <w:p w14:paraId="4F240D1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289</w:t>
            </w:r>
          </w:p>
        </w:tc>
        <w:tc>
          <w:tcPr>
            <w:tcW w:w="1275" w:type="dxa"/>
            <w:noWrap/>
            <w:hideMark/>
          </w:tcPr>
          <w:p w14:paraId="3517F75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25.50</w:t>
            </w:r>
          </w:p>
        </w:tc>
        <w:tc>
          <w:tcPr>
            <w:tcW w:w="1330" w:type="dxa"/>
            <w:noWrap/>
            <w:hideMark/>
          </w:tcPr>
          <w:p w14:paraId="73797ED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11.33</w:t>
            </w:r>
          </w:p>
        </w:tc>
        <w:tc>
          <w:tcPr>
            <w:tcW w:w="1257" w:type="dxa"/>
            <w:noWrap/>
            <w:hideMark/>
          </w:tcPr>
          <w:p w14:paraId="170469C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10.72</w:t>
            </w:r>
          </w:p>
        </w:tc>
      </w:tr>
      <w:tr w:rsidR="00E65373" w:rsidRPr="00FD10FC" w14:paraId="7F4C90A7" w14:textId="77777777" w:rsidTr="00D54972">
        <w:trPr>
          <w:trHeight w:val="300"/>
        </w:trPr>
        <w:tc>
          <w:tcPr>
            <w:tcW w:w="1809" w:type="dxa"/>
            <w:noWrap/>
            <w:hideMark/>
          </w:tcPr>
          <w:p w14:paraId="591892F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Algeria</w:t>
            </w:r>
            <w:proofErr w:type="spellEnd"/>
          </w:p>
        </w:tc>
        <w:tc>
          <w:tcPr>
            <w:tcW w:w="1116" w:type="dxa"/>
            <w:noWrap/>
            <w:hideMark/>
          </w:tcPr>
          <w:p w14:paraId="1ECB97C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5260.2</w:t>
            </w:r>
          </w:p>
        </w:tc>
        <w:tc>
          <w:tcPr>
            <w:tcW w:w="1416" w:type="dxa"/>
            <w:noWrap/>
            <w:hideMark/>
          </w:tcPr>
          <w:p w14:paraId="038B6D8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45606480</w:t>
            </w:r>
          </w:p>
        </w:tc>
        <w:tc>
          <w:tcPr>
            <w:tcW w:w="1296" w:type="dxa"/>
            <w:noWrap/>
            <w:hideMark/>
          </w:tcPr>
          <w:p w14:paraId="16F6075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5501</w:t>
            </w:r>
          </w:p>
        </w:tc>
        <w:tc>
          <w:tcPr>
            <w:tcW w:w="1275" w:type="dxa"/>
            <w:noWrap/>
            <w:hideMark/>
          </w:tcPr>
          <w:p w14:paraId="7784AE5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120.62</w:t>
            </w:r>
          </w:p>
        </w:tc>
        <w:tc>
          <w:tcPr>
            <w:tcW w:w="1330" w:type="dxa"/>
            <w:noWrap/>
            <w:hideMark/>
          </w:tcPr>
          <w:p w14:paraId="3821CEC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45.61</w:t>
            </w:r>
          </w:p>
        </w:tc>
        <w:tc>
          <w:tcPr>
            <w:tcW w:w="1257" w:type="dxa"/>
            <w:noWrap/>
            <w:hideMark/>
          </w:tcPr>
          <w:p w14:paraId="0406433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5.26</w:t>
            </w:r>
          </w:p>
        </w:tc>
      </w:tr>
      <w:tr w:rsidR="00E65373" w:rsidRPr="00FD10FC" w14:paraId="1763E017" w14:textId="77777777" w:rsidTr="00D54972">
        <w:trPr>
          <w:trHeight w:val="300"/>
        </w:trPr>
        <w:tc>
          <w:tcPr>
            <w:tcW w:w="1809" w:type="dxa"/>
            <w:noWrap/>
            <w:hideMark/>
          </w:tcPr>
          <w:p w14:paraId="37565F6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Ecuador</w:t>
            </w:r>
            <w:proofErr w:type="spellEnd"/>
          </w:p>
        </w:tc>
        <w:tc>
          <w:tcPr>
            <w:tcW w:w="1116" w:type="dxa"/>
            <w:noWrap/>
            <w:hideMark/>
          </w:tcPr>
          <w:p w14:paraId="07972C0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6533.4</w:t>
            </w:r>
          </w:p>
        </w:tc>
        <w:tc>
          <w:tcPr>
            <w:tcW w:w="1416" w:type="dxa"/>
            <w:noWrap/>
            <w:hideMark/>
          </w:tcPr>
          <w:p w14:paraId="4D806C5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18190484</w:t>
            </w:r>
          </w:p>
        </w:tc>
        <w:tc>
          <w:tcPr>
            <w:tcW w:w="1296" w:type="dxa"/>
            <w:noWrap/>
            <w:hideMark/>
          </w:tcPr>
          <w:p w14:paraId="52CA46F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3105</w:t>
            </w:r>
          </w:p>
        </w:tc>
        <w:tc>
          <w:tcPr>
            <w:tcW w:w="1275" w:type="dxa"/>
            <w:noWrap/>
            <w:hideMark/>
          </w:tcPr>
          <w:p w14:paraId="35112C0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170.69</w:t>
            </w:r>
          </w:p>
        </w:tc>
        <w:tc>
          <w:tcPr>
            <w:tcW w:w="1330" w:type="dxa"/>
            <w:noWrap/>
            <w:hideMark/>
          </w:tcPr>
          <w:p w14:paraId="6ED2C82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18.19</w:t>
            </w:r>
          </w:p>
        </w:tc>
        <w:tc>
          <w:tcPr>
            <w:tcW w:w="1257" w:type="dxa"/>
            <w:noWrap/>
            <w:hideMark/>
          </w:tcPr>
          <w:p w14:paraId="2755888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6.53</w:t>
            </w:r>
          </w:p>
        </w:tc>
      </w:tr>
      <w:tr w:rsidR="00E65373" w:rsidRPr="00FD10FC" w14:paraId="2667BDCA" w14:textId="77777777" w:rsidTr="00D54972">
        <w:trPr>
          <w:trHeight w:val="300"/>
        </w:trPr>
        <w:tc>
          <w:tcPr>
            <w:tcW w:w="1809" w:type="dxa"/>
            <w:noWrap/>
            <w:hideMark/>
          </w:tcPr>
          <w:p w14:paraId="6D98908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Egypt</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Arab</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Rep</w:t>
            </w:r>
            <w:proofErr w:type="spellEnd"/>
            <w:r w:rsidRPr="00FD10FC">
              <w:rPr>
                <w:rFonts w:eastAsia="Times New Roman" w:cs="Times New Roman"/>
                <w:color w:val="000000"/>
                <w:szCs w:val="24"/>
                <w:lang w:eastAsia="en-CA"/>
              </w:rPr>
              <w:t>.</w:t>
            </w:r>
          </w:p>
        </w:tc>
        <w:tc>
          <w:tcPr>
            <w:tcW w:w="1116" w:type="dxa"/>
            <w:noWrap/>
            <w:hideMark/>
          </w:tcPr>
          <w:p w14:paraId="10EE1B8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3512.6</w:t>
            </w:r>
          </w:p>
        </w:tc>
        <w:tc>
          <w:tcPr>
            <w:tcW w:w="1416" w:type="dxa"/>
            <w:noWrap/>
            <w:hideMark/>
          </w:tcPr>
          <w:p w14:paraId="19A4088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112716598</w:t>
            </w:r>
          </w:p>
        </w:tc>
        <w:tc>
          <w:tcPr>
            <w:tcW w:w="1296" w:type="dxa"/>
            <w:noWrap/>
            <w:hideMark/>
          </w:tcPr>
          <w:p w14:paraId="44E8ED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27403</w:t>
            </w:r>
          </w:p>
        </w:tc>
        <w:tc>
          <w:tcPr>
            <w:tcW w:w="1275" w:type="dxa"/>
            <w:noWrap/>
            <w:hideMark/>
          </w:tcPr>
          <w:p w14:paraId="36F0FC4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243.11</w:t>
            </w:r>
          </w:p>
        </w:tc>
        <w:tc>
          <w:tcPr>
            <w:tcW w:w="1330" w:type="dxa"/>
            <w:noWrap/>
            <w:hideMark/>
          </w:tcPr>
          <w:p w14:paraId="5609F70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112.72</w:t>
            </w:r>
          </w:p>
        </w:tc>
        <w:tc>
          <w:tcPr>
            <w:tcW w:w="1257" w:type="dxa"/>
            <w:noWrap/>
            <w:hideMark/>
          </w:tcPr>
          <w:p w14:paraId="5756578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3.51</w:t>
            </w:r>
          </w:p>
        </w:tc>
      </w:tr>
      <w:tr w:rsidR="00E65373" w:rsidRPr="00FD10FC" w14:paraId="022E4A97" w14:textId="77777777" w:rsidTr="00D54972">
        <w:trPr>
          <w:trHeight w:val="300"/>
        </w:trPr>
        <w:tc>
          <w:tcPr>
            <w:tcW w:w="1809" w:type="dxa"/>
            <w:noWrap/>
            <w:hideMark/>
          </w:tcPr>
          <w:p w14:paraId="74E8C49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Spain</w:t>
            </w:r>
            <w:proofErr w:type="spellEnd"/>
          </w:p>
        </w:tc>
        <w:tc>
          <w:tcPr>
            <w:tcW w:w="1116" w:type="dxa"/>
            <w:noWrap/>
            <w:hideMark/>
          </w:tcPr>
          <w:p w14:paraId="20CC0A9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32677.0</w:t>
            </w:r>
          </w:p>
        </w:tc>
        <w:tc>
          <w:tcPr>
            <w:tcW w:w="1416" w:type="dxa"/>
            <w:noWrap/>
            <w:hideMark/>
          </w:tcPr>
          <w:p w14:paraId="4EBEFC0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48373336</w:t>
            </w:r>
          </w:p>
        </w:tc>
        <w:tc>
          <w:tcPr>
            <w:tcW w:w="1296" w:type="dxa"/>
            <w:noWrap/>
            <w:hideMark/>
          </w:tcPr>
          <w:p w14:paraId="0FD762B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77380</w:t>
            </w:r>
          </w:p>
        </w:tc>
        <w:tc>
          <w:tcPr>
            <w:tcW w:w="1275" w:type="dxa"/>
            <w:noWrap/>
            <w:hideMark/>
          </w:tcPr>
          <w:p w14:paraId="54F326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1599.64</w:t>
            </w:r>
          </w:p>
        </w:tc>
        <w:tc>
          <w:tcPr>
            <w:tcW w:w="1330" w:type="dxa"/>
            <w:noWrap/>
            <w:hideMark/>
          </w:tcPr>
          <w:p w14:paraId="0F1142A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48.37</w:t>
            </w:r>
          </w:p>
        </w:tc>
        <w:tc>
          <w:tcPr>
            <w:tcW w:w="1257" w:type="dxa"/>
            <w:noWrap/>
            <w:hideMark/>
          </w:tcPr>
          <w:p w14:paraId="24378D2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32.68</w:t>
            </w:r>
          </w:p>
        </w:tc>
      </w:tr>
      <w:tr w:rsidR="00E65373" w:rsidRPr="00FD10FC" w14:paraId="673C9FCE" w14:textId="77777777" w:rsidTr="00D54972">
        <w:trPr>
          <w:trHeight w:val="300"/>
        </w:trPr>
        <w:tc>
          <w:tcPr>
            <w:tcW w:w="1809" w:type="dxa"/>
            <w:noWrap/>
            <w:hideMark/>
          </w:tcPr>
          <w:p w14:paraId="44F0324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Estonia</w:t>
            </w:r>
            <w:proofErr w:type="spellEnd"/>
          </w:p>
        </w:tc>
        <w:tc>
          <w:tcPr>
            <w:tcW w:w="1116" w:type="dxa"/>
            <w:noWrap/>
            <w:hideMark/>
          </w:tcPr>
          <w:p w14:paraId="4DC5F38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29823.7</w:t>
            </w:r>
          </w:p>
        </w:tc>
        <w:tc>
          <w:tcPr>
            <w:tcW w:w="1416" w:type="dxa"/>
            <w:noWrap/>
            <w:hideMark/>
          </w:tcPr>
          <w:p w14:paraId="3E1CB78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1366188</w:t>
            </w:r>
          </w:p>
        </w:tc>
        <w:tc>
          <w:tcPr>
            <w:tcW w:w="1296" w:type="dxa"/>
            <w:noWrap/>
            <w:hideMark/>
          </w:tcPr>
          <w:p w14:paraId="6EB9409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2779</w:t>
            </w:r>
          </w:p>
        </w:tc>
        <w:tc>
          <w:tcPr>
            <w:tcW w:w="1275" w:type="dxa"/>
            <w:noWrap/>
            <w:hideMark/>
          </w:tcPr>
          <w:p w14:paraId="53F06B9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2034.13</w:t>
            </w:r>
          </w:p>
        </w:tc>
        <w:tc>
          <w:tcPr>
            <w:tcW w:w="1330" w:type="dxa"/>
            <w:noWrap/>
            <w:hideMark/>
          </w:tcPr>
          <w:p w14:paraId="495CBEF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1.37</w:t>
            </w:r>
          </w:p>
        </w:tc>
        <w:tc>
          <w:tcPr>
            <w:tcW w:w="1257" w:type="dxa"/>
            <w:noWrap/>
            <w:hideMark/>
          </w:tcPr>
          <w:p w14:paraId="0618247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29.82</w:t>
            </w:r>
          </w:p>
        </w:tc>
      </w:tr>
      <w:tr w:rsidR="00E65373" w:rsidRPr="00FD10FC" w14:paraId="30C7C9E3" w14:textId="77777777" w:rsidTr="00D54972">
        <w:trPr>
          <w:trHeight w:val="300"/>
        </w:trPr>
        <w:tc>
          <w:tcPr>
            <w:tcW w:w="1809" w:type="dxa"/>
            <w:noWrap/>
            <w:hideMark/>
          </w:tcPr>
          <w:p w14:paraId="1BCB9E3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Ethiopia</w:t>
            </w:r>
            <w:proofErr w:type="spellEnd"/>
          </w:p>
        </w:tc>
        <w:tc>
          <w:tcPr>
            <w:tcW w:w="1116" w:type="dxa"/>
            <w:noWrap/>
            <w:hideMark/>
          </w:tcPr>
          <w:p w14:paraId="6D8191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1293.8</w:t>
            </w:r>
          </w:p>
        </w:tc>
        <w:tc>
          <w:tcPr>
            <w:tcW w:w="1416" w:type="dxa"/>
            <w:noWrap/>
            <w:hideMark/>
          </w:tcPr>
          <w:p w14:paraId="1EC7104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126527060</w:t>
            </w:r>
          </w:p>
        </w:tc>
        <w:tc>
          <w:tcPr>
            <w:tcW w:w="1296" w:type="dxa"/>
            <w:noWrap/>
            <w:hideMark/>
          </w:tcPr>
          <w:p w14:paraId="55C93B9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6175</w:t>
            </w:r>
          </w:p>
        </w:tc>
        <w:tc>
          <w:tcPr>
            <w:tcW w:w="1275" w:type="dxa"/>
            <w:noWrap/>
            <w:hideMark/>
          </w:tcPr>
          <w:p w14:paraId="240076C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48.80</w:t>
            </w:r>
          </w:p>
        </w:tc>
        <w:tc>
          <w:tcPr>
            <w:tcW w:w="1330" w:type="dxa"/>
            <w:noWrap/>
            <w:hideMark/>
          </w:tcPr>
          <w:p w14:paraId="40D9CFD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126.53</w:t>
            </w:r>
          </w:p>
        </w:tc>
        <w:tc>
          <w:tcPr>
            <w:tcW w:w="1257" w:type="dxa"/>
            <w:noWrap/>
            <w:hideMark/>
          </w:tcPr>
          <w:p w14:paraId="7F0653B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1.29</w:t>
            </w:r>
          </w:p>
        </w:tc>
      </w:tr>
      <w:tr w:rsidR="00E65373" w:rsidRPr="00FD10FC" w14:paraId="0A90C33C" w14:textId="77777777" w:rsidTr="00D54972">
        <w:trPr>
          <w:trHeight w:val="300"/>
        </w:trPr>
        <w:tc>
          <w:tcPr>
            <w:tcW w:w="1809" w:type="dxa"/>
            <w:noWrap/>
            <w:hideMark/>
          </w:tcPr>
          <w:p w14:paraId="7B98DAE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Finland</w:t>
            </w:r>
            <w:proofErr w:type="spellEnd"/>
          </w:p>
        </w:tc>
        <w:tc>
          <w:tcPr>
            <w:tcW w:w="1116" w:type="dxa"/>
            <w:noWrap/>
            <w:hideMark/>
          </w:tcPr>
          <w:p w14:paraId="3213077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53755.9</w:t>
            </w:r>
          </w:p>
        </w:tc>
        <w:tc>
          <w:tcPr>
            <w:tcW w:w="1416" w:type="dxa"/>
            <w:noWrap/>
            <w:hideMark/>
          </w:tcPr>
          <w:p w14:paraId="1F13478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5584264</w:t>
            </w:r>
          </w:p>
        </w:tc>
        <w:tc>
          <w:tcPr>
            <w:tcW w:w="1296" w:type="dxa"/>
            <w:noWrap/>
            <w:hideMark/>
          </w:tcPr>
          <w:p w14:paraId="41AB452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16520</w:t>
            </w:r>
          </w:p>
        </w:tc>
        <w:tc>
          <w:tcPr>
            <w:tcW w:w="1275" w:type="dxa"/>
            <w:noWrap/>
            <w:hideMark/>
          </w:tcPr>
          <w:p w14:paraId="6288DDD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2958.31</w:t>
            </w:r>
          </w:p>
        </w:tc>
        <w:tc>
          <w:tcPr>
            <w:tcW w:w="1330" w:type="dxa"/>
            <w:noWrap/>
            <w:hideMark/>
          </w:tcPr>
          <w:p w14:paraId="37B3071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5.58</w:t>
            </w:r>
          </w:p>
        </w:tc>
        <w:tc>
          <w:tcPr>
            <w:tcW w:w="1257" w:type="dxa"/>
            <w:noWrap/>
            <w:hideMark/>
          </w:tcPr>
          <w:p w14:paraId="6A2438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53.76</w:t>
            </w:r>
          </w:p>
        </w:tc>
      </w:tr>
      <w:tr w:rsidR="00E65373" w:rsidRPr="00FD10FC" w14:paraId="0DA44A85" w14:textId="77777777" w:rsidTr="00D54972">
        <w:trPr>
          <w:trHeight w:val="300"/>
        </w:trPr>
        <w:tc>
          <w:tcPr>
            <w:tcW w:w="1809" w:type="dxa"/>
            <w:noWrap/>
            <w:hideMark/>
          </w:tcPr>
          <w:p w14:paraId="6E9E7F6E"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Fiji</w:t>
            </w:r>
            <w:proofErr w:type="spellEnd"/>
          </w:p>
        </w:tc>
        <w:tc>
          <w:tcPr>
            <w:tcW w:w="1116" w:type="dxa"/>
            <w:noWrap/>
            <w:hideMark/>
          </w:tcPr>
          <w:p w14:paraId="518B865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5868.2</w:t>
            </w:r>
          </w:p>
        </w:tc>
        <w:tc>
          <w:tcPr>
            <w:tcW w:w="1416" w:type="dxa"/>
            <w:noWrap/>
            <w:hideMark/>
          </w:tcPr>
          <w:p w14:paraId="70AE6A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936375</w:t>
            </w:r>
          </w:p>
        </w:tc>
        <w:tc>
          <w:tcPr>
            <w:tcW w:w="1296" w:type="dxa"/>
            <w:noWrap/>
            <w:hideMark/>
          </w:tcPr>
          <w:p w14:paraId="6E419D0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273</w:t>
            </w:r>
          </w:p>
        </w:tc>
        <w:tc>
          <w:tcPr>
            <w:tcW w:w="1275" w:type="dxa"/>
            <w:noWrap/>
            <w:hideMark/>
          </w:tcPr>
          <w:p w14:paraId="6632747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291.55</w:t>
            </w:r>
          </w:p>
        </w:tc>
        <w:tc>
          <w:tcPr>
            <w:tcW w:w="1330" w:type="dxa"/>
            <w:noWrap/>
            <w:hideMark/>
          </w:tcPr>
          <w:p w14:paraId="38AA6E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0.94</w:t>
            </w:r>
          </w:p>
        </w:tc>
        <w:tc>
          <w:tcPr>
            <w:tcW w:w="1257" w:type="dxa"/>
            <w:noWrap/>
            <w:hideMark/>
          </w:tcPr>
          <w:p w14:paraId="7D64588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5.87</w:t>
            </w:r>
          </w:p>
        </w:tc>
      </w:tr>
      <w:tr w:rsidR="00E65373" w:rsidRPr="00FD10FC" w14:paraId="0C07BBEB" w14:textId="77777777" w:rsidTr="00D54972">
        <w:trPr>
          <w:trHeight w:val="300"/>
        </w:trPr>
        <w:tc>
          <w:tcPr>
            <w:tcW w:w="1809" w:type="dxa"/>
            <w:noWrap/>
            <w:hideMark/>
          </w:tcPr>
          <w:p w14:paraId="72CB9B51"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France</w:t>
            </w:r>
          </w:p>
        </w:tc>
        <w:tc>
          <w:tcPr>
            <w:tcW w:w="1116" w:type="dxa"/>
            <w:noWrap/>
            <w:hideMark/>
          </w:tcPr>
          <w:p w14:paraId="08126BD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44460.8</w:t>
            </w:r>
          </w:p>
        </w:tc>
        <w:tc>
          <w:tcPr>
            <w:tcW w:w="1416" w:type="dxa"/>
            <w:noWrap/>
            <w:hideMark/>
          </w:tcPr>
          <w:p w14:paraId="45BEC7E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68170228</w:t>
            </w:r>
          </w:p>
        </w:tc>
        <w:tc>
          <w:tcPr>
            <w:tcW w:w="1296" w:type="dxa"/>
            <w:noWrap/>
            <w:hideMark/>
          </w:tcPr>
          <w:p w14:paraId="4308C63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79966</w:t>
            </w:r>
          </w:p>
        </w:tc>
        <w:tc>
          <w:tcPr>
            <w:tcW w:w="1275" w:type="dxa"/>
            <w:noWrap/>
            <w:hideMark/>
          </w:tcPr>
          <w:p w14:paraId="42A9BE4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1173.03</w:t>
            </w:r>
          </w:p>
        </w:tc>
        <w:tc>
          <w:tcPr>
            <w:tcW w:w="1330" w:type="dxa"/>
            <w:noWrap/>
            <w:hideMark/>
          </w:tcPr>
          <w:p w14:paraId="04F61C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68.17</w:t>
            </w:r>
          </w:p>
        </w:tc>
        <w:tc>
          <w:tcPr>
            <w:tcW w:w="1257" w:type="dxa"/>
            <w:noWrap/>
            <w:hideMark/>
          </w:tcPr>
          <w:p w14:paraId="70B287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44.46</w:t>
            </w:r>
          </w:p>
        </w:tc>
      </w:tr>
      <w:tr w:rsidR="00E65373" w:rsidRPr="00FD10FC" w14:paraId="743F6F8D" w14:textId="77777777" w:rsidTr="00D54972">
        <w:trPr>
          <w:trHeight w:val="300"/>
        </w:trPr>
        <w:tc>
          <w:tcPr>
            <w:tcW w:w="1809" w:type="dxa"/>
            <w:noWrap/>
            <w:hideMark/>
          </w:tcPr>
          <w:p w14:paraId="1FC0CBC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Micronesia</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Fed</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Sts</w:t>
            </w:r>
            <w:proofErr w:type="spellEnd"/>
            <w:r w:rsidRPr="00FD10FC">
              <w:rPr>
                <w:rFonts w:eastAsia="Times New Roman" w:cs="Times New Roman"/>
                <w:color w:val="000000"/>
                <w:szCs w:val="24"/>
                <w:lang w:eastAsia="en-CA"/>
              </w:rPr>
              <w:t>.</w:t>
            </w:r>
          </w:p>
        </w:tc>
        <w:tc>
          <w:tcPr>
            <w:tcW w:w="1116" w:type="dxa"/>
            <w:noWrap/>
            <w:hideMark/>
          </w:tcPr>
          <w:p w14:paraId="4255C3D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3992.2</w:t>
            </w:r>
          </w:p>
        </w:tc>
        <w:tc>
          <w:tcPr>
            <w:tcW w:w="1416" w:type="dxa"/>
            <w:noWrap/>
            <w:hideMark/>
          </w:tcPr>
          <w:p w14:paraId="6F4609C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115224</w:t>
            </w:r>
          </w:p>
        </w:tc>
        <w:tc>
          <w:tcPr>
            <w:tcW w:w="1296" w:type="dxa"/>
            <w:noWrap/>
            <w:hideMark/>
          </w:tcPr>
          <w:p w14:paraId="6CF31EB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w:t>
            </w:r>
          </w:p>
        </w:tc>
        <w:tc>
          <w:tcPr>
            <w:tcW w:w="1275" w:type="dxa"/>
            <w:noWrap/>
            <w:hideMark/>
          </w:tcPr>
          <w:p w14:paraId="45EE4E7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147.54</w:t>
            </w:r>
          </w:p>
        </w:tc>
        <w:tc>
          <w:tcPr>
            <w:tcW w:w="1330" w:type="dxa"/>
            <w:noWrap/>
            <w:hideMark/>
          </w:tcPr>
          <w:p w14:paraId="6245DC9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0.12</w:t>
            </w:r>
          </w:p>
        </w:tc>
        <w:tc>
          <w:tcPr>
            <w:tcW w:w="1257" w:type="dxa"/>
            <w:noWrap/>
            <w:hideMark/>
          </w:tcPr>
          <w:p w14:paraId="2D2B614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3.99</w:t>
            </w:r>
          </w:p>
        </w:tc>
      </w:tr>
      <w:tr w:rsidR="00E65373" w:rsidRPr="00FD10FC" w14:paraId="019011A0" w14:textId="77777777" w:rsidTr="00D54972">
        <w:trPr>
          <w:trHeight w:val="300"/>
        </w:trPr>
        <w:tc>
          <w:tcPr>
            <w:tcW w:w="1809" w:type="dxa"/>
            <w:noWrap/>
            <w:hideMark/>
          </w:tcPr>
          <w:p w14:paraId="40A76C1C"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Gabon</w:t>
            </w:r>
            <w:proofErr w:type="spellEnd"/>
          </w:p>
        </w:tc>
        <w:tc>
          <w:tcPr>
            <w:tcW w:w="1116" w:type="dxa"/>
            <w:noWrap/>
            <w:hideMark/>
          </w:tcPr>
          <w:p w14:paraId="71EB399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8420.1</w:t>
            </w:r>
          </w:p>
        </w:tc>
        <w:tc>
          <w:tcPr>
            <w:tcW w:w="1416" w:type="dxa"/>
            <w:noWrap/>
            <w:hideMark/>
          </w:tcPr>
          <w:p w14:paraId="680E859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2436566</w:t>
            </w:r>
          </w:p>
        </w:tc>
        <w:tc>
          <w:tcPr>
            <w:tcW w:w="1296" w:type="dxa"/>
            <w:noWrap/>
            <w:hideMark/>
          </w:tcPr>
          <w:p w14:paraId="1027E36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173</w:t>
            </w:r>
          </w:p>
        </w:tc>
        <w:tc>
          <w:tcPr>
            <w:tcW w:w="1275" w:type="dxa"/>
            <w:noWrap/>
            <w:hideMark/>
          </w:tcPr>
          <w:p w14:paraId="654A947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71.00</w:t>
            </w:r>
          </w:p>
        </w:tc>
        <w:tc>
          <w:tcPr>
            <w:tcW w:w="1330" w:type="dxa"/>
            <w:noWrap/>
            <w:hideMark/>
          </w:tcPr>
          <w:p w14:paraId="792E9B1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2.44</w:t>
            </w:r>
          </w:p>
        </w:tc>
        <w:tc>
          <w:tcPr>
            <w:tcW w:w="1257" w:type="dxa"/>
            <w:noWrap/>
            <w:hideMark/>
          </w:tcPr>
          <w:p w14:paraId="0C00462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8.42</w:t>
            </w:r>
          </w:p>
        </w:tc>
      </w:tr>
      <w:tr w:rsidR="00E65373" w:rsidRPr="00FD10FC" w14:paraId="4BF9D2F1" w14:textId="77777777" w:rsidTr="00D54972">
        <w:trPr>
          <w:trHeight w:val="300"/>
        </w:trPr>
        <w:tc>
          <w:tcPr>
            <w:tcW w:w="1809" w:type="dxa"/>
            <w:noWrap/>
            <w:hideMark/>
          </w:tcPr>
          <w:p w14:paraId="0F00D73B"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United </w:t>
            </w:r>
            <w:proofErr w:type="spellStart"/>
            <w:r w:rsidRPr="00FD10FC">
              <w:rPr>
                <w:rFonts w:eastAsia="Times New Roman" w:cs="Times New Roman"/>
                <w:color w:val="000000"/>
                <w:szCs w:val="24"/>
                <w:lang w:eastAsia="en-CA"/>
              </w:rPr>
              <w:t>Kingdom</w:t>
            </w:r>
            <w:proofErr w:type="spellEnd"/>
          </w:p>
        </w:tc>
        <w:tc>
          <w:tcPr>
            <w:tcW w:w="1116" w:type="dxa"/>
            <w:noWrap/>
            <w:hideMark/>
          </w:tcPr>
          <w:p w14:paraId="2E4DBD7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48866.6</w:t>
            </w:r>
          </w:p>
        </w:tc>
        <w:tc>
          <w:tcPr>
            <w:tcW w:w="1416" w:type="dxa"/>
            <w:noWrap/>
            <w:hideMark/>
          </w:tcPr>
          <w:p w14:paraId="7769503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68350000</w:t>
            </w:r>
          </w:p>
        </w:tc>
        <w:tc>
          <w:tcPr>
            <w:tcW w:w="1296" w:type="dxa"/>
            <w:noWrap/>
            <w:hideMark/>
          </w:tcPr>
          <w:p w14:paraId="1E36F3A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148398</w:t>
            </w:r>
          </w:p>
        </w:tc>
        <w:tc>
          <w:tcPr>
            <w:tcW w:w="1275" w:type="dxa"/>
            <w:noWrap/>
            <w:hideMark/>
          </w:tcPr>
          <w:p w14:paraId="3D2D5F2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2171.15</w:t>
            </w:r>
          </w:p>
        </w:tc>
        <w:tc>
          <w:tcPr>
            <w:tcW w:w="1330" w:type="dxa"/>
            <w:noWrap/>
            <w:hideMark/>
          </w:tcPr>
          <w:p w14:paraId="10A811B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68.35</w:t>
            </w:r>
          </w:p>
        </w:tc>
        <w:tc>
          <w:tcPr>
            <w:tcW w:w="1257" w:type="dxa"/>
            <w:noWrap/>
            <w:hideMark/>
          </w:tcPr>
          <w:p w14:paraId="1ABC7C5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48.87</w:t>
            </w:r>
          </w:p>
        </w:tc>
      </w:tr>
      <w:tr w:rsidR="00E65373" w:rsidRPr="00FD10FC" w14:paraId="23A92CC4" w14:textId="77777777" w:rsidTr="00D54972">
        <w:trPr>
          <w:trHeight w:val="300"/>
        </w:trPr>
        <w:tc>
          <w:tcPr>
            <w:tcW w:w="1809" w:type="dxa"/>
            <w:noWrap/>
            <w:hideMark/>
          </w:tcPr>
          <w:p w14:paraId="4A1E4523"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Georgia</w:t>
            </w:r>
          </w:p>
        </w:tc>
        <w:tc>
          <w:tcPr>
            <w:tcW w:w="1116" w:type="dxa"/>
            <w:noWrap/>
            <w:hideMark/>
          </w:tcPr>
          <w:p w14:paraId="064F248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8120.4</w:t>
            </w:r>
          </w:p>
        </w:tc>
        <w:tc>
          <w:tcPr>
            <w:tcW w:w="1416" w:type="dxa"/>
            <w:noWrap/>
            <w:hideMark/>
          </w:tcPr>
          <w:p w14:paraId="253966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3760365</w:t>
            </w:r>
          </w:p>
        </w:tc>
        <w:tc>
          <w:tcPr>
            <w:tcW w:w="1296" w:type="dxa"/>
            <w:noWrap/>
            <w:hideMark/>
          </w:tcPr>
          <w:p w14:paraId="262E4CB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1066</w:t>
            </w:r>
          </w:p>
        </w:tc>
        <w:tc>
          <w:tcPr>
            <w:tcW w:w="1275" w:type="dxa"/>
            <w:noWrap/>
            <w:hideMark/>
          </w:tcPr>
          <w:p w14:paraId="5940FDC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283.48</w:t>
            </w:r>
          </w:p>
        </w:tc>
        <w:tc>
          <w:tcPr>
            <w:tcW w:w="1330" w:type="dxa"/>
            <w:noWrap/>
            <w:hideMark/>
          </w:tcPr>
          <w:p w14:paraId="2D54FFE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3.76</w:t>
            </w:r>
          </w:p>
        </w:tc>
        <w:tc>
          <w:tcPr>
            <w:tcW w:w="1257" w:type="dxa"/>
            <w:noWrap/>
            <w:hideMark/>
          </w:tcPr>
          <w:p w14:paraId="30EA32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8.12</w:t>
            </w:r>
          </w:p>
        </w:tc>
      </w:tr>
      <w:tr w:rsidR="00E65373" w:rsidRPr="00FD10FC" w14:paraId="56D36092" w14:textId="77777777" w:rsidTr="00D54972">
        <w:trPr>
          <w:trHeight w:val="300"/>
        </w:trPr>
        <w:tc>
          <w:tcPr>
            <w:tcW w:w="1809" w:type="dxa"/>
            <w:noWrap/>
            <w:hideMark/>
          </w:tcPr>
          <w:p w14:paraId="2C272635"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Ghana</w:t>
            </w:r>
            <w:proofErr w:type="spellEnd"/>
          </w:p>
        </w:tc>
        <w:tc>
          <w:tcPr>
            <w:tcW w:w="1116" w:type="dxa"/>
            <w:noWrap/>
            <w:hideMark/>
          </w:tcPr>
          <w:p w14:paraId="74F1924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2238.2</w:t>
            </w:r>
          </w:p>
        </w:tc>
        <w:tc>
          <w:tcPr>
            <w:tcW w:w="1416" w:type="dxa"/>
            <w:noWrap/>
            <w:hideMark/>
          </w:tcPr>
          <w:p w14:paraId="72856B2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34121985</w:t>
            </w:r>
          </w:p>
        </w:tc>
        <w:tc>
          <w:tcPr>
            <w:tcW w:w="1296" w:type="dxa"/>
            <w:noWrap/>
            <w:hideMark/>
          </w:tcPr>
          <w:p w14:paraId="036CD4B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3358</w:t>
            </w:r>
          </w:p>
        </w:tc>
        <w:tc>
          <w:tcPr>
            <w:tcW w:w="1275" w:type="dxa"/>
            <w:noWrap/>
            <w:hideMark/>
          </w:tcPr>
          <w:p w14:paraId="012A56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98.41</w:t>
            </w:r>
          </w:p>
        </w:tc>
        <w:tc>
          <w:tcPr>
            <w:tcW w:w="1330" w:type="dxa"/>
            <w:noWrap/>
            <w:hideMark/>
          </w:tcPr>
          <w:p w14:paraId="5047AE7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34.12</w:t>
            </w:r>
          </w:p>
        </w:tc>
        <w:tc>
          <w:tcPr>
            <w:tcW w:w="1257" w:type="dxa"/>
            <w:noWrap/>
            <w:hideMark/>
          </w:tcPr>
          <w:p w14:paraId="68FD41D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2.24</w:t>
            </w:r>
          </w:p>
        </w:tc>
      </w:tr>
      <w:tr w:rsidR="00E65373" w:rsidRPr="00FD10FC" w14:paraId="49E50908" w14:textId="77777777" w:rsidTr="00D54972">
        <w:trPr>
          <w:trHeight w:val="300"/>
        </w:trPr>
        <w:tc>
          <w:tcPr>
            <w:tcW w:w="1809" w:type="dxa"/>
            <w:noWrap/>
            <w:hideMark/>
          </w:tcPr>
          <w:p w14:paraId="062C92D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Guinea</w:t>
            </w:r>
            <w:proofErr w:type="spellEnd"/>
          </w:p>
        </w:tc>
        <w:tc>
          <w:tcPr>
            <w:tcW w:w="1116" w:type="dxa"/>
            <w:noWrap/>
            <w:hideMark/>
          </w:tcPr>
          <w:p w14:paraId="770AE93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1663.9</w:t>
            </w:r>
          </w:p>
        </w:tc>
        <w:tc>
          <w:tcPr>
            <w:tcW w:w="1416" w:type="dxa"/>
            <w:noWrap/>
            <w:hideMark/>
          </w:tcPr>
          <w:p w14:paraId="78A3023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14190612</w:t>
            </w:r>
          </w:p>
        </w:tc>
        <w:tc>
          <w:tcPr>
            <w:tcW w:w="1296" w:type="dxa"/>
            <w:noWrap/>
            <w:hideMark/>
          </w:tcPr>
          <w:p w14:paraId="2099847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129</w:t>
            </w:r>
          </w:p>
        </w:tc>
        <w:tc>
          <w:tcPr>
            <w:tcW w:w="1275" w:type="dxa"/>
            <w:noWrap/>
            <w:hideMark/>
          </w:tcPr>
          <w:p w14:paraId="3C7B02B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9.09</w:t>
            </w:r>
          </w:p>
        </w:tc>
        <w:tc>
          <w:tcPr>
            <w:tcW w:w="1330" w:type="dxa"/>
            <w:noWrap/>
            <w:hideMark/>
          </w:tcPr>
          <w:p w14:paraId="56244FF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14.19</w:t>
            </w:r>
          </w:p>
        </w:tc>
        <w:tc>
          <w:tcPr>
            <w:tcW w:w="1257" w:type="dxa"/>
            <w:noWrap/>
            <w:hideMark/>
          </w:tcPr>
          <w:p w14:paraId="4A1CB1F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1.66</w:t>
            </w:r>
          </w:p>
        </w:tc>
      </w:tr>
      <w:tr w:rsidR="00E65373" w:rsidRPr="00FD10FC" w14:paraId="71AEC7B3" w14:textId="77777777" w:rsidTr="00D54972">
        <w:trPr>
          <w:trHeight w:val="300"/>
        </w:trPr>
        <w:tc>
          <w:tcPr>
            <w:tcW w:w="1809" w:type="dxa"/>
            <w:noWrap/>
            <w:hideMark/>
          </w:tcPr>
          <w:p w14:paraId="729854B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Gambia</w:t>
            </w:r>
            <w:proofErr w:type="spellEnd"/>
            <w:r w:rsidRPr="00FD10FC">
              <w:rPr>
                <w:rFonts w:eastAsia="Times New Roman" w:cs="Times New Roman"/>
                <w:color w:val="000000"/>
                <w:szCs w:val="24"/>
                <w:lang w:eastAsia="en-CA"/>
              </w:rPr>
              <w:t>, The</w:t>
            </w:r>
          </w:p>
        </w:tc>
        <w:tc>
          <w:tcPr>
            <w:tcW w:w="1116" w:type="dxa"/>
            <w:noWrap/>
            <w:hideMark/>
          </w:tcPr>
          <w:p w14:paraId="58F7D8E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843.8</w:t>
            </w:r>
          </w:p>
        </w:tc>
        <w:tc>
          <w:tcPr>
            <w:tcW w:w="1416" w:type="dxa"/>
            <w:noWrap/>
            <w:hideMark/>
          </w:tcPr>
          <w:p w14:paraId="37484A9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2773168</w:t>
            </w:r>
          </w:p>
        </w:tc>
        <w:tc>
          <w:tcPr>
            <w:tcW w:w="1296" w:type="dxa"/>
            <w:noWrap/>
            <w:hideMark/>
          </w:tcPr>
          <w:p w14:paraId="6B63542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250</w:t>
            </w:r>
          </w:p>
        </w:tc>
        <w:tc>
          <w:tcPr>
            <w:tcW w:w="1275" w:type="dxa"/>
            <w:noWrap/>
            <w:hideMark/>
          </w:tcPr>
          <w:p w14:paraId="5CA15F2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90.15</w:t>
            </w:r>
          </w:p>
        </w:tc>
        <w:tc>
          <w:tcPr>
            <w:tcW w:w="1330" w:type="dxa"/>
            <w:noWrap/>
            <w:hideMark/>
          </w:tcPr>
          <w:p w14:paraId="35CCFB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2.77</w:t>
            </w:r>
          </w:p>
        </w:tc>
        <w:tc>
          <w:tcPr>
            <w:tcW w:w="1257" w:type="dxa"/>
            <w:noWrap/>
            <w:hideMark/>
          </w:tcPr>
          <w:p w14:paraId="13DBC8B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0.84</w:t>
            </w:r>
          </w:p>
        </w:tc>
      </w:tr>
      <w:tr w:rsidR="00E65373" w:rsidRPr="00FD10FC" w14:paraId="6A96C964" w14:textId="77777777" w:rsidTr="00D54972">
        <w:trPr>
          <w:trHeight w:val="300"/>
        </w:trPr>
        <w:tc>
          <w:tcPr>
            <w:tcW w:w="1809" w:type="dxa"/>
            <w:noWrap/>
            <w:hideMark/>
          </w:tcPr>
          <w:p w14:paraId="59300DF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Guinea-Bissau</w:t>
            </w:r>
            <w:proofErr w:type="spellEnd"/>
          </w:p>
        </w:tc>
        <w:tc>
          <w:tcPr>
            <w:tcW w:w="1116" w:type="dxa"/>
            <w:noWrap/>
            <w:hideMark/>
          </w:tcPr>
          <w:p w14:paraId="2394CB5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914.3</w:t>
            </w:r>
          </w:p>
        </w:tc>
        <w:tc>
          <w:tcPr>
            <w:tcW w:w="1416" w:type="dxa"/>
            <w:noWrap/>
            <w:hideMark/>
          </w:tcPr>
          <w:p w14:paraId="1E48D5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2150842</w:t>
            </w:r>
          </w:p>
        </w:tc>
        <w:tc>
          <w:tcPr>
            <w:tcW w:w="1296" w:type="dxa"/>
            <w:noWrap/>
            <w:hideMark/>
          </w:tcPr>
          <w:p w14:paraId="6B39C28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40</w:t>
            </w:r>
          </w:p>
        </w:tc>
        <w:tc>
          <w:tcPr>
            <w:tcW w:w="1275" w:type="dxa"/>
            <w:noWrap/>
            <w:hideMark/>
          </w:tcPr>
          <w:p w14:paraId="21E8CB3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18.60</w:t>
            </w:r>
          </w:p>
        </w:tc>
        <w:tc>
          <w:tcPr>
            <w:tcW w:w="1330" w:type="dxa"/>
            <w:noWrap/>
            <w:hideMark/>
          </w:tcPr>
          <w:p w14:paraId="7AC83D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2.15</w:t>
            </w:r>
          </w:p>
        </w:tc>
        <w:tc>
          <w:tcPr>
            <w:tcW w:w="1257" w:type="dxa"/>
            <w:noWrap/>
            <w:hideMark/>
          </w:tcPr>
          <w:p w14:paraId="6EF290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0.91</w:t>
            </w:r>
          </w:p>
        </w:tc>
      </w:tr>
      <w:tr w:rsidR="00E65373" w:rsidRPr="00FD10FC" w14:paraId="056B8D03" w14:textId="77777777" w:rsidTr="00D54972">
        <w:trPr>
          <w:trHeight w:val="300"/>
        </w:trPr>
        <w:tc>
          <w:tcPr>
            <w:tcW w:w="1809" w:type="dxa"/>
            <w:noWrap/>
            <w:hideMark/>
          </w:tcPr>
          <w:p w14:paraId="35B8DF10"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Equatorial</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Guinea</w:t>
            </w:r>
            <w:proofErr w:type="spellEnd"/>
          </w:p>
        </w:tc>
        <w:tc>
          <w:tcPr>
            <w:tcW w:w="1116" w:type="dxa"/>
            <w:noWrap/>
            <w:hideMark/>
          </w:tcPr>
          <w:p w14:paraId="10524B9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7066.6</w:t>
            </w:r>
          </w:p>
        </w:tc>
        <w:tc>
          <w:tcPr>
            <w:tcW w:w="1416" w:type="dxa"/>
            <w:noWrap/>
            <w:hideMark/>
          </w:tcPr>
          <w:p w14:paraId="4029E2F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1714671</w:t>
            </w:r>
          </w:p>
        </w:tc>
        <w:tc>
          <w:tcPr>
            <w:tcW w:w="1296" w:type="dxa"/>
            <w:noWrap/>
            <w:hideMark/>
          </w:tcPr>
          <w:p w14:paraId="21F465F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w:t>
            </w:r>
          </w:p>
        </w:tc>
        <w:tc>
          <w:tcPr>
            <w:tcW w:w="1275" w:type="dxa"/>
            <w:noWrap/>
            <w:hideMark/>
          </w:tcPr>
          <w:p w14:paraId="37F948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8.16</w:t>
            </w:r>
          </w:p>
        </w:tc>
        <w:tc>
          <w:tcPr>
            <w:tcW w:w="1330" w:type="dxa"/>
            <w:noWrap/>
            <w:hideMark/>
          </w:tcPr>
          <w:p w14:paraId="717206F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1.71</w:t>
            </w:r>
          </w:p>
        </w:tc>
        <w:tc>
          <w:tcPr>
            <w:tcW w:w="1257" w:type="dxa"/>
            <w:noWrap/>
            <w:hideMark/>
          </w:tcPr>
          <w:p w14:paraId="3E81677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7.07</w:t>
            </w:r>
          </w:p>
        </w:tc>
      </w:tr>
      <w:tr w:rsidR="00E65373" w:rsidRPr="00FD10FC" w14:paraId="6F50579C" w14:textId="77777777" w:rsidTr="00D54972">
        <w:trPr>
          <w:trHeight w:val="300"/>
        </w:trPr>
        <w:tc>
          <w:tcPr>
            <w:tcW w:w="1809" w:type="dxa"/>
            <w:noWrap/>
            <w:hideMark/>
          </w:tcPr>
          <w:p w14:paraId="0A0D6FD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Greece</w:t>
            </w:r>
            <w:proofErr w:type="spellEnd"/>
          </w:p>
        </w:tc>
        <w:tc>
          <w:tcPr>
            <w:tcW w:w="1116" w:type="dxa"/>
            <w:noWrap/>
            <w:hideMark/>
          </w:tcPr>
          <w:p w14:paraId="4087D34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22990.0</w:t>
            </w:r>
          </w:p>
        </w:tc>
        <w:tc>
          <w:tcPr>
            <w:tcW w:w="1416" w:type="dxa"/>
            <w:noWrap/>
            <w:hideMark/>
          </w:tcPr>
          <w:p w14:paraId="35C164F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10361295</w:t>
            </w:r>
          </w:p>
        </w:tc>
        <w:tc>
          <w:tcPr>
            <w:tcW w:w="1296" w:type="dxa"/>
            <w:noWrap/>
            <w:hideMark/>
          </w:tcPr>
          <w:p w14:paraId="574C5D6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15559</w:t>
            </w:r>
          </w:p>
        </w:tc>
        <w:tc>
          <w:tcPr>
            <w:tcW w:w="1275" w:type="dxa"/>
            <w:noWrap/>
            <w:hideMark/>
          </w:tcPr>
          <w:p w14:paraId="27A93A2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1501.65</w:t>
            </w:r>
          </w:p>
        </w:tc>
        <w:tc>
          <w:tcPr>
            <w:tcW w:w="1330" w:type="dxa"/>
            <w:noWrap/>
            <w:hideMark/>
          </w:tcPr>
          <w:p w14:paraId="2228A0F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10.36</w:t>
            </w:r>
          </w:p>
        </w:tc>
        <w:tc>
          <w:tcPr>
            <w:tcW w:w="1257" w:type="dxa"/>
            <w:noWrap/>
            <w:hideMark/>
          </w:tcPr>
          <w:p w14:paraId="0BB30E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22.99</w:t>
            </w:r>
          </w:p>
        </w:tc>
      </w:tr>
      <w:tr w:rsidR="00E65373" w:rsidRPr="00FD10FC" w14:paraId="05C1F910" w14:textId="77777777" w:rsidTr="00D54972">
        <w:trPr>
          <w:trHeight w:val="300"/>
        </w:trPr>
        <w:tc>
          <w:tcPr>
            <w:tcW w:w="1809" w:type="dxa"/>
            <w:noWrap/>
            <w:hideMark/>
          </w:tcPr>
          <w:p w14:paraId="783E00BE"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Grenada</w:t>
            </w:r>
            <w:proofErr w:type="spellEnd"/>
          </w:p>
        </w:tc>
        <w:tc>
          <w:tcPr>
            <w:tcW w:w="1116" w:type="dxa"/>
            <w:noWrap/>
            <w:hideMark/>
          </w:tcPr>
          <w:p w14:paraId="7DAF69A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10463.6</w:t>
            </w:r>
          </w:p>
        </w:tc>
        <w:tc>
          <w:tcPr>
            <w:tcW w:w="1416" w:type="dxa"/>
            <w:noWrap/>
            <w:hideMark/>
          </w:tcPr>
          <w:p w14:paraId="4D7492B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126183</w:t>
            </w:r>
          </w:p>
        </w:tc>
        <w:tc>
          <w:tcPr>
            <w:tcW w:w="1296" w:type="dxa"/>
            <w:noWrap/>
            <w:hideMark/>
          </w:tcPr>
          <w:p w14:paraId="0C2D641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182</w:t>
            </w:r>
          </w:p>
        </w:tc>
        <w:tc>
          <w:tcPr>
            <w:tcW w:w="1275" w:type="dxa"/>
            <w:noWrap/>
            <w:hideMark/>
          </w:tcPr>
          <w:p w14:paraId="4466095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1442.35</w:t>
            </w:r>
          </w:p>
        </w:tc>
        <w:tc>
          <w:tcPr>
            <w:tcW w:w="1330" w:type="dxa"/>
            <w:noWrap/>
            <w:hideMark/>
          </w:tcPr>
          <w:p w14:paraId="19805A6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0.13</w:t>
            </w:r>
          </w:p>
        </w:tc>
        <w:tc>
          <w:tcPr>
            <w:tcW w:w="1257" w:type="dxa"/>
            <w:noWrap/>
            <w:hideMark/>
          </w:tcPr>
          <w:p w14:paraId="6C1892B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10.46</w:t>
            </w:r>
          </w:p>
        </w:tc>
      </w:tr>
      <w:tr w:rsidR="00E65373" w:rsidRPr="00FD10FC" w14:paraId="368FCBD9" w14:textId="77777777" w:rsidTr="00D54972">
        <w:trPr>
          <w:trHeight w:val="300"/>
        </w:trPr>
        <w:tc>
          <w:tcPr>
            <w:tcW w:w="1809" w:type="dxa"/>
            <w:noWrap/>
            <w:hideMark/>
          </w:tcPr>
          <w:p w14:paraId="7D7C884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Guatemala</w:t>
            </w:r>
            <w:proofErr w:type="spellEnd"/>
          </w:p>
        </w:tc>
        <w:tc>
          <w:tcPr>
            <w:tcW w:w="1116" w:type="dxa"/>
            <w:noWrap/>
            <w:hideMark/>
          </w:tcPr>
          <w:p w14:paraId="2D8588E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5797.5</w:t>
            </w:r>
          </w:p>
        </w:tc>
        <w:tc>
          <w:tcPr>
            <w:tcW w:w="1416" w:type="dxa"/>
            <w:noWrap/>
            <w:hideMark/>
          </w:tcPr>
          <w:p w14:paraId="76E1CFD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17602431</w:t>
            </w:r>
          </w:p>
        </w:tc>
        <w:tc>
          <w:tcPr>
            <w:tcW w:w="1296" w:type="dxa"/>
            <w:noWrap/>
            <w:hideMark/>
          </w:tcPr>
          <w:p w14:paraId="4FF082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333</w:t>
            </w:r>
          </w:p>
        </w:tc>
        <w:tc>
          <w:tcPr>
            <w:tcW w:w="1275" w:type="dxa"/>
            <w:noWrap/>
            <w:hideMark/>
          </w:tcPr>
          <w:p w14:paraId="58CDC58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18.92</w:t>
            </w:r>
          </w:p>
        </w:tc>
        <w:tc>
          <w:tcPr>
            <w:tcW w:w="1330" w:type="dxa"/>
            <w:noWrap/>
            <w:hideMark/>
          </w:tcPr>
          <w:p w14:paraId="691F7F2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17.60</w:t>
            </w:r>
          </w:p>
        </w:tc>
        <w:tc>
          <w:tcPr>
            <w:tcW w:w="1257" w:type="dxa"/>
            <w:noWrap/>
            <w:hideMark/>
          </w:tcPr>
          <w:p w14:paraId="785D83A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5.80</w:t>
            </w:r>
          </w:p>
        </w:tc>
      </w:tr>
      <w:tr w:rsidR="00E65373" w:rsidRPr="00FD10FC" w14:paraId="66911A5B" w14:textId="77777777" w:rsidTr="00D54972">
        <w:trPr>
          <w:trHeight w:val="300"/>
        </w:trPr>
        <w:tc>
          <w:tcPr>
            <w:tcW w:w="1809" w:type="dxa"/>
            <w:noWrap/>
            <w:hideMark/>
          </w:tcPr>
          <w:p w14:paraId="458C102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Guyana</w:t>
            </w:r>
            <w:proofErr w:type="spellEnd"/>
          </w:p>
        </w:tc>
        <w:tc>
          <w:tcPr>
            <w:tcW w:w="1116" w:type="dxa"/>
            <w:noWrap/>
            <w:hideMark/>
          </w:tcPr>
          <w:p w14:paraId="2955B87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20626.2</w:t>
            </w:r>
          </w:p>
        </w:tc>
        <w:tc>
          <w:tcPr>
            <w:tcW w:w="1416" w:type="dxa"/>
            <w:noWrap/>
            <w:hideMark/>
          </w:tcPr>
          <w:p w14:paraId="5891609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813834</w:t>
            </w:r>
          </w:p>
        </w:tc>
        <w:tc>
          <w:tcPr>
            <w:tcW w:w="1296" w:type="dxa"/>
            <w:noWrap/>
            <w:hideMark/>
          </w:tcPr>
          <w:p w14:paraId="5C33CB7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77</w:t>
            </w:r>
          </w:p>
        </w:tc>
        <w:tc>
          <w:tcPr>
            <w:tcW w:w="1275" w:type="dxa"/>
            <w:noWrap/>
            <w:hideMark/>
          </w:tcPr>
          <w:p w14:paraId="4A114DB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94.61</w:t>
            </w:r>
          </w:p>
        </w:tc>
        <w:tc>
          <w:tcPr>
            <w:tcW w:w="1330" w:type="dxa"/>
            <w:noWrap/>
            <w:hideMark/>
          </w:tcPr>
          <w:p w14:paraId="14DEB21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0.81</w:t>
            </w:r>
          </w:p>
        </w:tc>
        <w:tc>
          <w:tcPr>
            <w:tcW w:w="1257" w:type="dxa"/>
            <w:noWrap/>
            <w:hideMark/>
          </w:tcPr>
          <w:p w14:paraId="3E62923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20.63</w:t>
            </w:r>
          </w:p>
        </w:tc>
      </w:tr>
      <w:tr w:rsidR="00E65373" w:rsidRPr="00FD10FC" w14:paraId="6D899042" w14:textId="77777777" w:rsidTr="00D54972">
        <w:trPr>
          <w:trHeight w:val="300"/>
        </w:trPr>
        <w:tc>
          <w:tcPr>
            <w:tcW w:w="1809" w:type="dxa"/>
            <w:noWrap/>
            <w:hideMark/>
          </w:tcPr>
          <w:p w14:paraId="67ACF9FC"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Hong Kong SAR, China</w:t>
            </w:r>
          </w:p>
        </w:tc>
        <w:tc>
          <w:tcPr>
            <w:tcW w:w="1116" w:type="dxa"/>
            <w:noWrap/>
            <w:hideMark/>
          </w:tcPr>
          <w:p w14:paraId="71FF2C1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50696.6</w:t>
            </w:r>
          </w:p>
        </w:tc>
        <w:tc>
          <w:tcPr>
            <w:tcW w:w="1416" w:type="dxa"/>
            <w:noWrap/>
            <w:hideMark/>
          </w:tcPr>
          <w:p w14:paraId="654B254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7536100</w:t>
            </w:r>
          </w:p>
        </w:tc>
        <w:tc>
          <w:tcPr>
            <w:tcW w:w="1296" w:type="dxa"/>
            <w:noWrap/>
            <w:hideMark/>
          </w:tcPr>
          <w:p w14:paraId="0EE1F42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26430</w:t>
            </w:r>
          </w:p>
        </w:tc>
        <w:tc>
          <w:tcPr>
            <w:tcW w:w="1275" w:type="dxa"/>
            <w:noWrap/>
            <w:hideMark/>
          </w:tcPr>
          <w:p w14:paraId="0D6144F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3507.12</w:t>
            </w:r>
          </w:p>
        </w:tc>
        <w:tc>
          <w:tcPr>
            <w:tcW w:w="1330" w:type="dxa"/>
            <w:noWrap/>
            <w:hideMark/>
          </w:tcPr>
          <w:p w14:paraId="679F1F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7.54</w:t>
            </w:r>
          </w:p>
        </w:tc>
        <w:tc>
          <w:tcPr>
            <w:tcW w:w="1257" w:type="dxa"/>
            <w:noWrap/>
            <w:hideMark/>
          </w:tcPr>
          <w:p w14:paraId="5E9AA3C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50.70</w:t>
            </w:r>
          </w:p>
        </w:tc>
      </w:tr>
      <w:tr w:rsidR="00E65373" w:rsidRPr="00FD10FC" w14:paraId="7CE08068" w14:textId="77777777" w:rsidTr="00D54972">
        <w:trPr>
          <w:trHeight w:val="300"/>
        </w:trPr>
        <w:tc>
          <w:tcPr>
            <w:tcW w:w="1809" w:type="dxa"/>
            <w:noWrap/>
            <w:hideMark/>
          </w:tcPr>
          <w:p w14:paraId="5170300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Honduras</w:t>
            </w:r>
            <w:proofErr w:type="spellEnd"/>
          </w:p>
        </w:tc>
        <w:tc>
          <w:tcPr>
            <w:tcW w:w="1116" w:type="dxa"/>
            <w:noWrap/>
            <w:hideMark/>
          </w:tcPr>
          <w:p w14:paraId="57F0817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3247.2</w:t>
            </w:r>
          </w:p>
        </w:tc>
        <w:tc>
          <w:tcPr>
            <w:tcW w:w="1416" w:type="dxa"/>
            <w:noWrap/>
            <w:hideMark/>
          </w:tcPr>
          <w:p w14:paraId="40A4BB0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10593798</w:t>
            </w:r>
          </w:p>
        </w:tc>
        <w:tc>
          <w:tcPr>
            <w:tcW w:w="1296" w:type="dxa"/>
            <w:noWrap/>
            <w:hideMark/>
          </w:tcPr>
          <w:p w14:paraId="0AA6F55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227</w:t>
            </w:r>
          </w:p>
        </w:tc>
        <w:tc>
          <w:tcPr>
            <w:tcW w:w="1275" w:type="dxa"/>
            <w:noWrap/>
            <w:hideMark/>
          </w:tcPr>
          <w:p w14:paraId="421F24F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21.43</w:t>
            </w:r>
          </w:p>
        </w:tc>
        <w:tc>
          <w:tcPr>
            <w:tcW w:w="1330" w:type="dxa"/>
            <w:noWrap/>
            <w:hideMark/>
          </w:tcPr>
          <w:p w14:paraId="3FD9ABB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10.59</w:t>
            </w:r>
          </w:p>
        </w:tc>
        <w:tc>
          <w:tcPr>
            <w:tcW w:w="1257" w:type="dxa"/>
            <w:noWrap/>
            <w:hideMark/>
          </w:tcPr>
          <w:p w14:paraId="1C9E383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3.25</w:t>
            </w:r>
          </w:p>
        </w:tc>
      </w:tr>
      <w:tr w:rsidR="00E65373" w:rsidRPr="00FD10FC" w14:paraId="10569ABD" w14:textId="77777777" w:rsidTr="00D54972">
        <w:trPr>
          <w:trHeight w:val="300"/>
        </w:trPr>
        <w:tc>
          <w:tcPr>
            <w:tcW w:w="1809" w:type="dxa"/>
            <w:noWrap/>
            <w:hideMark/>
          </w:tcPr>
          <w:p w14:paraId="4BAB067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Croatia</w:t>
            </w:r>
            <w:proofErr w:type="spellEnd"/>
          </w:p>
        </w:tc>
        <w:tc>
          <w:tcPr>
            <w:tcW w:w="1116" w:type="dxa"/>
            <w:noWrap/>
            <w:hideMark/>
          </w:tcPr>
          <w:p w14:paraId="7B2430F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21459.8</w:t>
            </w:r>
          </w:p>
        </w:tc>
        <w:tc>
          <w:tcPr>
            <w:tcW w:w="1416" w:type="dxa"/>
            <w:noWrap/>
            <w:hideMark/>
          </w:tcPr>
          <w:p w14:paraId="36783C5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3853200</w:t>
            </w:r>
          </w:p>
        </w:tc>
        <w:tc>
          <w:tcPr>
            <w:tcW w:w="1296" w:type="dxa"/>
            <w:noWrap/>
            <w:hideMark/>
          </w:tcPr>
          <w:p w14:paraId="3DB0AFB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5575</w:t>
            </w:r>
          </w:p>
        </w:tc>
        <w:tc>
          <w:tcPr>
            <w:tcW w:w="1275" w:type="dxa"/>
            <w:noWrap/>
            <w:hideMark/>
          </w:tcPr>
          <w:p w14:paraId="3E513FC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1446.85</w:t>
            </w:r>
          </w:p>
        </w:tc>
        <w:tc>
          <w:tcPr>
            <w:tcW w:w="1330" w:type="dxa"/>
            <w:noWrap/>
            <w:hideMark/>
          </w:tcPr>
          <w:p w14:paraId="4E09197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3.85</w:t>
            </w:r>
          </w:p>
        </w:tc>
        <w:tc>
          <w:tcPr>
            <w:tcW w:w="1257" w:type="dxa"/>
            <w:noWrap/>
            <w:hideMark/>
          </w:tcPr>
          <w:p w14:paraId="4E222E4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21.46</w:t>
            </w:r>
          </w:p>
        </w:tc>
      </w:tr>
      <w:tr w:rsidR="00E65373" w:rsidRPr="00FD10FC" w14:paraId="7477171E" w14:textId="77777777" w:rsidTr="00D54972">
        <w:trPr>
          <w:trHeight w:val="300"/>
        </w:trPr>
        <w:tc>
          <w:tcPr>
            <w:tcW w:w="1809" w:type="dxa"/>
            <w:noWrap/>
            <w:hideMark/>
          </w:tcPr>
          <w:p w14:paraId="657AED9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Haiti</w:t>
            </w:r>
            <w:proofErr w:type="spellEnd"/>
          </w:p>
        </w:tc>
        <w:tc>
          <w:tcPr>
            <w:tcW w:w="1116" w:type="dxa"/>
            <w:noWrap/>
            <w:hideMark/>
          </w:tcPr>
          <w:p w14:paraId="37F8DA9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1693.1</w:t>
            </w:r>
          </w:p>
        </w:tc>
        <w:tc>
          <w:tcPr>
            <w:tcW w:w="1416" w:type="dxa"/>
            <w:noWrap/>
            <w:hideMark/>
          </w:tcPr>
          <w:p w14:paraId="60E7E4C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11724763</w:t>
            </w:r>
          </w:p>
        </w:tc>
        <w:tc>
          <w:tcPr>
            <w:tcW w:w="1296" w:type="dxa"/>
            <w:noWrap/>
            <w:hideMark/>
          </w:tcPr>
          <w:p w14:paraId="3B403FB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125</w:t>
            </w:r>
          </w:p>
        </w:tc>
        <w:tc>
          <w:tcPr>
            <w:tcW w:w="1275" w:type="dxa"/>
            <w:noWrap/>
            <w:hideMark/>
          </w:tcPr>
          <w:p w14:paraId="2AD8593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10.66</w:t>
            </w:r>
          </w:p>
        </w:tc>
        <w:tc>
          <w:tcPr>
            <w:tcW w:w="1330" w:type="dxa"/>
            <w:noWrap/>
            <w:hideMark/>
          </w:tcPr>
          <w:p w14:paraId="48E4879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11.72</w:t>
            </w:r>
          </w:p>
        </w:tc>
        <w:tc>
          <w:tcPr>
            <w:tcW w:w="1257" w:type="dxa"/>
            <w:noWrap/>
            <w:hideMark/>
          </w:tcPr>
          <w:p w14:paraId="0232DDE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1.69</w:t>
            </w:r>
          </w:p>
        </w:tc>
      </w:tr>
      <w:tr w:rsidR="00E65373" w:rsidRPr="00FD10FC" w14:paraId="5C23E7EC" w14:textId="77777777" w:rsidTr="00D54972">
        <w:trPr>
          <w:trHeight w:val="300"/>
        </w:trPr>
        <w:tc>
          <w:tcPr>
            <w:tcW w:w="1809" w:type="dxa"/>
            <w:noWrap/>
            <w:hideMark/>
          </w:tcPr>
          <w:p w14:paraId="17BEC8F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Hungary</w:t>
            </w:r>
            <w:proofErr w:type="spellEnd"/>
          </w:p>
        </w:tc>
        <w:tc>
          <w:tcPr>
            <w:tcW w:w="1116" w:type="dxa"/>
            <w:noWrap/>
            <w:hideMark/>
          </w:tcPr>
          <w:p w14:paraId="0D2FBDD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22147.2</w:t>
            </w:r>
          </w:p>
        </w:tc>
        <w:tc>
          <w:tcPr>
            <w:tcW w:w="1416" w:type="dxa"/>
            <w:noWrap/>
            <w:hideMark/>
          </w:tcPr>
          <w:p w14:paraId="7B919C7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9589872</w:t>
            </w:r>
          </w:p>
        </w:tc>
        <w:tc>
          <w:tcPr>
            <w:tcW w:w="1296" w:type="dxa"/>
            <w:noWrap/>
            <w:hideMark/>
          </w:tcPr>
          <w:p w14:paraId="1C2D760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10145</w:t>
            </w:r>
          </w:p>
        </w:tc>
        <w:tc>
          <w:tcPr>
            <w:tcW w:w="1275" w:type="dxa"/>
            <w:noWrap/>
            <w:hideMark/>
          </w:tcPr>
          <w:p w14:paraId="1714AAF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1057.89</w:t>
            </w:r>
          </w:p>
        </w:tc>
        <w:tc>
          <w:tcPr>
            <w:tcW w:w="1330" w:type="dxa"/>
            <w:noWrap/>
            <w:hideMark/>
          </w:tcPr>
          <w:p w14:paraId="0EEF1B0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9.59</w:t>
            </w:r>
          </w:p>
        </w:tc>
        <w:tc>
          <w:tcPr>
            <w:tcW w:w="1257" w:type="dxa"/>
            <w:noWrap/>
            <w:hideMark/>
          </w:tcPr>
          <w:p w14:paraId="05EC7A7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22.15</w:t>
            </w:r>
          </w:p>
        </w:tc>
      </w:tr>
      <w:tr w:rsidR="00E65373" w:rsidRPr="00FD10FC" w14:paraId="2C415352" w14:textId="77777777" w:rsidTr="00D54972">
        <w:trPr>
          <w:trHeight w:val="300"/>
        </w:trPr>
        <w:tc>
          <w:tcPr>
            <w:tcW w:w="1809" w:type="dxa"/>
            <w:noWrap/>
            <w:hideMark/>
          </w:tcPr>
          <w:p w14:paraId="688532C1"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Indonesia</w:t>
            </w:r>
            <w:proofErr w:type="spellEnd"/>
          </w:p>
        </w:tc>
        <w:tc>
          <w:tcPr>
            <w:tcW w:w="1116" w:type="dxa"/>
            <w:noWrap/>
            <w:hideMark/>
          </w:tcPr>
          <w:p w14:paraId="58F9172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4940.5</w:t>
            </w:r>
          </w:p>
        </w:tc>
        <w:tc>
          <w:tcPr>
            <w:tcW w:w="1416" w:type="dxa"/>
            <w:noWrap/>
            <w:hideMark/>
          </w:tcPr>
          <w:p w14:paraId="66F991A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277534122</w:t>
            </w:r>
          </w:p>
        </w:tc>
        <w:tc>
          <w:tcPr>
            <w:tcW w:w="1296" w:type="dxa"/>
            <w:noWrap/>
            <w:hideMark/>
          </w:tcPr>
          <w:p w14:paraId="0F566C4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8961</w:t>
            </w:r>
          </w:p>
        </w:tc>
        <w:tc>
          <w:tcPr>
            <w:tcW w:w="1275" w:type="dxa"/>
            <w:noWrap/>
            <w:hideMark/>
          </w:tcPr>
          <w:p w14:paraId="0184656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32.29</w:t>
            </w:r>
          </w:p>
        </w:tc>
        <w:tc>
          <w:tcPr>
            <w:tcW w:w="1330" w:type="dxa"/>
            <w:noWrap/>
            <w:hideMark/>
          </w:tcPr>
          <w:p w14:paraId="4F335EE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277.53</w:t>
            </w:r>
          </w:p>
        </w:tc>
        <w:tc>
          <w:tcPr>
            <w:tcW w:w="1257" w:type="dxa"/>
            <w:noWrap/>
            <w:hideMark/>
          </w:tcPr>
          <w:p w14:paraId="00CBF9F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4.94</w:t>
            </w:r>
          </w:p>
        </w:tc>
      </w:tr>
      <w:tr w:rsidR="00E65373" w:rsidRPr="00FD10FC" w14:paraId="28523563" w14:textId="77777777" w:rsidTr="00D54972">
        <w:trPr>
          <w:trHeight w:val="300"/>
        </w:trPr>
        <w:tc>
          <w:tcPr>
            <w:tcW w:w="1809" w:type="dxa"/>
            <w:noWrap/>
            <w:hideMark/>
          </w:tcPr>
          <w:p w14:paraId="61263B6B"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India</w:t>
            </w:r>
          </w:p>
        </w:tc>
        <w:tc>
          <w:tcPr>
            <w:tcW w:w="1116" w:type="dxa"/>
            <w:noWrap/>
            <w:hideMark/>
          </w:tcPr>
          <w:p w14:paraId="12C259E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2484.8</w:t>
            </w:r>
          </w:p>
        </w:tc>
        <w:tc>
          <w:tcPr>
            <w:tcW w:w="1416" w:type="dxa"/>
            <w:noWrap/>
            <w:hideMark/>
          </w:tcPr>
          <w:p w14:paraId="450046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1428627663</w:t>
            </w:r>
          </w:p>
        </w:tc>
        <w:tc>
          <w:tcPr>
            <w:tcW w:w="1296" w:type="dxa"/>
            <w:noWrap/>
            <w:hideMark/>
          </w:tcPr>
          <w:p w14:paraId="36A3CD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125004</w:t>
            </w:r>
          </w:p>
        </w:tc>
        <w:tc>
          <w:tcPr>
            <w:tcW w:w="1275" w:type="dxa"/>
            <w:noWrap/>
            <w:hideMark/>
          </w:tcPr>
          <w:p w14:paraId="4518874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87.50</w:t>
            </w:r>
          </w:p>
        </w:tc>
        <w:tc>
          <w:tcPr>
            <w:tcW w:w="1330" w:type="dxa"/>
            <w:noWrap/>
            <w:hideMark/>
          </w:tcPr>
          <w:p w14:paraId="590B854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1428.63</w:t>
            </w:r>
          </w:p>
        </w:tc>
        <w:tc>
          <w:tcPr>
            <w:tcW w:w="1257" w:type="dxa"/>
            <w:noWrap/>
            <w:hideMark/>
          </w:tcPr>
          <w:p w14:paraId="2A054C7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2.48</w:t>
            </w:r>
          </w:p>
        </w:tc>
      </w:tr>
      <w:tr w:rsidR="00E65373" w:rsidRPr="00FD10FC" w14:paraId="77369644" w14:textId="77777777" w:rsidTr="00D54972">
        <w:trPr>
          <w:trHeight w:val="300"/>
        </w:trPr>
        <w:tc>
          <w:tcPr>
            <w:tcW w:w="1809" w:type="dxa"/>
            <w:noWrap/>
            <w:hideMark/>
          </w:tcPr>
          <w:p w14:paraId="74D6E27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Ireland</w:t>
            </w:r>
            <w:proofErr w:type="spellEnd"/>
          </w:p>
        </w:tc>
        <w:tc>
          <w:tcPr>
            <w:tcW w:w="1116" w:type="dxa"/>
            <w:noWrap/>
            <w:hideMark/>
          </w:tcPr>
          <w:p w14:paraId="72BBD93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103684.9</w:t>
            </w:r>
          </w:p>
        </w:tc>
        <w:tc>
          <w:tcPr>
            <w:tcW w:w="1416" w:type="dxa"/>
            <w:noWrap/>
            <w:hideMark/>
          </w:tcPr>
          <w:p w14:paraId="2B88B39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5262382</w:t>
            </w:r>
          </w:p>
        </w:tc>
        <w:tc>
          <w:tcPr>
            <w:tcW w:w="1296" w:type="dxa"/>
            <w:noWrap/>
            <w:hideMark/>
          </w:tcPr>
          <w:p w14:paraId="365DE8D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12769</w:t>
            </w:r>
          </w:p>
        </w:tc>
        <w:tc>
          <w:tcPr>
            <w:tcW w:w="1275" w:type="dxa"/>
            <w:noWrap/>
            <w:hideMark/>
          </w:tcPr>
          <w:p w14:paraId="4BBA632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2426.47</w:t>
            </w:r>
          </w:p>
        </w:tc>
        <w:tc>
          <w:tcPr>
            <w:tcW w:w="1330" w:type="dxa"/>
            <w:noWrap/>
            <w:hideMark/>
          </w:tcPr>
          <w:p w14:paraId="487AFAA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5.26</w:t>
            </w:r>
          </w:p>
        </w:tc>
        <w:tc>
          <w:tcPr>
            <w:tcW w:w="1257" w:type="dxa"/>
            <w:noWrap/>
            <w:hideMark/>
          </w:tcPr>
          <w:p w14:paraId="30EFB66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103.68</w:t>
            </w:r>
          </w:p>
        </w:tc>
      </w:tr>
      <w:tr w:rsidR="00E65373" w:rsidRPr="00FD10FC" w14:paraId="2B59FBA9" w14:textId="77777777" w:rsidTr="00D54972">
        <w:trPr>
          <w:trHeight w:val="300"/>
        </w:trPr>
        <w:tc>
          <w:tcPr>
            <w:tcW w:w="1809" w:type="dxa"/>
            <w:noWrap/>
            <w:hideMark/>
          </w:tcPr>
          <w:p w14:paraId="042F95A9"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Iran, </w:t>
            </w:r>
            <w:proofErr w:type="spellStart"/>
            <w:r w:rsidRPr="00FD10FC">
              <w:rPr>
                <w:rFonts w:eastAsia="Times New Roman" w:cs="Times New Roman"/>
                <w:color w:val="000000"/>
                <w:szCs w:val="24"/>
                <w:lang w:eastAsia="en-CA"/>
              </w:rPr>
              <w:t>Islamic</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Rep</w:t>
            </w:r>
            <w:proofErr w:type="spellEnd"/>
            <w:r w:rsidRPr="00FD10FC">
              <w:rPr>
                <w:rFonts w:eastAsia="Times New Roman" w:cs="Times New Roman"/>
                <w:color w:val="000000"/>
                <w:szCs w:val="24"/>
                <w:lang w:eastAsia="en-CA"/>
              </w:rPr>
              <w:t>.</w:t>
            </w:r>
          </w:p>
        </w:tc>
        <w:tc>
          <w:tcPr>
            <w:tcW w:w="1116" w:type="dxa"/>
            <w:noWrap/>
            <w:hideMark/>
          </w:tcPr>
          <w:p w14:paraId="308D17B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4502.5</w:t>
            </w:r>
          </w:p>
        </w:tc>
        <w:tc>
          <w:tcPr>
            <w:tcW w:w="1416" w:type="dxa"/>
            <w:noWrap/>
            <w:hideMark/>
          </w:tcPr>
          <w:p w14:paraId="2FD2839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89172767</w:t>
            </w:r>
          </w:p>
        </w:tc>
        <w:tc>
          <w:tcPr>
            <w:tcW w:w="1296" w:type="dxa"/>
            <w:noWrap/>
            <w:hideMark/>
          </w:tcPr>
          <w:p w14:paraId="3A10259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45342</w:t>
            </w:r>
          </w:p>
        </w:tc>
        <w:tc>
          <w:tcPr>
            <w:tcW w:w="1275" w:type="dxa"/>
            <w:noWrap/>
            <w:hideMark/>
          </w:tcPr>
          <w:p w14:paraId="187E8F2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508.47</w:t>
            </w:r>
          </w:p>
        </w:tc>
        <w:tc>
          <w:tcPr>
            <w:tcW w:w="1330" w:type="dxa"/>
            <w:noWrap/>
            <w:hideMark/>
          </w:tcPr>
          <w:p w14:paraId="4A46DD0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89.17</w:t>
            </w:r>
          </w:p>
        </w:tc>
        <w:tc>
          <w:tcPr>
            <w:tcW w:w="1257" w:type="dxa"/>
            <w:noWrap/>
            <w:hideMark/>
          </w:tcPr>
          <w:p w14:paraId="1B9B2E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4.50</w:t>
            </w:r>
          </w:p>
        </w:tc>
      </w:tr>
      <w:tr w:rsidR="00E65373" w:rsidRPr="00FD10FC" w14:paraId="5375EF40" w14:textId="77777777" w:rsidTr="00D54972">
        <w:trPr>
          <w:trHeight w:val="300"/>
        </w:trPr>
        <w:tc>
          <w:tcPr>
            <w:tcW w:w="1809" w:type="dxa"/>
            <w:noWrap/>
            <w:hideMark/>
          </w:tcPr>
          <w:p w14:paraId="36185C4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Iraq</w:t>
            </w:r>
            <w:proofErr w:type="spellEnd"/>
          </w:p>
        </w:tc>
        <w:tc>
          <w:tcPr>
            <w:tcW w:w="1116" w:type="dxa"/>
            <w:noWrap/>
            <w:hideMark/>
          </w:tcPr>
          <w:p w14:paraId="5F9A1B5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5512.5</w:t>
            </w:r>
          </w:p>
        </w:tc>
        <w:tc>
          <w:tcPr>
            <w:tcW w:w="1416" w:type="dxa"/>
            <w:noWrap/>
            <w:hideMark/>
          </w:tcPr>
          <w:p w14:paraId="3617ADE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45504560</w:t>
            </w:r>
          </w:p>
        </w:tc>
        <w:tc>
          <w:tcPr>
            <w:tcW w:w="1296" w:type="dxa"/>
            <w:noWrap/>
            <w:hideMark/>
          </w:tcPr>
          <w:p w14:paraId="457638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6952</w:t>
            </w:r>
          </w:p>
        </w:tc>
        <w:tc>
          <w:tcPr>
            <w:tcW w:w="1275" w:type="dxa"/>
            <w:noWrap/>
            <w:hideMark/>
          </w:tcPr>
          <w:p w14:paraId="6374970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152.78</w:t>
            </w:r>
          </w:p>
        </w:tc>
        <w:tc>
          <w:tcPr>
            <w:tcW w:w="1330" w:type="dxa"/>
            <w:noWrap/>
            <w:hideMark/>
          </w:tcPr>
          <w:p w14:paraId="0AD3AB7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45.50</w:t>
            </w:r>
          </w:p>
        </w:tc>
        <w:tc>
          <w:tcPr>
            <w:tcW w:w="1257" w:type="dxa"/>
            <w:noWrap/>
            <w:hideMark/>
          </w:tcPr>
          <w:p w14:paraId="75658A4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5.51</w:t>
            </w:r>
          </w:p>
        </w:tc>
      </w:tr>
      <w:tr w:rsidR="00E65373" w:rsidRPr="00FD10FC" w14:paraId="647E7624" w14:textId="77777777" w:rsidTr="00D54972">
        <w:trPr>
          <w:trHeight w:val="300"/>
        </w:trPr>
        <w:tc>
          <w:tcPr>
            <w:tcW w:w="1809" w:type="dxa"/>
            <w:noWrap/>
            <w:hideMark/>
          </w:tcPr>
          <w:p w14:paraId="6E684C07"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Iceland</w:t>
            </w:r>
            <w:proofErr w:type="spellEnd"/>
          </w:p>
        </w:tc>
        <w:tc>
          <w:tcPr>
            <w:tcW w:w="1116" w:type="dxa"/>
            <w:noWrap/>
            <w:hideMark/>
          </w:tcPr>
          <w:p w14:paraId="3239AA5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78811.1</w:t>
            </w:r>
          </w:p>
        </w:tc>
        <w:tc>
          <w:tcPr>
            <w:tcW w:w="1416" w:type="dxa"/>
            <w:noWrap/>
            <w:hideMark/>
          </w:tcPr>
          <w:p w14:paraId="6947D65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393600</w:t>
            </w:r>
          </w:p>
        </w:tc>
        <w:tc>
          <w:tcPr>
            <w:tcW w:w="1296" w:type="dxa"/>
            <w:noWrap/>
            <w:hideMark/>
          </w:tcPr>
          <w:p w14:paraId="03F6BD8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1508</w:t>
            </w:r>
          </w:p>
        </w:tc>
        <w:tc>
          <w:tcPr>
            <w:tcW w:w="1275" w:type="dxa"/>
            <w:noWrap/>
            <w:hideMark/>
          </w:tcPr>
          <w:p w14:paraId="2BD2539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3831.30</w:t>
            </w:r>
          </w:p>
        </w:tc>
        <w:tc>
          <w:tcPr>
            <w:tcW w:w="1330" w:type="dxa"/>
            <w:noWrap/>
            <w:hideMark/>
          </w:tcPr>
          <w:p w14:paraId="3EDD966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0.39</w:t>
            </w:r>
          </w:p>
        </w:tc>
        <w:tc>
          <w:tcPr>
            <w:tcW w:w="1257" w:type="dxa"/>
            <w:noWrap/>
            <w:hideMark/>
          </w:tcPr>
          <w:p w14:paraId="55DEEED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78.81</w:t>
            </w:r>
          </w:p>
        </w:tc>
      </w:tr>
      <w:tr w:rsidR="00E65373" w:rsidRPr="00FD10FC" w14:paraId="2D10CA28" w14:textId="77777777" w:rsidTr="00D54972">
        <w:trPr>
          <w:trHeight w:val="300"/>
        </w:trPr>
        <w:tc>
          <w:tcPr>
            <w:tcW w:w="1809" w:type="dxa"/>
            <w:noWrap/>
            <w:hideMark/>
          </w:tcPr>
          <w:p w14:paraId="62872575"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lastRenderedPageBreak/>
              <w:t>Israel</w:t>
            </w:r>
          </w:p>
        </w:tc>
        <w:tc>
          <w:tcPr>
            <w:tcW w:w="1116" w:type="dxa"/>
            <w:noWrap/>
            <w:hideMark/>
          </w:tcPr>
          <w:p w14:paraId="75B4E64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52261.7</w:t>
            </w:r>
          </w:p>
        </w:tc>
        <w:tc>
          <w:tcPr>
            <w:tcW w:w="1416" w:type="dxa"/>
            <w:noWrap/>
            <w:hideMark/>
          </w:tcPr>
          <w:p w14:paraId="37F3E7E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9756700</w:t>
            </w:r>
          </w:p>
        </w:tc>
        <w:tc>
          <w:tcPr>
            <w:tcW w:w="1296" w:type="dxa"/>
            <w:noWrap/>
            <w:hideMark/>
          </w:tcPr>
          <w:p w14:paraId="23151B6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18132</w:t>
            </w:r>
          </w:p>
        </w:tc>
        <w:tc>
          <w:tcPr>
            <w:tcW w:w="1275" w:type="dxa"/>
            <w:noWrap/>
            <w:hideMark/>
          </w:tcPr>
          <w:p w14:paraId="7BC83F7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1858.42</w:t>
            </w:r>
          </w:p>
        </w:tc>
        <w:tc>
          <w:tcPr>
            <w:tcW w:w="1330" w:type="dxa"/>
            <w:noWrap/>
            <w:hideMark/>
          </w:tcPr>
          <w:p w14:paraId="4C3883C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9.76</w:t>
            </w:r>
          </w:p>
        </w:tc>
        <w:tc>
          <w:tcPr>
            <w:tcW w:w="1257" w:type="dxa"/>
            <w:noWrap/>
            <w:hideMark/>
          </w:tcPr>
          <w:p w14:paraId="2F24AD1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52.26</w:t>
            </w:r>
          </w:p>
        </w:tc>
      </w:tr>
      <w:tr w:rsidR="00E65373" w:rsidRPr="00FD10FC" w14:paraId="3015DABA" w14:textId="77777777" w:rsidTr="00D54972">
        <w:trPr>
          <w:trHeight w:val="300"/>
        </w:trPr>
        <w:tc>
          <w:tcPr>
            <w:tcW w:w="1809" w:type="dxa"/>
            <w:noWrap/>
            <w:hideMark/>
          </w:tcPr>
          <w:p w14:paraId="78283DF7"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Italy</w:t>
            </w:r>
            <w:proofErr w:type="spellEnd"/>
          </w:p>
        </w:tc>
        <w:tc>
          <w:tcPr>
            <w:tcW w:w="1116" w:type="dxa"/>
            <w:noWrap/>
            <w:hideMark/>
          </w:tcPr>
          <w:p w14:paraId="3ADE19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38373.2</w:t>
            </w:r>
          </w:p>
        </w:tc>
        <w:tc>
          <w:tcPr>
            <w:tcW w:w="1416" w:type="dxa"/>
            <w:noWrap/>
            <w:hideMark/>
          </w:tcPr>
          <w:p w14:paraId="75975F5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58761146</w:t>
            </w:r>
          </w:p>
        </w:tc>
        <w:tc>
          <w:tcPr>
            <w:tcW w:w="1296" w:type="dxa"/>
            <w:noWrap/>
            <w:hideMark/>
          </w:tcPr>
          <w:p w14:paraId="4B3260E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95182</w:t>
            </w:r>
          </w:p>
        </w:tc>
        <w:tc>
          <w:tcPr>
            <w:tcW w:w="1275" w:type="dxa"/>
            <w:noWrap/>
            <w:hideMark/>
          </w:tcPr>
          <w:p w14:paraId="66BD64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1619.81</w:t>
            </w:r>
          </w:p>
        </w:tc>
        <w:tc>
          <w:tcPr>
            <w:tcW w:w="1330" w:type="dxa"/>
            <w:noWrap/>
            <w:hideMark/>
          </w:tcPr>
          <w:p w14:paraId="0AD4AE9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58.76</w:t>
            </w:r>
          </w:p>
        </w:tc>
        <w:tc>
          <w:tcPr>
            <w:tcW w:w="1257" w:type="dxa"/>
            <w:noWrap/>
            <w:hideMark/>
          </w:tcPr>
          <w:p w14:paraId="1C3B757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38.37</w:t>
            </w:r>
          </w:p>
        </w:tc>
      </w:tr>
      <w:tr w:rsidR="00E65373" w:rsidRPr="00FD10FC" w14:paraId="637DC404" w14:textId="77777777" w:rsidTr="00D54972">
        <w:trPr>
          <w:trHeight w:val="300"/>
        </w:trPr>
        <w:tc>
          <w:tcPr>
            <w:tcW w:w="1809" w:type="dxa"/>
            <w:noWrap/>
            <w:hideMark/>
          </w:tcPr>
          <w:p w14:paraId="5174E78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Jamaica</w:t>
            </w:r>
            <w:proofErr w:type="spellEnd"/>
          </w:p>
        </w:tc>
        <w:tc>
          <w:tcPr>
            <w:tcW w:w="1116" w:type="dxa"/>
            <w:noWrap/>
            <w:hideMark/>
          </w:tcPr>
          <w:p w14:paraId="0CE2738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6874.2</w:t>
            </w:r>
          </w:p>
        </w:tc>
        <w:tc>
          <w:tcPr>
            <w:tcW w:w="1416" w:type="dxa"/>
            <w:noWrap/>
            <w:hideMark/>
          </w:tcPr>
          <w:p w14:paraId="6677650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2825544</w:t>
            </w:r>
          </w:p>
        </w:tc>
        <w:tc>
          <w:tcPr>
            <w:tcW w:w="1296" w:type="dxa"/>
            <w:noWrap/>
            <w:hideMark/>
          </w:tcPr>
          <w:p w14:paraId="0D6A921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245</w:t>
            </w:r>
          </w:p>
        </w:tc>
        <w:tc>
          <w:tcPr>
            <w:tcW w:w="1275" w:type="dxa"/>
            <w:noWrap/>
            <w:hideMark/>
          </w:tcPr>
          <w:p w14:paraId="4C73FF3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86.71</w:t>
            </w:r>
          </w:p>
        </w:tc>
        <w:tc>
          <w:tcPr>
            <w:tcW w:w="1330" w:type="dxa"/>
            <w:noWrap/>
            <w:hideMark/>
          </w:tcPr>
          <w:p w14:paraId="19136A1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2.83</w:t>
            </w:r>
          </w:p>
        </w:tc>
        <w:tc>
          <w:tcPr>
            <w:tcW w:w="1257" w:type="dxa"/>
            <w:noWrap/>
            <w:hideMark/>
          </w:tcPr>
          <w:p w14:paraId="18D94D7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6.87</w:t>
            </w:r>
          </w:p>
        </w:tc>
      </w:tr>
      <w:tr w:rsidR="00E65373" w:rsidRPr="00FD10FC" w14:paraId="324A0026" w14:textId="77777777" w:rsidTr="00D54972">
        <w:trPr>
          <w:trHeight w:val="300"/>
        </w:trPr>
        <w:tc>
          <w:tcPr>
            <w:tcW w:w="1809" w:type="dxa"/>
            <w:noWrap/>
            <w:hideMark/>
          </w:tcPr>
          <w:p w14:paraId="6AD5BBF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Jordan</w:t>
            </w:r>
            <w:proofErr w:type="spellEnd"/>
          </w:p>
        </w:tc>
        <w:tc>
          <w:tcPr>
            <w:tcW w:w="1116" w:type="dxa"/>
            <w:noWrap/>
            <w:hideMark/>
          </w:tcPr>
          <w:p w14:paraId="2499163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4482.1</w:t>
            </w:r>
          </w:p>
        </w:tc>
        <w:tc>
          <w:tcPr>
            <w:tcW w:w="1416" w:type="dxa"/>
            <w:noWrap/>
            <w:hideMark/>
          </w:tcPr>
          <w:p w14:paraId="1FF66F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11337052</w:t>
            </w:r>
          </w:p>
        </w:tc>
        <w:tc>
          <w:tcPr>
            <w:tcW w:w="1296" w:type="dxa"/>
            <w:noWrap/>
            <w:hideMark/>
          </w:tcPr>
          <w:p w14:paraId="4C294FC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5480</w:t>
            </w:r>
          </w:p>
        </w:tc>
        <w:tc>
          <w:tcPr>
            <w:tcW w:w="1275" w:type="dxa"/>
            <w:noWrap/>
            <w:hideMark/>
          </w:tcPr>
          <w:p w14:paraId="67E6158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483.37</w:t>
            </w:r>
          </w:p>
        </w:tc>
        <w:tc>
          <w:tcPr>
            <w:tcW w:w="1330" w:type="dxa"/>
            <w:noWrap/>
            <w:hideMark/>
          </w:tcPr>
          <w:p w14:paraId="00D5AC0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11.34</w:t>
            </w:r>
          </w:p>
        </w:tc>
        <w:tc>
          <w:tcPr>
            <w:tcW w:w="1257" w:type="dxa"/>
            <w:noWrap/>
            <w:hideMark/>
          </w:tcPr>
          <w:p w14:paraId="203527F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4.48</w:t>
            </w:r>
          </w:p>
        </w:tc>
      </w:tr>
      <w:tr w:rsidR="00E65373" w:rsidRPr="00FD10FC" w14:paraId="3464E339" w14:textId="77777777" w:rsidTr="00D54972">
        <w:trPr>
          <w:trHeight w:val="300"/>
        </w:trPr>
        <w:tc>
          <w:tcPr>
            <w:tcW w:w="1809" w:type="dxa"/>
            <w:noWrap/>
            <w:hideMark/>
          </w:tcPr>
          <w:p w14:paraId="5BF48E9A"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Japan</w:t>
            </w:r>
          </w:p>
        </w:tc>
        <w:tc>
          <w:tcPr>
            <w:tcW w:w="1116" w:type="dxa"/>
            <w:noWrap/>
            <w:hideMark/>
          </w:tcPr>
          <w:p w14:paraId="500F958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33834.4</w:t>
            </w:r>
          </w:p>
        </w:tc>
        <w:tc>
          <w:tcPr>
            <w:tcW w:w="1416" w:type="dxa"/>
            <w:noWrap/>
            <w:hideMark/>
          </w:tcPr>
          <w:p w14:paraId="00E7591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124516650</w:t>
            </w:r>
          </w:p>
        </w:tc>
        <w:tc>
          <w:tcPr>
            <w:tcW w:w="1296" w:type="dxa"/>
            <w:noWrap/>
            <w:hideMark/>
          </w:tcPr>
          <w:p w14:paraId="4650CD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85623</w:t>
            </w:r>
          </w:p>
        </w:tc>
        <w:tc>
          <w:tcPr>
            <w:tcW w:w="1275" w:type="dxa"/>
            <w:noWrap/>
            <w:hideMark/>
          </w:tcPr>
          <w:p w14:paraId="24F7B98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687.64</w:t>
            </w:r>
          </w:p>
        </w:tc>
        <w:tc>
          <w:tcPr>
            <w:tcW w:w="1330" w:type="dxa"/>
            <w:noWrap/>
            <w:hideMark/>
          </w:tcPr>
          <w:p w14:paraId="4E959E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124.52</w:t>
            </w:r>
          </w:p>
        </w:tc>
        <w:tc>
          <w:tcPr>
            <w:tcW w:w="1257" w:type="dxa"/>
            <w:noWrap/>
            <w:hideMark/>
          </w:tcPr>
          <w:p w14:paraId="5CFEC1F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33.83</w:t>
            </w:r>
          </w:p>
        </w:tc>
      </w:tr>
      <w:tr w:rsidR="00E65373" w:rsidRPr="00FD10FC" w14:paraId="05D7BC82" w14:textId="77777777" w:rsidTr="00D54972">
        <w:trPr>
          <w:trHeight w:val="300"/>
        </w:trPr>
        <w:tc>
          <w:tcPr>
            <w:tcW w:w="1809" w:type="dxa"/>
            <w:noWrap/>
            <w:hideMark/>
          </w:tcPr>
          <w:p w14:paraId="1D6DD328"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Kazakhstan</w:t>
            </w:r>
          </w:p>
        </w:tc>
        <w:tc>
          <w:tcPr>
            <w:tcW w:w="1116" w:type="dxa"/>
            <w:noWrap/>
            <w:hideMark/>
          </w:tcPr>
          <w:p w14:paraId="194A6A0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13136.6</w:t>
            </w:r>
          </w:p>
        </w:tc>
        <w:tc>
          <w:tcPr>
            <w:tcW w:w="1416" w:type="dxa"/>
            <w:noWrap/>
            <w:hideMark/>
          </w:tcPr>
          <w:p w14:paraId="56D1F60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19900177</w:t>
            </w:r>
          </w:p>
        </w:tc>
        <w:tc>
          <w:tcPr>
            <w:tcW w:w="1296" w:type="dxa"/>
            <w:noWrap/>
            <w:hideMark/>
          </w:tcPr>
          <w:p w14:paraId="4FD8CE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2625</w:t>
            </w:r>
          </w:p>
        </w:tc>
        <w:tc>
          <w:tcPr>
            <w:tcW w:w="1275" w:type="dxa"/>
            <w:noWrap/>
            <w:hideMark/>
          </w:tcPr>
          <w:p w14:paraId="4B7BA6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131.91</w:t>
            </w:r>
          </w:p>
        </w:tc>
        <w:tc>
          <w:tcPr>
            <w:tcW w:w="1330" w:type="dxa"/>
            <w:noWrap/>
            <w:hideMark/>
          </w:tcPr>
          <w:p w14:paraId="61B5C01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19.90</w:t>
            </w:r>
          </w:p>
        </w:tc>
        <w:tc>
          <w:tcPr>
            <w:tcW w:w="1257" w:type="dxa"/>
            <w:noWrap/>
            <w:hideMark/>
          </w:tcPr>
          <w:p w14:paraId="1497279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13.14</w:t>
            </w:r>
          </w:p>
        </w:tc>
      </w:tr>
      <w:tr w:rsidR="00E65373" w:rsidRPr="00FD10FC" w14:paraId="7D014F16" w14:textId="77777777" w:rsidTr="00D54972">
        <w:trPr>
          <w:trHeight w:val="300"/>
        </w:trPr>
        <w:tc>
          <w:tcPr>
            <w:tcW w:w="1809" w:type="dxa"/>
            <w:noWrap/>
            <w:hideMark/>
          </w:tcPr>
          <w:p w14:paraId="40676E1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Kenya</w:t>
            </w:r>
            <w:proofErr w:type="spellEnd"/>
          </w:p>
        </w:tc>
        <w:tc>
          <w:tcPr>
            <w:tcW w:w="1116" w:type="dxa"/>
            <w:noWrap/>
            <w:hideMark/>
          </w:tcPr>
          <w:p w14:paraId="5AF832C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1949.9</w:t>
            </w:r>
          </w:p>
        </w:tc>
        <w:tc>
          <w:tcPr>
            <w:tcW w:w="1416" w:type="dxa"/>
            <w:noWrap/>
            <w:hideMark/>
          </w:tcPr>
          <w:p w14:paraId="7EC14A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55100586</w:t>
            </w:r>
          </w:p>
        </w:tc>
        <w:tc>
          <w:tcPr>
            <w:tcW w:w="1296" w:type="dxa"/>
            <w:noWrap/>
            <w:hideMark/>
          </w:tcPr>
          <w:p w14:paraId="58569F0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3339</w:t>
            </w:r>
          </w:p>
        </w:tc>
        <w:tc>
          <w:tcPr>
            <w:tcW w:w="1275" w:type="dxa"/>
            <w:noWrap/>
            <w:hideMark/>
          </w:tcPr>
          <w:p w14:paraId="0E2091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60.60</w:t>
            </w:r>
          </w:p>
        </w:tc>
        <w:tc>
          <w:tcPr>
            <w:tcW w:w="1330" w:type="dxa"/>
            <w:noWrap/>
            <w:hideMark/>
          </w:tcPr>
          <w:p w14:paraId="1280D55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55.10</w:t>
            </w:r>
          </w:p>
        </w:tc>
        <w:tc>
          <w:tcPr>
            <w:tcW w:w="1257" w:type="dxa"/>
            <w:noWrap/>
            <w:hideMark/>
          </w:tcPr>
          <w:p w14:paraId="738629D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1.95</w:t>
            </w:r>
          </w:p>
        </w:tc>
      </w:tr>
      <w:tr w:rsidR="00E65373" w:rsidRPr="00FD10FC" w14:paraId="414EE834" w14:textId="77777777" w:rsidTr="00D54972">
        <w:trPr>
          <w:trHeight w:val="300"/>
        </w:trPr>
        <w:tc>
          <w:tcPr>
            <w:tcW w:w="1809" w:type="dxa"/>
            <w:noWrap/>
            <w:hideMark/>
          </w:tcPr>
          <w:p w14:paraId="3644019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Kyrgyz</w:t>
            </w:r>
            <w:proofErr w:type="spellEnd"/>
            <w:r w:rsidRPr="00FD10FC">
              <w:rPr>
                <w:rFonts w:eastAsia="Times New Roman" w:cs="Times New Roman"/>
                <w:color w:val="000000"/>
                <w:szCs w:val="24"/>
                <w:lang w:eastAsia="en-CA"/>
              </w:rPr>
              <w:t xml:space="preserve"> Republic</w:t>
            </w:r>
          </w:p>
        </w:tc>
        <w:tc>
          <w:tcPr>
            <w:tcW w:w="1116" w:type="dxa"/>
            <w:noWrap/>
            <w:hideMark/>
          </w:tcPr>
          <w:p w14:paraId="69FDEEC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1969.9</w:t>
            </w:r>
          </w:p>
        </w:tc>
        <w:tc>
          <w:tcPr>
            <w:tcW w:w="1416" w:type="dxa"/>
            <w:noWrap/>
            <w:hideMark/>
          </w:tcPr>
          <w:p w14:paraId="4DBDF18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7100800</w:t>
            </w:r>
          </w:p>
        </w:tc>
        <w:tc>
          <w:tcPr>
            <w:tcW w:w="1296" w:type="dxa"/>
            <w:noWrap/>
            <w:hideMark/>
          </w:tcPr>
          <w:p w14:paraId="0AE6B7F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328</w:t>
            </w:r>
          </w:p>
        </w:tc>
        <w:tc>
          <w:tcPr>
            <w:tcW w:w="1275" w:type="dxa"/>
            <w:noWrap/>
            <w:hideMark/>
          </w:tcPr>
          <w:p w14:paraId="502C008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46.19</w:t>
            </w:r>
          </w:p>
        </w:tc>
        <w:tc>
          <w:tcPr>
            <w:tcW w:w="1330" w:type="dxa"/>
            <w:noWrap/>
            <w:hideMark/>
          </w:tcPr>
          <w:p w14:paraId="431D22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7.10</w:t>
            </w:r>
          </w:p>
        </w:tc>
        <w:tc>
          <w:tcPr>
            <w:tcW w:w="1257" w:type="dxa"/>
            <w:noWrap/>
            <w:hideMark/>
          </w:tcPr>
          <w:p w14:paraId="4FC7DB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1.97</w:t>
            </w:r>
          </w:p>
        </w:tc>
      </w:tr>
      <w:tr w:rsidR="00E65373" w:rsidRPr="00FD10FC" w14:paraId="22C7AADE" w14:textId="77777777" w:rsidTr="00D54972">
        <w:trPr>
          <w:trHeight w:val="300"/>
        </w:trPr>
        <w:tc>
          <w:tcPr>
            <w:tcW w:w="1809" w:type="dxa"/>
            <w:noWrap/>
            <w:hideMark/>
          </w:tcPr>
          <w:p w14:paraId="0B2ED95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Cambodia</w:t>
            </w:r>
            <w:proofErr w:type="spellEnd"/>
          </w:p>
        </w:tc>
        <w:tc>
          <w:tcPr>
            <w:tcW w:w="1116" w:type="dxa"/>
            <w:noWrap/>
            <w:hideMark/>
          </w:tcPr>
          <w:p w14:paraId="1F54151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1875.1</w:t>
            </w:r>
          </w:p>
        </w:tc>
        <w:tc>
          <w:tcPr>
            <w:tcW w:w="1416" w:type="dxa"/>
            <w:noWrap/>
            <w:hideMark/>
          </w:tcPr>
          <w:p w14:paraId="77BA590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16944826</w:t>
            </w:r>
          </w:p>
        </w:tc>
        <w:tc>
          <w:tcPr>
            <w:tcW w:w="1296" w:type="dxa"/>
            <w:noWrap/>
            <w:hideMark/>
          </w:tcPr>
          <w:p w14:paraId="42F5CE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393</w:t>
            </w:r>
          </w:p>
        </w:tc>
        <w:tc>
          <w:tcPr>
            <w:tcW w:w="1275" w:type="dxa"/>
            <w:noWrap/>
            <w:hideMark/>
          </w:tcPr>
          <w:p w14:paraId="6B08EBD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23.19</w:t>
            </w:r>
          </w:p>
        </w:tc>
        <w:tc>
          <w:tcPr>
            <w:tcW w:w="1330" w:type="dxa"/>
            <w:noWrap/>
            <w:hideMark/>
          </w:tcPr>
          <w:p w14:paraId="504DA13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16.94</w:t>
            </w:r>
          </w:p>
        </w:tc>
        <w:tc>
          <w:tcPr>
            <w:tcW w:w="1257" w:type="dxa"/>
            <w:noWrap/>
            <w:hideMark/>
          </w:tcPr>
          <w:p w14:paraId="4D2F186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1.88</w:t>
            </w:r>
          </w:p>
        </w:tc>
      </w:tr>
      <w:tr w:rsidR="00E65373" w:rsidRPr="00FD10FC" w14:paraId="426E421C" w14:textId="77777777" w:rsidTr="00D54972">
        <w:trPr>
          <w:trHeight w:val="300"/>
        </w:trPr>
        <w:tc>
          <w:tcPr>
            <w:tcW w:w="1809" w:type="dxa"/>
            <w:noWrap/>
            <w:hideMark/>
          </w:tcPr>
          <w:p w14:paraId="60F2C7C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Kiribati</w:t>
            </w:r>
            <w:proofErr w:type="spellEnd"/>
          </w:p>
        </w:tc>
        <w:tc>
          <w:tcPr>
            <w:tcW w:w="1116" w:type="dxa"/>
            <w:noWrap/>
            <w:hideMark/>
          </w:tcPr>
          <w:p w14:paraId="5CE657C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2089.9</w:t>
            </w:r>
          </w:p>
        </w:tc>
        <w:tc>
          <w:tcPr>
            <w:tcW w:w="1416" w:type="dxa"/>
            <w:noWrap/>
            <w:hideMark/>
          </w:tcPr>
          <w:p w14:paraId="0BC1981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133515</w:t>
            </w:r>
          </w:p>
        </w:tc>
        <w:tc>
          <w:tcPr>
            <w:tcW w:w="1296" w:type="dxa"/>
            <w:noWrap/>
            <w:hideMark/>
          </w:tcPr>
          <w:p w14:paraId="1CF4E32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w:t>
            </w:r>
          </w:p>
        </w:tc>
        <w:tc>
          <w:tcPr>
            <w:tcW w:w="1275" w:type="dxa"/>
            <w:noWrap/>
            <w:hideMark/>
          </w:tcPr>
          <w:p w14:paraId="79BA3F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74.90</w:t>
            </w:r>
          </w:p>
        </w:tc>
        <w:tc>
          <w:tcPr>
            <w:tcW w:w="1330" w:type="dxa"/>
            <w:noWrap/>
            <w:hideMark/>
          </w:tcPr>
          <w:p w14:paraId="7935559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0.13</w:t>
            </w:r>
          </w:p>
        </w:tc>
        <w:tc>
          <w:tcPr>
            <w:tcW w:w="1257" w:type="dxa"/>
            <w:noWrap/>
            <w:hideMark/>
          </w:tcPr>
          <w:p w14:paraId="0E21D17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2.09</w:t>
            </w:r>
          </w:p>
        </w:tc>
      </w:tr>
      <w:tr w:rsidR="00E65373" w:rsidRPr="00FD10FC" w14:paraId="05104BBD" w14:textId="77777777" w:rsidTr="00D54972">
        <w:trPr>
          <w:trHeight w:val="300"/>
        </w:trPr>
        <w:tc>
          <w:tcPr>
            <w:tcW w:w="1809" w:type="dxa"/>
            <w:noWrap/>
            <w:hideMark/>
          </w:tcPr>
          <w:p w14:paraId="1AEB11A1"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Korea, </w:t>
            </w:r>
            <w:proofErr w:type="spellStart"/>
            <w:r w:rsidRPr="00FD10FC">
              <w:rPr>
                <w:rFonts w:eastAsia="Times New Roman" w:cs="Times New Roman"/>
                <w:color w:val="000000"/>
                <w:szCs w:val="24"/>
                <w:lang w:eastAsia="en-CA"/>
              </w:rPr>
              <w:t>Rep</w:t>
            </w:r>
            <w:proofErr w:type="spellEnd"/>
            <w:r w:rsidRPr="00FD10FC">
              <w:rPr>
                <w:rFonts w:eastAsia="Times New Roman" w:cs="Times New Roman"/>
                <w:color w:val="000000"/>
                <w:szCs w:val="24"/>
                <w:lang w:eastAsia="en-CA"/>
              </w:rPr>
              <w:t>.</w:t>
            </w:r>
          </w:p>
        </w:tc>
        <w:tc>
          <w:tcPr>
            <w:tcW w:w="1116" w:type="dxa"/>
            <w:noWrap/>
            <w:hideMark/>
          </w:tcPr>
          <w:p w14:paraId="470FFEB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33121.4</w:t>
            </w:r>
          </w:p>
        </w:tc>
        <w:tc>
          <w:tcPr>
            <w:tcW w:w="1416" w:type="dxa"/>
            <w:noWrap/>
            <w:hideMark/>
          </w:tcPr>
          <w:p w14:paraId="4BAB994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51712619</w:t>
            </w:r>
          </w:p>
        </w:tc>
        <w:tc>
          <w:tcPr>
            <w:tcW w:w="1296" w:type="dxa"/>
            <w:noWrap/>
            <w:hideMark/>
          </w:tcPr>
          <w:p w14:paraId="1124411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75333</w:t>
            </w:r>
          </w:p>
        </w:tc>
        <w:tc>
          <w:tcPr>
            <w:tcW w:w="1275" w:type="dxa"/>
            <w:noWrap/>
            <w:hideMark/>
          </w:tcPr>
          <w:p w14:paraId="36E1D25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1456.76</w:t>
            </w:r>
          </w:p>
        </w:tc>
        <w:tc>
          <w:tcPr>
            <w:tcW w:w="1330" w:type="dxa"/>
            <w:noWrap/>
            <w:hideMark/>
          </w:tcPr>
          <w:p w14:paraId="104F3C4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51.71</w:t>
            </w:r>
          </w:p>
        </w:tc>
        <w:tc>
          <w:tcPr>
            <w:tcW w:w="1257" w:type="dxa"/>
            <w:noWrap/>
            <w:hideMark/>
          </w:tcPr>
          <w:p w14:paraId="4AC8667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33.12</w:t>
            </w:r>
          </w:p>
        </w:tc>
      </w:tr>
      <w:tr w:rsidR="00E65373" w:rsidRPr="00FD10FC" w14:paraId="03F34C18" w14:textId="77777777" w:rsidTr="00D54972">
        <w:trPr>
          <w:trHeight w:val="300"/>
        </w:trPr>
        <w:tc>
          <w:tcPr>
            <w:tcW w:w="1809" w:type="dxa"/>
            <w:noWrap/>
            <w:hideMark/>
          </w:tcPr>
          <w:p w14:paraId="5D3636F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Kuwait</w:t>
            </w:r>
            <w:proofErr w:type="spellEnd"/>
          </w:p>
        </w:tc>
        <w:tc>
          <w:tcPr>
            <w:tcW w:w="1116" w:type="dxa"/>
            <w:noWrap/>
            <w:hideMark/>
          </w:tcPr>
          <w:p w14:paraId="03E7D9D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37533.2</w:t>
            </w:r>
          </w:p>
        </w:tc>
        <w:tc>
          <w:tcPr>
            <w:tcW w:w="1416" w:type="dxa"/>
            <w:noWrap/>
            <w:hideMark/>
          </w:tcPr>
          <w:p w14:paraId="709C7F0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4310108</w:t>
            </w:r>
          </w:p>
        </w:tc>
        <w:tc>
          <w:tcPr>
            <w:tcW w:w="1296" w:type="dxa"/>
            <w:noWrap/>
            <w:hideMark/>
          </w:tcPr>
          <w:p w14:paraId="3EC1B6F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2241</w:t>
            </w:r>
          </w:p>
        </w:tc>
        <w:tc>
          <w:tcPr>
            <w:tcW w:w="1275" w:type="dxa"/>
            <w:noWrap/>
            <w:hideMark/>
          </w:tcPr>
          <w:p w14:paraId="2894D49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519.94</w:t>
            </w:r>
          </w:p>
        </w:tc>
        <w:tc>
          <w:tcPr>
            <w:tcW w:w="1330" w:type="dxa"/>
            <w:noWrap/>
            <w:hideMark/>
          </w:tcPr>
          <w:p w14:paraId="70AD24F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4.31</w:t>
            </w:r>
          </w:p>
        </w:tc>
        <w:tc>
          <w:tcPr>
            <w:tcW w:w="1257" w:type="dxa"/>
            <w:noWrap/>
            <w:hideMark/>
          </w:tcPr>
          <w:p w14:paraId="3D6FC55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37.53</w:t>
            </w:r>
          </w:p>
        </w:tc>
      </w:tr>
      <w:tr w:rsidR="00E65373" w:rsidRPr="00FD10FC" w14:paraId="29C79E46" w14:textId="77777777" w:rsidTr="00D54972">
        <w:trPr>
          <w:trHeight w:val="300"/>
        </w:trPr>
        <w:tc>
          <w:tcPr>
            <w:tcW w:w="1809" w:type="dxa"/>
            <w:noWrap/>
            <w:hideMark/>
          </w:tcPr>
          <w:p w14:paraId="27BAD6E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Lao</w:t>
            </w:r>
            <w:proofErr w:type="spellEnd"/>
            <w:r w:rsidRPr="00FD10FC">
              <w:rPr>
                <w:rFonts w:eastAsia="Times New Roman" w:cs="Times New Roman"/>
                <w:color w:val="000000"/>
                <w:szCs w:val="24"/>
                <w:lang w:eastAsia="en-CA"/>
              </w:rPr>
              <w:t xml:space="preserve"> PDR</w:t>
            </w:r>
          </w:p>
        </w:tc>
        <w:tc>
          <w:tcPr>
            <w:tcW w:w="1116" w:type="dxa"/>
            <w:noWrap/>
            <w:hideMark/>
          </w:tcPr>
          <w:p w14:paraId="45D295B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2075.4</w:t>
            </w:r>
          </w:p>
        </w:tc>
        <w:tc>
          <w:tcPr>
            <w:tcW w:w="1416" w:type="dxa"/>
            <w:noWrap/>
            <w:hideMark/>
          </w:tcPr>
          <w:p w14:paraId="3AC6396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7633779</w:t>
            </w:r>
          </w:p>
        </w:tc>
        <w:tc>
          <w:tcPr>
            <w:tcW w:w="1296" w:type="dxa"/>
            <w:noWrap/>
            <w:hideMark/>
          </w:tcPr>
          <w:p w14:paraId="619475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211</w:t>
            </w:r>
          </w:p>
        </w:tc>
        <w:tc>
          <w:tcPr>
            <w:tcW w:w="1275" w:type="dxa"/>
            <w:noWrap/>
            <w:hideMark/>
          </w:tcPr>
          <w:p w14:paraId="1775A74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27.64</w:t>
            </w:r>
          </w:p>
        </w:tc>
        <w:tc>
          <w:tcPr>
            <w:tcW w:w="1330" w:type="dxa"/>
            <w:noWrap/>
            <w:hideMark/>
          </w:tcPr>
          <w:p w14:paraId="179F43E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7.63</w:t>
            </w:r>
          </w:p>
        </w:tc>
        <w:tc>
          <w:tcPr>
            <w:tcW w:w="1257" w:type="dxa"/>
            <w:noWrap/>
            <w:hideMark/>
          </w:tcPr>
          <w:p w14:paraId="53FCF17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2.08</w:t>
            </w:r>
          </w:p>
        </w:tc>
      </w:tr>
      <w:tr w:rsidR="00E65373" w:rsidRPr="00FD10FC" w14:paraId="5AA8C478" w14:textId="77777777" w:rsidTr="00D54972">
        <w:trPr>
          <w:trHeight w:val="300"/>
        </w:trPr>
        <w:tc>
          <w:tcPr>
            <w:tcW w:w="1809" w:type="dxa"/>
            <w:noWrap/>
            <w:hideMark/>
          </w:tcPr>
          <w:p w14:paraId="6A0FA09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Lebanon</w:t>
            </w:r>
            <w:proofErr w:type="spellEnd"/>
          </w:p>
        </w:tc>
        <w:tc>
          <w:tcPr>
            <w:tcW w:w="1116" w:type="dxa"/>
            <w:noWrap/>
            <w:hideMark/>
          </w:tcPr>
          <w:p w14:paraId="748FE34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3350.3</w:t>
            </w:r>
          </w:p>
        </w:tc>
        <w:tc>
          <w:tcPr>
            <w:tcW w:w="1416" w:type="dxa"/>
            <w:noWrap/>
            <w:hideMark/>
          </w:tcPr>
          <w:p w14:paraId="4F0EAC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5353930</w:t>
            </w:r>
          </w:p>
        </w:tc>
        <w:tc>
          <w:tcPr>
            <w:tcW w:w="1296" w:type="dxa"/>
            <w:noWrap/>
            <w:hideMark/>
          </w:tcPr>
          <w:p w14:paraId="010CD87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4459</w:t>
            </w:r>
          </w:p>
        </w:tc>
        <w:tc>
          <w:tcPr>
            <w:tcW w:w="1275" w:type="dxa"/>
            <w:noWrap/>
            <w:hideMark/>
          </w:tcPr>
          <w:p w14:paraId="64D8207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832.85</w:t>
            </w:r>
          </w:p>
        </w:tc>
        <w:tc>
          <w:tcPr>
            <w:tcW w:w="1330" w:type="dxa"/>
            <w:noWrap/>
            <w:hideMark/>
          </w:tcPr>
          <w:p w14:paraId="5261948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5.35</w:t>
            </w:r>
          </w:p>
        </w:tc>
        <w:tc>
          <w:tcPr>
            <w:tcW w:w="1257" w:type="dxa"/>
            <w:noWrap/>
            <w:hideMark/>
          </w:tcPr>
          <w:p w14:paraId="048AC4B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3.35</w:t>
            </w:r>
          </w:p>
        </w:tc>
      </w:tr>
      <w:tr w:rsidR="00E65373" w:rsidRPr="00FD10FC" w14:paraId="6DA14AA9" w14:textId="77777777" w:rsidTr="00D54972">
        <w:trPr>
          <w:trHeight w:val="300"/>
        </w:trPr>
        <w:tc>
          <w:tcPr>
            <w:tcW w:w="1809" w:type="dxa"/>
            <w:noWrap/>
            <w:hideMark/>
          </w:tcPr>
          <w:p w14:paraId="1786075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Liberia</w:t>
            </w:r>
            <w:proofErr w:type="spellEnd"/>
          </w:p>
        </w:tc>
        <w:tc>
          <w:tcPr>
            <w:tcW w:w="1116" w:type="dxa"/>
            <w:noWrap/>
            <w:hideMark/>
          </w:tcPr>
          <w:p w14:paraId="0BD43C9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799.5</w:t>
            </w:r>
          </w:p>
        </w:tc>
        <w:tc>
          <w:tcPr>
            <w:tcW w:w="1416" w:type="dxa"/>
            <w:noWrap/>
            <w:hideMark/>
          </w:tcPr>
          <w:p w14:paraId="6826531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5418377</w:t>
            </w:r>
          </w:p>
        </w:tc>
        <w:tc>
          <w:tcPr>
            <w:tcW w:w="1296" w:type="dxa"/>
            <w:noWrap/>
            <w:hideMark/>
          </w:tcPr>
          <w:p w14:paraId="214E5D1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124</w:t>
            </w:r>
          </w:p>
        </w:tc>
        <w:tc>
          <w:tcPr>
            <w:tcW w:w="1275" w:type="dxa"/>
            <w:noWrap/>
            <w:hideMark/>
          </w:tcPr>
          <w:p w14:paraId="56561CF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22.89</w:t>
            </w:r>
          </w:p>
        </w:tc>
        <w:tc>
          <w:tcPr>
            <w:tcW w:w="1330" w:type="dxa"/>
            <w:noWrap/>
            <w:hideMark/>
          </w:tcPr>
          <w:p w14:paraId="40A2E36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5.42</w:t>
            </w:r>
          </w:p>
        </w:tc>
        <w:tc>
          <w:tcPr>
            <w:tcW w:w="1257" w:type="dxa"/>
            <w:noWrap/>
            <w:hideMark/>
          </w:tcPr>
          <w:p w14:paraId="43FA1FC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0.80</w:t>
            </w:r>
          </w:p>
        </w:tc>
      </w:tr>
      <w:tr w:rsidR="00E65373" w:rsidRPr="00FD10FC" w14:paraId="5A0742E0" w14:textId="77777777" w:rsidTr="00D54972">
        <w:trPr>
          <w:trHeight w:val="300"/>
        </w:trPr>
        <w:tc>
          <w:tcPr>
            <w:tcW w:w="1809" w:type="dxa"/>
            <w:noWrap/>
            <w:hideMark/>
          </w:tcPr>
          <w:p w14:paraId="5FBA38E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Libya</w:t>
            </w:r>
            <w:proofErr w:type="spellEnd"/>
          </w:p>
        </w:tc>
        <w:tc>
          <w:tcPr>
            <w:tcW w:w="1116" w:type="dxa"/>
            <w:noWrap/>
            <w:hideMark/>
          </w:tcPr>
          <w:p w14:paraId="06257AA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7330.0</w:t>
            </w:r>
          </w:p>
        </w:tc>
        <w:tc>
          <w:tcPr>
            <w:tcW w:w="1416" w:type="dxa"/>
            <w:noWrap/>
            <w:hideMark/>
          </w:tcPr>
          <w:p w14:paraId="66DEAA0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6888388</w:t>
            </w:r>
          </w:p>
        </w:tc>
        <w:tc>
          <w:tcPr>
            <w:tcW w:w="1296" w:type="dxa"/>
            <w:noWrap/>
            <w:hideMark/>
          </w:tcPr>
          <w:p w14:paraId="072F026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439</w:t>
            </w:r>
          </w:p>
        </w:tc>
        <w:tc>
          <w:tcPr>
            <w:tcW w:w="1275" w:type="dxa"/>
            <w:noWrap/>
            <w:hideMark/>
          </w:tcPr>
          <w:p w14:paraId="317BF40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63.73</w:t>
            </w:r>
          </w:p>
        </w:tc>
        <w:tc>
          <w:tcPr>
            <w:tcW w:w="1330" w:type="dxa"/>
            <w:noWrap/>
            <w:hideMark/>
          </w:tcPr>
          <w:p w14:paraId="7B4E46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6.89</w:t>
            </w:r>
          </w:p>
        </w:tc>
        <w:tc>
          <w:tcPr>
            <w:tcW w:w="1257" w:type="dxa"/>
            <w:noWrap/>
            <w:hideMark/>
          </w:tcPr>
          <w:p w14:paraId="0502DDE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7.33</w:t>
            </w:r>
          </w:p>
        </w:tc>
      </w:tr>
      <w:tr w:rsidR="00E65373" w:rsidRPr="00FD10FC" w14:paraId="3AA8F249" w14:textId="77777777" w:rsidTr="00D54972">
        <w:trPr>
          <w:trHeight w:val="300"/>
        </w:trPr>
        <w:tc>
          <w:tcPr>
            <w:tcW w:w="1809" w:type="dxa"/>
            <w:noWrap/>
            <w:hideMark/>
          </w:tcPr>
          <w:p w14:paraId="639D7D6A"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St. </w:t>
            </w:r>
            <w:proofErr w:type="spellStart"/>
            <w:r w:rsidRPr="00FD10FC">
              <w:rPr>
                <w:rFonts w:eastAsia="Times New Roman" w:cs="Times New Roman"/>
                <w:color w:val="000000"/>
                <w:szCs w:val="24"/>
                <w:lang w:eastAsia="en-CA"/>
              </w:rPr>
              <w:t>Lucia</w:t>
            </w:r>
            <w:proofErr w:type="spellEnd"/>
          </w:p>
        </w:tc>
        <w:tc>
          <w:tcPr>
            <w:tcW w:w="1116" w:type="dxa"/>
            <w:noWrap/>
            <w:hideMark/>
          </w:tcPr>
          <w:p w14:paraId="2BE136E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13980.1</w:t>
            </w:r>
          </w:p>
        </w:tc>
        <w:tc>
          <w:tcPr>
            <w:tcW w:w="1416" w:type="dxa"/>
            <w:noWrap/>
            <w:hideMark/>
          </w:tcPr>
          <w:p w14:paraId="7A033AB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180251</w:t>
            </w:r>
          </w:p>
        </w:tc>
        <w:tc>
          <w:tcPr>
            <w:tcW w:w="1296" w:type="dxa"/>
            <w:noWrap/>
            <w:hideMark/>
          </w:tcPr>
          <w:p w14:paraId="68F15F2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w:t>
            </w:r>
          </w:p>
        </w:tc>
        <w:tc>
          <w:tcPr>
            <w:tcW w:w="1275" w:type="dxa"/>
            <w:noWrap/>
            <w:hideMark/>
          </w:tcPr>
          <w:p w14:paraId="0EDCCDD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38.83</w:t>
            </w:r>
          </w:p>
        </w:tc>
        <w:tc>
          <w:tcPr>
            <w:tcW w:w="1330" w:type="dxa"/>
            <w:noWrap/>
            <w:hideMark/>
          </w:tcPr>
          <w:p w14:paraId="47D2579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0.18</w:t>
            </w:r>
          </w:p>
        </w:tc>
        <w:tc>
          <w:tcPr>
            <w:tcW w:w="1257" w:type="dxa"/>
            <w:noWrap/>
            <w:hideMark/>
          </w:tcPr>
          <w:p w14:paraId="6B76766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13.98</w:t>
            </w:r>
          </w:p>
        </w:tc>
      </w:tr>
      <w:tr w:rsidR="00E65373" w:rsidRPr="00FD10FC" w14:paraId="6C9B1220" w14:textId="77777777" w:rsidTr="00D54972">
        <w:trPr>
          <w:trHeight w:val="300"/>
        </w:trPr>
        <w:tc>
          <w:tcPr>
            <w:tcW w:w="1809" w:type="dxa"/>
            <w:noWrap/>
            <w:hideMark/>
          </w:tcPr>
          <w:p w14:paraId="7E639C1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Sri</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Lanka</w:t>
            </w:r>
            <w:proofErr w:type="spellEnd"/>
          </w:p>
        </w:tc>
        <w:tc>
          <w:tcPr>
            <w:tcW w:w="1116" w:type="dxa"/>
            <w:noWrap/>
            <w:hideMark/>
          </w:tcPr>
          <w:p w14:paraId="4E67A8F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3828.0</w:t>
            </w:r>
          </w:p>
        </w:tc>
        <w:tc>
          <w:tcPr>
            <w:tcW w:w="1416" w:type="dxa"/>
            <w:noWrap/>
            <w:hideMark/>
          </w:tcPr>
          <w:p w14:paraId="79CB10A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22037000</w:t>
            </w:r>
          </w:p>
        </w:tc>
        <w:tc>
          <w:tcPr>
            <w:tcW w:w="1296" w:type="dxa"/>
            <w:noWrap/>
            <w:hideMark/>
          </w:tcPr>
          <w:p w14:paraId="7E4BDF7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1776</w:t>
            </w:r>
          </w:p>
        </w:tc>
        <w:tc>
          <w:tcPr>
            <w:tcW w:w="1275" w:type="dxa"/>
            <w:noWrap/>
            <w:hideMark/>
          </w:tcPr>
          <w:p w14:paraId="3FC7D22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80.59</w:t>
            </w:r>
          </w:p>
        </w:tc>
        <w:tc>
          <w:tcPr>
            <w:tcW w:w="1330" w:type="dxa"/>
            <w:noWrap/>
            <w:hideMark/>
          </w:tcPr>
          <w:p w14:paraId="6FD730B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22.04</w:t>
            </w:r>
          </w:p>
        </w:tc>
        <w:tc>
          <w:tcPr>
            <w:tcW w:w="1257" w:type="dxa"/>
            <w:noWrap/>
            <w:hideMark/>
          </w:tcPr>
          <w:p w14:paraId="2D74959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3.83</w:t>
            </w:r>
          </w:p>
        </w:tc>
      </w:tr>
      <w:tr w:rsidR="00E65373" w:rsidRPr="00FD10FC" w14:paraId="72142ABC" w14:textId="77777777" w:rsidTr="00D54972">
        <w:trPr>
          <w:trHeight w:val="300"/>
        </w:trPr>
        <w:tc>
          <w:tcPr>
            <w:tcW w:w="1809" w:type="dxa"/>
            <w:noWrap/>
            <w:hideMark/>
          </w:tcPr>
          <w:p w14:paraId="14133AC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Lesotho</w:t>
            </w:r>
            <w:proofErr w:type="spellEnd"/>
          </w:p>
        </w:tc>
        <w:tc>
          <w:tcPr>
            <w:tcW w:w="1116" w:type="dxa"/>
            <w:noWrap/>
            <w:hideMark/>
          </w:tcPr>
          <w:p w14:paraId="40C2C68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878.0</w:t>
            </w:r>
          </w:p>
        </w:tc>
        <w:tc>
          <w:tcPr>
            <w:tcW w:w="1416" w:type="dxa"/>
            <w:noWrap/>
            <w:hideMark/>
          </w:tcPr>
          <w:p w14:paraId="0B46E18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2330318</w:t>
            </w:r>
          </w:p>
        </w:tc>
        <w:tc>
          <w:tcPr>
            <w:tcW w:w="1296" w:type="dxa"/>
            <w:noWrap/>
            <w:hideMark/>
          </w:tcPr>
          <w:p w14:paraId="3947435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76</w:t>
            </w:r>
          </w:p>
        </w:tc>
        <w:tc>
          <w:tcPr>
            <w:tcW w:w="1275" w:type="dxa"/>
            <w:noWrap/>
            <w:hideMark/>
          </w:tcPr>
          <w:p w14:paraId="7DEE98F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32.61</w:t>
            </w:r>
          </w:p>
        </w:tc>
        <w:tc>
          <w:tcPr>
            <w:tcW w:w="1330" w:type="dxa"/>
            <w:noWrap/>
            <w:hideMark/>
          </w:tcPr>
          <w:p w14:paraId="456F6FC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2.33</w:t>
            </w:r>
          </w:p>
        </w:tc>
        <w:tc>
          <w:tcPr>
            <w:tcW w:w="1257" w:type="dxa"/>
            <w:noWrap/>
            <w:hideMark/>
          </w:tcPr>
          <w:p w14:paraId="5F20381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0.88</w:t>
            </w:r>
          </w:p>
        </w:tc>
      </w:tr>
      <w:tr w:rsidR="00E65373" w:rsidRPr="00FD10FC" w14:paraId="751848F2" w14:textId="77777777" w:rsidTr="00D54972">
        <w:trPr>
          <w:trHeight w:val="300"/>
        </w:trPr>
        <w:tc>
          <w:tcPr>
            <w:tcW w:w="1809" w:type="dxa"/>
            <w:noWrap/>
            <w:hideMark/>
          </w:tcPr>
          <w:p w14:paraId="0AB8557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Lithuania</w:t>
            </w:r>
            <w:proofErr w:type="spellEnd"/>
          </w:p>
        </w:tc>
        <w:tc>
          <w:tcPr>
            <w:tcW w:w="1116" w:type="dxa"/>
            <w:noWrap/>
            <w:hideMark/>
          </w:tcPr>
          <w:p w14:paraId="5CB3E17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27102.8</w:t>
            </w:r>
          </w:p>
        </w:tc>
        <w:tc>
          <w:tcPr>
            <w:tcW w:w="1416" w:type="dxa"/>
            <w:noWrap/>
            <w:hideMark/>
          </w:tcPr>
          <w:p w14:paraId="7BDC87C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2871897</w:t>
            </w:r>
          </w:p>
        </w:tc>
        <w:tc>
          <w:tcPr>
            <w:tcW w:w="1296" w:type="dxa"/>
            <w:noWrap/>
            <w:hideMark/>
          </w:tcPr>
          <w:p w14:paraId="56512A4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3771</w:t>
            </w:r>
          </w:p>
        </w:tc>
        <w:tc>
          <w:tcPr>
            <w:tcW w:w="1275" w:type="dxa"/>
            <w:noWrap/>
            <w:hideMark/>
          </w:tcPr>
          <w:p w14:paraId="02CF583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1313.07</w:t>
            </w:r>
          </w:p>
        </w:tc>
        <w:tc>
          <w:tcPr>
            <w:tcW w:w="1330" w:type="dxa"/>
            <w:noWrap/>
            <w:hideMark/>
          </w:tcPr>
          <w:p w14:paraId="6778AD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2.87</w:t>
            </w:r>
          </w:p>
        </w:tc>
        <w:tc>
          <w:tcPr>
            <w:tcW w:w="1257" w:type="dxa"/>
            <w:noWrap/>
            <w:hideMark/>
          </w:tcPr>
          <w:p w14:paraId="1BB7CBF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27.10</w:t>
            </w:r>
          </w:p>
        </w:tc>
      </w:tr>
      <w:tr w:rsidR="00E65373" w:rsidRPr="00FD10FC" w14:paraId="3492262E" w14:textId="77777777" w:rsidTr="00D54972">
        <w:trPr>
          <w:trHeight w:val="300"/>
        </w:trPr>
        <w:tc>
          <w:tcPr>
            <w:tcW w:w="1809" w:type="dxa"/>
            <w:noWrap/>
            <w:hideMark/>
          </w:tcPr>
          <w:p w14:paraId="3FB36F0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Luxembourg</w:t>
            </w:r>
            <w:proofErr w:type="spellEnd"/>
          </w:p>
        </w:tc>
        <w:tc>
          <w:tcPr>
            <w:tcW w:w="1116" w:type="dxa"/>
            <w:noWrap/>
            <w:hideMark/>
          </w:tcPr>
          <w:p w14:paraId="61B7A7A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128259.4</w:t>
            </w:r>
          </w:p>
        </w:tc>
        <w:tc>
          <w:tcPr>
            <w:tcW w:w="1416" w:type="dxa"/>
            <w:noWrap/>
            <w:hideMark/>
          </w:tcPr>
          <w:p w14:paraId="5DA877E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668606</w:t>
            </w:r>
          </w:p>
        </w:tc>
        <w:tc>
          <w:tcPr>
            <w:tcW w:w="1296" w:type="dxa"/>
            <w:noWrap/>
            <w:hideMark/>
          </w:tcPr>
          <w:p w14:paraId="230CD3E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1901</w:t>
            </w:r>
          </w:p>
        </w:tc>
        <w:tc>
          <w:tcPr>
            <w:tcW w:w="1275" w:type="dxa"/>
            <w:noWrap/>
            <w:hideMark/>
          </w:tcPr>
          <w:p w14:paraId="3E2914F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2843.23</w:t>
            </w:r>
          </w:p>
        </w:tc>
        <w:tc>
          <w:tcPr>
            <w:tcW w:w="1330" w:type="dxa"/>
            <w:noWrap/>
            <w:hideMark/>
          </w:tcPr>
          <w:p w14:paraId="4916F4D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0.67</w:t>
            </w:r>
          </w:p>
        </w:tc>
        <w:tc>
          <w:tcPr>
            <w:tcW w:w="1257" w:type="dxa"/>
            <w:noWrap/>
            <w:hideMark/>
          </w:tcPr>
          <w:p w14:paraId="10BCC30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128.26</w:t>
            </w:r>
          </w:p>
        </w:tc>
      </w:tr>
      <w:tr w:rsidR="00E65373" w:rsidRPr="00FD10FC" w14:paraId="76E51B09" w14:textId="77777777" w:rsidTr="00D54972">
        <w:trPr>
          <w:trHeight w:val="300"/>
        </w:trPr>
        <w:tc>
          <w:tcPr>
            <w:tcW w:w="1809" w:type="dxa"/>
            <w:noWrap/>
            <w:hideMark/>
          </w:tcPr>
          <w:p w14:paraId="65CF6F40"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Latvia</w:t>
            </w:r>
            <w:proofErr w:type="spellEnd"/>
          </w:p>
        </w:tc>
        <w:tc>
          <w:tcPr>
            <w:tcW w:w="1116" w:type="dxa"/>
            <w:noWrap/>
            <w:hideMark/>
          </w:tcPr>
          <w:p w14:paraId="61EBE17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23184.3</w:t>
            </w:r>
          </w:p>
        </w:tc>
        <w:tc>
          <w:tcPr>
            <w:tcW w:w="1416" w:type="dxa"/>
            <w:noWrap/>
            <w:hideMark/>
          </w:tcPr>
          <w:p w14:paraId="3135455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1881750</w:t>
            </w:r>
          </w:p>
        </w:tc>
        <w:tc>
          <w:tcPr>
            <w:tcW w:w="1296" w:type="dxa"/>
            <w:noWrap/>
            <w:hideMark/>
          </w:tcPr>
          <w:p w14:paraId="63B1A31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1664</w:t>
            </w:r>
          </w:p>
        </w:tc>
        <w:tc>
          <w:tcPr>
            <w:tcW w:w="1275" w:type="dxa"/>
            <w:noWrap/>
            <w:hideMark/>
          </w:tcPr>
          <w:p w14:paraId="30C9D78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884.28</w:t>
            </w:r>
          </w:p>
        </w:tc>
        <w:tc>
          <w:tcPr>
            <w:tcW w:w="1330" w:type="dxa"/>
            <w:noWrap/>
            <w:hideMark/>
          </w:tcPr>
          <w:p w14:paraId="4A5E6F1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1.88</w:t>
            </w:r>
          </w:p>
        </w:tc>
        <w:tc>
          <w:tcPr>
            <w:tcW w:w="1257" w:type="dxa"/>
            <w:noWrap/>
            <w:hideMark/>
          </w:tcPr>
          <w:p w14:paraId="23D9D5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23.18</w:t>
            </w:r>
          </w:p>
        </w:tc>
      </w:tr>
      <w:tr w:rsidR="00E65373" w:rsidRPr="00FD10FC" w14:paraId="66472EFC" w14:textId="77777777" w:rsidTr="00D54972">
        <w:trPr>
          <w:trHeight w:val="300"/>
        </w:trPr>
        <w:tc>
          <w:tcPr>
            <w:tcW w:w="1809" w:type="dxa"/>
            <w:noWrap/>
            <w:hideMark/>
          </w:tcPr>
          <w:p w14:paraId="4E4B262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Morocco</w:t>
            </w:r>
            <w:proofErr w:type="spellEnd"/>
          </w:p>
        </w:tc>
        <w:tc>
          <w:tcPr>
            <w:tcW w:w="1116" w:type="dxa"/>
            <w:noWrap/>
            <w:hideMark/>
          </w:tcPr>
          <w:p w14:paraId="34035FA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3672.1</w:t>
            </w:r>
          </w:p>
        </w:tc>
        <w:tc>
          <w:tcPr>
            <w:tcW w:w="1416" w:type="dxa"/>
            <w:noWrap/>
            <w:hideMark/>
          </w:tcPr>
          <w:p w14:paraId="0078D64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37840044</w:t>
            </w:r>
          </w:p>
        </w:tc>
        <w:tc>
          <w:tcPr>
            <w:tcW w:w="1296" w:type="dxa"/>
            <w:noWrap/>
            <w:hideMark/>
          </w:tcPr>
          <w:p w14:paraId="36C0D7A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5969</w:t>
            </w:r>
          </w:p>
        </w:tc>
        <w:tc>
          <w:tcPr>
            <w:tcW w:w="1275" w:type="dxa"/>
            <w:noWrap/>
            <w:hideMark/>
          </w:tcPr>
          <w:p w14:paraId="1F1EF40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157.74</w:t>
            </w:r>
          </w:p>
        </w:tc>
        <w:tc>
          <w:tcPr>
            <w:tcW w:w="1330" w:type="dxa"/>
            <w:noWrap/>
            <w:hideMark/>
          </w:tcPr>
          <w:p w14:paraId="01853A6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37.84</w:t>
            </w:r>
          </w:p>
        </w:tc>
        <w:tc>
          <w:tcPr>
            <w:tcW w:w="1257" w:type="dxa"/>
            <w:noWrap/>
            <w:hideMark/>
          </w:tcPr>
          <w:p w14:paraId="6F1DD37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3.67</w:t>
            </w:r>
          </w:p>
        </w:tc>
      </w:tr>
      <w:tr w:rsidR="00E65373" w:rsidRPr="00FD10FC" w14:paraId="5D268C5B" w14:textId="77777777" w:rsidTr="00D54972">
        <w:trPr>
          <w:trHeight w:val="300"/>
        </w:trPr>
        <w:tc>
          <w:tcPr>
            <w:tcW w:w="1809" w:type="dxa"/>
            <w:noWrap/>
            <w:hideMark/>
          </w:tcPr>
          <w:p w14:paraId="53E2775A"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Moldova</w:t>
            </w:r>
          </w:p>
        </w:tc>
        <w:tc>
          <w:tcPr>
            <w:tcW w:w="1116" w:type="dxa"/>
            <w:noWrap/>
            <w:hideMark/>
          </w:tcPr>
          <w:p w14:paraId="3209909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6650.6</w:t>
            </w:r>
          </w:p>
        </w:tc>
        <w:tc>
          <w:tcPr>
            <w:tcW w:w="1416" w:type="dxa"/>
            <w:noWrap/>
            <w:hideMark/>
          </w:tcPr>
          <w:p w14:paraId="33FBA82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2486891</w:t>
            </w:r>
          </w:p>
        </w:tc>
        <w:tc>
          <w:tcPr>
            <w:tcW w:w="1296" w:type="dxa"/>
            <w:noWrap/>
            <w:hideMark/>
          </w:tcPr>
          <w:p w14:paraId="586D95D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310</w:t>
            </w:r>
          </w:p>
        </w:tc>
        <w:tc>
          <w:tcPr>
            <w:tcW w:w="1275" w:type="dxa"/>
            <w:noWrap/>
            <w:hideMark/>
          </w:tcPr>
          <w:p w14:paraId="7F1B08A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124.65</w:t>
            </w:r>
          </w:p>
        </w:tc>
        <w:tc>
          <w:tcPr>
            <w:tcW w:w="1330" w:type="dxa"/>
            <w:noWrap/>
            <w:hideMark/>
          </w:tcPr>
          <w:p w14:paraId="4B274EC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2.49</w:t>
            </w:r>
          </w:p>
        </w:tc>
        <w:tc>
          <w:tcPr>
            <w:tcW w:w="1257" w:type="dxa"/>
            <w:noWrap/>
            <w:hideMark/>
          </w:tcPr>
          <w:p w14:paraId="3E04E73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6.65</w:t>
            </w:r>
          </w:p>
        </w:tc>
      </w:tr>
      <w:tr w:rsidR="00E65373" w:rsidRPr="00FD10FC" w14:paraId="6B2CB3B2" w14:textId="77777777" w:rsidTr="00D54972">
        <w:trPr>
          <w:trHeight w:val="300"/>
        </w:trPr>
        <w:tc>
          <w:tcPr>
            <w:tcW w:w="1809" w:type="dxa"/>
            <w:noWrap/>
            <w:hideMark/>
          </w:tcPr>
          <w:p w14:paraId="2AE3706D"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Madagascar</w:t>
            </w:r>
            <w:proofErr w:type="spellEnd"/>
          </w:p>
        </w:tc>
        <w:tc>
          <w:tcPr>
            <w:tcW w:w="1116" w:type="dxa"/>
            <w:noWrap/>
            <w:hideMark/>
          </w:tcPr>
          <w:p w14:paraId="725CD89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528.7</w:t>
            </w:r>
          </w:p>
        </w:tc>
        <w:tc>
          <w:tcPr>
            <w:tcW w:w="1416" w:type="dxa"/>
            <w:noWrap/>
            <w:hideMark/>
          </w:tcPr>
          <w:p w14:paraId="6EEF092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30325732</w:t>
            </w:r>
          </w:p>
        </w:tc>
        <w:tc>
          <w:tcPr>
            <w:tcW w:w="1296" w:type="dxa"/>
            <w:noWrap/>
            <w:hideMark/>
          </w:tcPr>
          <w:p w14:paraId="633E07D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392</w:t>
            </w:r>
          </w:p>
        </w:tc>
        <w:tc>
          <w:tcPr>
            <w:tcW w:w="1275" w:type="dxa"/>
            <w:noWrap/>
            <w:hideMark/>
          </w:tcPr>
          <w:p w14:paraId="5DBF764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12.93</w:t>
            </w:r>
          </w:p>
        </w:tc>
        <w:tc>
          <w:tcPr>
            <w:tcW w:w="1330" w:type="dxa"/>
            <w:noWrap/>
            <w:hideMark/>
          </w:tcPr>
          <w:p w14:paraId="1529845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30.33</w:t>
            </w:r>
          </w:p>
        </w:tc>
        <w:tc>
          <w:tcPr>
            <w:tcW w:w="1257" w:type="dxa"/>
            <w:noWrap/>
            <w:hideMark/>
          </w:tcPr>
          <w:p w14:paraId="74C6014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0.53</w:t>
            </w:r>
          </w:p>
        </w:tc>
      </w:tr>
      <w:tr w:rsidR="00E65373" w:rsidRPr="00FD10FC" w14:paraId="23C330C6" w14:textId="77777777" w:rsidTr="00D54972">
        <w:trPr>
          <w:trHeight w:val="300"/>
        </w:trPr>
        <w:tc>
          <w:tcPr>
            <w:tcW w:w="1809" w:type="dxa"/>
            <w:noWrap/>
            <w:hideMark/>
          </w:tcPr>
          <w:p w14:paraId="2CF6B3DE"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Maldives</w:t>
            </w:r>
            <w:proofErr w:type="spellEnd"/>
          </w:p>
        </w:tc>
        <w:tc>
          <w:tcPr>
            <w:tcW w:w="1116" w:type="dxa"/>
            <w:noWrap/>
            <w:hideMark/>
          </w:tcPr>
          <w:p w14:paraId="0F5F1D6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12667.4</w:t>
            </w:r>
          </w:p>
        </w:tc>
        <w:tc>
          <w:tcPr>
            <w:tcW w:w="1416" w:type="dxa"/>
            <w:noWrap/>
            <w:hideMark/>
          </w:tcPr>
          <w:p w14:paraId="4EF78C0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521021</w:t>
            </w:r>
          </w:p>
        </w:tc>
        <w:tc>
          <w:tcPr>
            <w:tcW w:w="1296" w:type="dxa"/>
            <w:noWrap/>
            <w:hideMark/>
          </w:tcPr>
          <w:p w14:paraId="09C498D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72</w:t>
            </w:r>
          </w:p>
        </w:tc>
        <w:tc>
          <w:tcPr>
            <w:tcW w:w="1275" w:type="dxa"/>
            <w:noWrap/>
            <w:hideMark/>
          </w:tcPr>
          <w:p w14:paraId="5627C92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138.19</w:t>
            </w:r>
          </w:p>
        </w:tc>
        <w:tc>
          <w:tcPr>
            <w:tcW w:w="1330" w:type="dxa"/>
            <w:noWrap/>
            <w:hideMark/>
          </w:tcPr>
          <w:p w14:paraId="4F5C58E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0.52</w:t>
            </w:r>
          </w:p>
        </w:tc>
        <w:tc>
          <w:tcPr>
            <w:tcW w:w="1257" w:type="dxa"/>
            <w:noWrap/>
            <w:hideMark/>
          </w:tcPr>
          <w:p w14:paraId="24CB3BD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12.67</w:t>
            </w:r>
          </w:p>
        </w:tc>
      </w:tr>
      <w:tr w:rsidR="00E65373" w:rsidRPr="00FD10FC" w14:paraId="2EA490F2" w14:textId="77777777" w:rsidTr="00D54972">
        <w:trPr>
          <w:trHeight w:val="300"/>
        </w:trPr>
        <w:tc>
          <w:tcPr>
            <w:tcW w:w="1809" w:type="dxa"/>
            <w:noWrap/>
            <w:hideMark/>
          </w:tcPr>
          <w:p w14:paraId="1232DFF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Mexico</w:t>
            </w:r>
            <w:proofErr w:type="spellEnd"/>
          </w:p>
        </w:tc>
        <w:tc>
          <w:tcPr>
            <w:tcW w:w="1116" w:type="dxa"/>
            <w:noWrap/>
            <w:hideMark/>
          </w:tcPr>
          <w:p w14:paraId="44C6DDD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13926.1</w:t>
            </w:r>
          </w:p>
        </w:tc>
        <w:tc>
          <w:tcPr>
            <w:tcW w:w="1416" w:type="dxa"/>
            <w:noWrap/>
            <w:hideMark/>
          </w:tcPr>
          <w:p w14:paraId="1C3A975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128455567</w:t>
            </w:r>
          </w:p>
        </w:tc>
        <w:tc>
          <w:tcPr>
            <w:tcW w:w="1296" w:type="dxa"/>
            <w:noWrap/>
            <w:hideMark/>
          </w:tcPr>
          <w:p w14:paraId="0ECDC57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19838</w:t>
            </w:r>
          </w:p>
        </w:tc>
        <w:tc>
          <w:tcPr>
            <w:tcW w:w="1275" w:type="dxa"/>
            <w:noWrap/>
            <w:hideMark/>
          </w:tcPr>
          <w:p w14:paraId="071C672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154.43</w:t>
            </w:r>
          </w:p>
        </w:tc>
        <w:tc>
          <w:tcPr>
            <w:tcW w:w="1330" w:type="dxa"/>
            <w:noWrap/>
            <w:hideMark/>
          </w:tcPr>
          <w:p w14:paraId="67AE1A9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128.46</w:t>
            </w:r>
          </w:p>
        </w:tc>
        <w:tc>
          <w:tcPr>
            <w:tcW w:w="1257" w:type="dxa"/>
            <w:noWrap/>
            <w:hideMark/>
          </w:tcPr>
          <w:p w14:paraId="1D3FAB8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13.93</w:t>
            </w:r>
          </w:p>
        </w:tc>
      </w:tr>
      <w:tr w:rsidR="00E65373" w:rsidRPr="00FD10FC" w14:paraId="31C1395E" w14:textId="77777777" w:rsidTr="00D54972">
        <w:trPr>
          <w:trHeight w:val="300"/>
        </w:trPr>
        <w:tc>
          <w:tcPr>
            <w:tcW w:w="1809" w:type="dxa"/>
            <w:noWrap/>
            <w:hideMark/>
          </w:tcPr>
          <w:p w14:paraId="7A59562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Marshall</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Islands</w:t>
            </w:r>
            <w:proofErr w:type="spellEnd"/>
          </w:p>
        </w:tc>
        <w:tc>
          <w:tcPr>
            <w:tcW w:w="1116" w:type="dxa"/>
            <w:noWrap/>
            <w:hideMark/>
          </w:tcPr>
          <w:p w14:paraId="504ADF8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6762.5</w:t>
            </w:r>
          </w:p>
        </w:tc>
        <w:tc>
          <w:tcPr>
            <w:tcW w:w="1416" w:type="dxa"/>
            <w:noWrap/>
            <w:hideMark/>
          </w:tcPr>
          <w:p w14:paraId="636DEAE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41996</w:t>
            </w:r>
          </w:p>
        </w:tc>
        <w:tc>
          <w:tcPr>
            <w:tcW w:w="1296" w:type="dxa"/>
            <w:noWrap/>
            <w:hideMark/>
          </w:tcPr>
          <w:p w14:paraId="0ADA585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w:t>
            </w:r>
          </w:p>
        </w:tc>
        <w:tc>
          <w:tcPr>
            <w:tcW w:w="1275" w:type="dxa"/>
            <w:noWrap/>
            <w:hideMark/>
          </w:tcPr>
          <w:p w14:paraId="757CF8E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95.25</w:t>
            </w:r>
          </w:p>
        </w:tc>
        <w:tc>
          <w:tcPr>
            <w:tcW w:w="1330" w:type="dxa"/>
            <w:noWrap/>
            <w:hideMark/>
          </w:tcPr>
          <w:p w14:paraId="5666495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0.04</w:t>
            </w:r>
          </w:p>
        </w:tc>
        <w:tc>
          <w:tcPr>
            <w:tcW w:w="1257" w:type="dxa"/>
            <w:noWrap/>
            <w:hideMark/>
          </w:tcPr>
          <w:p w14:paraId="2D18F6C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6.76</w:t>
            </w:r>
          </w:p>
        </w:tc>
      </w:tr>
      <w:tr w:rsidR="00E65373" w:rsidRPr="00FD10FC" w14:paraId="0F5D4788" w14:textId="77777777" w:rsidTr="00D54972">
        <w:trPr>
          <w:trHeight w:val="300"/>
        </w:trPr>
        <w:tc>
          <w:tcPr>
            <w:tcW w:w="1809" w:type="dxa"/>
            <w:noWrap/>
            <w:hideMark/>
          </w:tcPr>
          <w:p w14:paraId="5CC2A0A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Mali</w:t>
            </w:r>
            <w:proofErr w:type="spellEnd"/>
          </w:p>
        </w:tc>
        <w:tc>
          <w:tcPr>
            <w:tcW w:w="1116" w:type="dxa"/>
            <w:noWrap/>
            <w:hideMark/>
          </w:tcPr>
          <w:p w14:paraId="3199971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897.4</w:t>
            </w:r>
          </w:p>
        </w:tc>
        <w:tc>
          <w:tcPr>
            <w:tcW w:w="1416" w:type="dxa"/>
            <w:noWrap/>
            <w:hideMark/>
          </w:tcPr>
          <w:p w14:paraId="6C45E2D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23293698</w:t>
            </w:r>
          </w:p>
        </w:tc>
        <w:tc>
          <w:tcPr>
            <w:tcW w:w="1296" w:type="dxa"/>
            <w:noWrap/>
            <w:hideMark/>
          </w:tcPr>
          <w:p w14:paraId="501CF0C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270</w:t>
            </w:r>
          </w:p>
        </w:tc>
        <w:tc>
          <w:tcPr>
            <w:tcW w:w="1275" w:type="dxa"/>
            <w:noWrap/>
            <w:hideMark/>
          </w:tcPr>
          <w:p w14:paraId="014E010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11.59</w:t>
            </w:r>
          </w:p>
        </w:tc>
        <w:tc>
          <w:tcPr>
            <w:tcW w:w="1330" w:type="dxa"/>
            <w:noWrap/>
            <w:hideMark/>
          </w:tcPr>
          <w:p w14:paraId="2889166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23.29</w:t>
            </w:r>
          </w:p>
        </w:tc>
        <w:tc>
          <w:tcPr>
            <w:tcW w:w="1257" w:type="dxa"/>
            <w:noWrap/>
            <w:hideMark/>
          </w:tcPr>
          <w:p w14:paraId="2E2CFF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0.90</w:t>
            </w:r>
          </w:p>
        </w:tc>
      </w:tr>
      <w:tr w:rsidR="00E65373" w:rsidRPr="00FD10FC" w14:paraId="4DCB8803" w14:textId="77777777" w:rsidTr="00D54972">
        <w:trPr>
          <w:trHeight w:val="300"/>
        </w:trPr>
        <w:tc>
          <w:tcPr>
            <w:tcW w:w="1809" w:type="dxa"/>
            <w:noWrap/>
            <w:hideMark/>
          </w:tcPr>
          <w:p w14:paraId="088DDA27"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Malta</w:t>
            </w:r>
            <w:proofErr w:type="spellEnd"/>
          </w:p>
        </w:tc>
        <w:tc>
          <w:tcPr>
            <w:tcW w:w="1116" w:type="dxa"/>
            <w:noWrap/>
            <w:hideMark/>
          </w:tcPr>
          <w:p w14:paraId="44F6CC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37882.3</w:t>
            </w:r>
          </w:p>
        </w:tc>
        <w:tc>
          <w:tcPr>
            <w:tcW w:w="1416" w:type="dxa"/>
            <w:noWrap/>
            <w:hideMark/>
          </w:tcPr>
          <w:p w14:paraId="4B168AA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553214</w:t>
            </w:r>
          </w:p>
        </w:tc>
        <w:tc>
          <w:tcPr>
            <w:tcW w:w="1296" w:type="dxa"/>
            <w:noWrap/>
            <w:hideMark/>
          </w:tcPr>
          <w:p w14:paraId="3AD3338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756</w:t>
            </w:r>
          </w:p>
        </w:tc>
        <w:tc>
          <w:tcPr>
            <w:tcW w:w="1275" w:type="dxa"/>
            <w:noWrap/>
            <w:hideMark/>
          </w:tcPr>
          <w:p w14:paraId="536D186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1366.56</w:t>
            </w:r>
          </w:p>
        </w:tc>
        <w:tc>
          <w:tcPr>
            <w:tcW w:w="1330" w:type="dxa"/>
            <w:noWrap/>
            <w:hideMark/>
          </w:tcPr>
          <w:p w14:paraId="1B4E67D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0.55</w:t>
            </w:r>
          </w:p>
        </w:tc>
        <w:tc>
          <w:tcPr>
            <w:tcW w:w="1257" w:type="dxa"/>
            <w:noWrap/>
            <w:hideMark/>
          </w:tcPr>
          <w:p w14:paraId="29F2419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37.88</w:t>
            </w:r>
          </w:p>
        </w:tc>
      </w:tr>
      <w:tr w:rsidR="00E65373" w:rsidRPr="00FD10FC" w14:paraId="299A6E51" w14:textId="77777777" w:rsidTr="00D54972">
        <w:trPr>
          <w:trHeight w:val="300"/>
        </w:trPr>
        <w:tc>
          <w:tcPr>
            <w:tcW w:w="1809" w:type="dxa"/>
            <w:noWrap/>
            <w:hideMark/>
          </w:tcPr>
          <w:p w14:paraId="142DB77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Myanmar</w:t>
            </w:r>
            <w:proofErr w:type="spellEnd"/>
          </w:p>
        </w:tc>
        <w:tc>
          <w:tcPr>
            <w:tcW w:w="1116" w:type="dxa"/>
            <w:noWrap/>
            <w:hideMark/>
          </w:tcPr>
          <w:p w14:paraId="38E49BB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1187.6</w:t>
            </w:r>
          </w:p>
        </w:tc>
        <w:tc>
          <w:tcPr>
            <w:tcW w:w="1416" w:type="dxa"/>
            <w:noWrap/>
            <w:hideMark/>
          </w:tcPr>
          <w:p w14:paraId="3537620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54577997</w:t>
            </w:r>
          </w:p>
        </w:tc>
        <w:tc>
          <w:tcPr>
            <w:tcW w:w="1296" w:type="dxa"/>
            <w:noWrap/>
            <w:hideMark/>
          </w:tcPr>
          <w:p w14:paraId="28B85B2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440</w:t>
            </w:r>
          </w:p>
        </w:tc>
        <w:tc>
          <w:tcPr>
            <w:tcW w:w="1275" w:type="dxa"/>
            <w:noWrap/>
            <w:hideMark/>
          </w:tcPr>
          <w:p w14:paraId="438D618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8.06</w:t>
            </w:r>
          </w:p>
        </w:tc>
        <w:tc>
          <w:tcPr>
            <w:tcW w:w="1330" w:type="dxa"/>
            <w:noWrap/>
            <w:hideMark/>
          </w:tcPr>
          <w:p w14:paraId="21E4202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54.58</w:t>
            </w:r>
          </w:p>
        </w:tc>
        <w:tc>
          <w:tcPr>
            <w:tcW w:w="1257" w:type="dxa"/>
            <w:noWrap/>
            <w:hideMark/>
          </w:tcPr>
          <w:p w14:paraId="47B298B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1.19</w:t>
            </w:r>
          </w:p>
        </w:tc>
      </w:tr>
      <w:tr w:rsidR="00E65373" w:rsidRPr="00FD10FC" w14:paraId="44F99071" w14:textId="77777777" w:rsidTr="00D54972">
        <w:trPr>
          <w:trHeight w:val="300"/>
        </w:trPr>
        <w:tc>
          <w:tcPr>
            <w:tcW w:w="1809" w:type="dxa"/>
            <w:noWrap/>
            <w:hideMark/>
          </w:tcPr>
          <w:p w14:paraId="2486E33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Montenegro</w:t>
            </w:r>
            <w:proofErr w:type="spellEnd"/>
          </w:p>
        </w:tc>
        <w:tc>
          <w:tcPr>
            <w:tcW w:w="1116" w:type="dxa"/>
            <w:noWrap/>
            <w:hideMark/>
          </w:tcPr>
          <w:p w14:paraId="65C8250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12016.9</w:t>
            </w:r>
          </w:p>
        </w:tc>
        <w:tc>
          <w:tcPr>
            <w:tcW w:w="1416" w:type="dxa"/>
            <w:noWrap/>
            <w:hideMark/>
          </w:tcPr>
          <w:p w14:paraId="4A423C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616177</w:t>
            </w:r>
          </w:p>
        </w:tc>
        <w:tc>
          <w:tcPr>
            <w:tcW w:w="1296" w:type="dxa"/>
            <w:noWrap/>
            <w:hideMark/>
          </w:tcPr>
          <w:p w14:paraId="6A1E108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467</w:t>
            </w:r>
          </w:p>
        </w:tc>
        <w:tc>
          <w:tcPr>
            <w:tcW w:w="1275" w:type="dxa"/>
            <w:noWrap/>
            <w:hideMark/>
          </w:tcPr>
          <w:p w14:paraId="1E6D3C4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757.90</w:t>
            </w:r>
          </w:p>
        </w:tc>
        <w:tc>
          <w:tcPr>
            <w:tcW w:w="1330" w:type="dxa"/>
            <w:noWrap/>
            <w:hideMark/>
          </w:tcPr>
          <w:p w14:paraId="5FAD2C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0.62</w:t>
            </w:r>
          </w:p>
        </w:tc>
        <w:tc>
          <w:tcPr>
            <w:tcW w:w="1257" w:type="dxa"/>
            <w:noWrap/>
            <w:hideMark/>
          </w:tcPr>
          <w:p w14:paraId="11A368D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12.02</w:t>
            </w:r>
          </w:p>
        </w:tc>
      </w:tr>
      <w:tr w:rsidR="00E65373" w:rsidRPr="00FD10FC" w14:paraId="447CD7D7" w14:textId="77777777" w:rsidTr="00D54972">
        <w:trPr>
          <w:trHeight w:val="300"/>
        </w:trPr>
        <w:tc>
          <w:tcPr>
            <w:tcW w:w="1809" w:type="dxa"/>
            <w:noWrap/>
            <w:hideMark/>
          </w:tcPr>
          <w:p w14:paraId="35270975"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Mongolia</w:t>
            </w:r>
            <w:proofErr w:type="spellEnd"/>
          </w:p>
        </w:tc>
        <w:tc>
          <w:tcPr>
            <w:tcW w:w="1116" w:type="dxa"/>
            <w:noWrap/>
            <w:hideMark/>
          </w:tcPr>
          <w:p w14:paraId="35A28F2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5764.8</w:t>
            </w:r>
          </w:p>
        </w:tc>
        <w:tc>
          <w:tcPr>
            <w:tcW w:w="1416" w:type="dxa"/>
            <w:noWrap/>
            <w:hideMark/>
          </w:tcPr>
          <w:p w14:paraId="385A366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3447157</w:t>
            </w:r>
          </w:p>
        </w:tc>
        <w:tc>
          <w:tcPr>
            <w:tcW w:w="1296" w:type="dxa"/>
            <w:noWrap/>
            <w:hideMark/>
          </w:tcPr>
          <w:p w14:paraId="77E64E4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600</w:t>
            </w:r>
          </w:p>
        </w:tc>
        <w:tc>
          <w:tcPr>
            <w:tcW w:w="1275" w:type="dxa"/>
            <w:noWrap/>
            <w:hideMark/>
          </w:tcPr>
          <w:p w14:paraId="59560ED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174.06</w:t>
            </w:r>
          </w:p>
        </w:tc>
        <w:tc>
          <w:tcPr>
            <w:tcW w:w="1330" w:type="dxa"/>
            <w:noWrap/>
            <w:hideMark/>
          </w:tcPr>
          <w:p w14:paraId="5583996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3.45</w:t>
            </w:r>
          </w:p>
        </w:tc>
        <w:tc>
          <w:tcPr>
            <w:tcW w:w="1257" w:type="dxa"/>
            <w:noWrap/>
            <w:hideMark/>
          </w:tcPr>
          <w:p w14:paraId="34A1F6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5.76</w:t>
            </w:r>
          </w:p>
        </w:tc>
      </w:tr>
      <w:tr w:rsidR="00E65373" w:rsidRPr="00FD10FC" w14:paraId="57F31969" w14:textId="77777777" w:rsidTr="00D54972">
        <w:trPr>
          <w:trHeight w:val="300"/>
        </w:trPr>
        <w:tc>
          <w:tcPr>
            <w:tcW w:w="1809" w:type="dxa"/>
            <w:noWrap/>
            <w:hideMark/>
          </w:tcPr>
          <w:p w14:paraId="047131A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Mozambique</w:t>
            </w:r>
            <w:proofErr w:type="spellEnd"/>
          </w:p>
        </w:tc>
        <w:tc>
          <w:tcPr>
            <w:tcW w:w="1116" w:type="dxa"/>
            <w:noWrap/>
            <w:hideMark/>
          </w:tcPr>
          <w:p w14:paraId="058B297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608.4</w:t>
            </w:r>
          </w:p>
        </w:tc>
        <w:tc>
          <w:tcPr>
            <w:tcW w:w="1416" w:type="dxa"/>
            <w:noWrap/>
            <w:hideMark/>
          </w:tcPr>
          <w:p w14:paraId="46C18F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33897354</w:t>
            </w:r>
          </w:p>
        </w:tc>
        <w:tc>
          <w:tcPr>
            <w:tcW w:w="1296" w:type="dxa"/>
            <w:noWrap/>
            <w:hideMark/>
          </w:tcPr>
          <w:p w14:paraId="0ABDE91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542</w:t>
            </w:r>
          </w:p>
        </w:tc>
        <w:tc>
          <w:tcPr>
            <w:tcW w:w="1275" w:type="dxa"/>
            <w:noWrap/>
            <w:hideMark/>
          </w:tcPr>
          <w:p w14:paraId="32A45E8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15.99</w:t>
            </w:r>
          </w:p>
        </w:tc>
        <w:tc>
          <w:tcPr>
            <w:tcW w:w="1330" w:type="dxa"/>
            <w:noWrap/>
            <w:hideMark/>
          </w:tcPr>
          <w:p w14:paraId="66CAC02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33.90</w:t>
            </w:r>
          </w:p>
        </w:tc>
        <w:tc>
          <w:tcPr>
            <w:tcW w:w="1257" w:type="dxa"/>
            <w:noWrap/>
            <w:hideMark/>
          </w:tcPr>
          <w:p w14:paraId="0B3A559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0.61</w:t>
            </w:r>
          </w:p>
        </w:tc>
      </w:tr>
      <w:tr w:rsidR="00E65373" w:rsidRPr="00FD10FC" w14:paraId="121A3192" w14:textId="77777777" w:rsidTr="00D54972">
        <w:trPr>
          <w:trHeight w:val="300"/>
        </w:trPr>
        <w:tc>
          <w:tcPr>
            <w:tcW w:w="1809" w:type="dxa"/>
            <w:noWrap/>
            <w:hideMark/>
          </w:tcPr>
          <w:p w14:paraId="2422C5E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Mauritania</w:t>
            </w:r>
            <w:proofErr w:type="spellEnd"/>
          </w:p>
        </w:tc>
        <w:tc>
          <w:tcPr>
            <w:tcW w:w="1116" w:type="dxa"/>
            <w:noWrap/>
            <w:hideMark/>
          </w:tcPr>
          <w:p w14:paraId="650E48C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2149.4</w:t>
            </w:r>
          </w:p>
        </w:tc>
        <w:tc>
          <w:tcPr>
            <w:tcW w:w="1416" w:type="dxa"/>
            <w:noWrap/>
            <w:hideMark/>
          </w:tcPr>
          <w:p w14:paraId="700B577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4862989</w:t>
            </w:r>
          </w:p>
        </w:tc>
        <w:tc>
          <w:tcPr>
            <w:tcW w:w="1296" w:type="dxa"/>
            <w:noWrap/>
            <w:hideMark/>
          </w:tcPr>
          <w:p w14:paraId="7E27EB5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79</w:t>
            </w:r>
          </w:p>
        </w:tc>
        <w:tc>
          <w:tcPr>
            <w:tcW w:w="1275" w:type="dxa"/>
            <w:noWrap/>
            <w:hideMark/>
          </w:tcPr>
          <w:p w14:paraId="5C7B4F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16.25</w:t>
            </w:r>
          </w:p>
        </w:tc>
        <w:tc>
          <w:tcPr>
            <w:tcW w:w="1330" w:type="dxa"/>
            <w:noWrap/>
            <w:hideMark/>
          </w:tcPr>
          <w:p w14:paraId="01B803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4.86</w:t>
            </w:r>
          </w:p>
        </w:tc>
        <w:tc>
          <w:tcPr>
            <w:tcW w:w="1257" w:type="dxa"/>
            <w:noWrap/>
            <w:hideMark/>
          </w:tcPr>
          <w:p w14:paraId="0B713C1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2.15</w:t>
            </w:r>
          </w:p>
        </w:tc>
      </w:tr>
      <w:tr w:rsidR="00E65373" w:rsidRPr="00FD10FC" w14:paraId="0E6ACC45" w14:textId="77777777" w:rsidTr="00D54972">
        <w:trPr>
          <w:trHeight w:val="300"/>
        </w:trPr>
        <w:tc>
          <w:tcPr>
            <w:tcW w:w="1809" w:type="dxa"/>
            <w:noWrap/>
            <w:hideMark/>
          </w:tcPr>
          <w:p w14:paraId="11EC6CE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Mauritius</w:t>
            </w:r>
            <w:proofErr w:type="spellEnd"/>
          </w:p>
        </w:tc>
        <w:tc>
          <w:tcPr>
            <w:tcW w:w="1116" w:type="dxa"/>
            <w:noWrap/>
            <w:hideMark/>
          </w:tcPr>
          <w:p w14:paraId="361A66F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11416.9</w:t>
            </w:r>
          </w:p>
        </w:tc>
        <w:tc>
          <w:tcPr>
            <w:tcW w:w="1416" w:type="dxa"/>
            <w:noWrap/>
            <w:hideMark/>
          </w:tcPr>
          <w:p w14:paraId="2DEDFFA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1261041</w:t>
            </w:r>
          </w:p>
        </w:tc>
        <w:tc>
          <w:tcPr>
            <w:tcW w:w="1296" w:type="dxa"/>
            <w:noWrap/>
            <w:hideMark/>
          </w:tcPr>
          <w:p w14:paraId="1E75252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180</w:t>
            </w:r>
          </w:p>
        </w:tc>
        <w:tc>
          <w:tcPr>
            <w:tcW w:w="1275" w:type="dxa"/>
            <w:noWrap/>
            <w:hideMark/>
          </w:tcPr>
          <w:p w14:paraId="0F1FE6B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142.74</w:t>
            </w:r>
          </w:p>
        </w:tc>
        <w:tc>
          <w:tcPr>
            <w:tcW w:w="1330" w:type="dxa"/>
            <w:noWrap/>
            <w:hideMark/>
          </w:tcPr>
          <w:p w14:paraId="55E3039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w:t>
            </w:r>
          </w:p>
        </w:tc>
        <w:tc>
          <w:tcPr>
            <w:tcW w:w="1257" w:type="dxa"/>
            <w:noWrap/>
            <w:hideMark/>
          </w:tcPr>
          <w:p w14:paraId="010DEDD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11.42</w:t>
            </w:r>
          </w:p>
        </w:tc>
      </w:tr>
      <w:tr w:rsidR="00E65373" w:rsidRPr="00FD10FC" w14:paraId="0672E8D3" w14:textId="77777777" w:rsidTr="00D54972">
        <w:trPr>
          <w:trHeight w:val="300"/>
        </w:trPr>
        <w:tc>
          <w:tcPr>
            <w:tcW w:w="1809" w:type="dxa"/>
            <w:noWrap/>
            <w:hideMark/>
          </w:tcPr>
          <w:p w14:paraId="322B212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Malawi</w:t>
            </w:r>
            <w:proofErr w:type="spellEnd"/>
          </w:p>
        </w:tc>
        <w:tc>
          <w:tcPr>
            <w:tcW w:w="1116" w:type="dxa"/>
            <w:noWrap/>
            <w:hideMark/>
          </w:tcPr>
          <w:p w14:paraId="3BA388F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672.9</w:t>
            </w:r>
          </w:p>
        </w:tc>
        <w:tc>
          <w:tcPr>
            <w:tcW w:w="1416" w:type="dxa"/>
            <w:noWrap/>
            <w:hideMark/>
          </w:tcPr>
          <w:p w14:paraId="0BCAE30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20931751</w:t>
            </w:r>
          </w:p>
        </w:tc>
        <w:tc>
          <w:tcPr>
            <w:tcW w:w="1296" w:type="dxa"/>
            <w:noWrap/>
            <w:hideMark/>
          </w:tcPr>
          <w:p w14:paraId="017483F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793</w:t>
            </w:r>
          </w:p>
        </w:tc>
        <w:tc>
          <w:tcPr>
            <w:tcW w:w="1275" w:type="dxa"/>
            <w:noWrap/>
            <w:hideMark/>
          </w:tcPr>
          <w:p w14:paraId="6DF7A7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37.89</w:t>
            </w:r>
          </w:p>
        </w:tc>
        <w:tc>
          <w:tcPr>
            <w:tcW w:w="1330" w:type="dxa"/>
            <w:noWrap/>
            <w:hideMark/>
          </w:tcPr>
          <w:p w14:paraId="50E83E8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20.93</w:t>
            </w:r>
          </w:p>
        </w:tc>
        <w:tc>
          <w:tcPr>
            <w:tcW w:w="1257" w:type="dxa"/>
            <w:noWrap/>
            <w:hideMark/>
          </w:tcPr>
          <w:p w14:paraId="78B3027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0.67</w:t>
            </w:r>
          </w:p>
        </w:tc>
      </w:tr>
      <w:tr w:rsidR="00E65373" w:rsidRPr="00FD10FC" w14:paraId="10F654DE" w14:textId="77777777" w:rsidTr="00D54972">
        <w:trPr>
          <w:trHeight w:val="300"/>
        </w:trPr>
        <w:tc>
          <w:tcPr>
            <w:tcW w:w="1809" w:type="dxa"/>
            <w:noWrap/>
            <w:hideMark/>
          </w:tcPr>
          <w:p w14:paraId="015AACB7"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Malaysia</w:t>
            </w:r>
            <w:proofErr w:type="spellEnd"/>
          </w:p>
        </w:tc>
        <w:tc>
          <w:tcPr>
            <w:tcW w:w="1116" w:type="dxa"/>
            <w:noWrap/>
            <w:hideMark/>
          </w:tcPr>
          <w:p w14:paraId="0EA0959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11648.7</w:t>
            </w:r>
          </w:p>
        </w:tc>
        <w:tc>
          <w:tcPr>
            <w:tcW w:w="1416" w:type="dxa"/>
            <w:noWrap/>
            <w:hideMark/>
          </w:tcPr>
          <w:p w14:paraId="419782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34308525</w:t>
            </w:r>
          </w:p>
        </w:tc>
        <w:tc>
          <w:tcPr>
            <w:tcW w:w="1296" w:type="dxa"/>
            <w:noWrap/>
            <w:hideMark/>
          </w:tcPr>
          <w:p w14:paraId="6C7CC40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18480</w:t>
            </w:r>
          </w:p>
        </w:tc>
        <w:tc>
          <w:tcPr>
            <w:tcW w:w="1275" w:type="dxa"/>
            <w:noWrap/>
            <w:hideMark/>
          </w:tcPr>
          <w:p w14:paraId="09794A4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538.64</w:t>
            </w:r>
          </w:p>
        </w:tc>
        <w:tc>
          <w:tcPr>
            <w:tcW w:w="1330" w:type="dxa"/>
            <w:noWrap/>
            <w:hideMark/>
          </w:tcPr>
          <w:p w14:paraId="0D22C0C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34.31</w:t>
            </w:r>
          </w:p>
        </w:tc>
        <w:tc>
          <w:tcPr>
            <w:tcW w:w="1257" w:type="dxa"/>
            <w:noWrap/>
            <w:hideMark/>
          </w:tcPr>
          <w:p w14:paraId="094AADB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11.65</w:t>
            </w:r>
          </w:p>
        </w:tc>
      </w:tr>
      <w:tr w:rsidR="00E65373" w:rsidRPr="00FD10FC" w14:paraId="48E340C3" w14:textId="77777777" w:rsidTr="00D54972">
        <w:trPr>
          <w:trHeight w:val="300"/>
        </w:trPr>
        <w:tc>
          <w:tcPr>
            <w:tcW w:w="1809" w:type="dxa"/>
            <w:noWrap/>
            <w:hideMark/>
          </w:tcPr>
          <w:p w14:paraId="55227BE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Namibia</w:t>
            </w:r>
            <w:proofErr w:type="spellEnd"/>
          </w:p>
        </w:tc>
        <w:tc>
          <w:tcPr>
            <w:tcW w:w="1116" w:type="dxa"/>
            <w:noWrap/>
            <w:hideMark/>
          </w:tcPr>
          <w:p w14:paraId="26F809B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4742.8</w:t>
            </w:r>
          </w:p>
        </w:tc>
        <w:tc>
          <w:tcPr>
            <w:tcW w:w="1416" w:type="dxa"/>
            <w:noWrap/>
            <w:hideMark/>
          </w:tcPr>
          <w:p w14:paraId="1498645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2604172</w:t>
            </w:r>
          </w:p>
        </w:tc>
        <w:tc>
          <w:tcPr>
            <w:tcW w:w="1296" w:type="dxa"/>
            <w:noWrap/>
            <w:hideMark/>
          </w:tcPr>
          <w:p w14:paraId="354DB79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388</w:t>
            </w:r>
          </w:p>
        </w:tc>
        <w:tc>
          <w:tcPr>
            <w:tcW w:w="1275" w:type="dxa"/>
            <w:noWrap/>
            <w:hideMark/>
          </w:tcPr>
          <w:p w14:paraId="0189FEB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148.99</w:t>
            </w:r>
          </w:p>
        </w:tc>
        <w:tc>
          <w:tcPr>
            <w:tcW w:w="1330" w:type="dxa"/>
            <w:noWrap/>
            <w:hideMark/>
          </w:tcPr>
          <w:p w14:paraId="25FD95E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2.60</w:t>
            </w:r>
          </w:p>
        </w:tc>
        <w:tc>
          <w:tcPr>
            <w:tcW w:w="1257" w:type="dxa"/>
            <w:noWrap/>
            <w:hideMark/>
          </w:tcPr>
          <w:p w14:paraId="0C6CE6E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4.74</w:t>
            </w:r>
          </w:p>
        </w:tc>
      </w:tr>
      <w:tr w:rsidR="00E65373" w:rsidRPr="00FD10FC" w14:paraId="6787444B" w14:textId="77777777" w:rsidTr="00D54972">
        <w:trPr>
          <w:trHeight w:val="300"/>
        </w:trPr>
        <w:tc>
          <w:tcPr>
            <w:tcW w:w="1809" w:type="dxa"/>
            <w:noWrap/>
            <w:hideMark/>
          </w:tcPr>
          <w:p w14:paraId="51385F4E"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Niger</w:t>
            </w:r>
            <w:proofErr w:type="spellEnd"/>
          </w:p>
        </w:tc>
        <w:tc>
          <w:tcPr>
            <w:tcW w:w="1116" w:type="dxa"/>
            <w:noWrap/>
            <w:hideMark/>
          </w:tcPr>
          <w:p w14:paraId="7AAD090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618.3</w:t>
            </w:r>
          </w:p>
        </w:tc>
        <w:tc>
          <w:tcPr>
            <w:tcW w:w="1416" w:type="dxa"/>
            <w:noWrap/>
            <w:hideMark/>
          </w:tcPr>
          <w:p w14:paraId="5B41302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27202843</w:t>
            </w:r>
          </w:p>
        </w:tc>
        <w:tc>
          <w:tcPr>
            <w:tcW w:w="1296" w:type="dxa"/>
            <w:noWrap/>
            <w:hideMark/>
          </w:tcPr>
          <w:p w14:paraId="6EE05E4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151</w:t>
            </w:r>
          </w:p>
        </w:tc>
        <w:tc>
          <w:tcPr>
            <w:tcW w:w="1275" w:type="dxa"/>
            <w:noWrap/>
            <w:hideMark/>
          </w:tcPr>
          <w:p w14:paraId="308E4A3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5.55</w:t>
            </w:r>
          </w:p>
        </w:tc>
        <w:tc>
          <w:tcPr>
            <w:tcW w:w="1330" w:type="dxa"/>
            <w:noWrap/>
            <w:hideMark/>
          </w:tcPr>
          <w:p w14:paraId="5DC1502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27.20</w:t>
            </w:r>
          </w:p>
        </w:tc>
        <w:tc>
          <w:tcPr>
            <w:tcW w:w="1257" w:type="dxa"/>
            <w:noWrap/>
            <w:hideMark/>
          </w:tcPr>
          <w:p w14:paraId="5C2DE3C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0.62</w:t>
            </w:r>
          </w:p>
        </w:tc>
      </w:tr>
      <w:tr w:rsidR="00E65373" w:rsidRPr="00FD10FC" w14:paraId="4677F101" w14:textId="77777777" w:rsidTr="00D54972">
        <w:trPr>
          <w:trHeight w:val="300"/>
        </w:trPr>
        <w:tc>
          <w:tcPr>
            <w:tcW w:w="1809" w:type="dxa"/>
            <w:noWrap/>
            <w:hideMark/>
          </w:tcPr>
          <w:p w14:paraId="4B53E1A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Nigeria</w:t>
            </w:r>
            <w:proofErr w:type="spellEnd"/>
          </w:p>
        </w:tc>
        <w:tc>
          <w:tcPr>
            <w:tcW w:w="1116" w:type="dxa"/>
            <w:noWrap/>
            <w:hideMark/>
          </w:tcPr>
          <w:p w14:paraId="6C0415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1621.1</w:t>
            </w:r>
          </w:p>
        </w:tc>
        <w:tc>
          <w:tcPr>
            <w:tcW w:w="1416" w:type="dxa"/>
            <w:noWrap/>
            <w:hideMark/>
          </w:tcPr>
          <w:p w14:paraId="73C2C03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223804632</w:t>
            </w:r>
          </w:p>
        </w:tc>
        <w:tc>
          <w:tcPr>
            <w:tcW w:w="1296" w:type="dxa"/>
            <w:noWrap/>
            <w:hideMark/>
          </w:tcPr>
          <w:p w14:paraId="1155B03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7318</w:t>
            </w:r>
          </w:p>
        </w:tc>
        <w:tc>
          <w:tcPr>
            <w:tcW w:w="1275" w:type="dxa"/>
            <w:noWrap/>
            <w:hideMark/>
          </w:tcPr>
          <w:p w14:paraId="1F55EF8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32.70</w:t>
            </w:r>
          </w:p>
        </w:tc>
        <w:tc>
          <w:tcPr>
            <w:tcW w:w="1330" w:type="dxa"/>
            <w:noWrap/>
            <w:hideMark/>
          </w:tcPr>
          <w:p w14:paraId="3ED37ED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223.80</w:t>
            </w:r>
          </w:p>
        </w:tc>
        <w:tc>
          <w:tcPr>
            <w:tcW w:w="1257" w:type="dxa"/>
            <w:noWrap/>
            <w:hideMark/>
          </w:tcPr>
          <w:p w14:paraId="52B6B62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1.62</w:t>
            </w:r>
          </w:p>
        </w:tc>
      </w:tr>
      <w:tr w:rsidR="00E65373" w:rsidRPr="00FD10FC" w14:paraId="0F7BC631" w14:textId="77777777" w:rsidTr="00D54972">
        <w:trPr>
          <w:trHeight w:val="300"/>
        </w:trPr>
        <w:tc>
          <w:tcPr>
            <w:tcW w:w="1809" w:type="dxa"/>
            <w:noWrap/>
            <w:hideMark/>
          </w:tcPr>
          <w:p w14:paraId="02659B9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Nicaragua</w:t>
            </w:r>
            <w:proofErr w:type="spellEnd"/>
          </w:p>
        </w:tc>
        <w:tc>
          <w:tcPr>
            <w:tcW w:w="1116" w:type="dxa"/>
            <w:noWrap/>
            <w:hideMark/>
          </w:tcPr>
          <w:p w14:paraId="0F0EBC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2530.3</w:t>
            </w:r>
          </w:p>
        </w:tc>
        <w:tc>
          <w:tcPr>
            <w:tcW w:w="1416" w:type="dxa"/>
            <w:noWrap/>
            <w:hideMark/>
          </w:tcPr>
          <w:p w14:paraId="436B39B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7046310</w:t>
            </w:r>
          </w:p>
        </w:tc>
        <w:tc>
          <w:tcPr>
            <w:tcW w:w="1296" w:type="dxa"/>
            <w:noWrap/>
            <w:hideMark/>
          </w:tcPr>
          <w:p w14:paraId="0391DB8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77</w:t>
            </w:r>
          </w:p>
        </w:tc>
        <w:tc>
          <w:tcPr>
            <w:tcW w:w="1275" w:type="dxa"/>
            <w:noWrap/>
            <w:hideMark/>
          </w:tcPr>
          <w:p w14:paraId="0DA0814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10.93</w:t>
            </w:r>
          </w:p>
        </w:tc>
        <w:tc>
          <w:tcPr>
            <w:tcW w:w="1330" w:type="dxa"/>
            <w:noWrap/>
            <w:hideMark/>
          </w:tcPr>
          <w:p w14:paraId="618D089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7.05</w:t>
            </w:r>
          </w:p>
        </w:tc>
        <w:tc>
          <w:tcPr>
            <w:tcW w:w="1257" w:type="dxa"/>
            <w:noWrap/>
            <w:hideMark/>
          </w:tcPr>
          <w:p w14:paraId="7A905E3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2.53</w:t>
            </w:r>
          </w:p>
        </w:tc>
      </w:tr>
      <w:tr w:rsidR="00E65373" w:rsidRPr="00FD10FC" w14:paraId="12393A78" w14:textId="77777777" w:rsidTr="00D54972">
        <w:trPr>
          <w:trHeight w:val="300"/>
        </w:trPr>
        <w:tc>
          <w:tcPr>
            <w:tcW w:w="1809" w:type="dxa"/>
            <w:noWrap/>
            <w:hideMark/>
          </w:tcPr>
          <w:p w14:paraId="1A6F07A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Netherlands</w:t>
            </w:r>
            <w:proofErr w:type="spellEnd"/>
          </w:p>
        </w:tc>
        <w:tc>
          <w:tcPr>
            <w:tcW w:w="1116" w:type="dxa"/>
            <w:noWrap/>
            <w:hideMark/>
          </w:tcPr>
          <w:p w14:paraId="3085D1A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62536.7</w:t>
            </w:r>
          </w:p>
        </w:tc>
        <w:tc>
          <w:tcPr>
            <w:tcW w:w="1416" w:type="dxa"/>
            <w:noWrap/>
            <w:hideMark/>
          </w:tcPr>
          <w:p w14:paraId="18C81BA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17879488</w:t>
            </w:r>
          </w:p>
        </w:tc>
        <w:tc>
          <w:tcPr>
            <w:tcW w:w="1296" w:type="dxa"/>
            <w:noWrap/>
            <w:hideMark/>
          </w:tcPr>
          <w:p w14:paraId="4FD8B8E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48655</w:t>
            </w:r>
          </w:p>
        </w:tc>
        <w:tc>
          <w:tcPr>
            <w:tcW w:w="1275" w:type="dxa"/>
            <w:noWrap/>
            <w:hideMark/>
          </w:tcPr>
          <w:p w14:paraId="483AE98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2721.27</w:t>
            </w:r>
          </w:p>
        </w:tc>
        <w:tc>
          <w:tcPr>
            <w:tcW w:w="1330" w:type="dxa"/>
            <w:noWrap/>
            <w:hideMark/>
          </w:tcPr>
          <w:p w14:paraId="171D0DC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17.88</w:t>
            </w:r>
          </w:p>
        </w:tc>
        <w:tc>
          <w:tcPr>
            <w:tcW w:w="1257" w:type="dxa"/>
            <w:noWrap/>
            <w:hideMark/>
          </w:tcPr>
          <w:p w14:paraId="50A62DD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62.54</w:t>
            </w:r>
          </w:p>
        </w:tc>
      </w:tr>
      <w:tr w:rsidR="00E65373" w:rsidRPr="00FD10FC" w14:paraId="3FBC6F80" w14:textId="77777777" w:rsidTr="00D54972">
        <w:trPr>
          <w:trHeight w:val="300"/>
        </w:trPr>
        <w:tc>
          <w:tcPr>
            <w:tcW w:w="1809" w:type="dxa"/>
            <w:noWrap/>
            <w:hideMark/>
          </w:tcPr>
          <w:p w14:paraId="3884CB4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Norway</w:t>
            </w:r>
            <w:proofErr w:type="spellEnd"/>
          </w:p>
        </w:tc>
        <w:tc>
          <w:tcPr>
            <w:tcW w:w="1116" w:type="dxa"/>
            <w:noWrap/>
            <w:hideMark/>
          </w:tcPr>
          <w:p w14:paraId="59768F9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87961.8</w:t>
            </w:r>
          </w:p>
        </w:tc>
        <w:tc>
          <w:tcPr>
            <w:tcW w:w="1416" w:type="dxa"/>
            <w:noWrap/>
            <w:hideMark/>
          </w:tcPr>
          <w:p w14:paraId="3470AF2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5519594</w:t>
            </w:r>
          </w:p>
        </w:tc>
        <w:tc>
          <w:tcPr>
            <w:tcW w:w="1296" w:type="dxa"/>
            <w:noWrap/>
            <w:hideMark/>
          </w:tcPr>
          <w:p w14:paraId="61FBAC8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19886</w:t>
            </w:r>
          </w:p>
        </w:tc>
        <w:tc>
          <w:tcPr>
            <w:tcW w:w="1275" w:type="dxa"/>
            <w:noWrap/>
            <w:hideMark/>
          </w:tcPr>
          <w:p w14:paraId="0F16969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3602.80</w:t>
            </w:r>
          </w:p>
        </w:tc>
        <w:tc>
          <w:tcPr>
            <w:tcW w:w="1330" w:type="dxa"/>
            <w:noWrap/>
            <w:hideMark/>
          </w:tcPr>
          <w:p w14:paraId="709B75F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5.52</w:t>
            </w:r>
          </w:p>
        </w:tc>
        <w:tc>
          <w:tcPr>
            <w:tcW w:w="1257" w:type="dxa"/>
            <w:noWrap/>
            <w:hideMark/>
          </w:tcPr>
          <w:p w14:paraId="1708980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87.96</w:t>
            </w:r>
          </w:p>
        </w:tc>
      </w:tr>
      <w:tr w:rsidR="00E65373" w:rsidRPr="00FD10FC" w14:paraId="64B873EC" w14:textId="77777777" w:rsidTr="00D54972">
        <w:trPr>
          <w:trHeight w:val="300"/>
        </w:trPr>
        <w:tc>
          <w:tcPr>
            <w:tcW w:w="1809" w:type="dxa"/>
            <w:noWrap/>
            <w:hideMark/>
          </w:tcPr>
          <w:p w14:paraId="3B0E551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Nepal</w:t>
            </w:r>
            <w:proofErr w:type="spellEnd"/>
          </w:p>
        </w:tc>
        <w:tc>
          <w:tcPr>
            <w:tcW w:w="1116" w:type="dxa"/>
            <w:noWrap/>
            <w:hideMark/>
          </w:tcPr>
          <w:p w14:paraId="2FE4550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1324.0</w:t>
            </w:r>
          </w:p>
        </w:tc>
        <w:tc>
          <w:tcPr>
            <w:tcW w:w="1416" w:type="dxa"/>
            <w:noWrap/>
            <w:hideMark/>
          </w:tcPr>
          <w:p w14:paraId="659E2A4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30896590</w:t>
            </w:r>
          </w:p>
        </w:tc>
        <w:tc>
          <w:tcPr>
            <w:tcW w:w="1296" w:type="dxa"/>
            <w:noWrap/>
            <w:hideMark/>
          </w:tcPr>
          <w:p w14:paraId="7FC7FB7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1675</w:t>
            </w:r>
          </w:p>
        </w:tc>
        <w:tc>
          <w:tcPr>
            <w:tcW w:w="1275" w:type="dxa"/>
            <w:noWrap/>
            <w:hideMark/>
          </w:tcPr>
          <w:p w14:paraId="36070E1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54.21</w:t>
            </w:r>
          </w:p>
        </w:tc>
        <w:tc>
          <w:tcPr>
            <w:tcW w:w="1330" w:type="dxa"/>
            <w:noWrap/>
            <w:hideMark/>
          </w:tcPr>
          <w:p w14:paraId="47B4B75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30.90</w:t>
            </w:r>
          </w:p>
        </w:tc>
        <w:tc>
          <w:tcPr>
            <w:tcW w:w="1257" w:type="dxa"/>
            <w:noWrap/>
            <w:hideMark/>
          </w:tcPr>
          <w:p w14:paraId="7AE956E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1.32</w:t>
            </w:r>
          </w:p>
        </w:tc>
      </w:tr>
      <w:tr w:rsidR="00E65373" w:rsidRPr="00FD10FC" w14:paraId="496FAB3E" w14:textId="77777777" w:rsidTr="00D54972">
        <w:trPr>
          <w:trHeight w:val="300"/>
        </w:trPr>
        <w:tc>
          <w:tcPr>
            <w:tcW w:w="1809" w:type="dxa"/>
            <w:noWrap/>
            <w:hideMark/>
          </w:tcPr>
          <w:p w14:paraId="13441CF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lastRenderedPageBreak/>
              <w:t>Nauru</w:t>
            </w:r>
            <w:proofErr w:type="spellEnd"/>
          </w:p>
        </w:tc>
        <w:tc>
          <w:tcPr>
            <w:tcW w:w="1116" w:type="dxa"/>
            <w:noWrap/>
            <w:hideMark/>
          </w:tcPr>
          <w:p w14:paraId="37192A9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12060.1</w:t>
            </w:r>
          </w:p>
        </w:tc>
        <w:tc>
          <w:tcPr>
            <w:tcW w:w="1416" w:type="dxa"/>
            <w:noWrap/>
            <w:hideMark/>
          </w:tcPr>
          <w:p w14:paraId="5B82E4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12780</w:t>
            </w:r>
          </w:p>
        </w:tc>
        <w:tc>
          <w:tcPr>
            <w:tcW w:w="1296" w:type="dxa"/>
            <w:noWrap/>
            <w:hideMark/>
          </w:tcPr>
          <w:p w14:paraId="47943EC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w:t>
            </w:r>
          </w:p>
        </w:tc>
        <w:tc>
          <w:tcPr>
            <w:tcW w:w="1275" w:type="dxa"/>
            <w:noWrap/>
            <w:hideMark/>
          </w:tcPr>
          <w:p w14:paraId="1D39D98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234.74</w:t>
            </w:r>
          </w:p>
        </w:tc>
        <w:tc>
          <w:tcPr>
            <w:tcW w:w="1330" w:type="dxa"/>
            <w:noWrap/>
            <w:hideMark/>
          </w:tcPr>
          <w:p w14:paraId="4F5AB31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0.01</w:t>
            </w:r>
          </w:p>
        </w:tc>
        <w:tc>
          <w:tcPr>
            <w:tcW w:w="1257" w:type="dxa"/>
            <w:noWrap/>
            <w:hideMark/>
          </w:tcPr>
          <w:p w14:paraId="6596134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12.06</w:t>
            </w:r>
          </w:p>
        </w:tc>
      </w:tr>
      <w:tr w:rsidR="00E65373" w:rsidRPr="00FD10FC" w14:paraId="14AD4232" w14:textId="77777777" w:rsidTr="00D54972">
        <w:trPr>
          <w:trHeight w:val="300"/>
        </w:trPr>
        <w:tc>
          <w:tcPr>
            <w:tcW w:w="1809" w:type="dxa"/>
            <w:noWrap/>
            <w:hideMark/>
          </w:tcPr>
          <w:p w14:paraId="5C0958CA"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New </w:t>
            </w:r>
            <w:proofErr w:type="spellStart"/>
            <w:r w:rsidRPr="00FD10FC">
              <w:rPr>
                <w:rFonts w:eastAsia="Times New Roman" w:cs="Times New Roman"/>
                <w:color w:val="000000"/>
                <w:szCs w:val="24"/>
                <w:lang w:eastAsia="en-CA"/>
              </w:rPr>
              <w:t>Zealand</w:t>
            </w:r>
            <w:proofErr w:type="spellEnd"/>
          </w:p>
        </w:tc>
        <w:tc>
          <w:tcPr>
            <w:tcW w:w="1116" w:type="dxa"/>
            <w:noWrap/>
            <w:hideMark/>
          </w:tcPr>
          <w:p w14:paraId="6DA0337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48527.8</w:t>
            </w:r>
          </w:p>
        </w:tc>
        <w:tc>
          <w:tcPr>
            <w:tcW w:w="1416" w:type="dxa"/>
            <w:noWrap/>
            <w:hideMark/>
          </w:tcPr>
          <w:p w14:paraId="35E366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5223100</w:t>
            </w:r>
          </w:p>
        </w:tc>
        <w:tc>
          <w:tcPr>
            <w:tcW w:w="1296" w:type="dxa"/>
            <w:noWrap/>
            <w:hideMark/>
          </w:tcPr>
          <w:p w14:paraId="6FE4CE7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11319</w:t>
            </w:r>
          </w:p>
        </w:tc>
        <w:tc>
          <w:tcPr>
            <w:tcW w:w="1275" w:type="dxa"/>
            <w:noWrap/>
            <w:hideMark/>
          </w:tcPr>
          <w:p w14:paraId="37D2340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2167.10</w:t>
            </w:r>
          </w:p>
        </w:tc>
        <w:tc>
          <w:tcPr>
            <w:tcW w:w="1330" w:type="dxa"/>
            <w:noWrap/>
            <w:hideMark/>
          </w:tcPr>
          <w:p w14:paraId="1622C76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5.22</w:t>
            </w:r>
          </w:p>
        </w:tc>
        <w:tc>
          <w:tcPr>
            <w:tcW w:w="1257" w:type="dxa"/>
            <w:noWrap/>
            <w:hideMark/>
          </w:tcPr>
          <w:p w14:paraId="4F47E87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48.53</w:t>
            </w:r>
          </w:p>
        </w:tc>
      </w:tr>
      <w:tr w:rsidR="00E65373" w:rsidRPr="00FD10FC" w14:paraId="0F2D6ACA" w14:textId="77777777" w:rsidTr="00D54972">
        <w:trPr>
          <w:trHeight w:val="300"/>
        </w:trPr>
        <w:tc>
          <w:tcPr>
            <w:tcW w:w="1809" w:type="dxa"/>
            <w:noWrap/>
            <w:hideMark/>
          </w:tcPr>
          <w:p w14:paraId="55D13767"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Oman</w:t>
            </w:r>
            <w:proofErr w:type="spellEnd"/>
          </w:p>
        </w:tc>
        <w:tc>
          <w:tcPr>
            <w:tcW w:w="1116" w:type="dxa"/>
            <w:noWrap/>
            <w:hideMark/>
          </w:tcPr>
          <w:p w14:paraId="56474FF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23295.3</w:t>
            </w:r>
          </w:p>
        </w:tc>
        <w:tc>
          <w:tcPr>
            <w:tcW w:w="1416" w:type="dxa"/>
            <w:noWrap/>
            <w:hideMark/>
          </w:tcPr>
          <w:p w14:paraId="08D2D57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4644384</w:t>
            </w:r>
          </w:p>
        </w:tc>
        <w:tc>
          <w:tcPr>
            <w:tcW w:w="1296" w:type="dxa"/>
            <w:noWrap/>
            <w:hideMark/>
          </w:tcPr>
          <w:p w14:paraId="1B5465A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2047</w:t>
            </w:r>
          </w:p>
        </w:tc>
        <w:tc>
          <w:tcPr>
            <w:tcW w:w="1275" w:type="dxa"/>
            <w:noWrap/>
            <w:hideMark/>
          </w:tcPr>
          <w:p w14:paraId="0FCC008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440.75</w:t>
            </w:r>
          </w:p>
        </w:tc>
        <w:tc>
          <w:tcPr>
            <w:tcW w:w="1330" w:type="dxa"/>
            <w:noWrap/>
            <w:hideMark/>
          </w:tcPr>
          <w:p w14:paraId="203CD42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4.64</w:t>
            </w:r>
          </w:p>
        </w:tc>
        <w:tc>
          <w:tcPr>
            <w:tcW w:w="1257" w:type="dxa"/>
            <w:noWrap/>
            <w:hideMark/>
          </w:tcPr>
          <w:p w14:paraId="58A3638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23.30</w:t>
            </w:r>
          </w:p>
        </w:tc>
      </w:tr>
      <w:tr w:rsidR="00E65373" w:rsidRPr="00FD10FC" w14:paraId="3766FC3A" w14:textId="77777777" w:rsidTr="00D54972">
        <w:trPr>
          <w:trHeight w:val="300"/>
        </w:trPr>
        <w:tc>
          <w:tcPr>
            <w:tcW w:w="1809" w:type="dxa"/>
            <w:noWrap/>
            <w:hideMark/>
          </w:tcPr>
          <w:p w14:paraId="5C6684D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Pakistan</w:t>
            </w:r>
            <w:proofErr w:type="spellEnd"/>
          </w:p>
        </w:tc>
        <w:tc>
          <w:tcPr>
            <w:tcW w:w="1116" w:type="dxa"/>
            <w:noWrap/>
            <w:hideMark/>
          </w:tcPr>
          <w:p w14:paraId="64026A6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1407.0</w:t>
            </w:r>
          </w:p>
        </w:tc>
        <w:tc>
          <w:tcPr>
            <w:tcW w:w="1416" w:type="dxa"/>
            <w:noWrap/>
            <w:hideMark/>
          </w:tcPr>
          <w:p w14:paraId="4BB8731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240485658</w:t>
            </w:r>
          </w:p>
        </w:tc>
        <w:tc>
          <w:tcPr>
            <w:tcW w:w="1296" w:type="dxa"/>
            <w:noWrap/>
            <w:hideMark/>
          </w:tcPr>
          <w:p w14:paraId="7E232CD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27225</w:t>
            </w:r>
          </w:p>
        </w:tc>
        <w:tc>
          <w:tcPr>
            <w:tcW w:w="1275" w:type="dxa"/>
            <w:noWrap/>
            <w:hideMark/>
          </w:tcPr>
          <w:p w14:paraId="267D046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113.21</w:t>
            </w:r>
          </w:p>
        </w:tc>
        <w:tc>
          <w:tcPr>
            <w:tcW w:w="1330" w:type="dxa"/>
            <w:noWrap/>
            <w:hideMark/>
          </w:tcPr>
          <w:p w14:paraId="251E053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240.49</w:t>
            </w:r>
          </w:p>
        </w:tc>
        <w:tc>
          <w:tcPr>
            <w:tcW w:w="1257" w:type="dxa"/>
            <w:noWrap/>
            <w:hideMark/>
          </w:tcPr>
          <w:p w14:paraId="0BBB9C4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1.41</w:t>
            </w:r>
          </w:p>
        </w:tc>
      </w:tr>
      <w:tr w:rsidR="00E65373" w:rsidRPr="00FD10FC" w14:paraId="3C7989B2" w14:textId="77777777" w:rsidTr="00D54972">
        <w:trPr>
          <w:trHeight w:val="300"/>
        </w:trPr>
        <w:tc>
          <w:tcPr>
            <w:tcW w:w="1809" w:type="dxa"/>
            <w:noWrap/>
            <w:hideMark/>
          </w:tcPr>
          <w:p w14:paraId="04E70BE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Panama</w:t>
            </w:r>
            <w:proofErr w:type="spellEnd"/>
          </w:p>
        </w:tc>
        <w:tc>
          <w:tcPr>
            <w:tcW w:w="1116" w:type="dxa"/>
            <w:noWrap/>
            <w:hideMark/>
          </w:tcPr>
          <w:p w14:paraId="2EC02D5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18661.8</w:t>
            </w:r>
          </w:p>
        </w:tc>
        <w:tc>
          <w:tcPr>
            <w:tcW w:w="1416" w:type="dxa"/>
            <w:noWrap/>
            <w:hideMark/>
          </w:tcPr>
          <w:p w14:paraId="1D97C0E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4468087</w:t>
            </w:r>
          </w:p>
        </w:tc>
        <w:tc>
          <w:tcPr>
            <w:tcW w:w="1296" w:type="dxa"/>
            <w:noWrap/>
            <w:hideMark/>
          </w:tcPr>
          <w:p w14:paraId="61CFA85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631</w:t>
            </w:r>
          </w:p>
        </w:tc>
        <w:tc>
          <w:tcPr>
            <w:tcW w:w="1275" w:type="dxa"/>
            <w:noWrap/>
            <w:hideMark/>
          </w:tcPr>
          <w:p w14:paraId="767A16A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141.22</w:t>
            </w:r>
          </w:p>
        </w:tc>
        <w:tc>
          <w:tcPr>
            <w:tcW w:w="1330" w:type="dxa"/>
            <w:noWrap/>
            <w:hideMark/>
          </w:tcPr>
          <w:p w14:paraId="44C4DB7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4.47</w:t>
            </w:r>
          </w:p>
        </w:tc>
        <w:tc>
          <w:tcPr>
            <w:tcW w:w="1257" w:type="dxa"/>
            <w:noWrap/>
            <w:hideMark/>
          </w:tcPr>
          <w:p w14:paraId="4F243E5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18.66</w:t>
            </w:r>
          </w:p>
        </w:tc>
      </w:tr>
      <w:tr w:rsidR="00E65373" w:rsidRPr="00FD10FC" w14:paraId="2160855E" w14:textId="77777777" w:rsidTr="00D54972">
        <w:trPr>
          <w:trHeight w:val="300"/>
        </w:trPr>
        <w:tc>
          <w:tcPr>
            <w:tcW w:w="1809" w:type="dxa"/>
            <w:noWrap/>
            <w:hideMark/>
          </w:tcPr>
          <w:p w14:paraId="1DA43A9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Peru</w:t>
            </w:r>
            <w:proofErr w:type="spellEnd"/>
          </w:p>
        </w:tc>
        <w:tc>
          <w:tcPr>
            <w:tcW w:w="1116" w:type="dxa"/>
            <w:noWrap/>
            <w:hideMark/>
          </w:tcPr>
          <w:p w14:paraId="4067C2C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7789.9</w:t>
            </w:r>
          </w:p>
        </w:tc>
        <w:tc>
          <w:tcPr>
            <w:tcW w:w="1416" w:type="dxa"/>
            <w:noWrap/>
            <w:hideMark/>
          </w:tcPr>
          <w:p w14:paraId="67A796D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34352719</w:t>
            </w:r>
          </w:p>
        </w:tc>
        <w:tc>
          <w:tcPr>
            <w:tcW w:w="1296" w:type="dxa"/>
            <w:noWrap/>
            <w:hideMark/>
          </w:tcPr>
          <w:p w14:paraId="2353AF4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3395</w:t>
            </w:r>
          </w:p>
        </w:tc>
        <w:tc>
          <w:tcPr>
            <w:tcW w:w="1275" w:type="dxa"/>
            <w:noWrap/>
            <w:hideMark/>
          </w:tcPr>
          <w:p w14:paraId="5C78B89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98.83</w:t>
            </w:r>
          </w:p>
        </w:tc>
        <w:tc>
          <w:tcPr>
            <w:tcW w:w="1330" w:type="dxa"/>
            <w:noWrap/>
            <w:hideMark/>
          </w:tcPr>
          <w:p w14:paraId="1E4F869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34.35</w:t>
            </w:r>
          </w:p>
        </w:tc>
        <w:tc>
          <w:tcPr>
            <w:tcW w:w="1257" w:type="dxa"/>
            <w:noWrap/>
            <w:hideMark/>
          </w:tcPr>
          <w:p w14:paraId="6BEA94E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7.79</w:t>
            </w:r>
          </w:p>
        </w:tc>
      </w:tr>
      <w:tr w:rsidR="00E65373" w:rsidRPr="00FD10FC" w14:paraId="443D2400" w14:textId="77777777" w:rsidTr="00D54972">
        <w:trPr>
          <w:trHeight w:val="300"/>
        </w:trPr>
        <w:tc>
          <w:tcPr>
            <w:tcW w:w="1809" w:type="dxa"/>
            <w:noWrap/>
            <w:hideMark/>
          </w:tcPr>
          <w:p w14:paraId="0EE93A6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Philippines</w:t>
            </w:r>
            <w:proofErr w:type="spellEnd"/>
          </w:p>
        </w:tc>
        <w:tc>
          <w:tcPr>
            <w:tcW w:w="1116" w:type="dxa"/>
            <w:noWrap/>
            <w:hideMark/>
          </w:tcPr>
          <w:p w14:paraId="247206F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3725.6</w:t>
            </w:r>
          </w:p>
        </w:tc>
        <w:tc>
          <w:tcPr>
            <w:tcW w:w="1416" w:type="dxa"/>
            <w:noWrap/>
            <w:hideMark/>
          </w:tcPr>
          <w:p w14:paraId="4581F62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117337368</w:t>
            </w:r>
          </w:p>
        </w:tc>
        <w:tc>
          <w:tcPr>
            <w:tcW w:w="1296" w:type="dxa"/>
            <w:noWrap/>
            <w:hideMark/>
          </w:tcPr>
          <w:p w14:paraId="25CC96B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2863</w:t>
            </w:r>
          </w:p>
        </w:tc>
        <w:tc>
          <w:tcPr>
            <w:tcW w:w="1275" w:type="dxa"/>
            <w:noWrap/>
            <w:hideMark/>
          </w:tcPr>
          <w:p w14:paraId="34BE1F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24.40</w:t>
            </w:r>
          </w:p>
        </w:tc>
        <w:tc>
          <w:tcPr>
            <w:tcW w:w="1330" w:type="dxa"/>
            <w:noWrap/>
            <w:hideMark/>
          </w:tcPr>
          <w:p w14:paraId="7CD5EB7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117.34</w:t>
            </w:r>
          </w:p>
        </w:tc>
        <w:tc>
          <w:tcPr>
            <w:tcW w:w="1257" w:type="dxa"/>
            <w:noWrap/>
            <w:hideMark/>
          </w:tcPr>
          <w:p w14:paraId="35B6E35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3.73</w:t>
            </w:r>
          </w:p>
        </w:tc>
      </w:tr>
      <w:tr w:rsidR="00E65373" w:rsidRPr="00FD10FC" w14:paraId="2FAF5048" w14:textId="77777777" w:rsidTr="00D54972">
        <w:trPr>
          <w:trHeight w:val="300"/>
        </w:trPr>
        <w:tc>
          <w:tcPr>
            <w:tcW w:w="1809" w:type="dxa"/>
            <w:noWrap/>
            <w:hideMark/>
          </w:tcPr>
          <w:p w14:paraId="789AFD3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Palau</w:t>
            </w:r>
            <w:proofErr w:type="spellEnd"/>
          </w:p>
        </w:tc>
        <w:tc>
          <w:tcPr>
            <w:tcW w:w="1116" w:type="dxa"/>
            <w:noWrap/>
            <w:hideMark/>
          </w:tcPr>
          <w:p w14:paraId="6CF0684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14565.3</w:t>
            </w:r>
          </w:p>
        </w:tc>
        <w:tc>
          <w:tcPr>
            <w:tcW w:w="1416" w:type="dxa"/>
            <w:noWrap/>
            <w:hideMark/>
          </w:tcPr>
          <w:p w14:paraId="5DDCD15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18058</w:t>
            </w:r>
          </w:p>
        </w:tc>
        <w:tc>
          <w:tcPr>
            <w:tcW w:w="1296" w:type="dxa"/>
            <w:noWrap/>
            <w:hideMark/>
          </w:tcPr>
          <w:p w14:paraId="7B57F24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w:t>
            </w:r>
          </w:p>
        </w:tc>
        <w:tc>
          <w:tcPr>
            <w:tcW w:w="1275" w:type="dxa"/>
            <w:noWrap/>
            <w:hideMark/>
          </w:tcPr>
          <w:p w14:paraId="77F7BCA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1107.54</w:t>
            </w:r>
          </w:p>
        </w:tc>
        <w:tc>
          <w:tcPr>
            <w:tcW w:w="1330" w:type="dxa"/>
            <w:noWrap/>
            <w:hideMark/>
          </w:tcPr>
          <w:p w14:paraId="760C571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0.02</w:t>
            </w:r>
          </w:p>
        </w:tc>
        <w:tc>
          <w:tcPr>
            <w:tcW w:w="1257" w:type="dxa"/>
            <w:noWrap/>
            <w:hideMark/>
          </w:tcPr>
          <w:p w14:paraId="5276B94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14.57</w:t>
            </w:r>
          </w:p>
        </w:tc>
      </w:tr>
      <w:tr w:rsidR="00E65373" w:rsidRPr="00FD10FC" w14:paraId="0DDAB5D9" w14:textId="77777777" w:rsidTr="00D54972">
        <w:trPr>
          <w:trHeight w:val="300"/>
        </w:trPr>
        <w:tc>
          <w:tcPr>
            <w:tcW w:w="1809" w:type="dxa"/>
            <w:noWrap/>
            <w:hideMark/>
          </w:tcPr>
          <w:p w14:paraId="73A7B26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Papua</w:t>
            </w:r>
            <w:proofErr w:type="spellEnd"/>
            <w:r w:rsidRPr="00FD10FC">
              <w:rPr>
                <w:rFonts w:eastAsia="Times New Roman" w:cs="Times New Roman"/>
                <w:color w:val="000000"/>
                <w:szCs w:val="24"/>
                <w:lang w:eastAsia="en-CA"/>
              </w:rPr>
              <w:t xml:space="preserve"> New </w:t>
            </w:r>
            <w:proofErr w:type="spellStart"/>
            <w:r w:rsidRPr="00FD10FC">
              <w:rPr>
                <w:rFonts w:eastAsia="Times New Roman" w:cs="Times New Roman"/>
                <w:color w:val="000000"/>
                <w:szCs w:val="24"/>
                <w:lang w:eastAsia="en-CA"/>
              </w:rPr>
              <w:t>Guinea</w:t>
            </w:r>
            <w:proofErr w:type="spellEnd"/>
          </w:p>
        </w:tc>
        <w:tc>
          <w:tcPr>
            <w:tcW w:w="1116" w:type="dxa"/>
            <w:noWrap/>
            <w:hideMark/>
          </w:tcPr>
          <w:p w14:paraId="0374B20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2994.5</w:t>
            </w:r>
          </w:p>
        </w:tc>
        <w:tc>
          <w:tcPr>
            <w:tcW w:w="1416" w:type="dxa"/>
            <w:noWrap/>
            <w:hideMark/>
          </w:tcPr>
          <w:p w14:paraId="2EDE737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10329931</w:t>
            </w:r>
          </w:p>
        </w:tc>
        <w:tc>
          <w:tcPr>
            <w:tcW w:w="1296" w:type="dxa"/>
            <w:noWrap/>
            <w:hideMark/>
          </w:tcPr>
          <w:p w14:paraId="2700433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162</w:t>
            </w:r>
          </w:p>
        </w:tc>
        <w:tc>
          <w:tcPr>
            <w:tcW w:w="1275" w:type="dxa"/>
            <w:noWrap/>
            <w:hideMark/>
          </w:tcPr>
          <w:p w14:paraId="501E9A0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15.68</w:t>
            </w:r>
          </w:p>
        </w:tc>
        <w:tc>
          <w:tcPr>
            <w:tcW w:w="1330" w:type="dxa"/>
            <w:noWrap/>
            <w:hideMark/>
          </w:tcPr>
          <w:p w14:paraId="4107AF3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10.33</w:t>
            </w:r>
          </w:p>
        </w:tc>
        <w:tc>
          <w:tcPr>
            <w:tcW w:w="1257" w:type="dxa"/>
            <w:noWrap/>
            <w:hideMark/>
          </w:tcPr>
          <w:p w14:paraId="5EDAE04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2.99</w:t>
            </w:r>
          </w:p>
        </w:tc>
      </w:tr>
      <w:tr w:rsidR="00E65373" w:rsidRPr="00FD10FC" w14:paraId="60989A8D" w14:textId="77777777" w:rsidTr="00D54972">
        <w:trPr>
          <w:trHeight w:val="300"/>
        </w:trPr>
        <w:tc>
          <w:tcPr>
            <w:tcW w:w="1809" w:type="dxa"/>
            <w:noWrap/>
            <w:hideMark/>
          </w:tcPr>
          <w:p w14:paraId="1A7F0633"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Poland</w:t>
            </w:r>
            <w:proofErr w:type="spellEnd"/>
          </w:p>
        </w:tc>
        <w:tc>
          <w:tcPr>
            <w:tcW w:w="1116" w:type="dxa"/>
            <w:noWrap/>
            <w:hideMark/>
          </w:tcPr>
          <w:p w14:paraId="161D872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22112.9</w:t>
            </w:r>
          </w:p>
        </w:tc>
        <w:tc>
          <w:tcPr>
            <w:tcW w:w="1416" w:type="dxa"/>
            <w:noWrap/>
            <w:hideMark/>
          </w:tcPr>
          <w:p w14:paraId="05D5C41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36685849</w:t>
            </w:r>
          </w:p>
        </w:tc>
        <w:tc>
          <w:tcPr>
            <w:tcW w:w="1296" w:type="dxa"/>
            <w:noWrap/>
            <w:hideMark/>
          </w:tcPr>
          <w:p w14:paraId="74D0B50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38437</w:t>
            </w:r>
          </w:p>
        </w:tc>
        <w:tc>
          <w:tcPr>
            <w:tcW w:w="1275" w:type="dxa"/>
            <w:noWrap/>
            <w:hideMark/>
          </w:tcPr>
          <w:p w14:paraId="05BD54A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1047.73</w:t>
            </w:r>
          </w:p>
        </w:tc>
        <w:tc>
          <w:tcPr>
            <w:tcW w:w="1330" w:type="dxa"/>
            <w:noWrap/>
            <w:hideMark/>
          </w:tcPr>
          <w:p w14:paraId="4B65BB2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36.69</w:t>
            </w:r>
          </w:p>
        </w:tc>
        <w:tc>
          <w:tcPr>
            <w:tcW w:w="1257" w:type="dxa"/>
            <w:noWrap/>
            <w:hideMark/>
          </w:tcPr>
          <w:p w14:paraId="18C88B6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22.11</w:t>
            </w:r>
          </w:p>
        </w:tc>
      </w:tr>
      <w:tr w:rsidR="00E65373" w:rsidRPr="00FD10FC" w14:paraId="26AED542" w14:textId="77777777" w:rsidTr="00D54972">
        <w:trPr>
          <w:trHeight w:val="300"/>
        </w:trPr>
        <w:tc>
          <w:tcPr>
            <w:tcW w:w="1809" w:type="dxa"/>
            <w:noWrap/>
            <w:hideMark/>
          </w:tcPr>
          <w:p w14:paraId="596DEC8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Portugal</w:t>
            </w:r>
            <w:proofErr w:type="spellEnd"/>
          </w:p>
        </w:tc>
        <w:tc>
          <w:tcPr>
            <w:tcW w:w="1116" w:type="dxa"/>
            <w:noWrap/>
            <w:hideMark/>
          </w:tcPr>
          <w:p w14:paraId="6918316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27275.1</w:t>
            </w:r>
          </w:p>
        </w:tc>
        <w:tc>
          <w:tcPr>
            <w:tcW w:w="1416" w:type="dxa"/>
            <w:noWrap/>
            <w:hideMark/>
          </w:tcPr>
          <w:p w14:paraId="602B993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10525347</w:t>
            </w:r>
          </w:p>
        </w:tc>
        <w:tc>
          <w:tcPr>
            <w:tcW w:w="1296" w:type="dxa"/>
            <w:noWrap/>
            <w:hideMark/>
          </w:tcPr>
          <w:p w14:paraId="03A12B7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21189</w:t>
            </w:r>
          </w:p>
        </w:tc>
        <w:tc>
          <w:tcPr>
            <w:tcW w:w="1275" w:type="dxa"/>
            <w:noWrap/>
            <w:hideMark/>
          </w:tcPr>
          <w:p w14:paraId="590E652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2013.14</w:t>
            </w:r>
          </w:p>
        </w:tc>
        <w:tc>
          <w:tcPr>
            <w:tcW w:w="1330" w:type="dxa"/>
            <w:noWrap/>
            <w:hideMark/>
          </w:tcPr>
          <w:p w14:paraId="184C587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10.53</w:t>
            </w:r>
          </w:p>
        </w:tc>
        <w:tc>
          <w:tcPr>
            <w:tcW w:w="1257" w:type="dxa"/>
            <w:noWrap/>
            <w:hideMark/>
          </w:tcPr>
          <w:p w14:paraId="43EAEDB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27.28</w:t>
            </w:r>
          </w:p>
        </w:tc>
      </w:tr>
      <w:tr w:rsidR="00E65373" w:rsidRPr="00FD10FC" w14:paraId="7D4788F3" w14:textId="77777777" w:rsidTr="00D54972">
        <w:trPr>
          <w:trHeight w:val="300"/>
        </w:trPr>
        <w:tc>
          <w:tcPr>
            <w:tcW w:w="1809" w:type="dxa"/>
            <w:noWrap/>
            <w:hideMark/>
          </w:tcPr>
          <w:p w14:paraId="1C3812E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Paraguay</w:t>
            </w:r>
            <w:proofErr w:type="spellEnd"/>
          </w:p>
        </w:tc>
        <w:tc>
          <w:tcPr>
            <w:tcW w:w="1116" w:type="dxa"/>
            <w:noWrap/>
            <w:hideMark/>
          </w:tcPr>
          <w:p w14:paraId="2E39FE2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6260.5</w:t>
            </w:r>
          </w:p>
        </w:tc>
        <w:tc>
          <w:tcPr>
            <w:tcW w:w="1416" w:type="dxa"/>
            <w:noWrap/>
            <w:hideMark/>
          </w:tcPr>
          <w:p w14:paraId="01D8475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6861524</w:t>
            </w:r>
          </w:p>
        </w:tc>
        <w:tc>
          <w:tcPr>
            <w:tcW w:w="1296" w:type="dxa"/>
            <w:noWrap/>
            <w:hideMark/>
          </w:tcPr>
          <w:p w14:paraId="61364D7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286</w:t>
            </w:r>
          </w:p>
        </w:tc>
        <w:tc>
          <w:tcPr>
            <w:tcW w:w="1275" w:type="dxa"/>
            <w:noWrap/>
            <w:hideMark/>
          </w:tcPr>
          <w:p w14:paraId="7B45CAA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41.68</w:t>
            </w:r>
          </w:p>
        </w:tc>
        <w:tc>
          <w:tcPr>
            <w:tcW w:w="1330" w:type="dxa"/>
            <w:noWrap/>
            <w:hideMark/>
          </w:tcPr>
          <w:p w14:paraId="3F7C815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6.86</w:t>
            </w:r>
          </w:p>
        </w:tc>
        <w:tc>
          <w:tcPr>
            <w:tcW w:w="1257" w:type="dxa"/>
            <w:noWrap/>
            <w:hideMark/>
          </w:tcPr>
          <w:p w14:paraId="267BFA8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6.26</w:t>
            </w:r>
          </w:p>
        </w:tc>
      </w:tr>
      <w:tr w:rsidR="00E65373" w:rsidRPr="00FD10FC" w14:paraId="0453155D" w14:textId="77777777" w:rsidTr="00D54972">
        <w:trPr>
          <w:trHeight w:val="300"/>
        </w:trPr>
        <w:tc>
          <w:tcPr>
            <w:tcW w:w="1809" w:type="dxa"/>
            <w:noWrap/>
            <w:hideMark/>
          </w:tcPr>
          <w:p w14:paraId="3C5DC60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Romania</w:t>
            </w:r>
            <w:proofErr w:type="spellEnd"/>
          </w:p>
        </w:tc>
        <w:tc>
          <w:tcPr>
            <w:tcW w:w="1116" w:type="dxa"/>
            <w:noWrap/>
            <w:hideMark/>
          </w:tcPr>
          <w:p w14:paraId="74835FE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18419.4</w:t>
            </w:r>
          </w:p>
        </w:tc>
        <w:tc>
          <w:tcPr>
            <w:tcW w:w="1416" w:type="dxa"/>
            <w:noWrap/>
            <w:hideMark/>
          </w:tcPr>
          <w:p w14:paraId="6F02D47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19056116</w:t>
            </w:r>
          </w:p>
        </w:tc>
        <w:tc>
          <w:tcPr>
            <w:tcW w:w="1296" w:type="dxa"/>
            <w:noWrap/>
            <w:hideMark/>
          </w:tcPr>
          <w:p w14:paraId="5A9DD83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12299</w:t>
            </w:r>
          </w:p>
        </w:tc>
        <w:tc>
          <w:tcPr>
            <w:tcW w:w="1275" w:type="dxa"/>
            <w:noWrap/>
            <w:hideMark/>
          </w:tcPr>
          <w:p w14:paraId="747D4B2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645.41</w:t>
            </w:r>
          </w:p>
        </w:tc>
        <w:tc>
          <w:tcPr>
            <w:tcW w:w="1330" w:type="dxa"/>
            <w:noWrap/>
            <w:hideMark/>
          </w:tcPr>
          <w:p w14:paraId="05B879A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19.06</w:t>
            </w:r>
          </w:p>
        </w:tc>
        <w:tc>
          <w:tcPr>
            <w:tcW w:w="1257" w:type="dxa"/>
            <w:noWrap/>
            <w:hideMark/>
          </w:tcPr>
          <w:p w14:paraId="111F99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18.42</w:t>
            </w:r>
          </w:p>
        </w:tc>
      </w:tr>
      <w:tr w:rsidR="00E65373" w:rsidRPr="00FD10FC" w14:paraId="15880F1C" w14:textId="77777777" w:rsidTr="00D54972">
        <w:trPr>
          <w:trHeight w:val="300"/>
        </w:trPr>
        <w:tc>
          <w:tcPr>
            <w:tcW w:w="1809" w:type="dxa"/>
            <w:noWrap/>
            <w:hideMark/>
          </w:tcPr>
          <w:p w14:paraId="0267416B"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Russian Federation</w:t>
            </w:r>
          </w:p>
        </w:tc>
        <w:tc>
          <w:tcPr>
            <w:tcW w:w="1116" w:type="dxa"/>
            <w:noWrap/>
            <w:hideMark/>
          </w:tcPr>
          <w:p w14:paraId="4E4554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13817.0</w:t>
            </w:r>
          </w:p>
        </w:tc>
        <w:tc>
          <w:tcPr>
            <w:tcW w:w="1416" w:type="dxa"/>
            <w:noWrap/>
            <w:hideMark/>
          </w:tcPr>
          <w:p w14:paraId="54D7E4A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143826130</w:t>
            </w:r>
          </w:p>
        </w:tc>
        <w:tc>
          <w:tcPr>
            <w:tcW w:w="1296" w:type="dxa"/>
            <w:noWrap/>
            <w:hideMark/>
          </w:tcPr>
          <w:p w14:paraId="796B183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43372</w:t>
            </w:r>
          </w:p>
        </w:tc>
        <w:tc>
          <w:tcPr>
            <w:tcW w:w="1275" w:type="dxa"/>
            <w:noWrap/>
            <w:hideMark/>
          </w:tcPr>
          <w:p w14:paraId="1C8C7EA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301.56</w:t>
            </w:r>
          </w:p>
        </w:tc>
        <w:tc>
          <w:tcPr>
            <w:tcW w:w="1330" w:type="dxa"/>
            <w:noWrap/>
            <w:hideMark/>
          </w:tcPr>
          <w:p w14:paraId="54E4690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143.83</w:t>
            </w:r>
          </w:p>
        </w:tc>
        <w:tc>
          <w:tcPr>
            <w:tcW w:w="1257" w:type="dxa"/>
            <w:noWrap/>
            <w:hideMark/>
          </w:tcPr>
          <w:p w14:paraId="599DCB2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13.82</w:t>
            </w:r>
          </w:p>
        </w:tc>
      </w:tr>
      <w:tr w:rsidR="00E65373" w:rsidRPr="00FD10FC" w14:paraId="25808F1E" w14:textId="77777777" w:rsidTr="00D54972">
        <w:trPr>
          <w:trHeight w:val="300"/>
        </w:trPr>
        <w:tc>
          <w:tcPr>
            <w:tcW w:w="1809" w:type="dxa"/>
            <w:noWrap/>
            <w:hideMark/>
          </w:tcPr>
          <w:p w14:paraId="1FB85A86"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Rwanda</w:t>
            </w:r>
            <w:proofErr w:type="spellEnd"/>
          </w:p>
        </w:tc>
        <w:tc>
          <w:tcPr>
            <w:tcW w:w="1116" w:type="dxa"/>
            <w:noWrap/>
            <w:hideMark/>
          </w:tcPr>
          <w:p w14:paraId="7E7586B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1000.2</w:t>
            </w:r>
          </w:p>
        </w:tc>
        <w:tc>
          <w:tcPr>
            <w:tcW w:w="1416" w:type="dxa"/>
            <w:noWrap/>
            <w:hideMark/>
          </w:tcPr>
          <w:p w14:paraId="7DBF0C7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14094683</w:t>
            </w:r>
          </w:p>
        </w:tc>
        <w:tc>
          <w:tcPr>
            <w:tcW w:w="1296" w:type="dxa"/>
            <w:noWrap/>
            <w:hideMark/>
          </w:tcPr>
          <w:p w14:paraId="254E7C1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594</w:t>
            </w:r>
          </w:p>
        </w:tc>
        <w:tc>
          <w:tcPr>
            <w:tcW w:w="1275" w:type="dxa"/>
            <w:noWrap/>
            <w:hideMark/>
          </w:tcPr>
          <w:p w14:paraId="4EFA404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42.14</w:t>
            </w:r>
          </w:p>
        </w:tc>
        <w:tc>
          <w:tcPr>
            <w:tcW w:w="1330" w:type="dxa"/>
            <w:noWrap/>
            <w:hideMark/>
          </w:tcPr>
          <w:p w14:paraId="71802AF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14.09</w:t>
            </w:r>
          </w:p>
        </w:tc>
        <w:tc>
          <w:tcPr>
            <w:tcW w:w="1257" w:type="dxa"/>
            <w:noWrap/>
            <w:hideMark/>
          </w:tcPr>
          <w:p w14:paraId="5CFE5E9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1.00</w:t>
            </w:r>
          </w:p>
        </w:tc>
      </w:tr>
      <w:tr w:rsidR="00E65373" w:rsidRPr="00FD10FC" w14:paraId="7177550F" w14:textId="77777777" w:rsidTr="00D54972">
        <w:trPr>
          <w:trHeight w:val="300"/>
        </w:trPr>
        <w:tc>
          <w:tcPr>
            <w:tcW w:w="1809" w:type="dxa"/>
            <w:noWrap/>
            <w:hideMark/>
          </w:tcPr>
          <w:p w14:paraId="4FFF42D2"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Saudi </w:t>
            </w:r>
            <w:proofErr w:type="spellStart"/>
            <w:r w:rsidRPr="00FD10FC">
              <w:rPr>
                <w:rFonts w:eastAsia="Times New Roman" w:cs="Times New Roman"/>
                <w:color w:val="000000"/>
                <w:szCs w:val="24"/>
                <w:lang w:eastAsia="en-CA"/>
              </w:rPr>
              <w:t>Arabia</w:t>
            </w:r>
            <w:proofErr w:type="spellEnd"/>
          </w:p>
        </w:tc>
        <w:tc>
          <w:tcPr>
            <w:tcW w:w="1116" w:type="dxa"/>
            <w:noWrap/>
            <w:hideMark/>
          </w:tcPr>
          <w:p w14:paraId="0EB352B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28895.0</w:t>
            </w:r>
          </w:p>
        </w:tc>
        <w:tc>
          <w:tcPr>
            <w:tcW w:w="1416" w:type="dxa"/>
            <w:noWrap/>
            <w:hideMark/>
          </w:tcPr>
          <w:p w14:paraId="1079544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36947025</w:t>
            </w:r>
          </w:p>
        </w:tc>
        <w:tc>
          <w:tcPr>
            <w:tcW w:w="1296" w:type="dxa"/>
            <w:noWrap/>
            <w:hideMark/>
          </w:tcPr>
          <w:p w14:paraId="19A3162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46568</w:t>
            </w:r>
          </w:p>
        </w:tc>
        <w:tc>
          <w:tcPr>
            <w:tcW w:w="1275" w:type="dxa"/>
            <w:noWrap/>
            <w:hideMark/>
          </w:tcPr>
          <w:p w14:paraId="2096121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1260.40</w:t>
            </w:r>
          </w:p>
        </w:tc>
        <w:tc>
          <w:tcPr>
            <w:tcW w:w="1330" w:type="dxa"/>
            <w:noWrap/>
            <w:hideMark/>
          </w:tcPr>
          <w:p w14:paraId="3840C51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36.95</w:t>
            </w:r>
          </w:p>
        </w:tc>
        <w:tc>
          <w:tcPr>
            <w:tcW w:w="1257" w:type="dxa"/>
            <w:noWrap/>
            <w:hideMark/>
          </w:tcPr>
          <w:p w14:paraId="27D6AB5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28.89</w:t>
            </w:r>
          </w:p>
        </w:tc>
      </w:tr>
      <w:tr w:rsidR="00E65373" w:rsidRPr="00FD10FC" w14:paraId="7C8155F1" w14:textId="77777777" w:rsidTr="00D54972">
        <w:trPr>
          <w:trHeight w:val="300"/>
        </w:trPr>
        <w:tc>
          <w:tcPr>
            <w:tcW w:w="1809" w:type="dxa"/>
            <w:noWrap/>
            <w:hideMark/>
          </w:tcPr>
          <w:p w14:paraId="0A070C5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Sudan</w:t>
            </w:r>
            <w:proofErr w:type="spellEnd"/>
          </w:p>
        </w:tc>
        <w:tc>
          <w:tcPr>
            <w:tcW w:w="1116" w:type="dxa"/>
            <w:noWrap/>
            <w:hideMark/>
          </w:tcPr>
          <w:p w14:paraId="4B717B6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2272.5</w:t>
            </w:r>
          </w:p>
        </w:tc>
        <w:tc>
          <w:tcPr>
            <w:tcW w:w="1416" w:type="dxa"/>
            <w:noWrap/>
            <w:hideMark/>
          </w:tcPr>
          <w:p w14:paraId="5B9762A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48109006</w:t>
            </w:r>
          </w:p>
        </w:tc>
        <w:tc>
          <w:tcPr>
            <w:tcW w:w="1296" w:type="dxa"/>
            <w:noWrap/>
            <w:hideMark/>
          </w:tcPr>
          <w:p w14:paraId="59AF6FE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1047</w:t>
            </w:r>
          </w:p>
        </w:tc>
        <w:tc>
          <w:tcPr>
            <w:tcW w:w="1275" w:type="dxa"/>
            <w:noWrap/>
            <w:hideMark/>
          </w:tcPr>
          <w:p w14:paraId="3A652B0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21.76</w:t>
            </w:r>
          </w:p>
        </w:tc>
        <w:tc>
          <w:tcPr>
            <w:tcW w:w="1330" w:type="dxa"/>
            <w:noWrap/>
            <w:hideMark/>
          </w:tcPr>
          <w:p w14:paraId="5630FFF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48.11</w:t>
            </w:r>
          </w:p>
        </w:tc>
        <w:tc>
          <w:tcPr>
            <w:tcW w:w="1257" w:type="dxa"/>
            <w:noWrap/>
            <w:hideMark/>
          </w:tcPr>
          <w:p w14:paraId="30D87EB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2.27</w:t>
            </w:r>
          </w:p>
        </w:tc>
      </w:tr>
      <w:tr w:rsidR="00E65373" w:rsidRPr="00FD10FC" w14:paraId="4376C903" w14:textId="77777777" w:rsidTr="00D54972">
        <w:trPr>
          <w:trHeight w:val="300"/>
        </w:trPr>
        <w:tc>
          <w:tcPr>
            <w:tcW w:w="1809" w:type="dxa"/>
            <w:noWrap/>
            <w:hideMark/>
          </w:tcPr>
          <w:p w14:paraId="08CAF23E"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Senegal</w:t>
            </w:r>
            <w:proofErr w:type="spellEnd"/>
          </w:p>
        </w:tc>
        <w:tc>
          <w:tcPr>
            <w:tcW w:w="1116" w:type="dxa"/>
            <w:noWrap/>
            <w:hideMark/>
          </w:tcPr>
          <w:p w14:paraId="6CBBF96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1746.0</w:t>
            </w:r>
          </w:p>
        </w:tc>
        <w:tc>
          <w:tcPr>
            <w:tcW w:w="1416" w:type="dxa"/>
            <w:noWrap/>
            <w:hideMark/>
          </w:tcPr>
          <w:p w14:paraId="025AFBA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17763163</w:t>
            </w:r>
          </w:p>
        </w:tc>
        <w:tc>
          <w:tcPr>
            <w:tcW w:w="1296" w:type="dxa"/>
            <w:noWrap/>
            <w:hideMark/>
          </w:tcPr>
          <w:p w14:paraId="7775ABA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661</w:t>
            </w:r>
          </w:p>
        </w:tc>
        <w:tc>
          <w:tcPr>
            <w:tcW w:w="1275" w:type="dxa"/>
            <w:noWrap/>
            <w:hideMark/>
          </w:tcPr>
          <w:p w14:paraId="7847326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37.21</w:t>
            </w:r>
          </w:p>
        </w:tc>
        <w:tc>
          <w:tcPr>
            <w:tcW w:w="1330" w:type="dxa"/>
            <w:noWrap/>
            <w:hideMark/>
          </w:tcPr>
          <w:p w14:paraId="5E64CF2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17.76</w:t>
            </w:r>
          </w:p>
        </w:tc>
        <w:tc>
          <w:tcPr>
            <w:tcW w:w="1257" w:type="dxa"/>
            <w:noWrap/>
            <w:hideMark/>
          </w:tcPr>
          <w:p w14:paraId="5C6C57F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1.75</w:t>
            </w:r>
          </w:p>
        </w:tc>
      </w:tr>
      <w:tr w:rsidR="00E65373" w:rsidRPr="00FD10FC" w14:paraId="487557AC" w14:textId="77777777" w:rsidTr="00D54972">
        <w:trPr>
          <w:trHeight w:val="300"/>
        </w:trPr>
        <w:tc>
          <w:tcPr>
            <w:tcW w:w="1809" w:type="dxa"/>
            <w:noWrap/>
            <w:hideMark/>
          </w:tcPr>
          <w:p w14:paraId="3F0A59B9"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Singapore</w:t>
            </w:r>
          </w:p>
        </w:tc>
        <w:tc>
          <w:tcPr>
            <w:tcW w:w="1116" w:type="dxa"/>
            <w:noWrap/>
            <w:hideMark/>
          </w:tcPr>
          <w:p w14:paraId="0B20DBB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84734.3</w:t>
            </w:r>
          </w:p>
        </w:tc>
        <w:tc>
          <w:tcPr>
            <w:tcW w:w="1416" w:type="dxa"/>
            <w:noWrap/>
            <w:hideMark/>
          </w:tcPr>
          <w:p w14:paraId="06989B6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5917648</w:t>
            </w:r>
          </w:p>
        </w:tc>
        <w:tc>
          <w:tcPr>
            <w:tcW w:w="1296" w:type="dxa"/>
            <w:noWrap/>
            <w:hideMark/>
          </w:tcPr>
          <w:p w14:paraId="278D5A5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18085</w:t>
            </w:r>
          </w:p>
        </w:tc>
        <w:tc>
          <w:tcPr>
            <w:tcW w:w="1275" w:type="dxa"/>
            <w:noWrap/>
            <w:hideMark/>
          </w:tcPr>
          <w:p w14:paraId="74CF726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3056.11</w:t>
            </w:r>
          </w:p>
        </w:tc>
        <w:tc>
          <w:tcPr>
            <w:tcW w:w="1330" w:type="dxa"/>
            <w:noWrap/>
            <w:hideMark/>
          </w:tcPr>
          <w:p w14:paraId="5563C49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5.92</w:t>
            </w:r>
          </w:p>
        </w:tc>
        <w:tc>
          <w:tcPr>
            <w:tcW w:w="1257" w:type="dxa"/>
            <w:noWrap/>
            <w:hideMark/>
          </w:tcPr>
          <w:p w14:paraId="6F7A78B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84.73</w:t>
            </w:r>
          </w:p>
        </w:tc>
      </w:tr>
      <w:tr w:rsidR="00E65373" w:rsidRPr="00FD10FC" w14:paraId="3E490D38" w14:textId="77777777" w:rsidTr="00D54972">
        <w:trPr>
          <w:trHeight w:val="300"/>
        </w:trPr>
        <w:tc>
          <w:tcPr>
            <w:tcW w:w="1809" w:type="dxa"/>
            <w:noWrap/>
            <w:hideMark/>
          </w:tcPr>
          <w:p w14:paraId="58B14A0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Solomon</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Islands</w:t>
            </w:r>
            <w:proofErr w:type="spellEnd"/>
          </w:p>
        </w:tc>
        <w:tc>
          <w:tcPr>
            <w:tcW w:w="1116" w:type="dxa"/>
            <w:noWrap/>
            <w:hideMark/>
          </w:tcPr>
          <w:p w14:paraId="2471177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2203.2</w:t>
            </w:r>
          </w:p>
        </w:tc>
        <w:tc>
          <w:tcPr>
            <w:tcW w:w="1416" w:type="dxa"/>
            <w:noWrap/>
            <w:hideMark/>
          </w:tcPr>
          <w:p w14:paraId="219E7A9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740424</w:t>
            </w:r>
          </w:p>
        </w:tc>
        <w:tc>
          <w:tcPr>
            <w:tcW w:w="1296" w:type="dxa"/>
            <w:noWrap/>
            <w:hideMark/>
          </w:tcPr>
          <w:p w14:paraId="57D2A3F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40</w:t>
            </w:r>
          </w:p>
        </w:tc>
        <w:tc>
          <w:tcPr>
            <w:tcW w:w="1275" w:type="dxa"/>
            <w:noWrap/>
            <w:hideMark/>
          </w:tcPr>
          <w:p w14:paraId="46E906C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54.02</w:t>
            </w:r>
          </w:p>
        </w:tc>
        <w:tc>
          <w:tcPr>
            <w:tcW w:w="1330" w:type="dxa"/>
            <w:noWrap/>
            <w:hideMark/>
          </w:tcPr>
          <w:p w14:paraId="74B60E8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0.74</w:t>
            </w:r>
          </w:p>
        </w:tc>
        <w:tc>
          <w:tcPr>
            <w:tcW w:w="1257" w:type="dxa"/>
            <w:noWrap/>
            <w:hideMark/>
          </w:tcPr>
          <w:p w14:paraId="075761A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2.20</w:t>
            </w:r>
          </w:p>
        </w:tc>
      </w:tr>
      <w:tr w:rsidR="00E65373" w:rsidRPr="00FD10FC" w14:paraId="4D08F5DF" w14:textId="77777777" w:rsidTr="00D54972">
        <w:trPr>
          <w:trHeight w:val="300"/>
        </w:trPr>
        <w:tc>
          <w:tcPr>
            <w:tcW w:w="1809" w:type="dxa"/>
            <w:noWrap/>
            <w:hideMark/>
          </w:tcPr>
          <w:p w14:paraId="138CEBDF"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Sierra </w:t>
            </w:r>
            <w:proofErr w:type="spellStart"/>
            <w:r w:rsidRPr="00FD10FC">
              <w:rPr>
                <w:rFonts w:eastAsia="Times New Roman" w:cs="Times New Roman"/>
                <w:color w:val="000000"/>
                <w:szCs w:val="24"/>
                <w:lang w:eastAsia="en-CA"/>
              </w:rPr>
              <w:t>Leone</w:t>
            </w:r>
            <w:proofErr w:type="spellEnd"/>
          </w:p>
        </w:tc>
        <w:tc>
          <w:tcPr>
            <w:tcW w:w="1116" w:type="dxa"/>
            <w:noWrap/>
            <w:hideMark/>
          </w:tcPr>
          <w:p w14:paraId="20418B4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433.4</w:t>
            </w:r>
          </w:p>
        </w:tc>
        <w:tc>
          <w:tcPr>
            <w:tcW w:w="1416" w:type="dxa"/>
            <w:noWrap/>
            <w:hideMark/>
          </w:tcPr>
          <w:p w14:paraId="0D88DE4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8791092</w:t>
            </w:r>
          </w:p>
        </w:tc>
        <w:tc>
          <w:tcPr>
            <w:tcW w:w="1296" w:type="dxa"/>
            <w:noWrap/>
            <w:hideMark/>
          </w:tcPr>
          <w:p w14:paraId="56C478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197</w:t>
            </w:r>
          </w:p>
        </w:tc>
        <w:tc>
          <w:tcPr>
            <w:tcW w:w="1275" w:type="dxa"/>
            <w:noWrap/>
            <w:hideMark/>
          </w:tcPr>
          <w:p w14:paraId="4A5EFC5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22.41</w:t>
            </w:r>
          </w:p>
        </w:tc>
        <w:tc>
          <w:tcPr>
            <w:tcW w:w="1330" w:type="dxa"/>
            <w:noWrap/>
            <w:hideMark/>
          </w:tcPr>
          <w:p w14:paraId="3903D8A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8.79</w:t>
            </w:r>
          </w:p>
        </w:tc>
        <w:tc>
          <w:tcPr>
            <w:tcW w:w="1257" w:type="dxa"/>
            <w:noWrap/>
            <w:hideMark/>
          </w:tcPr>
          <w:p w14:paraId="639B048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0.43</w:t>
            </w:r>
          </w:p>
        </w:tc>
      </w:tr>
      <w:tr w:rsidR="00E65373" w:rsidRPr="00FD10FC" w14:paraId="78203E87" w14:textId="77777777" w:rsidTr="00D54972">
        <w:trPr>
          <w:trHeight w:val="300"/>
        </w:trPr>
        <w:tc>
          <w:tcPr>
            <w:tcW w:w="1809" w:type="dxa"/>
            <w:noWrap/>
            <w:hideMark/>
          </w:tcPr>
          <w:p w14:paraId="6BCD5582"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El </w:t>
            </w:r>
            <w:proofErr w:type="spellStart"/>
            <w:r w:rsidRPr="00FD10FC">
              <w:rPr>
                <w:rFonts w:eastAsia="Times New Roman" w:cs="Times New Roman"/>
                <w:color w:val="000000"/>
                <w:szCs w:val="24"/>
                <w:lang w:eastAsia="en-CA"/>
              </w:rPr>
              <w:t>Salvador</w:t>
            </w:r>
            <w:proofErr w:type="spellEnd"/>
          </w:p>
        </w:tc>
        <w:tc>
          <w:tcPr>
            <w:tcW w:w="1116" w:type="dxa"/>
            <w:noWrap/>
            <w:hideMark/>
          </w:tcPr>
          <w:p w14:paraId="3F5652D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5344.2</w:t>
            </w:r>
          </w:p>
        </w:tc>
        <w:tc>
          <w:tcPr>
            <w:tcW w:w="1416" w:type="dxa"/>
            <w:noWrap/>
            <w:hideMark/>
          </w:tcPr>
          <w:p w14:paraId="6DB4CA4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6364943</w:t>
            </w:r>
          </w:p>
        </w:tc>
        <w:tc>
          <w:tcPr>
            <w:tcW w:w="1296" w:type="dxa"/>
            <w:noWrap/>
            <w:hideMark/>
          </w:tcPr>
          <w:p w14:paraId="4BC0431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115</w:t>
            </w:r>
          </w:p>
        </w:tc>
        <w:tc>
          <w:tcPr>
            <w:tcW w:w="1275" w:type="dxa"/>
            <w:noWrap/>
            <w:hideMark/>
          </w:tcPr>
          <w:p w14:paraId="29DB49D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18.07</w:t>
            </w:r>
          </w:p>
        </w:tc>
        <w:tc>
          <w:tcPr>
            <w:tcW w:w="1330" w:type="dxa"/>
            <w:noWrap/>
            <w:hideMark/>
          </w:tcPr>
          <w:p w14:paraId="5CAC673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6.36</w:t>
            </w:r>
          </w:p>
        </w:tc>
        <w:tc>
          <w:tcPr>
            <w:tcW w:w="1257" w:type="dxa"/>
            <w:noWrap/>
            <w:hideMark/>
          </w:tcPr>
          <w:p w14:paraId="5D0085F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5.34</w:t>
            </w:r>
          </w:p>
        </w:tc>
      </w:tr>
      <w:tr w:rsidR="00E65373" w:rsidRPr="00FD10FC" w14:paraId="40B53156" w14:textId="77777777" w:rsidTr="00D54972">
        <w:trPr>
          <w:trHeight w:val="300"/>
        </w:trPr>
        <w:tc>
          <w:tcPr>
            <w:tcW w:w="1809" w:type="dxa"/>
            <w:noWrap/>
            <w:hideMark/>
          </w:tcPr>
          <w:p w14:paraId="080BAD2B"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Somalia</w:t>
            </w:r>
            <w:proofErr w:type="spellEnd"/>
          </w:p>
        </w:tc>
        <w:tc>
          <w:tcPr>
            <w:tcW w:w="1116" w:type="dxa"/>
            <w:noWrap/>
            <w:hideMark/>
          </w:tcPr>
          <w:p w14:paraId="42FF024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643.8</w:t>
            </w:r>
          </w:p>
        </w:tc>
        <w:tc>
          <w:tcPr>
            <w:tcW w:w="1416" w:type="dxa"/>
            <w:noWrap/>
            <w:hideMark/>
          </w:tcPr>
          <w:p w14:paraId="4C07CF8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18143378</w:t>
            </w:r>
          </w:p>
        </w:tc>
        <w:tc>
          <w:tcPr>
            <w:tcW w:w="1296" w:type="dxa"/>
            <w:noWrap/>
            <w:hideMark/>
          </w:tcPr>
          <w:p w14:paraId="62B0AD6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164</w:t>
            </w:r>
          </w:p>
        </w:tc>
        <w:tc>
          <w:tcPr>
            <w:tcW w:w="1275" w:type="dxa"/>
            <w:noWrap/>
            <w:hideMark/>
          </w:tcPr>
          <w:p w14:paraId="2EF8457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9.04</w:t>
            </w:r>
          </w:p>
        </w:tc>
        <w:tc>
          <w:tcPr>
            <w:tcW w:w="1330" w:type="dxa"/>
            <w:noWrap/>
            <w:hideMark/>
          </w:tcPr>
          <w:p w14:paraId="058CEC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18.14</w:t>
            </w:r>
          </w:p>
        </w:tc>
        <w:tc>
          <w:tcPr>
            <w:tcW w:w="1257" w:type="dxa"/>
            <w:noWrap/>
            <w:hideMark/>
          </w:tcPr>
          <w:p w14:paraId="0A6430E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0.64</w:t>
            </w:r>
          </w:p>
        </w:tc>
      </w:tr>
      <w:tr w:rsidR="00E65373" w:rsidRPr="00FD10FC" w14:paraId="3B09F92F" w14:textId="77777777" w:rsidTr="00D54972">
        <w:trPr>
          <w:trHeight w:val="300"/>
        </w:trPr>
        <w:tc>
          <w:tcPr>
            <w:tcW w:w="1809" w:type="dxa"/>
            <w:noWrap/>
            <w:hideMark/>
          </w:tcPr>
          <w:p w14:paraId="0232902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Serbia</w:t>
            </w:r>
            <w:proofErr w:type="spellEnd"/>
          </w:p>
        </w:tc>
        <w:tc>
          <w:tcPr>
            <w:tcW w:w="1116" w:type="dxa"/>
            <w:noWrap/>
            <w:hideMark/>
          </w:tcPr>
          <w:p w14:paraId="68D0EED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11361.0</w:t>
            </w:r>
          </w:p>
        </w:tc>
        <w:tc>
          <w:tcPr>
            <w:tcW w:w="1416" w:type="dxa"/>
            <w:noWrap/>
            <w:hideMark/>
          </w:tcPr>
          <w:p w14:paraId="3266F98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6618026</w:t>
            </w:r>
          </w:p>
        </w:tc>
        <w:tc>
          <w:tcPr>
            <w:tcW w:w="1296" w:type="dxa"/>
            <w:noWrap/>
            <w:hideMark/>
          </w:tcPr>
          <w:p w14:paraId="337ECD7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6626</w:t>
            </w:r>
          </w:p>
        </w:tc>
        <w:tc>
          <w:tcPr>
            <w:tcW w:w="1275" w:type="dxa"/>
            <w:noWrap/>
            <w:hideMark/>
          </w:tcPr>
          <w:p w14:paraId="229C1A0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1001.20</w:t>
            </w:r>
          </w:p>
        </w:tc>
        <w:tc>
          <w:tcPr>
            <w:tcW w:w="1330" w:type="dxa"/>
            <w:noWrap/>
            <w:hideMark/>
          </w:tcPr>
          <w:p w14:paraId="599F5E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6.62</w:t>
            </w:r>
          </w:p>
        </w:tc>
        <w:tc>
          <w:tcPr>
            <w:tcW w:w="1257" w:type="dxa"/>
            <w:noWrap/>
            <w:hideMark/>
          </w:tcPr>
          <w:p w14:paraId="51F18F0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11.36</w:t>
            </w:r>
          </w:p>
        </w:tc>
      </w:tr>
      <w:tr w:rsidR="00E65373" w:rsidRPr="00FD10FC" w14:paraId="00F1C843" w14:textId="77777777" w:rsidTr="00D54972">
        <w:trPr>
          <w:trHeight w:val="300"/>
        </w:trPr>
        <w:tc>
          <w:tcPr>
            <w:tcW w:w="1809" w:type="dxa"/>
            <w:noWrap/>
            <w:hideMark/>
          </w:tcPr>
          <w:p w14:paraId="08A9458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Sao</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Tome</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and</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Principe</w:t>
            </w:r>
            <w:proofErr w:type="spellEnd"/>
          </w:p>
        </w:tc>
        <w:tc>
          <w:tcPr>
            <w:tcW w:w="1116" w:type="dxa"/>
            <w:noWrap/>
            <w:hideMark/>
          </w:tcPr>
          <w:p w14:paraId="60DD5AD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2601.8</w:t>
            </w:r>
          </w:p>
        </w:tc>
        <w:tc>
          <w:tcPr>
            <w:tcW w:w="1416" w:type="dxa"/>
            <w:noWrap/>
            <w:hideMark/>
          </w:tcPr>
          <w:p w14:paraId="26F3655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231856</w:t>
            </w:r>
          </w:p>
        </w:tc>
        <w:tc>
          <w:tcPr>
            <w:tcW w:w="1296" w:type="dxa"/>
            <w:noWrap/>
            <w:hideMark/>
          </w:tcPr>
          <w:p w14:paraId="6283960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w:t>
            </w:r>
          </w:p>
        </w:tc>
        <w:tc>
          <w:tcPr>
            <w:tcW w:w="1275" w:type="dxa"/>
            <w:noWrap/>
            <w:hideMark/>
          </w:tcPr>
          <w:p w14:paraId="6D1F085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86.26</w:t>
            </w:r>
          </w:p>
        </w:tc>
        <w:tc>
          <w:tcPr>
            <w:tcW w:w="1330" w:type="dxa"/>
            <w:noWrap/>
            <w:hideMark/>
          </w:tcPr>
          <w:p w14:paraId="5A90F41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0.23</w:t>
            </w:r>
          </w:p>
        </w:tc>
        <w:tc>
          <w:tcPr>
            <w:tcW w:w="1257" w:type="dxa"/>
            <w:noWrap/>
            <w:hideMark/>
          </w:tcPr>
          <w:p w14:paraId="05F0C63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2.60</w:t>
            </w:r>
          </w:p>
        </w:tc>
      </w:tr>
      <w:tr w:rsidR="00E65373" w:rsidRPr="00FD10FC" w14:paraId="1155FF8C" w14:textId="77777777" w:rsidTr="00D54972">
        <w:trPr>
          <w:trHeight w:val="300"/>
        </w:trPr>
        <w:tc>
          <w:tcPr>
            <w:tcW w:w="1809" w:type="dxa"/>
            <w:noWrap/>
            <w:hideMark/>
          </w:tcPr>
          <w:p w14:paraId="569C6B5C"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Suriname</w:t>
            </w:r>
            <w:proofErr w:type="spellEnd"/>
          </w:p>
        </w:tc>
        <w:tc>
          <w:tcPr>
            <w:tcW w:w="1116" w:type="dxa"/>
            <w:noWrap/>
            <w:hideMark/>
          </w:tcPr>
          <w:p w14:paraId="49CF8B0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6069.0</w:t>
            </w:r>
          </w:p>
        </w:tc>
        <w:tc>
          <w:tcPr>
            <w:tcW w:w="1416" w:type="dxa"/>
            <w:noWrap/>
            <w:hideMark/>
          </w:tcPr>
          <w:p w14:paraId="3A15725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623236</w:t>
            </w:r>
          </w:p>
        </w:tc>
        <w:tc>
          <w:tcPr>
            <w:tcW w:w="1296" w:type="dxa"/>
            <w:noWrap/>
            <w:hideMark/>
          </w:tcPr>
          <w:p w14:paraId="63D07B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77</w:t>
            </w:r>
          </w:p>
        </w:tc>
        <w:tc>
          <w:tcPr>
            <w:tcW w:w="1275" w:type="dxa"/>
            <w:noWrap/>
            <w:hideMark/>
          </w:tcPr>
          <w:p w14:paraId="502E0FE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123.55</w:t>
            </w:r>
          </w:p>
        </w:tc>
        <w:tc>
          <w:tcPr>
            <w:tcW w:w="1330" w:type="dxa"/>
            <w:noWrap/>
            <w:hideMark/>
          </w:tcPr>
          <w:p w14:paraId="1224F99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0.62</w:t>
            </w:r>
          </w:p>
        </w:tc>
        <w:tc>
          <w:tcPr>
            <w:tcW w:w="1257" w:type="dxa"/>
            <w:noWrap/>
            <w:hideMark/>
          </w:tcPr>
          <w:p w14:paraId="2F880C8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6.07</w:t>
            </w:r>
          </w:p>
        </w:tc>
      </w:tr>
      <w:tr w:rsidR="00E65373" w:rsidRPr="00FD10FC" w14:paraId="3B8491A0" w14:textId="77777777" w:rsidTr="00D54972">
        <w:trPr>
          <w:trHeight w:val="300"/>
        </w:trPr>
        <w:tc>
          <w:tcPr>
            <w:tcW w:w="1809" w:type="dxa"/>
            <w:noWrap/>
            <w:hideMark/>
          </w:tcPr>
          <w:p w14:paraId="2B39698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Slovak</w:t>
            </w:r>
            <w:proofErr w:type="spellEnd"/>
            <w:r w:rsidRPr="00FD10FC">
              <w:rPr>
                <w:rFonts w:eastAsia="Times New Roman" w:cs="Times New Roman"/>
                <w:color w:val="000000"/>
                <w:szCs w:val="24"/>
                <w:lang w:eastAsia="en-CA"/>
              </w:rPr>
              <w:t xml:space="preserve"> Republic</w:t>
            </w:r>
          </w:p>
        </w:tc>
        <w:tc>
          <w:tcPr>
            <w:tcW w:w="1116" w:type="dxa"/>
            <w:noWrap/>
            <w:hideMark/>
          </w:tcPr>
          <w:p w14:paraId="5492982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24470.2</w:t>
            </w:r>
          </w:p>
        </w:tc>
        <w:tc>
          <w:tcPr>
            <w:tcW w:w="1416" w:type="dxa"/>
            <w:noWrap/>
            <w:hideMark/>
          </w:tcPr>
          <w:p w14:paraId="16E3821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5426740</w:t>
            </w:r>
          </w:p>
        </w:tc>
        <w:tc>
          <w:tcPr>
            <w:tcW w:w="1296" w:type="dxa"/>
            <w:noWrap/>
            <w:hideMark/>
          </w:tcPr>
          <w:p w14:paraId="310233C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5320</w:t>
            </w:r>
          </w:p>
        </w:tc>
        <w:tc>
          <w:tcPr>
            <w:tcW w:w="1275" w:type="dxa"/>
            <w:noWrap/>
            <w:hideMark/>
          </w:tcPr>
          <w:p w14:paraId="3C890C1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980.33</w:t>
            </w:r>
          </w:p>
        </w:tc>
        <w:tc>
          <w:tcPr>
            <w:tcW w:w="1330" w:type="dxa"/>
            <w:noWrap/>
            <w:hideMark/>
          </w:tcPr>
          <w:p w14:paraId="70A1D46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5.43</w:t>
            </w:r>
          </w:p>
        </w:tc>
        <w:tc>
          <w:tcPr>
            <w:tcW w:w="1257" w:type="dxa"/>
            <w:noWrap/>
            <w:hideMark/>
          </w:tcPr>
          <w:p w14:paraId="0B5E4B8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24.47</w:t>
            </w:r>
          </w:p>
        </w:tc>
      </w:tr>
      <w:tr w:rsidR="00E65373" w:rsidRPr="00FD10FC" w14:paraId="759FDEF7" w14:textId="77777777" w:rsidTr="00D54972">
        <w:trPr>
          <w:trHeight w:val="300"/>
        </w:trPr>
        <w:tc>
          <w:tcPr>
            <w:tcW w:w="1809" w:type="dxa"/>
            <w:noWrap/>
            <w:hideMark/>
          </w:tcPr>
          <w:p w14:paraId="67D36C35"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Slovenia</w:t>
            </w:r>
            <w:proofErr w:type="spellEnd"/>
          </w:p>
        </w:tc>
        <w:tc>
          <w:tcPr>
            <w:tcW w:w="1116" w:type="dxa"/>
            <w:noWrap/>
            <w:hideMark/>
          </w:tcPr>
          <w:p w14:paraId="34EB193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32163.5</w:t>
            </w:r>
          </w:p>
        </w:tc>
        <w:tc>
          <w:tcPr>
            <w:tcW w:w="1416" w:type="dxa"/>
            <w:noWrap/>
            <w:hideMark/>
          </w:tcPr>
          <w:p w14:paraId="3A33961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2120937</w:t>
            </w:r>
          </w:p>
        </w:tc>
        <w:tc>
          <w:tcPr>
            <w:tcW w:w="1296" w:type="dxa"/>
            <w:noWrap/>
            <w:hideMark/>
          </w:tcPr>
          <w:p w14:paraId="6811F04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5173</w:t>
            </w:r>
          </w:p>
        </w:tc>
        <w:tc>
          <w:tcPr>
            <w:tcW w:w="1275" w:type="dxa"/>
            <w:noWrap/>
            <w:hideMark/>
          </w:tcPr>
          <w:p w14:paraId="133AF02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2439.02</w:t>
            </w:r>
          </w:p>
        </w:tc>
        <w:tc>
          <w:tcPr>
            <w:tcW w:w="1330" w:type="dxa"/>
            <w:noWrap/>
            <w:hideMark/>
          </w:tcPr>
          <w:p w14:paraId="571B589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2.12</w:t>
            </w:r>
          </w:p>
        </w:tc>
        <w:tc>
          <w:tcPr>
            <w:tcW w:w="1257" w:type="dxa"/>
            <w:noWrap/>
            <w:hideMark/>
          </w:tcPr>
          <w:p w14:paraId="4F22659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32.16</w:t>
            </w:r>
          </w:p>
        </w:tc>
      </w:tr>
      <w:tr w:rsidR="00E65373" w:rsidRPr="00FD10FC" w14:paraId="4CED27AF" w14:textId="77777777" w:rsidTr="00D54972">
        <w:trPr>
          <w:trHeight w:val="300"/>
        </w:trPr>
        <w:tc>
          <w:tcPr>
            <w:tcW w:w="1809" w:type="dxa"/>
            <w:noWrap/>
            <w:hideMark/>
          </w:tcPr>
          <w:p w14:paraId="1139A1C5"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Sweden</w:t>
            </w:r>
            <w:proofErr w:type="spellEnd"/>
          </w:p>
        </w:tc>
        <w:tc>
          <w:tcPr>
            <w:tcW w:w="1116" w:type="dxa"/>
            <w:noWrap/>
            <w:hideMark/>
          </w:tcPr>
          <w:p w14:paraId="6AFFB5B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56305.3</w:t>
            </w:r>
          </w:p>
        </w:tc>
        <w:tc>
          <w:tcPr>
            <w:tcW w:w="1416" w:type="dxa"/>
            <w:noWrap/>
            <w:hideMark/>
          </w:tcPr>
          <w:p w14:paraId="6EEC162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10536632</w:t>
            </w:r>
          </w:p>
        </w:tc>
        <w:tc>
          <w:tcPr>
            <w:tcW w:w="1296" w:type="dxa"/>
            <w:noWrap/>
            <w:hideMark/>
          </w:tcPr>
          <w:p w14:paraId="721BF31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33712</w:t>
            </w:r>
          </w:p>
        </w:tc>
        <w:tc>
          <w:tcPr>
            <w:tcW w:w="1275" w:type="dxa"/>
            <w:noWrap/>
            <w:hideMark/>
          </w:tcPr>
          <w:p w14:paraId="3549E0D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3199.50</w:t>
            </w:r>
          </w:p>
        </w:tc>
        <w:tc>
          <w:tcPr>
            <w:tcW w:w="1330" w:type="dxa"/>
            <w:noWrap/>
            <w:hideMark/>
          </w:tcPr>
          <w:p w14:paraId="6E42B0E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10.54</w:t>
            </w:r>
          </w:p>
        </w:tc>
        <w:tc>
          <w:tcPr>
            <w:tcW w:w="1257" w:type="dxa"/>
            <w:noWrap/>
            <w:hideMark/>
          </w:tcPr>
          <w:p w14:paraId="0F8A6F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56.31</w:t>
            </w:r>
          </w:p>
        </w:tc>
      </w:tr>
      <w:tr w:rsidR="00E65373" w:rsidRPr="00FD10FC" w14:paraId="7D2FE8DE" w14:textId="77777777" w:rsidTr="00D54972">
        <w:trPr>
          <w:trHeight w:val="300"/>
        </w:trPr>
        <w:tc>
          <w:tcPr>
            <w:tcW w:w="1809" w:type="dxa"/>
            <w:noWrap/>
            <w:hideMark/>
          </w:tcPr>
          <w:p w14:paraId="41183ABE"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Seychelles</w:t>
            </w:r>
            <w:proofErr w:type="spellEnd"/>
          </w:p>
        </w:tc>
        <w:tc>
          <w:tcPr>
            <w:tcW w:w="1116" w:type="dxa"/>
            <w:noWrap/>
            <w:hideMark/>
          </w:tcPr>
          <w:p w14:paraId="5992608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17879.2</w:t>
            </w:r>
          </w:p>
        </w:tc>
        <w:tc>
          <w:tcPr>
            <w:tcW w:w="1416" w:type="dxa"/>
            <w:noWrap/>
            <w:hideMark/>
          </w:tcPr>
          <w:p w14:paraId="5F8D8B7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119773</w:t>
            </w:r>
          </w:p>
        </w:tc>
        <w:tc>
          <w:tcPr>
            <w:tcW w:w="1296" w:type="dxa"/>
            <w:noWrap/>
            <w:hideMark/>
          </w:tcPr>
          <w:p w14:paraId="542BE9B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w:t>
            </w:r>
          </w:p>
        </w:tc>
        <w:tc>
          <w:tcPr>
            <w:tcW w:w="1275" w:type="dxa"/>
            <w:noWrap/>
            <w:hideMark/>
          </w:tcPr>
          <w:p w14:paraId="33B2B02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425.81</w:t>
            </w:r>
          </w:p>
        </w:tc>
        <w:tc>
          <w:tcPr>
            <w:tcW w:w="1330" w:type="dxa"/>
            <w:noWrap/>
            <w:hideMark/>
          </w:tcPr>
          <w:p w14:paraId="691CC6B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0.12</w:t>
            </w:r>
          </w:p>
        </w:tc>
        <w:tc>
          <w:tcPr>
            <w:tcW w:w="1257" w:type="dxa"/>
            <w:noWrap/>
            <w:hideMark/>
          </w:tcPr>
          <w:p w14:paraId="1000790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17.88</w:t>
            </w:r>
          </w:p>
        </w:tc>
      </w:tr>
      <w:tr w:rsidR="00E65373" w:rsidRPr="00FD10FC" w14:paraId="44CB8120" w14:textId="77777777" w:rsidTr="00D54972">
        <w:trPr>
          <w:trHeight w:val="300"/>
        </w:trPr>
        <w:tc>
          <w:tcPr>
            <w:tcW w:w="1809" w:type="dxa"/>
            <w:noWrap/>
            <w:hideMark/>
          </w:tcPr>
          <w:p w14:paraId="320578F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Chad</w:t>
            </w:r>
            <w:proofErr w:type="spellEnd"/>
          </w:p>
        </w:tc>
        <w:tc>
          <w:tcPr>
            <w:tcW w:w="1116" w:type="dxa"/>
            <w:noWrap/>
            <w:hideMark/>
          </w:tcPr>
          <w:p w14:paraId="16FF9B4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719.4</w:t>
            </w:r>
          </w:p>
        </w:tc>
        <w:tc>
          <w:tcPr>
            <w:tcW w:w="1416" w:type="dxa"/>
            <w:noWrap/>
            <w:hideMark/>
          </w:tcPr>
          <w:p w14:paraId="66F538C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18278568</w:t>
            </w:r>
          </w:p>
        </w:tc>
        <w:tc>
          <w:tcPr>
            <w:tcW w:w="1296" w:type="dxa"/>
            <w:noWrap/>
            <w:hideMark/>
          </w:tcPr>
          <w:p w14:paraId="688F19E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w:t>
            </w:r>
          </w:p>
        </w:tc>
        <w:tc>
          <w:tcPr>
            <w:tcW w:w="1275" w:type="dxa"/>
            <w:noWrap/>
            <w:hideMark/>
          </w:tcPr>
          <w:p w14:paraId="54E1B24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3.28</w:t>
            </w:r>
          </w:p>
        </w:tc>
        <w:tc>
          <w:tcPr>
            <w:tcW w:w="1330" w:type="dxa"/>
            <w:noWrap/>
            <w:hideMark/>
          </w:tcPr>
          <w:p w14:paraId="7181DF5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18.28</w:t>
            </w:r>
          </w:p>
        </w:tc>
        <w:tc>
          <w:tcPr>
            <w:tcW w:w="1257" w:type="dxa"/>
            <w:noWrap/>
            <w:hideMark/>
          </w:tcPr>
          <w:p w14:paraId="1E62866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0.72</w:t>
            </w:r>
          </w:p>
        </w:tc>
      </w:tr>
      <w:tr w:rsidR="00E65373" w:rsidRPr="00FD10FC" w14:paraId="01F5A0F1" w14:textId="77777777" w:rsidTr="00D54972">
        <w:trPr>
          <w:trHeight w:val="300"/>
        </w:trPr>
        <w:tc>
          <w:tcPr>
            <w:tcW w:w="1809" w:type="dxa"/>
            <w:noWrap/>
            <w:hideMark/>
          </w:tcPr>
          <w:p w14:paraId="4E2582B0"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Togo</w:t>
            </w:r>
            <w:proofErr w:type="spellEnd"/>
          </w:p>
        </w:tc>
        <w:tc>
          <w:tcPr>
            <w:tcW w:w="1116" w:type="dxa"/>
            <w:noWrap/>
            <w:hideMark/>
          </w:tcPr>
          <w:p w14:paraId="1013808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1013.0</w:t>
            </w:r>
          </w:p>
        </w:tc>
        <w:tc>
          <w:tcPr>
            <w:tcW w:w="1416" w:type="dxa"/>
            <w:noWrap/>
            <w:hideMark/>
          </w:tcPr>
          <w:p w14:paraId="573614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9053799</w:t>
            </w:r>
          </w:p>
        </w:tc>
        <w:tc>
          <w:tcPr>
            <w:tcW w:w="1296" w:type="dxa"/>
            <w:noWrap/>
            <w:hideMark/>
          </w:tcPr>
          <w:p w14:paraId="50CFB08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170</w:t>
            </w:r>
          </w:p>
        </w:tc>
        <w:tc>
          <w:tcPr>
            <w:tcW w:w="1275" w:type="dxa"/>
            <w:noWrap/>
            <w:hideMark/>
          </w:tcPr>
          <w:p w14:paraId="4AB438F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18.78</w:t>
            </w:r>
          </w:p>
        </w:tc>
        <w:tc>
          <w:tcPr>
            <w:tcW w:w="1330" w:type="dxa"/>
            <w:noWrap/>
            <w:hideMark/>
          </w:tcPr>
          <w:p w14:paraId="7EF9E9E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9.05</w:t>
            </w:r>
          </w:p>
        </w:tc>
        <w:tc>
          <w:tcPr>
            <w:tcW w:w="1257" w:type="dxa"/>
            <w:noWrap/>
            <w:hideMark/>
          </w:tcPr>
          <w:p w14:paraId="548EB65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w:t>
            </w:r>
          </w:p>
        </w:tc>
      </w:tr>
      <w:tr w:rsidR="00E65373" w:rsidRPr="00FD10FC" w14:paraId="7C322B7C" w14:textId="77777777" w:rsidTr="00D54972">
        <w:trPr>
          <w:trHeight w:val="300"/>
        </w:trPr>
        <w:tc>
          <w:tcPr>
            <w:tcW w:w="1809" w:type="dxa"/>
            <w:noWrap/>
            <w:hideMark/>
          </w:tcPr>
          <w:p w14:paraId="472BEAA8"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Thailand</w:t>
            </w:r>
            <w:proofErr w:type="spellEnd"/>
          </w:p>
        </w:tc>
        <w:tc>
          <w:tcPr>
            <w:tcW w:w="1116" w:type="dxa"/>
            <w:noWrap/>
            <w:hideMark/>
          </w:tcPr>
          <w:p w14:paraId="7AD6163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7171.8</w:t>
            </w:r>
          </w:p>
        </w:tc>
        <w:tc>
          <w:tcPr>
            <w:tcW w:w="1416" w:type="dxa"/>
            <w:noWrap/>
            <w:hideMark/>
          </w:tcPr>
          <w:p w14:paraId="021EE4A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71801279</w:t>
            </w:r>
          </w:p>
        </w:tc>
        <w:tc>
          <w:tcPr>
            <w:tcW w:w="1296" w:type="dxa"/>
            <w:noWrap/>
            <w:hideMark/>
          </w:tcPr>
          <w:p w14:paraId="76373FD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14266</w:t>
            </w:r>
          </w:p>
        </w:tc>
        <w:tc>
          <w:tcPr>
            <w:tcW w:w="1275" w:type="dxa"/>
            <w:noWrap/>
            <w:hideMark/>
          </w:tcPr>
          <w:p w14:paraId="409A405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198.69</w:t>
            </w:r>
          </w:p>
        </w:tc>
        <w:tc>
          <w:tcPr>
            <w:tcW w:w="1330" w:type="dxa"/>
            <w:noWrap/>
            <w:hideMark/>
          </w:tcPr>
          <w:p w14:paraId="78A3B4A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71.80</w:t>
            </w:r>
          </w:p>
        </w:tc>
        <w:tc>
          <w:tcPr>
            <w:tcW w:w="1257" w:type="dxa"/>
            <w:noWrap/>
            <w:hideMark/>
          </w:tcPr>
          <w:p w14:paraId="3B56637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7.17</w:t>
            </w:r>
          </w:p>
        </w:tc>
      </w:tr>
      <w:tr w:rsidR="00E65373" w:rsidRPr="00FD10FC" w14:paraId="780FA901" w14:textId="77777777" w:rsidTr="00D54972">
        <w:trPr>
          <w:trHeight w:val="300"/>
        </w:trPr>
        <w:tc>
          <w:tcPr>
            <w:tcW w:w="1809" w:type="dxa"/>
            <w:noWrap/>
            <w:hideMark/>
          </w:tcPr>
          <w:p w14:paraId="2BBB25C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Tajikistan</w:t>
            </w:r>
            <w:proofErr w:type="spellEnd"/>
          </w:p>
        </w:tc>
        <w:tc>
          <w:tcPr>
            <w:tcW w:w="1116" w:type="dxa"/>
            <w:noWrap/>
            <w:hideMark/>
          </w:tcPr>
          <w:p w14:paraId="45A5860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1189.0</w:t>
            </w:r>
          </w:p>
        </w:tc>
        <w:tc>
          <w:tcPr>
            <w:tcW w:w="1416" w:type="dxa"/>
            <w:noWrap/>
            <w:hideMark/>
          </w:tcPr>
          <w:p w14:paraId="7A13BDF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10143543</w:t>
            </w:r>
          </w:p>
        </w:tc>
        <w:tc>
          <w:tcPr>
            <w:tcW w:w="1296" w:type="dxa"/>
            <w:noWrap/>
            <w:hideMark/>
          </w:tcPr>
          <w:p w14:paraId="626B9D7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156</w:t>
            </w:r>
          </w:p>
        </w:tc>
        <w:tc>
          <w:tcPr>
            <w:tcW w:w="1275" w:type="dxa"/>
            <w:noWrap/>
            <w:hideMark/>
          </w:tcPr>
          <w:p w14:paraId="5585F93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15.38</w:t>
            </w:r>
          </w:p>
        </w:tc>
        <w:tc>
          <w:tcPr>
            <w:tcW w:w="1330" w:type="dxa"/>
            <w:noWrap/>
            <w:hideMark/>
          </w:tcPr>
          <w:p w14:paraId="0FB671E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10.14</w:t>
            </w:r>
          </w:p>
        </w:tc>
        <w:tc>
          <w:tcPr>
            <w:tcW w:w="1257" w:type="dxa"/>
            <w:noWrap/>
            <w:hideMark/>
          </w:tcPr>
          <w:p w14:paraId="653D346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1.19</w:t>
            </w:r>
          </w:p>
        </w:tc>
      </w:tr>
      <w:tr w:rsidR="00E65373" w:rsidRPr="00FD10FC" w14:paraId="563DA21F" w14:textId="77777777" w:rsidTr="00D54972">
        <w:trPr>
          <w:trHeight w:val="300"/>
        </w:trPr>
        <w:tc>
          <w:tcPr>
            <w:tcW w:w="1809" w:type="dxa"/>
            <w:noWrap/>
            <w:hideMark/>
          </w:tcPr>
          <w:p w14:paraId="0BD392E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Turkmenistan</w:t>
            </w:r>
            <w:proofErr w:type="spellEnd"/>
          </w:p>
        </w:tc>
        <w:tc>
          <w:tcPr>
            <w:tcW w:w="1116" w:type="dxa"/>
            <w:noWrap/>
            <w:hideMark/>
          </w:tcPr>
          <w:p w14:paraId="4EB7BEB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9190.7</w:t>
            </w:r>
          </w:p>
        </w:tc>
        <w:tc>
          <w:tcPr>
            <w:tcW w:w="1416" w:type="dxa"/>
            <w:noWrap/>
            <w:hideMark/>
          </w:tcPr>
          <w:p w14:paraId="7A1D97E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6516100</w:t>
            </w:r>
          </w:p>
        </w:tc>
        <w:tc>
          <w:tcPr>
            <w:tcW w:w="1296" w:type="dxa"/>
            <w:noWrap/>
            <w:hideMark/>
          </w:tcPr>
          <w:p w14:paraId="5C585B3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w:t>
            </w:r>
          </w:p>
        </w:tc>
        <w:tc>
          <w:tcPr>
            <w:tcW w:w="1275" w:type="dxa"/>
            <w:noWrap/>
            <w:hideMark/>
          </w:tcPr>
          <w:p w14:paraId="44AF598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1.53</w:t>
            </w:r>
          </w:p>
        </w:tc>
        <w:tc>
          <w:tcPr>
            <w:tcW w:w="1330" w:type="dxa"/>
            <w:noWrap/>
            <w:hideMark/>
          </w:tcPr>
          <w:p w14:paraId="1609FA5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6.52</w:t>
            </w:r>
          </w:p>
        </w:tc>
        <w:tc>
          <w:tcPr>
            <w:tcW w:w="1257" w:type="dxa"/>
            <w:noWrap/>
            <w:hideMark/>
          </w:tcPr>
          <w:p w14:paraId="17D4B55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9.19</w:t>
            </w:r>
          </w:p>
        </w:tc>
      </w:tr>
      <w:tr w:rsidR="00E65373" w:rsidRPr="00FD10FC" w14:paraId="223AD627" w14:textId="77777777" w:rsidTr="00D54972">
        <w:trPr>
          <w:trHeight w:val="300"/>
        </w:trPr>
        <w:tc>
          <w:tcPr>
            <w:tcW w:w="1809" w:type="dxa"/>
            <w:noWrap/>
            <w:hideMark/>
          </w:tcPr>
          <w:p w14:paraId="15815F1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Trinidad</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and</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Tobago</w:t>
            </w:r>
            <w:proofErr w:type="spellEnd"/>
          </w:p>
        </w:tc>
        <w:tc>
          <w:tcPr>
            <w:tcW w:w="1116" w:type="dxa"/>
            <w:noWrap/>
            <w:hideMark/>
          </w:tcPr>
          <w:p w14:paraId="1F2A01C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18333.0</w:t>
            </w:r>
          </w:p>
        </w:tc>
        <w:tc>
          <w:tcPr>
            <w:tcW w:w="1416" w:type="dxa"/>
            <w:noWrap/>
            <w:hideMark/>
          </w:tcPr>
          <w:p w14:paraId="2992CB8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1534937</w:t>
            </w:r>
          </w:p>
        </w:tc>
        <w:tc>
          <w:tcPr>
            <w:tcW w:w="1296" w:type="dxa"/>
            <w:noWrap/>
            <w:hideMark/>
          </w:tcPr>
          <w:p w14:paraId="7F97595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288</w:t>
            </w:r>
          </w:p>
        </w:tc>
        <w:tc>
          <w:tcPr>
            <w:tcW w:w="1275" w:type="dxa"/>
            <w:noWrap/>
            <w:hideMark/>
          </w:tcPr>
          <w:p w14:paraId="6C4AD07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187.63</w:t>
            </w:r>
          </w:p>
        </w:tc>
        <w:tc>
          <w:tcPr>
            <w:tcW w:w="1330" w:type="dxa"/>
            <w:noWrap/>
            <w:hideMark/>
          </w:tcPr>
          <w:p w14:paraId="0D2B72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1.53</w:t>
            </w:r>
          </w:p>
        </w:tc>
        <w:tc>
          <w:tcPr>
            <w:tcW w:w="1257" w:type="dxa"/>
            <w:noWrap/>
            <w:hideMark/>
          </w:tcPr>
          <w:p w14:paraId="56DAC81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18.33</w:t>
            </w:r>
          </w:p>
        </w:tc>
      </w:tr>
      <w:tr w:rsidR="00E65373" w:rsidRPr="00FD10FC" w14:paraId="3B778F60" w14:textId="77777777" w:rsidTr="00D54972">
        <w:trPr>
          <w:trHeight w:val="300"/>
        </w:trPr>
        <w:tc>
          <w:tcPr>
            <w:tcW w:w="1809" w:type="dxa"/>
            <w:noWrap/>
            <w:hideMark/>
          </w:tcPr>
          <w:p w14:paraId="463647B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Tunisia</w:t>
            </w:r>
            <w:proofErr w:type="spellEnd"/>
          </w:p>
        </w:tc>
        <w:tc>
          <w:tcPr>
            <w:tcW w:w="1116" w:type="dxa"/>
            <w:noWrap/>
            <w:hideMark/>
          </w:tcPr>
          <w:p w14:paraId="2B6953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3895.4</w:t>
            </w:r>
          </w:p>
        </w:tc>
        <w:tc>
          <w:tcPr>
            <w:tcW w:w="1416" w:type="dxa"/>
            <w:noWrap/>
            <w:hideMark/>
          </w:tcPr>
          <w:p w14:paraId="02C76F4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12458223</w:t>
            </w:r>
          </w:p>
        </w:tc>
        <w:tc>
          <w:tcPr>
            <w:tcW w:w="1296" w:type="dxa"/>
            <w:noWrap/>
            <w:hideMark/>
          </w:tcPr>
          <w:p w14:paraId="38046E8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5655</w:t>
            </w:r>
          </w:p>
        </w:tc>
        <w:tc>
          <w:tcPr>
            <w:tcW w:w="1275" w:type="dxa"/>
            <w:noWrap/>
            <w:hideMark/>
          </w:tcPr>
          <w:p w14:paraId="1D11F1D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453.92</w:t>
            </w:r>
          </w:p>
        </w:tc>
        <w:tc>
          <w:tcPr>
            <w:tcW w:w="1330" w:type="dxa"/>
            <w:noWrap/>
            <w:hideMark/>
          </w:tcPr>
          <w:p w14:paraId="54769A3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12.46</w:t>
            </w:r>
          </w:p>
        </w:tc>
        <w:tc>
          <w:tcPr>
            <w:tcW w:w="1257" w:type="dxa"/>
            <w:noWrap/>
            <w:hideMark/>
          </w:tcPr>
          <w:p w14:paraId="65063DA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3.90</w:t>
            </w:r>
          </w:p>
        </w:tc>
      </w:tr>
      <w:tr w:rsidR="00E65373" w:rsidRPr="00FD10FC" w14:paraId="51A787A1" w14:textId="77777777" w:rsidTr="00D54972">
        <w:trPr>
          <w:trHeight w:val="300"/>
        </w:trPr>
        <w:tc>
          <w:tcPr>
            <w:tcW w:w="1809" w:type="dxa"/>
            <w:noWrap/>
            <w:hideMark/>
          </w:tcPr>
          <w:p w14:paraId="74C424B2"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Turkiye</w:t>
            </w:r>
            <w:proofErr w:type="spellEnd"/>
          </w:p>
        </w:tc>
        <w:tc>
          <w:tcPr>
            <w:tcW w:w="1116" w:type="dxa"/>
            <w:noWrap/>
            <w:hideMark/>
          </w:tcPr>
          <w:p w14:paraId="23C0C42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12985.8</w:t>
            </w:r>
          </w:p>
        </w:tc>
        <w:tc>
          <w:tcPr>
            <w:tcW w:w="1416" w:type="dxa"/>
            <w:noWrap/>
            <w:hideMark/>
          </w:tcPr>
          <w:p w14:paraId="353250B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85326000</w:t>
            </w:r>
          </w:p>
        </w:tc>
        <w:tc>
          <w:tcPr>
            <w:tcW w:w="1296" w:type="dxa"/>
            <w:noWrap/>
            <w:hideMark/>
          </w:tcPr>
          <w:p w14:paraId="664EF43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48920</w:t>
            </w:r>
          </w:p>
        </w:tc>
        <w:tc>
          <w:tcPr>
            <w:tcW w:w="1275" w:type="dxa"/>
            <w:noWrap/>
            <w:hideMark/>
          </w:tcPr>
          <w:p w14:paraId="7DFCA2B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573.33</w:t>
            </w:r>
          </w:p>
        </w:tc>
        <w:tc>
          <w:tcPr>
            <w:tcW w:w="1330" w:type="dxa"/>
            <w:noWrap/>
            <w:hideMark/>
          </w:tcPr>
          <w:p w14:paraId="5FFC6A6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85.33</w:t>
            </w:r>
          </w:p>
        </w:tc>
        <w:tc>
          <w:tcPr>
            <w:tcW w:w="1257" w:type="dxa"/>
            <w:noWrap/>
            <w:hideMark/>
          </w:tcPr>
          <w:p w14:paraId="7189E1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12.99</w:t>
            </w:r>
          </w:p>
        </w:tc>
      </w:tr>
      <w:tr w:rsidR="00E65373" w:rsidRPr="00FD10FC" w14:paraId="0C4C1BBE" w14:textId="77777777" w:rsidTr="00D54972">
        <w:trPr>
          <w:trHeight w:val="300"/>
        </w:trPr>
        <w:tc>
          <w:tcPr>
            <w:tcW w:w="1809" w:type="dxa"/>
            <w:noWrap/>
            <w:hideMark/>
          </w:tcPr>
          <w:p w14:paraId="230AFA8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Tuvalu</w:t>
            </w:r>
            <w:proofErr w:type="spellEnd"/>
          </w:p>
        </w:tc>
        <w:tc>
          <w:tcPr>
            <w:tcW w:w="1116" w:type="dxa"/>
            <w:noWrap/>
            <w:hideMark/>
          </w:tcPr>
          <w:p w14:paraId="773A4BC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5465.1</w:t>
            </w:r>
          </w:p>
        </w:tc>
        <w:tc>
          <w:tcPr>
            <w:tcW w:w="1416" w:type="dxa"/>
            <w:noWrap/>
            <w:hideMark/>
          </w:tcPr>
          <w:p w14:paraId="127B2F9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11396</w:t>
            </w:r>
          </w:p>
        </w:tc>
        <w:tc>
          <w:tcPr>
            <w:tcW w:w="1296" w:type="dxa"/>
            <w:noWrap/>
            <w:hideMark/>
          </w:tcPr>
          <w:p w14:paraId="1ADCD91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w:t>
            </w:r>
          </w:p>
        </w:tc>
        <w:tc>
          <w:tcPr>
            <w:tcW w:w="1275" w:type="dxa"/>
            <w:noWrap/>
            <w:hideMark/>
          </w:tcPr>
          <w:p w14:paraId="25822F0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87.75</w:t>
            </w:r>
          </w:p>
        </w:tc>
        <w:tc>
          <w:tcPr>
            <w:tcW w:w="1330" w:type="dxa"/>
            <w:noWrap/>
            <w:hideMark/>
          </w:tcPr>
          <w:p w14:paraId="0E525B2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0.01</w:t>
            </w:r>
          </w:p>
        </w:tc>
        <w:tc>
          <w:tcPr>
            <w:tcW w:w="1257" w:type="dxa"/>
            <w:noWrap/>
            <w:hideMark/>
          </w:tcPr>
          <w:p w14:paraId="087F076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5.47</w:t>
            </w:r>
          </w:p>
        </w:tc>
      </w:tr>
      <w:tr w:rsidR="00E65373" w:rsidRPr="00FD10FC" w14:paraId="37F54D10" w14:textId="77777777" w:rsidTr="00D54972">
        <w:trPr>
          <w:trHeight w:val="300"/>
        </w:trPr>
        <w:tc>
          <w:tcPr>
            <w:tcW w:w="1809" w:type="dxa"/>
            <w:noWrap/>
            <w:hideMark/>
          </w:tcPr>
          <w:p w14:paraId="5ED0FE45"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Tanzania</w:t>
            </w:r>
            <w:proofErr w:type="spellEnd"/>
          </w:p>
        </w:tc>
        <w:tc>
          <w:tcPr>
            <w:tcW w:w="1116" w:type="dxa"/>
            <w:noWrap/>
            <w:hideMark/>
          </w:tcPr>
          <w:p w14:paraId="12B78A6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1211.1</w:t>
            </w:r>
          </w:p>
        </w:tc>
        <w:tc>
          <w:tcPr>
            <w:tcW w:w="1416" w:type="dxa"/>
            <w:noWrap/>
            <w:hideMark/>
          </w:tcPr>
          <w:p w14:paraId="2644D25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67438106</w:t>
            </w:r>
          </w:p>
        </w:tc>
        <w:tc>
          <w:tcPr>
            <w:tcW w:w="1296" w:type="dxa"/>
            <w:noWrap/>
            <w:hideMark/>
          </w:tcPr>
          <w:p w14:paraId="3945BC9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1845</w:t>
            </w:r>
          </w:p>
        </w:tc>
        <w:tc>
          <w:tcPr>
            <w:tcW w:w="1275" w:type="dxa"/>
            <w:noWrap/>
            <w:hideMark/>
          </w:tcPr>
          <w:p w14:paraId="436142D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27.36</w:t>
            </w:r>
          </w:p>
        </w:tc>
        <w:tc>
          <w:tcPr>
            <w:tcW w:w="1330" w:type="dxa"/>
            <w:noWrap/>
            <w:hideMark/>
          </w:tcPr>
          <w:p w14:paraId="054E760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67.44</w:t>
            </w:r>
          </w:p>
        </w:tc>
        <w:tc>
          <w:tcPr>
            <w:tcW w:w="1257" w:type="dxa"/>
            <w:noWrap/>
            <w:hideMark/>
          </w:tcPr>
          <w:p w14:paraId="2E135D7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1.21</w:t>
            </w:r>
          </w:p>
        </w:tc>
      </w:tr>
      <w:tr w:rsidR="00E65373" w:rsidRPr="00FD10FC" w14:paraId="08B137CB" w14:textId="77777777" w:rsidTr="00D54972">
        <w:trPr>
          <w:trHeight w:val="300"/>
        </w:trPr>
        <w:tc>
          <w:tcPr>
            <w:tcW w:w="1809" w:type="dxa"/>
            <w:noWrap/>
            <w:hideMark/>
          </w:tcPr>
          <w:p w14:paraId="589A2671"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Uganda</w:t>
            </w:r>
            <w:proofErr w:type="spellEnd"/>
          </w:p>
        </w:tc>
        <w:tc>
          <w:tcPr>
            <w:tcW w:w="1116" w:type="dxa"/>
            <w:noWrap/>
            <w:hideMark/>
          </w:tcPr>
          <w:p w14:paraId="2CC1AFC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1014.2</w:t>
            </w:r>
          </w:p>
        </w:tc>
        <w:tc>
          <w:tcPr>
            <w:tcW w:w="1416" w:type="dxa"/>
            <w:noWrap/>
            <w:hideMark/>
          </w:tcPr>
          <w:p w14:paraId="1D80CF9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48582334</w:t>
            </w:r>
          </w:p>
        </w:tc>
        <w:tc>
          <w:tcPr>
            <w:tcW w:w="1296" w:type="dxa"/>
            <w:noWrap/>
            <w:hideMark/>
          </w:tcPr>
          <w:p w14:paraId="71A7AD9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2186</w:t>
            </w:r>
          </w:p>
        </w:tc>
        <w:tc>
          <w:tcPr>
            <w:tcW w:w="1275" w:type="dxa"/>
            <w:noWrap/>
            <w:hideMark/>
          </w:tcPr>
          <w:p w14:paraId="48BB515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45.00</w:t>
            </w:r>
          </w:p>
        </w:tc>
        <w:tc>
          <w:tcPr>
            <w:tcW w:w="1330" w:type="dxa"/>
            <w:noWrap/>
            <w:hideMark/>
          </w:tcPr>
          <w:p w14:paraId="552D895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48.58</w:t>
            </w:r>
          </w:p>
        </w:tc>
        <w:tc>
          <w:tcPr>
            <w:tcW w:w="1257" w:type="dxa"/>
            <w:noWrap/>
            <w:hideMark/>
          </w:tcPr>
          <w:p w14:paraId="4EFADB0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1.01</w:t>
            </w:r>
          </w:p>
        </w:tc>
      </w:tr>
      <w:tr w:rsidR="00E65373" w:rsidRPr="00FD10FC" w14:paraId="137B491E" w14:textId="77777777" w:rsidTr="00D54972">
        <w:trPr>
          <w:trHeight w:val="300"/>
        </w:trPr>
        <w:tc>
          <w:tcPr>
            <w:tcW w:w="1809" w:type="dxa"/>
            <w:noWrap/>
            <w:hideMark/>
          </w:tcPr>
          <w:p w14:paraId="11B62C95"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Ukraine</w:t>
            </w:r>
          </w:p>
        </w:tc>
        <w:tc>
          <w:tcPr>
            <w:tcW w:w="1116" w:type="dxa"/>
            <w:noWrap/>
            <w:hideMark/>
          </w:tcPr>
          <w:p w14:paraId="14D90EB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5181.4</w:t>
            </w:r>
          </w:p>
        </w:tc>
        <w:tc>
          <w:tcPr>
            <w:tcW w:w="1416" w:type="dxa"/>
            <w:noWrap/>
            <w:hideMark/>
          </w:tcPr>
          <w:p w14:paraId="66158FD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37000000</w:t>
            </w:r>
          </w:p>
        </w:tc>
        <w:tc>
          <w:tcPr>
            <w:tcW w:w="1296" w:type="dxa"/>
            <w:noWrap/>
            <w:hideMark/>
          </w:tcPr>
          <w:p w14:paraId="643C086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5158</w:t>
            </w:r>
          </w:p>
        </w:tc>
        <w:tc>
          <w:tcPr>
            <w:tcW w:w="1275" w:type="dxa"/>
            <w:noWrap/>
            <w:hideMark/>
          </w:tcPr>
          <w:p w14:paraId="6E1AC3A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139.41</w:t>
            </w:r>
          </w:p>
        </w:tc>
        <w:tc>
          <w:tcPr>
            <w:tcW w:w="1330" w:type="dxa"/>
            <w:noWrap/>
            <w:hideMark/>
          </w:tcPr>
          <w:p w14:paraId="13D01FD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37.00</w:t>
            </w:r>
          </w:p>
        </w:tc>
        <w:tc>
          <w:tcPr>
            <w:tcW w:w="1257" w:type="dxa"/>
            <w:noWrap/>
            <w:hideMark/>
          </w:tcPr>
          <w:p w14:paraId="3262CDB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5.18</w:t>
            </w:r>
          </w:p>
        </w:tc>
      </w:tr>
      <w:tr w:rsidR="00E65373" w:rsidRPr="00FD10FC" w14:paraId="34830D34" w14:textId="77777777" w:rsidTr="00D54972">
        <w:trPr>
          <w:trHeight w:val="300"/>
        </w:trPr>
        <w:tc>
          <w:tcPr>
            <w:tcW w:w="1809" w:type="dxa"/>
            <w:noWrap/>
            <w:hideMark/>
          </w:tcPr>
          <w:p w14:paraId="7BB0B0A1"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lastRenderedPageBreak/>
              <w:t>Uruguay</w:t>
            </w:r>
            <w:proofErr w:type="spellEnd"/>
          </w:p>
        </w:tc>
        <w:tc>
          <w:tcPr>
            <w:tcW w:w="1116" w:type="dxa"/>
            <w:noWrap/>
            <w:hideMark/>
          </w:tcPr>
          <w:p w14:paraId="4474FB3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22564.5</w:t>
            </w:r>
          </w:p>
        </w:tc>
        <w:tc>
          <w:tcPr>
            <w:tcW w:w="1416" w:type="dxa"/>
            <w:noWrap/>
            <w:hideMark/>
          </w:tcPr>
          <w:p w14:paraId="56D52D1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3423108</w:t>
            </w:r>
          </w:p>
        </w:tc>
        <w:tc>
          <w:tcPr>
            <w:tcW w:w="1296" w:type="dxa"/>
            <w:noWrap/>
            <w:hideMark/>
          </w:tcPr>
          <w:p w14:paraId="4B2F9E3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1451</w:t>
            </w:r>
          </w:p>
        </w:tc>
        <w:tc>
          <w:tcPr>
            <w:tcW w:w="1275" w:type="dxa"/>
            <w:noWrap/>
            <w:hideMark/>
          </w:tcPr>
          <w:p w14:paraId="7CD5ECD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423.88</w:t>
            </w:r>
          </w:p>
        </w:tc>
        <w:tc>
          <w:tcPr>
            <w:tcW w:w="1330" w:type="dxa"/>
            <w:noWrap/>
            <w:hideMark/>
          </w:tcPr>
          <w:p w14:paraId="35ECB3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3.42</w:t>
            </w:r>
          </w:p>
        </w:tc>
        <w:tc>
          <w:tcPr>
            <w:tcW w:w="1257" w:type="dxa"/>
            <w:noWrap/>
            <w:hideMark/>
          </w:tcPr>
          <w:p w14:paraId="54A762B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22.56</w:t>
            </w:r>
          </w:p>
        </w:tc>
      </w:tr>
      <w:tr w:rsidR="00E65373" w:rsidRPr="00FD10FC" w14:paraId="4D7EB8E5" w14:textId="77777777" w:rsidTr="00D54972">
        <w:trPr>
          <w:trHeight w:val="300"/>
        </w:trPr>
        <w:tc>
          <w:tcPr>
            <w:tcW w:w="1809" w:type="dxa"/>
            <w:noWrap/>
            <w:hideMark/>
          </w:tcPr>
          <w:p w14:paraId="229E4DFF"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 xml:space="preserve">United </w:t>
            </w:r>
            <w:proofErr w:type="spellStart"/>
            <w:r w:rsidRPr="00FD10FC">
              <w:rPr>
                <w:rFonts w:eastAsia="Times New Roman" w:cs="Times New Roman"/>
                <w:color w:val="000000"/>
                <w:szCs w:val="24"/>
                <w:lang w:eastAsia="en-CA"/>
              </w:rPr>
              <w:t>States</w:t>
            </w:r>
            <w:proofErr w:type="spellEnd"/>
          </w:p>
        </w:tc>
        <w:tc>
          <w:tcPr>
            <w:tcW w:w="1116" w:type="dxa"/>
            <w:noWrap/>
            <w:hideMark/>
          </w:tcPr>
          <w:p w14:paraId="2E22FBC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81695.2</w:t>
            </w:r>
          </w:p>
        </w:tc>
        <w:tc>
          <w:tcPr>
            <w:tcW w:w="1416" w:type="dxa"/>
            <w:noWrap/>
            <w:hideMark/>
          </w:tcPr>
          <w:p w14:paraId="0F2156A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334914895</w:t>
            </w:r>
          </w:p>
        </w:tc>
        <w:tc>
          <w:tcPr>
            <w:tcW w:w="1296" w:type="dxa"/>
            <w:noWrap/>
            <w:hideMark/>
          </w:tcPr>
          <w:p w14:paraId="0D065DA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434077</w:t>
            </w:r>
          </w:p>
        </w:tc>
        <w:tc>
          <w:tcPr>
            <w:tcW w:w="1275" w:type="dxa"/>
            <w:noWrap/>
            <w:hideMark/>
          </w:tcPr>
          <w:p w14:paraId="484465E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1296.08</w:t>
            </w:r>
          </w:p>
        </w:tc>
        <w:tc>
          <w:tcPr>
            <w:tcW w:w="1330" w:type="dxa"/>
            <w:noWrap/>
            <w:hideMark/>
          </w:tcPr>
          <w:p w14:paraId="03052CC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334.91</w:t>
            </w:r>
          </w:p>
        </w:tc>
        <w:tc>
          <w:tcPr>
            <w:tcW w:w="1257" w:type="dxa"/>
            <w:noWrap/>
            <w:hideMark/>
          </w:tcPr>
          <w:p w14:paraId="78937F1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81.70</w:t>
            </w:r>
          </w:p>
        </w:tc>
      </w:tr>
      <w:tr w:rsidR="00E65373" w:rsidRPr="00FD10FC" w14:paraId="2B5BF512" w14:textId="77777777" w:rsidTr="00D54972">
        <w:trPr>
          <w:trHeight w:val="300"/>
        </w:trPr>
        <w:tc>
          <w:tcPr>
            <w:tcW w:w="1809" w:type="dxa"/>
            <w:noWrap/>
            <w:hideMark/>
          </w:tcPr>
          <w:p w14:paraId="11881491"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Uzbekistan</w:t>
            </w:r>
          </w:p>
        </w:tc>
        <w:tc>
          <w:tcPr>
            <w:tcW w:w="1116" w:type="dxa"/>
            <w:noWrap/>
            <w:hideMark/>
          </w:tcPr>
          <w:p w14:paraId="2C89BD51"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2496.1</w:t>
            </w:r>
          </w:p>
        </w:tc>
        <w:tc>
          <w:tcPr>
            <w:tcW w:w="1416" w:type="dxa"/>
            <w:noWrap/>
            <w:hideMark/>
          </w:tcPr>
          <w:p w14:paraId="3B30A09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36412350</w:t>
            </w:r>
          </w:p>
        </w:tc>
        <w:tc>
          <w:tcPr>
            <w:tcW w:w="1296" w:type="dxa"/>
            <w:noWrap/>
            <w:hideMark/>
          </w:tcPr>
          <w:p w14:paraId="538CDA3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1446</w:t>
            </w:r>
          </w:p>
        </w:tc>
        <w:tc>
          <w:tcPr>
            <w:tcW w:w="1275" w:type="dxa"/>
            <w:noWrap/>
            <w:hideMark/>
          </w:tcPr>
          <w:p w14:paraId="5D9BDC9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39.71</w:t>
            </w:r>
          </w:p>
        </w:tc>
        <w:tc>
          <w:tcPr>
            <w:tcW w:w="1330" w:type="dxa"/>
            <w:noWrap/>
            <w:hideMark/>
          </w:tcPr>
          <w:p w14:paraId="3F69CB8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36.41</w:t>
            </w:r>
          </w:p>
        </w:tc>
        <w:tc>
          <w:tcPr>
            <w:tcW w:w="1257" w:type="dxa"/>
            <w:noWrap/>
            <w:hideMark/>
          </w:tcPr>
          <w:p w14:paraId="58B1782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2.50</w:t>
            </w:r>
          </w:p>
        </w:tc>
      </w:tr>
      <w:tr w:rsidR="00E65373" w:rsidRPr="00FD10FC" w14:paraId="276096EB" w14:textId="77777777" w:rsidTr="00D54972">
        <w:trPr>
          <w:trHeight w:val="300"/>
        </w:trPr>
        <w:tc>
          <w:tcPr>
            <w:tcW w:w="1809" w:type="dxa"/>
            <w:noWrap/>
            <w:hideMark/>
          </w:tcPr>
          <w:p w14:paraId="01D57927"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Viet</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Nam</w:t>
            </w:r>
            <w:proofErr w:type="spellEnd"/>
          </w:p>
        </w:tc>
        <w:tc>
          <w:tcPr>
            <w:tcW w:w="1116" w:type="dxa"/>
            <w:noWrap/>
            <w:hideMark/>
          </w:tcPr>
          <w:p w14:paraId="759576D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4346.8</w:t>
            </w:r>
          </w:p>
        </w:tc>
        <w:tc>
          <w:tcPr>
            <w:tcW w:w="1416" w:type="dxa"/>
            <w:noWrap/>
            <w:hideMark/>
          </w:tcPr>
          <w:p w14:paraId="01FC7C9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98858950</w:t>
            </w:r>
          </w:p>
        </w:tc>
        <w:tc>
          <w:tcPr>
            <w:tcW w:w="1296" w:type="dxa"/>
            <w:noWrap/>
            <w:hideMark/>
          </w:tcPr>
          <w:p w14:paraId="4E4346C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9641</w:t>
            </w:r>
          </w:p>
        </w:tc>
        <w:tc>
          <w:tcPr>
            <w:tcW w:w="1275" w:type="dxa"/>
            <w:noWrap/>
            <w:hideMark/>
          </w:tcPr>
          <w:p w14:paraId="05FE149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97.52</w:t>
            </w:r>
          </w:p>
        </w:tc>
        <w:tc>
          <w:tcPr>
            <w:tcW w:w="1330" w:type="dxa"/>
            <w:noWrap/>
            <w:hideMark/>
          </w:tcPr>
          <w:p w14:paraId="7F67968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98.86</w:t>
            </w:r>
          </w:p>
        </w:tc>
        <w:tc>
          <w:tcPr>
            <w:tcW w:w="1257" w:type="dxa"/>
            <w:noWrap/>
            <w:hideMark/>
          </w:tcPr>
          <w:p w14:paraId="4405A39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4.35</w:t>
            </w:r>
          </w:p>
        </w:tc>
      </w:tr>
      <w:tr w:rsidR="00E65373" w:rsidRPr="00FD10FC" w14:paraId="4BC7FC5D" w14:textId="77777777" w:rsidTr="00D54972">
        <w:trPr>
          <w:trHeight w:val="300"/>
        </w:trPr>
        <w:tc>
          <w:tcPr>
            <w:tcW w:w="1809" w:type="dxa"/>
            <w:noWrap/>
            <w:hideMark/>
          </w:tcPr>
          <w:p w14:paraId="3F8A7369"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Vanuatu</w:t>
            </w:r>
            <w:proofErr w:type="spellEnd"/>
          </w:p>
        </w:tc>
        <w:tc>
          <w:tcPr>
            <w:tcW w:w="1116" w:type="dxa"/>
            <w:noWrap/>
            <w:hideMark/>
          </w:tcPr>
          <w:p w14:paraId="3D7A6C4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3367.1</w:t>
            </w:r>
          </w:p>
        </w:tc>
        <w:tc>
          <w:tcPr>
            <w:tcW w:w="1416" w:type="dxa"/>
            <w:noWrap/>
            <w:hideMark/>
          </w:tcPr>
          <w:p w14:paraId="1C9866D7"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334506</w:t>
            </w:r>
          </w:p>
        </w:tc>
        <w:tc>
          <w:tcPr>
            <w:tcW w:w="1296" w:type="dxa"/>
            <w:noWrap/>
            <w:hideMark/>
          </w:tcPr>
          <w:p w14:paraId="1DADFC6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29</w:t>
            </w:r>
          </w:p>
        </w:tc>
        <w:tc>
          <w:tcPr>
            <w:tcW w:w="1275" w:type="dxa"/>
            <w:noWrap/>
            <w:hideMark/>
          </w:tcPr>
          <w:p w14:paraId="36B9D5E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86.70</w:t>
            </w:r>
          </w:p>
        </w:tc>
        <w:tc>
          <w:tcPr>
            <w:tcW w:w="1330" w:type="dxa"/>
            <w:noWrap/>
            <w:hideMark/>
          </w:tcPr>
          <w:p w14:paraId="124F3BB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0.33</w:t>
            </w:r>
          </w:p>
        </w:tc>
        <w:tc>
          <w:tcPr>
            <w:tcW w:w="1257" w:type="dxa"/>
            <w:noWrap/>
            <w:hideMark/>
          </w:tcPr>
          <w:p w14:paraId="04B26B3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3.37</w:t>
            </w:r>
          </w:p>
        </w:tc>
      </w:tr>
      <w:tr w:rsidR="00E65373" w:rsidRPr="00FD10FC" w14:paraId="16EA9B89" w14:textId="77777777" w:rsidTr="00D54972">
        <w:trPr>
          <w:trHeight w:val="300"/>
        </w:trPr>
        <w:tc>
          <w:tcPr>
            <w:tcW w:w="1809" w:type="dxa"/>
            <w:noWrap/>
            <w:hideMark/>
          </w:tcPr>
          <w:p w14:paraId="52295E64"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Samoa</w:t>
            </w:r>
            <w:proofErr w:type="spellEnd"/>
          </w:p>
        </w:tc>
        <w:tc>
          <w:tcPr>
            <w:tcW w:w="1116" w:type="dxa"/>
            <w:noWrap/>
            <w:hideMark/>
          </w:tcPr>
          <w:p w14:paraId="1816FDA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4139.0</w:t>
            </w:r>
          </w:p>
        </w:tc>
        <w:tc>
          <w:tcPr>
            <w:tcW w:w="1416" w:type="dxa"/>
            <w:noWrap/>
            <w:hideMark/>
          </w:tcPr>
          <w:p w14:paraId="450E4CB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225681</w:t>
            </w:r>
          </w:p>
        </w:tc>
        <w:tc>
          <w:tcPr>
            <w:tcW w:w="1296" w:type="dxa"/>
            <w:noWrap/>
            <w:hideMark/>
          </w:tcPr>
          <w:p w14:paraId="50A18F7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w:t>
            </w:r>
          </w:p>
        </w:tc>
        <w:tc>
          <w:tcPr>
            <w:tcW w:w="1275" w:type="dxa"/>
            <w:noWrap/>
            <w:hideMark/>
          </w:tcPr>
          <w:p w14:paraId="6109047E"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274.72</w:t>
            </w:r>
          </w:p>
        </w:tc>
        <w:tc>
          <w:tcPr>
            <w:tcW w:w="1330" w:type="dxa"/>
            <w:noWrap/>
            <w:hideMark/>
          </w:tcPr>
          <w:p w14:paraId="31FE4E2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0.23</w:t>
            </w:r>
          </w:p>
        </w:tc>
        <w:tc>
          <w:tcPr>
            <w:tcW w:w="1257" w:type="dxa"/>
            <w:noWrap/>
            <w:hideMark/>
          </w:tcPr>
          <w:p w14:paraId="040A36F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4.14</w:t>
            </w:r>
          </w:p>
        </w:tc>
      </w:tr>
      <w:tr w:rsidR="00E65373" w:rsidRPr="00FD10FC" w14:paraId="227103F1" w14:textId="77777777" w:rsidTr="00D54972">
        <w:trPr>
          <w:trHeight w:val="300"/>
        </w:trPr>
        <w:tc>
          <w:tcPr>
            <w:tcW w:w="1809" w:type="dxa"/>
            <w:noWrap/>
            <w:hideMark/>
          </w:tcPr>
          <w:p w14:paraId="415DA465"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Yemen</w:t>
            </w:r>
            <w:proofErr w:type="spellEnd"/>
            <w:r w:rsidRPr="00FD10FC">
              <w:rPr>
                <w:rFonts w:eastAsia="Times New Roman" w:cs="Times New Roman"/>
                <w:color w:val="000000"/>
                <w:szCs w:val="24"/>
                <w:lang w:eastAsia="en-CA"/>
              </w:rPr>
              <w:t xml:space="preserve">, </w:t>
            </w:r>
            <w:proofErr w:type="spellStart"/>
            <w:r w:rsidRPr="00FD10FC">
              <w:rPr>
                <w:rFonts w:eastAsia="Times New Roman" w:cs="Times New Roman"/>
                <w:color w:val="000000"/>
                <w:szCs w:val="24"/>
                <w:lang w:eastAsia="en-CA"/>
              </w:rPr>
              <w:t>Rep</w:t>
            </w:r>
            <w:proofErr w:type="spellEnd"/>
            <w:r w:rsidRPr="00FD10FC">
              <w:rPr>
                <w:rFonts w:eastAsia="Times New Roman" w:cs="Times New Roman"/>
                <w:color w:val="000000"/>
                <w:szCs w:val="24"/>
                <w:lang w:eastAsia="en-CA"/>
              </w:rPr>
              <w:t>.</w:t>
            </w:r>
          </w:p>
        </w:tc>
        <w:tc>
          <w:tcPr>
            <w:tcW w:w="1116" w:type="dxa"/>
            <w:noWrap/>
            <w:hideMark/>
          </w:tcPr>
          <w:p w14:paraId="4078976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533.4</w:t>
            </w:r>
          </w:p>
        </w:tc>
        <w:tc>
          <w:tcPr>
            <w:tcW w:w="1416" w:type="dxa"/>
            <w:noWrap/>
            <w:hideMark/>
          </w:tcPr>
          <w:p w14:paraId="6D55F72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34449825</w:t>
            </w:r>
          </w:p>
        </w:tc>
        <w:tc>
          <w:tcPr>
            <w:tcW w:w="1296" w:type="dxa"/>
            <w:noWrap/>
            <w:hideMark/>
          </w:tcPr>
          <w:p w14:paraId="15F87D9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1094</w:t>
            </w:r>
          </w:p>
        </w:tc>
        <w:tc>
          <w:tcPr>
            <w:tcW w:w="1275" w:type="dxa"/>
            <w:noWrap/>
            <w:hideMark/>
          </w:tcPr>
          <w:p w14:paraId="78F720F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31.76</w:t>
            </w:r>
          </w:p>
        </w:tc>
        <w:tc>
          <w:tcPr>
            <w:tcW w:w="1330" w:type="dxa"/>
            <w:noWrap/>
            <w:hideMark/>
          </w:tcPr>
          <w:p w14:paraId="3BB94B8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34.45</w:t>
            </w:r>
          </w:p>
        </w:tc>
        <w:tc>
          <w:tcPr>
            <w:tcW w:w="1257" w:type="dxa"/>
            <w:noWrap/>
            <w:hideMark/>
          </w:tcPr>
          <w:p w14:paraId="4E94183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0.53</w:t>
            </w:r>
          </w:p>
        </w:tc>
      </w:tr>
      <w:tr w:rsidR="00E65373" w:rsidRPr="00FD10FC" w14:paraId="7F6DED1F" w14:textId="77777777" w:rsidTr="00D54972">
        <w:trPr>
          <w:trHeight w:val="300"/>
        </w:trPr>
        <w:tc>
          <w:tcPr>
            <w:tcW w:w="1809" w:type="dxa"/>
            <w:noWrap/>
            <w:hideMark/>
          </w:tcPr>
          <w:p w14:paraId="64B0FCDB" w14:textId="77777777" w:rsidR="00E65373" w:rsidRPr="00FD10FC" w:rsidRDefault="00E65373" w:rsidP="00E65373">
            <w:pPr>
              <w:rPr>
                <w:rFonts w:eastAsia="Times New Roman" w:cs="Times New Roman"/>
                <w:color w:val="000000"/>
                <w:szCs w:val="24"/>
                <w:lang w:eastAsia="en-CA"/>
              </w:rPr>
            </w:pPr>
            <w:r w:rsidRPr="00FD10FC">
              <w:rPr>
                <w:rFonts w:eastAsia="Times New Roman" w:cs="Times New Roman"/>
                <w:color w:val="000000"/>
                <w:szCs w:val="24"/>
                <w:lang w:eastAsia="en-CA"/>
              </w:rPr>
              <w:t>South Africa</w:t>
            </w:r>
          </w:p>
        </w:tc>
        <w:tc>
          <w:tcPr>
            <w:tcW w:w="1116" w:type="dxa"/>
            <w:noWrap/>
            <w:hideMark/>
          </w:tcPr>
          <w:p w14:paraId="74E14242"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6253.2</w:t>
            </w:r>
          </w:p>
        </w:tc>
        <w:tc>
          <w:tcPr>
            <w:tcW w:w="1416" w:type="dxa"/>
            <w:noWrap/>
            <w:hideMark/>
          </w:tcPr>
          <w:p w14:paraId="00B7E2FA"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60414495</w:t>
            </w:r>
          </w:p>
        </w:tc>
        <w:tc>
          <w:tcPr>
            <w:tcW w:w="1296" w:type="dxa"/>
            <w:noWrap/>
            <w:hideMark/>
          </w:tcPr>
          <w:p w14:paraId="298B542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18856</w:t>
            </w:r>
          </w:p>
        </w:tc>
        <w:tc>
          <w:tcPr>
            <w:tcW w:w="1275" w:type="dxa"/>
            <w:noWrap/>
            <w:hideMark/>
          </w:tcPr>
          <w:p w14:paraId="61294DD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312.11</w:t>
            </w:r>
          </w:p>
        </w:tc>
        <w:tc>
          <w:tcPr>
            <w:tcW w:w="1330" w:type="dxa"/>
            <w:noWrap/>
            <w:hideMark/>
          </w:tcPr>
          <w:p w14:paraId="089D04D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60.41</w:t>
            </w:r>
          </w:p>
        </w:tc>
        <w:tc>
          <w:tcPr>
            <w:tcW w:w="1257" w:type="dxa"/>
            <w:noWrap/>
            <w:hideMark/>
          </w:tcPr>
          <w:p w14:paraId="0AD09843"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6.25</w:t>
            </w:r>
          </w:p>
        </w:tc>
      </w:tr>
      <w:tr w:rsidR="00E65373" w:rsidRPr="00FD10FC" w14:paraId="0A57F493" w14:textId="77777777" w:rsidTr="00D54972">
        <w:trPr>
          <w:trHeight w:val="300"/>
        </w:trPr>
        <w:tc>
          <w:tcPr>
            <w:tcW w:w="1809" w:type="dxa"/>
            <w:noWrap/>
            <w:hideMark/>
          </w:tcPr>
          <w:p w14:paraId="372EB39A"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Zambia</w:t>
            </w:r>
            <w:proofErr w:type="spellEnd"/>
          </w:p>
        </w:tc>
        <w:tc>
          <w:tcPr>
            <w:tcW w:w="1116" w:type="dxa"/>
            <w:noWrap/>
            <w:hideMark/>
          </w:tcPr>
          <w:p w14:paraId="15ACDFCF"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1369.1</w:t>
            </w:r>
          </w:p>
        </w:tc>
        <w:tc>
          <w:tcPr>
            <w:tcW w:w="1416" w:type="dxa"/>
            <w:noWrap/>
            <w:hideMark/>
          </w:tcPr>
          <w:p w14:paraId="2412B8E8"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20569737</w:t>
            </w:r>
          </w:p>
        </w:tc>
        <w:tc>
          <w:tcPr>
            <w:tcW w:w="1296" w:type="dxa"/>
            <w:noWrap/>
            <w:hideMark/>
          </w:tcPr>
          <w:p w14:paraId="7D4C524D"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753</w:t>
            </w:r>
          </w:p>
        </w:tc>
        <w:tc>
          <w:tcPr>
            <w:tcW w:w="1275" w:type="dxa"/>
            <w:noWrap/>
            <w:hideMark/>
          </w:tcPr>
          <w:p w14:paraId="73FE52C0"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36.61</w:t>
            </w:r>
          </w:p>
        </w:tc>
        <w:tc>
          <w:tcPr>
            <w:tcW w:w="1330" w:type="dxa"/>
            <w:noWrap/>
            <w:hideMark/>
          </w:tcPr>
          <w:p w14:paraId="7EB9767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20.57</w:t>
            </w:r>
          </w:p>
        </w:tc>
        <w:tc>
          <w:tcPr>
            <w:tcW w:w="1257" w:type="dxa"/>
            <w:noWrap/>
            <w:hideMark/>
          </w:tcPr>
          <w:p w14:paraId="2C03015C"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1.37</w:t>
            </w:r>
          </w:p>
        </w:tc>
      </w:tr>
      <w:tr w:rsidR="00E65373" w:rsidRPr="00FD10FC" w14:paraId="53B0B101" w14:textId="77777777" w:rsidTr="00D54972">
        <w:trPr>
          <w:trHeight w:val="300"/>
        </w:trPr>
        <w:tc>
          <w:tcPr>
            <w:tcW w:w="1809" w:type="dxa"/>
            <w:noWrap/>
            <w:hideMark/>
          </w:tcPr>
          <w:p w14:paraId="6B4E702F" w14:textId="77777777" w:rsidR="00E65373" w:rsidRPr="00FD10FC" w:rsidRDefault="00E65373" w:rsidP="00E65373">
            <w:pPr>
              <w:rPr>
                <w:rFonts w:eastAsia="Times New Roman" w:cs="Times New Roman"/>
                <w:color w:val="000000"/>
                <w:szCs w:val="24"/>
                <w:lang w:eastAsia="en-CA"/>
              </w:rPr>
            </w:pPr>
            <w:proofErr w:type="spellStart"/>
            <w:r w:rsidRPr="00FD10FC">
              <w:rPr>
                <w:rFonts w:eastAsia="Times New Roman" w:cs="Times New Roman"/>
                <w:color w:val="000000"/>
                <w:szCs w:val="24"/>
                <w:lang w:eastAsia="en-CA"/>
              </w:rPr>
              <w:t>Zimbabwe</w:t>
            </w:r>
            <w:proofErr w:type="spellEnd"/>
          </w:p>
        </w:tc>
        <w:tc>
          <w:tcPr>
            <w:tcW w:w="1116" w:type="dxa"/>
            <w:noWrap/>
            <w:hideMark/>
          </w:tcPr>
          <w:p w14:paraId="3B32B189"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1592.4</w:t>
            </w:r>
          </w:p>
        </w:tc>
        <w:tc>
          <w:tcPr>
            <w:tcW w:w="1416" w:type="dxa"/>
            <w:noWrap/>
            <w:hideMark/>
          </w:tcPr>
          <w:p w14:paraId="22D1B55B"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16665409</w:t>
            </w:r>
          </w:p>
        </w:tc>
        <w:tc>
          <w:tcPr>
            <w:tcW w:w="1296" w:type="dxa"/>
            <w:noWrap/>
            <w:hideMark/>
          </w:tcPr>
          <w:p w14:paraId="62271CB4"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806</w:t>
            </w:r>
          </w:p>
        </w:tc>
        <w:tc>
          <w:tcPr>
            <w:tcW w:w="1275" w:type="dxa"/>
            <w:noWrap/>
            <w:hideMark/>
          </w:tcPr>
          <w:p w14:paraId="11850B8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48.36</w:t>
            </w:r>
          </w:p>
        </w:tc>
        <w:tc>
          <w:tcPr>
            <w:tcW w:w="1330" w:type="dxa"/>
            <w:noWrap/>
            <w:hideMark/>
          </w:tcPr>
          <w:p w14:paraId="3817B6E6"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16.67</w:t>
            </w:r>
          </w:p>
        </w:tc>
        <w:tc>
          <w:tcPr>
            <w:tcW w:w="1257" w:type="dxa"/>
            <w:noWrap/>
            <w:hideMark/>
          </w:tcPr>
          <w:p w14:paraId="00D05745" w14:textId="77777777" w:rsidR="00E65373" w:rsidRPr="00FD10FC" w:rsidRDefault="00E65373" w:rsidP="00E65373">
            <w:pPr>
              <w:jc w:val="right"/>
              <w:rPr>
                <w:rFonts w:eastAsia="Times New Roman" w:cs="Times New Roman"/>
                <w:color w:val="000000"/>
                <w:szCs w:val="24"/>
                <w:lang w:eastAsia="en-CA"/>
              </w:rPr>
            </w:pPr>
            <w:r w:rsidRPr="00FD10FC">
              <w:rPr>
                <w:rFonts w:eastAsia="Times New Roman" w:cs="Times New Roman"/>
                <w:color w:val="000000"/>
                <w:szCs w:val="24"/>
                <w:lang w:eastAsia="en-CA"/>
              </w:rPr>
              <w:t>1.59</w:t>
            </w:r>
          </w:p>
        </w:tc>
      </w:tr>
      <w:tr w:rsidR="0017307E" w:rsidRPr="00FD10FC" w14:paraId="0D329C0C" w14:textId="77777777" w:rsidTr="00130455">
        <w:trPr>
          <w:trHeight w:val="300"/>
        </w:trPr>
        <w:tc>
          <w:tcPr>
            <w:tcW w:w="9499" w:type="dxa"/>
            <w:gridSpan w:val="7"/>
            <w:noWrap/>
          </w:tcPr>
          <w:p w14:paraId="151CCEB4" w14:textId="499BDC1A" w:rsidR="0017307E" w:rsidRPr="00FD10FC" w:rsidRDefault="0017307E" w:rsidP="0017307E">
            <w:pPr>
              <w:ind w:firstLine="709"/>
              <w:jc w:val="both"/>
              <w:rPr>
                <w:rFonts w:eastAsia="Times New Roman" w:cs="Times New Roman"/>
                <w:color w:val="000000"/>
                <w:szCs w:val="24"/>
                <w:lang w:eastAsia="en-CA"/>
              </w:rPr>
            </w:pPr>
            <w:r w:rsidRPr="007A4EAB">
              <w:rPr>
                <w:rFonts w:cs="Times New Roman"/>
                <w:color w:val="000000" w:themeColor="text1"/>
                <w:szCs w:val="24"/>
              </w:rPr>
              <w:t>Примечание – Составлено автором на основе открытых данных на сайте Всемирного банка</w:t>
            </w:r>
          </w:p>
        </w:tc>
      </w:tr>
    </w:tbl>
    <w:p w14:paraId="392C65C2" w14:textId="7A848980" w:rsidR="00E65373" w:rsidRPr="007A4EAB" w:rsidRDefault="00E65373" w:rsidP="00E65373">
      <w:pPr>
        <w:ind w:firstLine="540"/>
        <w:jc w:val="both"/>
        <w:rPr>
          <w:rFonts w:cs="Times New Roman"/>
          <w:color w:val="000000" w:themeColor="text1"/>
          <w:szCs w:val="24"/>
        </w:rPr>
      </w:pPr>
    </w:p>
    <w:p w14:paraId="626F3FF2" w14:textId="77777777" w:rsidR="00E65373" w:rsidRPr="007A4EAB" w:rsidRDefault="00E65373" w:rsidP="00E65373">
      <w:pPr>
        <w:jc w:val="center"/>
        <w:rPr>
          <w:rFonts w:cs="Times New Roman"/>
          <w:color w:val="000000" w:themeColor="text1"/>
          <w:sz w:val="28"/>
          <w:szCs w:val="28"/>
        </w:rPr>
      </w:pPr>
    </w:p>
    <w:p w14:paraId="3AABF3B4" w14:textId="77645971" w:rsidR="00E65373" w:rsidRPr="007A4EAB" w:rsidRDefault="00E65373" w:rsidP="00E65373">
      <w:pPr>
        <w:jc w:val="center"/>
        <w:rPr>
          <w:rFonts w:cs="Times New Roman"/>
          <w:color w:val="000000" w:themeColor="text1"/>
          <w:sz w:val="28"/>
          <w:szCs w:val="28"/>
        </w:rPr>
      </w:pPr>
      <w:r w:rsidRPr="007A4EAB">
        <w:rPr>
          <w:noProof/>
          <w:lang w:eastAsia="ru-RU"/>
        </w:rPr>
        <w:drawing>
          <wp:inline distT="0" distB="0" distL="0" distR="0" wp14:anchorId="5FC830C5" wp14:editId="1B54E3FB">
            <wp:extent cx="5935345" cy="3192145"/>
            <wp:effectExtent l="0" t="0" r="8255" b="8255"/>
            <wp:docPr id="205176400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64003" name="Picture 3" descr="A screenshot of a computer&#10;&#10;Description automatically generated"/>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35345" cy="3192145"/>
                    </a:xfrm>
                    <a:prstGeom prst="rect">
                      <a:avLst/>
                    </a:prstGeom>
                    <a:noFill/>
                    <a:ln>
                      <a:noFill/>
                    </a:ln>
                  </pic:spPr>
                </pic:pic>
              </a:graphicData>
            </a:graphic>
          </wp:inline>
        </w:drawing>
      </w:r>
    </w:p>
    <w:p w14:paraId="04E04DBD" w14:textId="46AC968E" w:rsidR="00E65373" w:rsidRPr="002D0454" w:rsidRDefault="002304F7" w:rsidP="00D20841">
      <w:pPr>
        <w:ind w:firstLine="540"/>
        <w:jc w:val="both"/>
        <w:rPr>
          <w:rFonts w:cs="Times New Roman"/>
          <w:color w:val="000000" w:themeColor="text1"/>
          <w:szCs w:val="24"/>
        </w:rPr>
      </w:pPr>
      <w:r w:rsidRPr="002D0454">
        <w:rPr>
          <w:rFonts w:cs="Times New Roman"/>
          <w:color w:val="000000" w:themeColor="text1"/>
          <w:szCs w:val="24"/>
        </w:rPr>
        <w:t xml:space="preserve">Примечание – </w:t>
      </w:r>
      <w:r w:rsidR="00046FB0" w:rsidRPr="002D0454">
        <w:rPr>
          <w:rFonts w:cs="Times New Roman"/>
          <w:color w:val="000000" w:themeColor="text1"/>
          <w:szCs w:val="24"/>
        </w:rPr>
        <w:t xml:space="preserve">Скриншот фильтров и индикаторов, примененных на платформе </w:t>
      </w:r>
      <w:proofErr w:type="spellStart"/>
      <w:r w:rsidR="00046FB0" w:rsidRPr="002D0454">
        <w:rPr>
          <w:rFonts w:cs="Times New Roman"/>
          <w:color w:val="000000" w:themeColor="text1"/>
          <w:szCs w:val="24"/>
          <w:lang w:val="en-US"/>
        </w:rPr>
        <w:t>InCites</w:t>
      </w:r>
      <w:proofErr w:type="spellEnd"/>
      <w:r w:rsidR="00046FB0" w:rsidRPr="002D0454">
        <w:rPr>
          <w:rFonts w:cs="Times New Roman"/>
          <w:color w:val="000000" w:themeColor="text1"/>
          <w:szCs w:val="24"/>
          <w:lang w:val="en-US"/>
        </w:rPr>
        <w:t xml:space="preserve"> Clarivate Analytics</w:t>
      </w:r>
    </w:p>
    <w:sectPr w:rsidR="00E65373" w:rsidRPr="002D0454" w:rsidSect="00F67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E96CB" w14:textId="77777777" w:rsidR="006265BC" w:rsidRPr="00684D96" w:rsidRDefault="006265BC" w:rsidP="007557C3">
      <w:r w:rsidRPr="00684D96">
        <w:separator/>
      </w:r>
    </w:p>
  </w:endnote>
  <w:endnote w:type="continuationSeparator" w:id="0">
    <w:p w14:paraId="5769678F" w14:textId="77777777" w:rsidR="006265BC" w:rsidRPr="00684D96" w:rsidRDefault="006265BC" w:rsidP="007557C3">
      <w:r w:rsidRPr="00684D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Cambria"/>
    <w:panose1 w:val="00000000000000000000"/>
    <w:charset w:val="CC"/>
    <w:family w:val="roman"/>
    <w:notTrueType/>
    <w:pitch w:val="default"/>
    <w:sig w:usb0="00000201" w:usb1="00000000" w:usb2="00000000" w:usb3="00000000" w:csb0="00000004" w:csb1="00000000"/>
  </w:font>
  <w:font w:name="Humanist531C BT">
    <w:altName w:val="Calibri"/>
    <w:panose1 w:val="00000000000000000000"/>
    <w:charset w:val="CC"/>
    <w:family w:val="swiss"/>
    <w:notTrueType/>
    <w:pitch w:val="default"/>
    <w:sig w:usb0="00000201" w:usb1="00000000" w:usb2="00000000" w:usb3="00000000" w:csb0="00000004" w:csb1="00000000"/>
  </w:font>
  <w:font w:name="Myriad Pro">
    <w:altName w:val="Calibri"/>
    <w:panose1 w:val="00000000000000000000"/>
    <w:charset w:val="CC"/>
    <w:family w:val="swiss"/>
    <w:notTrueType/>
    <w:pitch w:val="default"/>
    <w:sig w:usb0="00000201" w:usb1="00000000" w:usb2="00000000" w:usb3="00000000" w:csb0="00000004" w:csb1="00000000"/>
  </w:font>
  <w:font w:name="Newton">
    <w:altName w:val="Times New Roman"/>
    <w:panose1 w:val="00000000000000000000"/>
    <w:charset w:val="CC"/>
    <w:family w:val="roman"/>
    <w:notTrueType/>
    <w:pitch w:val="default"/>
    <w:sig w:usb0="00000001"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ptos Narrow">
    <w:altName w:val="Arial"/>
    <w:charset w:val="00"/>
    <w:family w:val="swiss"/>
    <w:pitch w:val="variable"/>
    <w:sig w:usb0="20000287" w:usb1="00000003" w:usb2="00000000" w:usb3="00000000" w:csb0="0000019F" w:csb1="00000000"/>
  </w:font>
  <w:font w:name="DS DaksPro">
    <w:altName w:val="Arial"/>
    <w:panose1 w:val="00000000000000000000"/>
    <w:charset w:val="CC"/>
    <w:family w:val="swiss"/>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430606002"/>
      <w:docPartObj>
        <w:docPartGallery w:val="Page Numbers (Bottom of Page)"/>
        <w:docPartUnique/>
      </w:docPartObj>
    </w:sdtPr>
    <w:sdtContent>
      <w:p w14:paraId="78BA1F54" w14:textId="77777777" w:rsidR="00EF6C36" w:rsidRPr="00ED3903" w:rsidRDefault="00EF6C36" w:rsidP="00F00728">
        <w:pPr>
          <w:pStyle w:val="Footer"/>
          <w:jc w:val="center"/>
          <w:rPr>
            <w:sz w:val="28"/>
            <w:szCs w:val="28"/>
          </w:rPr>
        </w:pPr>
        <w:r w:rsidRPr="00ED3903">
          <w:rPr>
            <w:sz w:val="28"/>
            <w:szCs w:val="28"/>
          </w:rPr>
          <w:fldChar w:fldCharType="begin"/>
        </w:r>
        <w:r w:rsidRPr="00ED3903">
          <w:rPr>
            <w:sz w:val="28"/>
            <w:szCs w:val="28"/>
          </w:rPr>
          <w:instrText xml:space="preserve"> PAGE   \* MERGEFORMAT </w:instrText>
        </w:r>
        <w:r w:rsidRPr="00ED3903">
          <w:rPr>
            <w:sz w:val="28"/>
            <w:szCs w:val="28"/>
          </w:rPr>
          <w:fldChar w:fldCharType="separate"/>
        </w:r>
        <w:r w:rsidR="007E777A" w:rsidRPr="00ED3903">
          <w:rPr>
            <w:noProof/>
            <w:sz w:val="28"/>
            <w:szCs w:val="28"/>
          </w:rPr>
          <w:t>126</w:t>
        </w:r>
        <w:r w:rsidRPr="00ED3903">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B5D62" w14:textId="77777777" w:rsidR="006265BC" w:rsidRPr="00684D96" w:rsidRDefault="006265BC" w:rsidP="007557C3">
      <w:r w:rsidRPr="00684D96">
        <w:separator/>
      </w:r>
    </w:p>
  </w:footnote>
  <w:footnote w:type="continuationSeparator" w:id="0">
    <w:p w14:paraId="339BA37F" w14:textId="77777777" w:rsidR="006265BC" w:rsidRPr="00684D96" w:rsidRDefault="006265BC" w:rsidP="007557C3">
      <w:r w:rsidRPr="00684D96">
        <w:continuationSeparator/>
      </w:r>
    </w:p>
  </w:footnote>
  <w:footnote w:id="1">
    <w:p w14:paraId="0E769E83" w14:textId="44EE48E7" w:rsidR="00B84110" w:rsidRPr="00D632A4" w:rsidRDefault="00B84110" w:rsidP="00B15890">
      <w:pPr>
        <w:pStyle w:val="FootnoteText"/>
        <w:jc w:val="both"/>
        <w:rPr>
          <w:rFonts w:cs="Times New Roman"/>
        </w:rPr>
      </w:pPr>
      <w:r w:rsidRPr="00D632A4">
        <w:rPr>
          <w:rStyle w:val="FootnoteReference"/>
          <w:rFonts w:cs="Times New Roman"/>
        </w:rPr>
        <w:footnoteRef/>
      </w:r>
      <w:r w:rsidRPr="00D632A4">
        <w:rPr>
          <w:rFonts w:cs="Times New Roman"/>
        </w:rPr>
        <w:t xml:space="preserve"> </w:t>
      </w:r>
      <w:r w:rsidR="0035049A">
        <w:rPr>
          <w:rFonts w:cs="Times New Roman"/>
        </w:rPr>
        <w:t>Прим. Автор</w:t>
      </w:r>
      <w:r w:rsidR="00AA7343">
        <w:rPr>
          <w:rFonts w:cs="Times New Roman"/>
        </w:rPr>
        <w:t>а:</w:t>
      </w:r>
      <w:r w:rsidR="0035049A">
        <w:rPr>
          <w:rFonts w:cs="Times New Roman"/>
        </w:rPr>
        <w:t xml:space="preserve"> </w:t>
      </w:r>
      <w:r w:rsidRPr="00D632A4">
        <w:rPr>
          <w:rFonts w:cs="Times New Roman"/>
        </w:rPr>
        <w:t xml:space="preserve">В терминологии в русскоязычном варианте аналогом является научно-исследовательские и опытно-конструкторские разработки </w:t>
      </w:r>
      <w:r>
        <w:rPr>
          <w:rFonts w:cs="Times New Roman"/>
        </w:rPr>
        <w:t>–</w:t>
      </w:r>
      <w:r w:rsidRPr="00D632A4">
        <w:rPr>
          <w:rFonts w:cs="Times New Roman"/>
        </w:rPr>
        <w:t xml:space="preserve"> НИОКР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768"/>
    <w:multiLevelType w:val="multilevel"/>
    <w:tmpl w:val="2460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51915"/>
    <w:multiLevelType w:val="hybridMultilevel"/>
    <w:tmpl w:val="43103B06"/>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8E737B"/>
    <w:multiLevelType w:val="hybridMultilevel"/>
    <w:tmpl w:val="026AEB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686A99"/>
    <w:multiLevelType w:val="hybridMultilevel"/>
    <w:tmpl w:val="889C2A84"/>
    <w:lvl w:ilvl="0" w:tplc="24A07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9C6590"/>
    <w:multiLevelType w:val="hybridMultilevel"/>
    <w:tmpl w:val="43DEF26C"/>
    <w:lvl w:ilvl="0" w:tplc="08090019">
      <w:start w:val="1"/>
      <w:numFmt w:val="lowerLetter"/>
      <w:lvlText w:val="%1."/>
      <w:lvlJc w:val="lef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5" w15:restartNumberingAfterBreak="0">
    <w:nsid w:val="0AA5076D"/>
    <w:multiLevelType w:val="hybridMultilevel"/>
    <w:tmpl w:val="E2AA5152"/>
    <w:lvl w:ilvl="0" w:tplc="312A6C0C">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 w15:restartNumberingAfterBreak="0">
    <w:nsid w:val="0AA7525B"/>
    <w:multiLevelType w:val="hybridMultilevel"/>
    <w:tmpl w:val="68061A9C"/>
    <w:lvl w:ilvl="0" w:tplc="312A6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62DAD"/>
    <w:multiLevelType w:val="hybridMultilevel"/>
    <w:tmpl w:val="7E9C98B6"/>
    <w:lvl w:ilvl="0" w:tplc="312A6C0C">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 w15:restartNumberingAfterBreak="0">
    <w:nsid w:val="10CB68F3"/>
    <w:multiLevelType w:val="hybridMultilevel"/>
    <w:tmpl w:val="DED2C7C8"/>
    <w:lvl w:ilvl="0" w:tplc="20000011">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9" w15:restartNumberingAfterBreak="0">
    <w:nsid w:val="16142408"/>
    <w:multiLevelType w:val="hybridMultilevel"/>
    <w:tmpl w:val="E6D03752"/>
    <w:lvl w:ilvl="0" w:tplc="04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802F94"/>
    <w:multiLevelType w:val="hybridMultilevel"/>
    <w:tmpl w:val="C1AA449A"/>
    <w:lvl w:ilvl="0" w:tplc="312A6C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C551CF"/>
    <w:multiLevelType w:val="hybridMultilevel"/>
    <w:tmpl w:val="86E21A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C22E35"/>
    <w:multiLevelType w:val="hybridMultilevel"/>
    <w:tmpl w:val="34A28E4A"/>
    <w:lvl w:ilvl="0" w:tplc="100E5ED2">
      <w:start w:val="1"/>
      <w:numFmt w:val="decimal"/>
      <w:lvlText w:val="%1."/>
      <w:lvlJc w:val="left"/>
      <w:pPr>
        <w:ind w:left="756" w:hanging="396"/>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1420F53"/>
    <w:multiLevelType w:val="hybridMultilevel"/>
    <w:tmpl w:val="BECE79EA"/>
    <w:lvl w:ilvl="0" w:tplc="4DA422A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672C17"/>
    <w:multiLevelType w:val="hybridMultilevel"/>
    <w:tmpl w:val="68CAAD00"/>
    <w:lvl w:ilvl="0" w:tplc="312A6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12782"/>
    <w:multiLevelType w:val="hybridMultilevel"/>
    <w:tmpl w:val="A81809FE"/>
    <w:lvl w:ilvl="0" w:tplc="B114BC72">
      <w:start w:val="1"/>
      <w:numFmt w:val="decimal"/>
      <w:lvlText w:val="%1."/>
      <w:lvlJc w:val="left"/>
      <w:pPr>
        <w:ind w:left="3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9910A4"/>
    <w:multiLevelType w:val="hybridMultilevel"/>
    <w:tmpl w:val="1442828C"/>
    <w:lvl w:ilvl="0" w:tplc="F788C15E">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E559C9"/>
    <w:multiLevelType w:val="hybridMultilevel"/>
    <w:tmpl w:val="51C21610"/>
    <w:lvl w:ilvl="0" w:tplc="312A6C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2C316FC"/>
    <w:multiLevelType w:val="hybridMultilevel"/>
    <w:tmpl w:val="818C3B44"/>
    <w:lvl w:ilvl="0" w:tplc="312A6C0C">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9" w15:restartNumberingAfterBreak="0">
    <w:nsid w:val="34C11612"/>
    <w:multiLevelType w:val="hybridMultilevel"/>
    <w:tmpl w:val="CC569220"/>
    <w:lvl w:ilvl="0" w:tplc="F788C15E">
      <w:start w:val="1"/>
      <w:numFmt w:val="decimal"/>
      <w:lvlText w:val="%1)"/>
      <w:lvlJc w:val="left"/>
      <w:pPr>
        <w:ind w:left="1287" w:hanging="360"/>
      </w:pPr>
      <w:rPr>
        <w:rFonts w:ascii="Times New Roman" w:hAnsi="Times New Roman" w:hint="default"/>
        <w:b w:val="0"/>
        <w:i w:val="0"/>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7B26291"/>
    <w:multiLevelType w:val="hybridMultilevel"/>
    <w:tmpl w:val="7D7EDE64"/>
    <w:lvl w:ilvl="0" w:tplc="27509278">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21" w15:restartNumberingAfterBreak="0">
    <w:nsid w:val="3A3721E0"/>
    <w:multiLevelType w:val="hybridMultilevel"/>
    <w:tmpl w:val="96CC7504"/>
    <w:lvl w:ilvl="0" w:tplc="312A6C0C">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2" w15:restartNumberingAfterBreak="0">
    <w:nsid w:val="404E30FC"/>
    <w:multiLevelType w:val="hybridMultilevel"/>
    <w:tmpl w:val="0B5E59DC"/>
    <w:lvl w:ilvl="0" w:tplc="312A6C0C">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23" w15:restartNumberingAfterBreak="0">
    <w:nsid w:val="43CB7F50"/>
    <w:multiLevelType w:val="hybridMultilevel"/>
    <w:tmpl w:val="7EB0C2FC"/>
    <w:lvl w:ilvl="0" w:tplc="7072654C">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4" w15:restartNumberingAfterBreak="0">
    <w:nsid w:val="45783FE3"/>
    <w:multiLevelType w:val="hybridMultilevel"/>
    <w:tmpl w:val="74A8C668"/>
    <w:lvl w:ilvl="0" w:tplc="24A07FA2">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5" w15:restartNumberingAfterBreak="0">
    <w:nsid w:val="47C642BB"/>
    <w:multiLevelType w:val="hybridMultilevel"/>
    <w:tmpl w:val="A27ACB84"/>
    <w:lvl w:ilvl="0" w:tplc="312A6C0C">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6" w15:restartNumberingAfterBreak="0">
    <w:nsid w:val="493539C1"/>
    <w:multiLevelType w:val="hybridMultilevel"/>
    <w:tmpl w:val="5B5C610A"/>
    <w:lvl w:ilvl="0" w:tplc="42807D28">
      <w:start w:val="1"/>
      <w:numFmt w:val="decimal"/>
      <w:lvlText w:val="7.2.%1"/>
      <w:lvlJc w:val="left"/>
      <w:pPr>
        <w:ind w:left="1260" w:hanging="360"/>
      </w:pPr>
      <w:rPr>
        <w:rFonts w:hint="default"/>
      </w:rPr>
    </w:lvl>
    <w:lvl w:ilvl="1" w:tplc="08090019">
      <w:start w:val="1"/>
      <w:numFmt w:val="lowerLetter"/>
      <w:lvlText w:val="%2."/>
      <w:lvlJc w:val="left"/>
      <w:pPr>
        <w:ind w:left="1980" w:hanging="360"/>
      </w:pPr>
    </w:lvl>
    <w:lvl w:ilvl="2" w:tplc="6DF4C002">
      <w:start w:val="1"/>
      <w:numFmt w:val="decimal"/>
      <w:lvlText w:val="%3)"/>
      <w:lvlJc w:val="left"/>
      <w:pPr>
        <w:ind w:left="2880" w:hanging="360"/>
      </w:pPr>
      <w:rPr>
        <w:rFonts w:hint="default"/>
      </w:rPr>
    </w:lvl>
    <w:lvl w:ilvl="3" w:tplc="B114BC72">
      <w:start w:val="1"/>
      <w:numFmt w:val="decimal"/>
      <w:lvlText w:val="%4."/>
      <w:lvlJc w:val="left"/>
      <w:pPr>
        <w:ind w:left="3420" w:hanging="360"/>
      </w:pPr>
      <w:rPr>
        <w:rFonts w:hint="default"/>
      </w:rPr>
    </w:lvl>
    <w:lvl w:ilvl="4" w:tplc="1766FCB6">
      <w:numFmt w:val="bullet"/>
      <w:lvlText w:val="•"/>
      <w:lvlJc w:val="left"/>
      <w:pPr>
        <w:ind w:left="4140" w:hanging="360"/>
      </w:pPr>
      <w:rPr>
        <w:rFonts w:ascii="Times New Roman" w:eastAsiaTheme="minorHAnsi" w:hAnsi="Times New Roman" w:cs="Times New Roman" w:hint="default"/>
      </w:r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7" w15:restartNumberingAfterBreak="0">
    <w:nsid w:val="4DFC134A"/>
    <w:multiLevelType w:val="hybridMultilevel"/>
    <w:tmpl w:val="70F26ED0"/>
    <w:lvl w:ilvl="0" w:tplc="DAFEE7F6">
      <w:start w:val="1"/>
      <w:numFmt w:val="decimal"/>
      <w:lvlText w:val="%1)"/>
      <w:lvlJc w:val="left"/>
      <w:pPr>
        <w:ind w:left="1416" w:hanging="876"/>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8" w15:restartNumberingAfterBreak="0">
    <w:nsid w:val="514041C0"/>
    <w:multiLevelType w:val="hybridMultilevel"/>
    <w:tmpl w:val="C54A3376"/>
    <w:lvl w:ilvl="0" w:tplc="4678C4BA">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9" w15:restartNumberingAfterBreak="0">
    <w:nsid w:val="516129D4"/>
    <w:multiLevelType w:val="hybridMultilevel"/>
    <w:tmpl w:val="A7D07E24"/>
    <w:lvl w:ilvl="0" w:tplc="312A6C0C">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30" w15:restartNumberingAfterBreak="0">
    <w:nsid w:val="55137C7E"/>
    <w:multiLevelType w:val="hybridMultilevel"/>
    <w:tmpl w:val="B256FE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3E4B9A"/>
    <w:multiLevelType w:val="hybridMultilevel"/>
    <w:tmpl w:val="C54A3376"/>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2" w15:restartNumberingAfterBreak="0">
    <w:nsid w:val="623E40B9"/>
    <w:multiLevelType w:val="hybridMultilevel"/>
    <w:tmpl w:val="A080C54C"/>
    <w:lvl w:ilvl="0" w:tplc="FFFFFFFF">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312A6C0C">
      <w:start w:val="1"/>
      <w:numFmt w:val="bullet"/>
      <w:lvlText w:val=""/>
      <w:lvlJc w:val="left"/>
      <w:pPr>
        <w:ind w:left="720" w:hanging="360"/>
      </w:pPr>
      <w:rPr>
        <w:rFonts w:ascii="Symbol" w:hAnsi="Symbol"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33" w15:restartNumberingAfterBreak="0">
    <w:nsid w:val="634A5D7F"/>
    <w:multiLevelType w:val="multilevel"/>
    <w:tmpl w:val="24EA7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BE7106"/>
    <w:multiLevelType w:val="hybridMultilevel"/>
    <w:tmpl w:val="90045F6A"/>
    <w:lvl w:ilvl="0" w:tplc="24A07F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87306D"/>
    <w:multiLevelType w:val="hybridMultilevel"/>
    <w:tmpl w:val="1F90210E"/>
    <w:lvl w:ilvl="0" w:tplc="041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0BE6702"/>
    <w:multiLevelType w:val="hybridMultilevel"/>
    <w:tmpl w:val="23D86DCA"/>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37" w15:restartNumberingAfterBreak="0">
    <w:nsid w:val="73D44C98"/>
    <w:multiLevelType w:val="hybridMultilevel"/>
    <w:tmpl w:val="3DA419EE"/>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38" w15:restartNumberingAfterBreak="0">
    <w:nsid w:val="78E00190"/>
    <w:multiLevelType w:val="hybridMultilevel"/>
    <w:tmpl w:val="2BF6CF72"/>
    <w:lvl w:ilvl="0" w:tplc="312A6C0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B7D5B"/>
    <w:multiLevelType w:val="hybridMultilevel"/>
    <w:tmpl w:val="161A34B0"/>
    <w:lvl w:ilvl="0" w:tplc="312A6C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AA56107"/>
    <w:multiLevelType w:val="hybridMultilevel"/>
    <w:tmpl w:val="4156D054"/>
    <w:lvl w:ilvl="0" w:tplc="20000011">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41" w15:restartNumberingAfterBreak="0">
    <w:nsid w:val="7DE46BF9"/>
    <w:multiLevelType w:val="hybridMultilevel"/>
    <w:tmpl w:val="F566016E"/>
    <w:lvl w:ilvl="0" w:tplc="A4028CA4">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1230775046">
    <w:abstractNumId w:val="2"/>
  </w:num>
  <w:num w:numId="2" w16cid:durableId="1481657686">
    <w:abstractNumId w:val="16"/>
  </w:num>
  <w:num w:numId="3" w16cid:durableId="920063670">
    <w:abstractNumId w:val="35"/>
  </w:num>
  <w:num w:numId="4" w16cid:durableId="830415790">
    <w:abstractNumId w:val="24"/>
  </w:num>
  <w:num w:numId="5" w16cid:durableId="103771389">
    <w:abstractNumId w:val="3"/>
  </w:num>
  <w:num w:numId="6" w16cid:durableId="1686134503">
    <w:abstractNumId w:val="19"/>
  </w:num>
  <w:num w:numId="7" w16cid:durableId="6226126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7950788">
    <w:abstractNumId w:val="1"/>
  </w:num>
  <w:num w:numId="9" w16cid:durableId="816068569">
    <w:abstractNumId w:val="23"/>
  </w:num>
  <w:num w:numId="10" w16cid:durableId="511918691">
    <w:abstractNumId w:val="27"/>
  </w:num>
  <w:num w:numId="11" w16cid:durableId="2049447494">
    <w:abstractNumId w:val="26"/>
  </w:num>
  <w:num w:numId="12" w16cid:durableId="1443108365">
    <w:abstractNumId w:val="4"/>
  </w:num>
  <w:num w:numId="13" w16cid:durableId="422190470">
    <w:abstractNumId w:val="40"/>
  </w:num>
  <w:num w:numId="14" w16cid:durableId="838276743">
    <w:abstractNumId w:val="15"/>
  </w:num>
  <w:num w:numId="15" w16cid:durableId="1533110795">
    <w:abstractNumId w:val="21"/>
  </w:num>
  <w:num w:numId="16" w16cid:durableId="1651011175">
    <w:abstractNumId w:val="6"/>
  </w:num>
  <w:num w:numId="17" w16cid:durableId="2008049382">
    <w:abstractNumId w:val="20"/>
  </w:num>
  <w:num w:numId="18" w16cid:durableId="1857771574">
    <w:abstractNumId w:val="17"/>
  </w:num>
  <w:num w:numId="19" w16cid:durableId="1253006883">
    <w:abstractNumId w:val="38"/>
  </w:num>
  <w:num w:numId="20" w16cid:durableId="899559227">
    <w:abstractNumId w:val="7"/>
  </w:num>
  <w:num w:numId="21" w16cid:durableId="334767404">
    <w:abstractNumId w:val="14"/>
  </w:num>
  <w:num w:numId="22" w16cid:durableId="162168767">
    <w:abstractNumId w:val="28"/>
  </w:num>
  <w:num w:numId="23" w16cid:durableId="347683916">
    <w:abstractNumId w:val="10"/>
  </w:num>
  <w:num w:numId="24" w16cid:durableId="65955686">
    <w:abstractNumId w:val="41"/>
  </w:num>
  <w:num w:numId="25" w16cid:durableId="743719269">
    <w:abstractNumId w:val="11"/>
  </w:num>
  <w:num w:numId="26" w16cid:durableId="1914505954">
    <w:abstractNumId w:val="31"/>
  </w:num>
  <w:num w:numId="27" w16cid:durableId="1560168563">
    <w:abstractNumId w:val="29"/>
  </w:num>
  <w:num w:numId="28" w16cid:durableId="1570920329">
    <w:abstractNumId w:val="5"/>
  </w:num>
  <w:num w:numId="29" w16cid:durableId="401021819">
    <w:abstractNumId w:val="39"/>
  </w:num>
  <w:num w:numId="30" w16cid:durableId="245304631">
    <w:abstractNumId w:val="32"/>
  </w:num>
  <w:num w:numId="31" w16cid:durableId="1880122125">
    <w:abstractNumId w:val="25"/>
  </w:num>
  <w:num w:numId="32" w16cid:durableId="850489703">
    <w:abstractNumId w:val="8"/>
  </w:num>
  <w:num w:numId="33" w16cid:durableId="933976397">
    <w:abstractNumId w:val="30"/>
  </w:num>
  <w:num w:numId="34" w16cid:durableId="1971856581">
    <w:abstractNumId w:val="37"/>
  </w:num>
  <w:num w:numId="35" w16cid:durableId="994912077">
    <w:abstractNumId w:val="36"/>
  </w:num>
  <w:num w:numId="36" w16cid:durableId="209997964">
    <w:abstractNumId w:val="9"/>
  </w:num>
  <w:num w:numId="37" w16cid:durableId="2129935009">
    <w:abstractNumId w:val="34"/>
  </w:num>
  <w:num w:numId="38" w16cid:durableId="765610499">
    <w:abstractNumId w:val="13"/>
  </w:num>
  <w:num w:numId="39" w16cid:durableId="401148918">
    <w:abstractNumId w:val="33"/>
  </w:num>
  <w:num w:numId="40" w16cid:durableId="129713047">
    <w:abstractNumId w:val="0"/>
  </w:num>
  <w:num w:numId="41" w16cid:durableId="1924294592">
    <w:abstractNumId w:val="22"/>
  </w:num>
  <w:num w:numId="42" w16cid:durableId="14313253">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B99"/>
    <w:rsid w:val="00000011"/>
    <w:rsid w:val="0000017C"/>
    <w:rsid w:val="000003F8"/>
    <w:rsid w:val="0000058A"/>
    <w:rsid w:val="00000BB8"/>
    <w:rsid w:val="00000DA6"/>
    <w:rsid w:val="0000102D"/>
    <w:rsid w:val="000010AD"/>
    <w:rsid w:val="000010DE"/>
    <w:rsid w:val="000011EB"/>
    <w:rsid w:val="00001661"/>
    <w:rsid w:val="00001A0A"/>
    <w:rsid w:val="00001B62"/>
    <w:rsid w:val="00001E4E"/>
    <w:rsid w:val="00002457"/>
    <w:rsid w:val="00002875"/>
    <w:rsid w:val="00002BE0"/>
    <w:rsid w:val="00003165"/>
    <w:rsid w:val="000031C0"/>
    <w:rsid w:val="0000387A"/>
    <w:rsid w:val="00003EA7"/>
    <w:rsid w:val="00004196"/>
    <w:rsid w:val="00004288"/>
    <w:rsid w:val="00004336"/>
    <w:rsid w:val="000047E4"/>
    <w:rsid w:val="00004BF4"/>
    <w:rsid w:val="00004D16"/>
    <w:rsid w:val="000051A7"/>
    <w:rsid w:val="00005252"/>
    <w:rsid w:val="0000593C"/>
    <w:rsid w:val="00006766"/>
    <w:rsid w:val="00006E6F"/>
    <w:rsid w:val="000074CA"/>
    <w:rsid w:val="000076AE"/>
    <w:rsid w:val="000077CA"/>
    <w:rsid w:val="00007AC6"/>
    <w:rsid w:val="00007EF9"/>
    <w:rsid w:val="00007F2C"/>
    <w:rsid w:val="0001008C"/>
    <w:rsid w:val="0001125A"/>
    <w:rsid w:val="000114D2"/>
    <w:rsid w:val="0001162B"/>
    <w:rsid w:val="00011957"/>
    <w:rsid w:val="00011BC4"/>
    <w:rsid w:val="00011BD1"/>
    <w:rsid w:val="0001217D"/>
    <w:rsid w:val="0001242B"/>
    <w:rsid w:val="00012C3B"/>
    <w:rsid w:val="00012D55"/>
    <w:rsid w:val="00013C08"/>
    <w:rsid w:val="0001468A"/>
    <w:rsid w:val="00014B9C"/>
    <w:rsid w:val="000151D1"/>
    <w:rsid w:val="000152F1"/>
    <w:rsid w:val="00015549"/>
    <w:rsid w:val="00015761"/>
    <w:rsid w:val="000157A8"/>
    <w:rsid w:val="00015AF5"/>
    <w:rsid w:val="00016100"/>
    <w:rsid w:val="00016493"/>
    <w:rsid w:val="00016545"/>
    <w:rsid w:val="000165C5"/>
    <w:rsid w:val="00016992"/>
    <w:rsid w:val="00016AA0"/>
    <w:rsid w:val="00016FF8"/>
    <w:rsid w:val="00017C69"/>
    <w:rsid w:val="000201FF"/>
    <w:rsid w:val="0002023E"/>
    <w:rsid w:val="000213E7"/>
    <w:rsid w:val="0002153C"/>
    <w:rsid w:val="000216B5"/>
    <w:rsid w:val="00021846"/>
    <w:rsid w:val="00021FAC"/>
    <w:rsid w:val="0002276B"/>
    <w:rsid w:val="000228C4"/>
    <w:rsid w:val="00022D10"/>
    <w:rsid w:val="00022E09"/>
    <w:rsid w:val="00022E82"/>
    <w:rsid w:val="000239C5"/>
    <w:rsid w:val="00023D25"/>
    <w:rsid w:val="00023F6D"/>
    <w:rsid w:val="000247A6"/>
    <w:rsid w:val="000247EC"/>
    <w:rsid w:val="00024FDD"/>
    <w:rsid w:val="00025066"/>
    <w:rsid w:val="000251EC"/>
    <w:rsid w:val="00025B35"/>
    <w:rsid w:val="00025C5D"/>
    <w:rsid w:val="00025E93"/>
    <w:rsid w:val="0002601C"/>
    <w:rsid w:val="00026213"/>
    <w:rsid w:val="000265C2"/>
    <w:rsid w:val="00026D81"/>
    <w:rsid w:val="00026F1F"/>
    <w:rsid w:val="00027200"/>
    <w:rsid w:val="00027568"/>
    <w:rsid w:val="00030370"/>
    <w:rsid w:val="00030558"/>
    <w:rsid w:val="000307A9"/>
    <w:rsid w:val="0003093A"/>
    <w:rsid w:val="00030C60"/>
    <w:rsid w:val="00030D8F"/>
    <w:rsid w:val="000310C4"/>
    <w:rsid w:val="000310EC"/>
    <w:rsid w:val="00031514"/>
    <w:rsid w:val="00031649"/>
    <w:rsid w:val="000316DA"/>
    <w:rsid w:val="000317C5"/>
    <w:rsid w:val="0003186D"/>
    <w:rsid w:val="0003195E"/>
    <w:rsid w:val="00031A69"/>
    <w:rsid w:val="00031A6E"/>
    <w:rsid w:val="00031C7C"/>
    <w:rsid w:val="00032179"/>
    <w:rsid w:val="0003269E"/>
    <w:rsid w:val="00032721"/>
    <w:rsid w:val="0003282C"/>
    <w:rsid w:val="000331CA"/>
    <w:rsid w:val="00033D50"/>
    <w:rsid w:val="00033E22"/>
    <w:rsid w:val="0003447D"/>
    <w:rsid w:val="000344C7"/>
    <w:rsid w:val="00034A1F"/>
    <w:rsid w:val="00034BA3"/>
    <w:rsid w:val="0003566D"/>
    <w:rsid w:val="000359EB"/>
    <w:rsid w:val="00035BAB"/>
    <w:rsid w:val="00035BE9"/>
    <w:rsid w:val="0003622D"/>
    <w:rsid w:val="0003640E"/>
    <w:rsid w:val="000366C7"/>
    <w:rsid w:val="00036863"/>
    <w:rsid w:val="00036C63"/>
    <w:rsid w:val="00036DD4"/>
    <w:rsid w:val="00036ED5"/>
    <w:rsid w:val="000370FB"/>
    <w:rsid w:val="00037164"/>
    <w:rsid w:val="00037262"/>
    <w:rsid w:val="00037554"/>
    <w:rsid w:val="00037A6B"/>
    <w:rsid w:val="00037BAF"/>
    <w:rsid w:val="000402B5"/>
    <w:rsid w:val="000402B8"/>
    <w:rsid w:val="0004046C"/>
    <w:rsid w:val="0004051B"/>
    <w:rsid w:val="00040532"/>
    <w:rsid w:val="0004062B"/>
    <w:rsid w:val="00041455"/>
    <w:rsid w:val="00041A09"/>
    <w:rsid w:val="00041A8F"/>
    <w:rsid w:val="00041BE3"/>
    <w:rsid w:val="00041FA3"/>
    <w:rsid w:val="0004239C"/>
    <w:rsid w:val="000426C2"/>
    <w:rsid w:val="00042830"/>
    <w:rsid w:val="0004298C"/>
    <w:rsid w:val="00042F03"/>
    <w:rsid w:val="00043128"/>
    <w:rsid w:val="00043162"/>
    <w:rsid w:val="000436D8"/>
    <w:rsid w:val="0004431B"/>
    <w:rsid w:val="00044EA6"/>
    <w:rsid w:val="00045003"/>
    <w:rsid w:val="0004506A"/>
    <w:rsid w:val="0004529C"/>
    <w:rsid w:val="00045366"/>
    <w:rsid w:val="0004561D"/>
    <w:rsid w:val="0004587D"/>
    <w:rsid w:val="00045C97"/>
    <w:rsid w:val="00045DBB"/>
    <w:rsid w:val="00045F0E"/>
    <w:rsid w:val="00045F26"/>
    <w:rsid w:val="000464D5"/>
    <w:rsid w:val="00046A68"/>
    <w:rsid w:val="00046E9A"/>
    <w:rsid w:val="00046ED2"/>
    <w:rsid w:val="00046FB0"/>
    <w:rsid w:val="000470BC"/>
    <w:rsid w:val="00047E5C"/>
    <w:rsid w:val="000500F4"/>
    <w:rsid w:val="00050248"/>
    <w:rsid w:val="00050435"/>
    <w:rsid w:val="00050DC4"/>
    <w:rsid w:val="00050F15"/>
    <w:rsid w:val="0005115B"/>
    <w:rsid w:val="00051A6D"/>
    <w:rsid w:val="0005204F"/>
    <w:rsid w:val="00052459"/>
    <w:rsid w:val="000527CC"/>
    <w:rsid w:val="00052802"/>
    <w:rsid w:val="00052D23"/>
    <w:rsid w:val="00052E96"/>
    <w:rsid w:val="0005305E"/>
    <w:rsid w:val="0005319B"/>
    <w:rsid w:val="000537AA"/>
    <w:rsid w:val="000537CB"/>
    <w:rsid w:val="00053A27"/>
    <w:rsid w:val="00053B7D"/>
    <w:rsid w:val="00053F9A"/>
    <w:rsid w:val="0005434A"/>
    <w:rsid w:val="000543EC"/>
    <w:rsid w:val="000546A0"/>
    <w:rsid w:val="00054765"/>
    <w:rsid w:val="00054C93"/>
    <w:rsid w:val="00055AC7"/>
    <w:rsid w:val="00055BB5"/>
    <w:rsid w:val="00055C06"/>
    <w:rsid w:val="00055CC5"/>
    <w:rsid w:val="0005618F"/>
    <w:rsid w:val="00056295"/>
    <w:rsid w:val="00056B5D"/>
    <w:rsid w:val="00056E0B"/>
    <w:rsid w:val="00056F0A"/>
    <w:rsid w:val="00057002"/>
    <w:rsid w:val="0005739A"/>
    <w:rsid w:val="000579AD"/>
    <w:rsid w:val="00057AC4"/>
    <w:rsid w:val="00057F37"/>
    <w:rsid w:val="0006001A"/>
    <w:rsid w:val="00060142"/>
    <w:rsid w:val="000604A8"/>
    <w:rsid w:val="000604CD"/>
    <w:rsid w:val="00060618"/>
    <w:rsid w:val="000608CF"/>
    <w:rsid w:val="00060A4C"/>
    <w:rsid w:val="000610A2"/>
    <w:rsid w:val="000614A1"/>
    <w:rsid w:val="000615F4"/>
    <w:rsid w:val="00061675"/>
    <w:rsid w:val="000622C5"/>
    <w:rsid w:val="0006241B"/>
    <w:rsid w:val="00062CA6"/>
    <w:rsid w:val="00062E85"/>
    <w:rsid w:val="00062FA2"/>
    <w:rsid w:val="00063154"/>
    <w:rsid w:val="00063C28"/>
    <w:rsid w:val="00063D0B"/>
    <w:rsid w:val="000642CA"/>
    <w:rsid w:val="00064578"/>
    <w:rsid w:val="000646DD"/>
    <w:rsid w:val="000649F2"/>
    <w:rsid w:val="00064EF9"/>
    <w:rsid w:val="0006521C"/>
    <w:rsid w:val="000657C0"/>
    <w:rsid w:val="00065CDB"/>
    <w:rsid w:val="0006605D"/>
    <w:rsid w:val="000664DE"/>
    <w:rsid w:val="0006688B"/>
    <w:rsid w:val="00067464"/>
    <w:rsid w:val="00067DBF"/>
    <w:rsid w:val="00070156"/>
    <w:rsid w:val="00070397"/>
    <w:rsid w:val="00070418"/>
    <w:rsid w:val="000704C0"/>
    <w:rsid w:val="00070D24"/>
    <w:rsid w:val="00070E94"/>
    <w:rsid w:val="00070FAB"/>
    <w:rsid w:val="00071508"/>
    <w:rsid w:val="000719BA"/>
    <w:rsid w:val="00071D5D"/>
    <w:rsid w:val="000727E6"/>
    <w:rsid w:val="00072947"/>
    <w:rsid w:val="00072AF5"/>
    <w:rsid w:val="00072AF9"/>
    <w:rsid w:val="00072B5F"/>
    <w:rsid w:val="0007363B"/>
    <w:rsid w:val="00073A59"/>
    <w:rsid w:val="00074245"/>
    <w:rsid w:val="000742F3"/>
    <w:rsid w:val="0007436A"/>
    <w:rsid w:val="00074493"/>
    <w:rsid w:val="00074645"/>
    <w:rsid w:val="00074D87"/>
    <w:rsid w:val="000752E0"/>
    <w:rsid w:val="00075875"/>
    <w:rsid w:val="00075FD4"/>
    <w:rsid w:val="000760D3"/>
    <w:rsid w:val="00076674"/>
    <w:rsid w:val="00076803"/>
    <w:rsid w:val="000768F7"/>
    <w:rsid w:val="00076CA9"/>
    <w:rsid w:val="00076D26"/>
    <w:rsid w:val="00076EBC"/>
    <w:rsid w:val="000773C8"/>
    <w:rsid w:val="00077595"/>
    <w:rsid w:val="00077B5D"/>
    <w:rsid w:val="00080185"/>
    <w:rsid w:val="000809FB"/>
    <w:rsid w:val="00080E6A"/>
    <w:rsid w:val="000816D5"/>
    <w:rsid w:val="0008172B"/>
    <w:rsid w:val="00081E2C"/>
    <w:rsid w:val="00082115"/>
    <w:rsid w:val="0008263A"/>
    <w:rsid w:val="00082D91"/>
    <w:rsid w:val="00083706"/>
    <w:rsid w:val="00083B30"/>
    <w:rsid w:val="00083FE8"/>
    <w:rsid w:val="0008452C"/>
    <w:rsid w:val="000846EC"/>
    <w:rsid w:val="00084703"/>
    <w:rsid w:val="00084C53"/>
    <w:rsid w:val="00084D75"/>
    <w:rsid w:val="00084F18"/>
    <w:rsid w:val="0008514E"/>
    <w:rsid w:val="00085243"/>
    <w:rsid w:val="0008558D"/>
    <w:rsid w:val="000859AE"/>
    <w:rsid w:val="00085A28"/>
    <w:rsid w:val="00085A51"/>
    <w:rsid w:val="00086015"/>
    <w:rsid w:val="000864DE"/>
    <w:rsid w:val="0008650E"/>
    <w:rsid w:val="0008697D"/>
    <w:rsid w:val="0008718D"/>
    <w:rsid w:val="0008775E"/>
    <w:rsid w:val="000877EA"/>
    <w:rsid w:val="000879DB"/>
    <w:rsid w:val="00087D01"/>
    <w:rsid w:val="00090841"/>
    <w:rsid w:val="00090EC9"/>
    <w:rsid w:val="00091276"/>
    <w:rsid w:val="00091FE3"/>
    <w:rsid w:val="0009236C"/>
    <w:rsid w:val="000923DC"/>
    <w:rsid w:val="00092401"/>
    <w:rsid w:val="0009263C"/>
    <w:rsid w:val="00092668"/>
    <w:rsid w:val="0009283B"/>
    <w:rsid w:val="00092870"/>
    <w:rsid w:val="00092D30"/>
    <w:rsid w:val="0009351D"/>
    <w:rsid w:val="000935F0"/>
    <w:rsid w:val="00093728"/>
    <w:rsid w:val="00093A9D"/>
    <w:rsid w:val="00094345"/>
    <w:rsid w:val="000944D3"/>
    <w:rsid w:val="000946B9"/>
    <w:rsid w:val="00094851"/>
    <w:rsid w:val="00094946"/>
    <w:rsid w:val="00094B83"/>
    <w:rsid w:val="00094CA8"/>
    <w:rsid w:val="00094D36"/>
    <w:rsid w:val="00094D85"/>
    <w:rsid w:val="00094E79"/>
    <w:rsid w:val="0009524F"/>
    <w:rsid w:val="000953BD"/>
    <w:rsid w:val="00095A7F"/>
    <w:rsid w:val="00096826"/>
    <w:rsid w:val="00096C2E"/>
    <w:rsid w:val="000971CB"/>
    <w:rsid w:val="00097373"/>
    <w:rsid w:val="0009779E"/>
    <w:rsid w:val="00097916"/>
    <w:rsid w:val="00097A4D"/>
    <w:rsid w:val="00097D7A"/>
    <w:rsid w:val="00097DAD"/>
    <w:rsid w:val="000A02C8"/>
    <w:rsid w:val="000A036D"/>
    <w:rsid w:val="000A05D8"/>
    <w:rsid w:val="000A0707"/>
    <w:rsid w:val="000A07B6"/>
    <w:rsid w:val="000A0FB7"/>
    <w:rsid w:val="000A103B"/>
    <w:rsid w:val="000A1D0A"/>
    <w:rsid w:val="000A1F73"/>
    <w:rsid w:val="000A27DA"/>
    <w:rsid w:val="000A2945"/>
    <w:rsid w:val="000A2B72"/>
    <w:rsid w:val="000A30C3"/>
    <w:rsid w:val="000A3742"/>
    <w:rsid w:val="000A53E0"/>
    <w:rsid w:val="000A5D93"/>
    <w:rsid w:val="000A627D"/>
    <w:rsid w:val="000A6589"/>
    <w:rsid w:val="000A6859"/>
    <w:rsid w:val="000A69ED"/>
    <w:rsid w:val="000A6CA7"/>
    <w:rsid w:val="000A6D7B"/>
    <w:rsid w:val="000A714C"/>
    <w:rsid w:val="000A74AC"/>
    <w:rsid w:val="000A7769"/>
    <w:rsid w:val="000A7C55"/>
    <w:rsid w:val="000A7D22"/>
    <w:rsid w:val="000B0FF9"/>
    <w:rsid w:val="000B1216"/>
    <w:rsid w:val="000B12E2"/>
    <w:rsid w:val="000B14FE"/>
    <w:rsid w:val="000B1533"/>
    <w:rsid w:val="000B1A53"/>
    <w:rsid w:val="000B265C"/>
    <w:rsid w:val="000B2A2D"/>
    <w:rsid w:val="000B2C57"/>
    <w:rsid w:val="000B33DA"/>
    <w:rsid w:val="000B3632"/>
    <w:rsid w:val="000B3B02"/>
    <w:rsid w:val="000B3FFE"/>
    <w:rsid w:val="000B42B2"/>
    <w:rsid w:val="000B4513"/>
    <w:rsid w:val="000B5721"/>
    <w:rsid w:val="000B5944"/>
    <w:rsid w:val="000B5956"/>
    <w:rsid w:val="000B5C9F"/>
    <w:rsid w:val="000B5DD7"/>
    <w:rsid w:val="000B65E9"/>
    <w:rsid w:val="000B6877"/>
    <w:rsid w:val="000B692F"/>
    <w:rsid w:val="000B6B8C"/>
    <w:rsid w:val="000B6F38"/>
    <w:rsid w:val="000B75A6"/>
    <w:rsid w:val="000B79A6"/>
    <w:rsid w:val="000B7CF0"/>
    <w:rsid w:val="000C0108"/>
    <w:rsid w:val="000C0150"/>
    <w:rsid w:val="000C0157"/>
    <w:rsid w:val="000C0499"/>
    <w:rsid w:val="000C051A"/>
    <w:rsid w:val="000C07A2"/>
    <w:rsid w:val="000C0870"/>
    <w:rsid w:val="000C0AA2"/>
    <w:rsid w:val="000C0D14"/>
    <w:rsid w:val="000C0DD7"/>
    <w:rsid w:val="000C0F6D"/>
    <w:rsid w:val="000C1548"/>
    <w:rsid w:val="000C19BB"/>
    <w:rsid w:val="000C269E"/>
    <w:rsid w:val="000C2DFA"/>
    <w:rsid w:val="000C2F97"/>
    <w:rsid w:val="000C3220"/>
    <w:rsid w:val="000C32FB"/>
    <w:rsid w:val="000C3AB8"/>
    <w:rsid w:val="000C40FD"/>
    <w:rsid w:val="000C4305"/>
    <w:rsid w:val="000C4583"/>
    <w:rsid w:val="000C49A0"/>
    <w:rsid w:val="000C4FA4"/>
    <w:rsid w:val="000C5A1D"/>
    <w:rsid w:val="000C6055"/>
    <w:rsid w:val="000C61F6"/>
    <w:rsid w:val="000C6F61"/>
    <w:rsid w:val="000C71A2"/>
    <w:rsid w:val="000C7336"/>
    <w:rsid w:val="000C741E"/>
    <w:rsid w:val="000C7E67"/>
    <w:rsid w:val="000C7F05"/>
    <w:rsid w:val="000D00DD"/>
    <w:rsid w:val="000D010E"/>
    <w:rsid w:val="000D014C"/>
    <w:rsid w:val="000D070B"/>
    <w:rsid w:val="000D0E4B"/>
    <w:rsid w:val="000D0F5E"/>
    <w:rsid w:val="000D12C4"/>
    <w:rsid w:val="000D1679"/>
    <w:rsid w:val="000D1854"/>
    <w:rsid w:val="000D1AEE"/>
    <w:rsid w:val="000D23E5"/>
    <w:rsid w:val="000D25A7"/>
    <w:rsid w:val="000D28C7"/>
    <w:rsid w:val="000D2A90"/>
    <w:rsid w:val="000D2C9A"/>
    <w:rsid w:val="000D2D46"/>
    <w:rsid w:val="000D2FDC"/>
    <w:rsid w:val="000D30B8"/>
    <w:rsid w:val="000D320E"/>
    <w:rsid w:val="000D33FD"/>
    <w:rsid w:val="000D355D"/>
    <w:rsid w:val="000D355F"/>
    <w:rsid w:val="000D3702"/>
    <w:rsid w:val="000D371A"/>
    <w:rsid w:val="000D39EB"/>
    <w:rsid w:val="000D3CAF"/>
    <w:rsid w:val="000D46B9"/>
    <w:rsid w:val="000D4751"/>
    <w:rsid w:val="000D47AE"/>
    <w:rsid w:val="000D496C"/>
    <w:rsid w:val="000D4D4C"/>
    <w:rsid w:val="000D5168"/>
    <w:rsid w:val="000D53E8"/>
    <w:rsid w:val="000D5A44"/>
    <w:rsid w:val="000D5F0E"/>
    <w:rsid w:val="000D61E2"/>
    <w:rsid w:val="000D6316"/>
    <w:rsid w:val="000D6AF6"/>
    <w:rsid w:val="000D7393"/>
    <w:rsid w:val="000D7728"/>
    <w:rsid w:val="000D7829"/>
    <w:rsid w:val="000D7840"/>
    <w:rsid w:val="000E016E"/>
    <w:rsid w:val="000E02AE"/>
    <w:rsid w:val="000E0558"/>
    <w:rsid w:val="000E05DA"/>
    <w:rsid w:val="000E0682"/>
    <w:rsid w:val="000E098F"/>
    <w:rsid w:val="000E107C"/>
    <w:rsid w:val="000E160F"/>
    <w:rsid w:val="000E17ED"/>
    <w:rsid w:val="000E207F"/>
    <w:rsid w:val="000E24E9"/>
    <w:rsid w:val="000E250C"/>
    <w:rsid w:val="000E2B46"/>
    <w:rsid w:val="000E301B"/>
    <w:rsid w:val="000E35D3"/>
    <w:rsid w:val="000E384E"/>
    <w:rsid w:val="000E387F"/>
    <w:rsid w:val="000E45B4"/>
    <w:rsid w:val="000E4A22"/>
    <w:rsid w:val="000E536A"/>
    <w:rsid w:val="000E565C"/>
    <w:rsid w:val="000E59FA"/>
    <w:rsid w:val="000E616A"/>
    <w:rsid w:val="000E6819"/>
    <w:rsid w:val="000E6BE8"/>
    <w:rsid w:val="000E7577"/>
    <w:rsid w:val="000E79FB"/>
    <w:rsid w:val="000E7FE2"/>
    <w:rsid w:val="000F037C"/>
    <w:rsid w:val="000F05A1"/>
    <w:rsid w:val="000F07C0"/>
    <w:rsid w:val="000F0A75"/>
    <w:rsid w:val="000F0CDF"/>
    <w:rsid w:val="000F1BF5"/>
    <w:rsid w:val="000F1CCD"/>
    <w:rsid w:val="000F20A1"/>
    <w:rsid w:val="000F2A6A"/>
    <w:rsid w:val="000F30EB"/>
    <w:rsid w:val="000F3ED5"/>
    <w:rsid w:val="000F4209"/>
    <w:rsid w:val="000F421E"/>
    <w:rsid w:val="000F42E2"/>
    <w:rsid w:val="000F45CF"/>
    <w:rsid w:val="000F4745"/>
    <w:rsid w:val="000F4D0E"/>
    <w:rsid w:val="000F4E53"/>
    <w:rsid w:val="000F51A5"/>
    <w:rsid w:val="000F545C"/>
    <w:rsid w:val="000F5574"/>
    <w:rsid w:val="000F55B7"/>
    <w:rsid w:val="000F6253"/>
    <w:rsid w:val="000F6473"/>
    <w:rsid w:val="000F6566"/>
    <w:rsid w:val="000F6573"/>
    <w:rsid w:val="000F6664"/>
    <w:rsid w:val="000F688F"/>
    <w:rsid w:val="000F77B9"/>
    <w:rsid w:val="000F7B09"/>
    <w:rsid w:val="000F7D56"/>
    <w:rsid w:val="00100045"/>
    <w:rsid w:val="001012A1"/>
    <w:rsid w:val="001012C4"/>
    <w:rsid w:val="00101489"/>
    <w:rsid w:val="00101742"/>
    <w:rsid w:val="001017BD"/>
    <w:rsid w:val="00101906"/>
    <w:rsid w:val="00101C73"/>
    <w:rsid w:val="0010200B"/>
    <w:rsid w:val="00102B57"/>
    <w:rsid w:val="00102FC8"/>
    <w:rsid w:val="00103888"/>
    <w:rsid w:val="00103C32"/>
    <w:rsid w:val="0010484B"/>
    <w:rsid w:val="00104B68"/>
    <w:rsid w:val="00104CB0"/>
    <w:rsid w:val="00105387"/>
    <w:rsid w:val="00105415"/>
    <w:rsid w:val="00105C97"/>
    <w:rsid w:val="00105D46"/>
    <w:rsid w:val="00106644"/>
    <w:rsid w:val="0010692B"/>
    <w:rsid w:val="001069BF"/>
    <w:rsid w:val="00107017"/>
    <w:rsid w:val="00107546"/>
    <w:rsid w:val="00107A36"/>
    <w:rsid w:val="00107AC3"/>
    <w:rsid w:val="00110837"/>
    <w:rsid w:val="00110F1A"/>
    <w:rsid w:val="00111016"/>
    <w:rsid w:val="00111307"/>
    <w:rsid w:val="00111A80"/>
    <w:rsid w:val="00111D40"/>
    <w:rsid w:val="001122D8"/>
    <w:rsid w:val="00112870"/>
    <w:rsid w:val="00112C27"/>
    <w:rsid w:val="00113628"/>
    <w:rsid w:val="00113E99"/>
    <w:rsid w:val="00113ED1"/>
    <w:rsid w:val="0011405F"/>
    <w:rsid w:val="001143A8"/>
    <w:rsid w:val="0011446D"/>
    <w:rsid w:val="00114B91"/>
    <w:rsid w:val="00114E69"/>
    <w:rsid w:val="00114E78"/>
    <w:rsid w:val="00114EB9"/>
    <w:rsid w:val="00115181"/>
    <w:rsid w:val="001151BD"/>
    <w:rsid w:val="00115A49"/>
    <w:rsid w:val="00115D0F"/>
    <w:rsid w:val="001160A7"/>
    <w:rsid w:val="0011629C"/>
    <w:rsid w:val="001164A3"/>
    <w:rsid w:val="00116583"/>
    <w:rsid w:val="0011668B"/>
    <w:rsid w:val="00116F64"/>
    <w:rsid w:val="00117132"/>
    <w:rsid w:val="001171FD"/>
    <w:rsid w:val="0011795B"/>
    <w:rsid w:val="001179BA"/>
    <w:rsid w:val="00117A75"/>
    <w:rsid w:val="00117F3C"/>
    <w:rsid w:val="0012055F"/>
    <w:rsid w:val="0012080D"/>
    <w:rsid w:val="001209C8"/>
    <w:rsid w:val="001211DC"/>
    <w:rsid w:val="001212E3"/>
    <w:rsid w:val="00121B4A"/>
    <w:rsid w:val="00122047"/>
    <w:rsid w:val="00122261"/>
    <w:rsid w:val="001226B8"/>
    <w:rsid w:val="001229D1"/>
    <w:rsid w:val="00122F2F"/>
    <w:rsid w:val="00123118"/>
    <w:rsid w:val="001235C5"/>
    <w:rsid w:val="00123D13"/>
    <w:rsid w:val="00123FC6"/>
    <w:rsid w:val="001245F9"/>
    <w:rsid w:val="001251C6"/>
    <w:rsid w:val="00125923"/>
    <w:rsid w:val="00125C70"/>
    <w:rsid w:val="001263AC"/>
    <w:rsid w:val="001266DB"/>
    <w:rsid w:val="00126753"/>
    <w:rsid w:val="00126AD5"/>
    <w:rsid w:val="00126D9F"/>
    <w:rsid w:val="0012784A"/>
    <w:rsid w:val="00130427"/>
    <w:rsid w:val="001309C4"/>
    <w:rsid w:val="00130E23"/>
    <w:rsid w:val="001311C8"/>
    <w:rsid w:val="0013122A"/>
    <w:rsid w:val="00131A1D"/>
    <w:rsid w:val="00131F1E"/>
    <w:rsid w:val="0013233B"/>
    <w:rsid w:val="0013271C"/>
    <w:rsid w:val="00132BE0"/>
    <w:rsid w:val="00132DE1"/>
    <w:rsid w:val="00133254"/>
    <w:rsid w:val="00133EF8"/>
    <w:rsid w:val="001356A5"/>
    <w:rsid w:val="00135AE0"/>
    <w:rsid w:val="00135F43"/>
    <w:rsid w:val="00136B40"/>
    <w:rsid w:val="00136D4A"/>
    <w:rsid w:val="00136EF9"/>
    <w:rsid w:val="0013717A"/>
    <w:rsid w:val="001371CB"/>
    <w:rsid w:val="001376C4"/>
    <w:rsid w:val="001379E3"/>
    <w:rsid w:val="00137B31"/>
    <w:rsid w:val="00137ED5"/>
    <w:rsid w:val="00140420"/>
    <w:rsid w:val="001405DB"/>
    <w:rsid w:val="0014067F"/>
    <w:rsid w:val="00141D24"/>
    <w:rsid w:val="00141E13"/>
    <w:rsid w:val="0014225C"/>
    <w:rsid w:val="00142679"/>
    <w:rsid w:val="00142B6E"/>
    <w:rsid w:val="00142E32"/>
    <w:rsid w:val="00142E3A"/>
    <w:rsid w:val="00142F61"/>
    <w:rsid w:val="00143467"/>
    <w:rsid w:val="0014392E"/>
    <w:rsid w:val="00143C1C"/>
    <w:rsid w:val="0014428F"/>
    <w:rsid w:val="00144519"/>
    <w:rsid w:val="0014475F"/>
    <w:rsid w:val="001449C6"/>
    <w:rsid w:val="00145097"/>
    <w:rsid w:val="0014524F"/>
    <w:rsid w:val="0014608B"/>
    <w:rsid w:val="001461E5"/>
    <w:rsid w:val="00146D03"/>
    <w:rsid w:val="00146D1A"/>
    <w:rsid w:val="00146DCC"/>
    <w:rsid w:val="001472DD"/>
    <w:rsid w:val="0014746A"/>
    <w:rsid w:val="00147571"/>
    <w:rsid w:val="001475BE"/>
    <w:rsid w:val="00147AE1"/>
    <w:rsid w:val="00147D27"/>
    <w:rsid w:val="00150732"/>
    <w:rsid w:val="0015078B"/>
    <w:rsid w:val="001510C5"/>
    <w:rsid w:val="0015163F"/>
    <w:rsid w:val="00151960"/>
    <w:rsid w:val="00151A29"/>
    <w:rsid w:val="0015232C"/>
    <w:rsid w:val="00153458"/>
    <w:rsid w:val="0015361C"/>
    <w:rsid w:val="0015385C"/>
    <w:rsid w:val="00153DD1"/>
    <w:rsid w:val="00153E9A"/>
    <w:rsid w:val="001541BF"/>
    <w:rsid w:val="00154238"/>
    <w:rsid w:val="00154464"/>
    <w:rsid w:val="001547F4"/>
    <w:rsid w:val="00155011"/>
    <w:rsid w:val="0015507E"/>
    <w:rsid w:val="00155754"/>
    <w:rsid w:val="00155AD8"/>
    <w:rsid w:val="00155DAB"/>
    <w:rsid w:val="00156147"/>
    <w:rsid w:val="001563D6"/>
    <w:rsid w:val="001569FF"/>
    <w:rsid w:val="00156C3B"/>
    <w:rsid w:val="001571A5"/>
    <w:rsid w:val="00157769"/>
    <w:rsid w:val="001579D2"/>
    <w:rsid w:val="00157AF4"/>
    <w:rsid w:val="00160335"/>
    <w:rsid w:val="001605EE"/>
    <w:rsid w:val="00160ED8"/>
    <w:rsid w:val="001610F3"/>
    <w:rsid w:val="001615C9"/>
    <w:rsid w:val="00161792"/>
    <w:rsid w:val="00161ABE"/>
    <w:rsid w:val="00161B98"/>
    <w:rsid w:val="001622B2"/>
    <w:rsid w:val="001629C9"/>
    <w:rsid w:val="00162FEE"/>
    <w:rsid w:val="001636E4"/>
    <w:rsid w:val="001639D1"/>
    <w:rsid w:val="001642FC"/>
    <w:rsid w:val="00165271"/>
    <w:rsid w:val="001659CF"/>
    <w:rsid w:val="00165A54"/>
    <w:rsid w:val="00165F71"/>
    <w:rsid w:val="00166369"/>
    <w:rsid w:val="0016702D"/>
    <w:rsid w:val="00167168"/>
    <w:rsid w:val="001675C7"/>
    <w:rsid w:val="00167A20"/>
    <w:rsid w:val="00167F9E"/>
    <w:rsid w:val="0017044B"/>
    <w:rsid w:val="0017095C"/>
    <w:rsid w:val="001709D4"/>
    <w:rsid w:val="00170A5A"/>
    <w:rsid w:val="00170E6E"/>
    <w:rsid w:val="001712C3"/>
    <w:rsid w:val="0017199F"/>
    <w:rsid w:val="001719F9"/>
    <w:rsid w:val="00172315"/>
    <w:rsid w:val="00172BF3"/>
    <w:rsid w:val="00172C78"/>
    <w:rsid w:val="0017303F"/>
    <w:rsid w:val="0017307E"/>
    <w:rsid w:val="00173954"/>
    <w:rsid w:val="001742CA"/>
    <w:rsid w:val="0017467B"/>
    <w:rsid w:val="00174D6C"/>
    <w:rsid w:val="00174E9D"/>
    <w:rsid w:val="001753D3"/>
    <w:rsid w:val="001753EF"/>
    <w:rsid w:val="0017567D"/>
    <w:rsid w:val="0017594A"/>
    <w:rsid w:val="00176136"/>
    <w:rsid w:val="0017629C"/>
    <w:rsid w:val="00176306"/>
    <w:rsid w:val="0017676D"/>
    <w:rsid w:val="00176EB0"/>
    <w:rsid w:val="0017781C"/>
    <w:rsid w:val="00177C44"/>
    <w:rsid w:val="001803D4"/>
    <w:rsid w:val="001809E0"/>
    <w:rsid w:val="00180B3A"/>
    <w:rsid w:val="00180C0C"/>
    <w:rsid w:val="00180E40"/>
    <w:rsid w:val="0018140C"/>
    <w:rsid w:val="00181EF3"/>
    <w:rsid w:val="00181F11"/>
    <w:rsid w:val="00182022"/>
    <w:rsid w:val="001825B6"/>
    <w:rsid w:val="001826C6"/>
    <w:rsid w:val="00182844"/>
    <w:rsid w:val="00182C74"/>
    <w:rsid w:val="00182E20"/>
    <w:rsid w:val="00182E5D"/>
    <w:rsid w:val="00182ED9"/>
    <w:rsid w:val="001834AC"/>
    <w:rsid w:val="00183802"/>
    <w:rsid w:val="001838CB"/>
    <w:rsid w:val="00183B2C"/>
    <w:rsid w:val="0018439D"/>
    <w:rsid w:val="00184588"/>
    <w:rsid w:val="00184862"/>
    <w:rsid w:val="0018489E"/>
    <w:rsid w:val="00184A66"/>
    <w:rsid w:val="00184BCA"/>
    <w:rsid w:val="0018519D"/>
    <w:rsid w:val="00185339"/>
    <w:rsid w:val="001857C5"/>
    <w:rsid w:val="00186831"/>
    <w:rsid w:val="00186FE1"/>
    <w:rsid w:val="00187029"/>
    <w:rsid w:val="001870AD"/>
    <w:rsid w:val="001873BF"/>
    <w:rsid w:val="00187420"/>
    <w:rsid w:val="001877B1"/>
    <w:rsid w:val="001879D1"/>
    <w:rsid w:val="00187ABC"/>
    <w:rsid w:val="00190DC3"/>
    <w:rsid w:val="00190E54"/>
    <w:rsid w:val="001913E7"/>
    <w:rsid w:val="0019152C"/>
    <w:rsid w:val="00191651"/>
    <w:rsid w:val="0019199A"/>
    <w:rsid w:val="001922AB"/>
    <w:rsid w:val="0019247D"/>
    <w:rsid w:val="001925E0"/>
    <w:rsid w:val="00192BAE"/>
    <w:rsid w:val="001931C8"/>
    <w:rsid w:val="001936B7"/>
    <w:rsid w:val="00193786"/>
    <w:rsid w:val="00194456"/>
    <w:rsid w:val="00194548"/>
    <w:rsid w:val="00194960"/>
    <w:rsid w:val="00195831"/>
    <w:rsid w:val="0019590F"/>
    <w:rsid w:val="00195B91"/>
    <w:rsid w:val="00195D6D"/>
    <w:rsid w:val="00195F45"/>
    <w:rsid w:val="00196975"/>
    <w:rsid w:val="001970CD"/>
    <w:rsid w:val="00197995"/>
    <w:rsid w:val="001979E9"/>
    <w:rsid w:val="00197DD8"/>
    <w:rsid w:val="001A00A7"/>
    <w:rsid w:val="001A021D"/>
    <w:rsid w:val="001A0A6C"/>
    <w:rsid w:val="001A0EFF"/>
    <w:rsid w:val="001A124E"/>
    <w:rsid w:val="001A1687"/>
    <w:rsid w:val="001A19AE"/>
    <w:rsid w:val="001A1A3D"/>
    <w:rsid w:val="001A265B"/>
    <w:rsid w:val="001A308F"/>
    <w:rsid w:val="001A3FBA"/>
    <w:rsid w:val="001A40E0"/>
    <w:rsid w:val="001A43F7"/>
    <w:rsid w:val="001A4F4B"/>
    <w:rsid w:val="001A5031"/>
    <w:rsid w:val="001A60D7"/>
    <w:rsid w:val="001A6491"/>
    <w:rsid w:val="001A685C"/>
    <w:rsid w:val="001A6C51"/>
    <w:rsid w:val="001A6D53"/>
    <w:rsid w:val="001A6DEA"/>
    <w:rsid w:val="001A6ED2"/>
    <w:rsid w:val="001A7255"/>
    <w:rsid w:val="001A7445"/>
    <w:rsid w:val="001A7463"/>
    <w:rsid w:val="001B12D0"/>
    <w:rsid w:val="001B1D32"/>
    <w:rsid w:val="001B2317"/>
    <w:rsid w:val="001B25B7"/>
    <w:rsid w:val="001B2A90"/>
    <w:rsid w:val="001B2DE7"/>
    <w:rsid w:val="001B2F9E"/>
    <w:rsid w:val="001B37D1"/>
    <w:rsid w:val="001B3A49"/>
    <w:rsid w:val="001B3C51"/>
    <w:rsid w:val="001B3EB2"/>
    <w:rsid w:val="001B3FBA"/>
    <w:rsid w:val="001B4213"/>
    <w:rsid w:val="001B440C"/>
    <w:rsid w:val="001B499A"/>
    <w:rsid w:val="001B4E73"/>
    <w:rsid w:val="001B4F84"/>
    <w:rsid w:val="001B5093"/>
    <w:rsid w:val="001B5125"/>
    <w:rsid w:val="001B5392"/>
    <w:rsid w:val="001B5968"/>
    <w:rsid w:val="001B5EB4"/>
    <w:rsid w:val="001B5F23"/>
    <w:rsid w:val="001B63C0"/>
    <w:rsid w:val="001B653C"/>
    <w:rsid w:val="001B6685"/>
    <w:rsid w:val="001B6DD0"/>
    <w:rsid w:val="001B7687"/>
    <w:rsid w:val="001B776D"/>
    <w:rsid w:val="001B7ACC"/>
    <w:rsid w:val="001C0352"/>
    <w:rsid w:val="001C0692"/>
    <w:rsid w:val="001C06C7"/>
    <w:rsid w:val="001C0C2C"/>
    <w:rsid w:val="001C1137"/>
    <w:rsid w:val="001C1193"/>
    <w:rsid w:val="001C1310"/>
    <w:rsid w:val="001C16AC"/>
    <w:rsid w:val="001C1C3C"/>
    <w:rsid w:val="001C1EC3"/>
    <w:rsid w:val="001C236F"/>
    <w:rsid w:val="001C25FA"/>
    <w:rsid w:val="001C39A2"/>
    <w:rsid w:val="001C3B11"/>
    <w:rsid w:val="001C3F5C"/>
    <w:rsid w:val="001C40E0"/>
    <w:rsid w:val="001C435C"/>
    <w:rsid w:val="001C46AC"/>
    <w:rsid w:val="001C4759"/>
    <w:rsid w:val="001C475C"/>
    <w:rsid w:val="001C496C"/>
    <w:rsid w:val="001C499D"/>
    <w:rsid w:val="001C4D64"/>
    <w:rsid w:val="001C4DA5"/>
    <w:rsid w:val="001C4E93"/>
    <w:rsid w:val="001C502E"/>
    <w:rsid w:val="001C50A0"/>
    <w:rsid w:val="001C5339"/>
    <w:rsid w:val="001C568B"/>
    <w:rsid w:val="001C56E2"/>
    <w:rsid w:val="001C5CB1"/>
    <w:rsid w:val="001C60C3"/>
    <w:rsid w:val="001C645F"/>
    <w:rsid w:val="001C647C"/>
    <w:rsid w:val="001C72F5"/>
    <w:rsid w:val="001C7CDF"/>
    <w:rsid w:val="001C7DD4"/>
    <w:rsid w:val="001C7E58"/>
    <w:rsid w:val="001C7E76"/>
    <w:rsid w:val="001D030B"/>
    <w:rsid w:val="001D03F3"/>
    <w:rsid w:val="001D12F8"/>
    <w:rsid w:val="001D1B95"/>
    <w:rsid w:val="001D27F1"/>
    <w:rsid w:val="001D2C55"/>
    <w:rsid w:val="001D302C"/>
    <w:rsid w:val="001D3583"/>
    <w:rsid w:val="001D38A6"/>
    <w:rsid w:val="001D3A69"/>
    <w:rsid w:val="001D4431"/>
    <w:rsid w:val="001D4652"/>
    <w:rsid w:val="001D465A"/>
    <w:rsid w:val="001D4A9E"/>
    <w:rsid w:val="001D50F3"/>
    <w:rsid w:val="001D570D"/>
    <w:rsid w:val="001D572A"/>
    <w:rsid w:val="001D5A49"/>
    <w:rsid w:val="001D5EAA"/>
    <w:rsid w:val="001D5F5F"/>
    <w:rsid w:val="001D600C"/>
    <w:rsid w:val="001D69B3"/>
    <w:rsid w:val="001D6D24"/>
    <w:rsid w:val="001D6D61"/>
    <w:rsid w:val="001D6FA8"/>
    <w:rsid w:val="001D714E"/>
    <w:rsid w:val="001D7995"/>
    <w:rsid w:val="001D7A8E"/>
    <w:rsid w:val="001E00A6"/>
    <w:rsid w:val="001E052E"/>
    <w:rsid w:val="001E0D90"/>
    <w:rsid w:val="001E0DCA"/>
    <w:rsid w:val="001E1051"/>
    <w:rsid w:val="001E1280"/>
    <w:rsid w:val="001E1356"/>
    <w:rsid w:val="001E14A7"/>
    <w:rsid w:val="001E15F7"/>
    <w:rsid w:val="001E17C5"/>
    <w:rsid w:val="001E191D"/>
    <w:rsid w:val="001E1A09"/>
    <w:rsid w:val="001E2648"/>
    <w:rsid w:val="001E2656"/>
    <w:rsid w:val="001E2BB4"/>
    <w:rsid w:val="001E2F69"/>
    <w:rsid w:val="001E34B4"/>
    <w:rsid w:val="001E37BE"/>
    <w:rsid w:val="001E38A7"/>
    <w:rsid w:val="001E38B4"/>
    <w:rsid w:val="001E46DA"/>
    <w:rsid w:val="001E476E"/>
    <w:rsid w:val="001E536B"/>
    <w:rsid w:val="001E5605"/>
    <w:rsid w:val="001E58C8"/>
    <w:rsid w:val="001E5EAD"/>
    <w:rsid w:val="001E64B5"/>
    <w:rsid w:val="001E6E01"/>
    <w:rsid w:val="001E7260"/>
    <w:rsid w:val="001E7869"/>
    <w:rsid w:val="001E7CF5"/>
    <w:rsid w:val="001F02E6"/>
    <w:rsid w:val="001F0EA8"/>
    <w:rsid w:val="001F1081"/>
    <w:rsid w:val="001F14C5"/>
    <w:rsid w:val="001F158D"/>
    <w:rsid w:val="001F1BBB"/>
    <w:rsid w:val="001F1E58"/>
    <w:rsid w:val="001F1F09"/>
    <w:rsid w:val="001F1FE6"/>
    <w:rsid w:val="001F2154"/>
    <w:rsid w:val="001F22A3"/>
    <w:rsid w:val="001F28E9"/>
    <w:rsid w:val="001F2965"/>
    <w:rsid w:val="001F2AFC"/>
    <w:rsid w:val="001F3426"/>
    <w:rsid w:val="001F397B"/>
    <w:rsid w:val="001F433F"/>
    <w:rsid w:val="001F4481"/>
    <w:rsid w:val="001F4AC1"/>
    <w:rsid w:val="001F4B30"/>
    <w:rsid w:val="001F541A"/>
    <w:rsid w:val="001F5646"/>
    <w:rsid w:val="001F68B8"/>
    <w:rsid w:val="001F6E0E"/>
    <w:rsid w:val="001F6EFA"/>
    <w:rsid w:val="001F6F2D"/>
    <w:rsid w:val="001F70E6"/>
    <w:rsid w:val="001F7982"/>
    <w:rsid w:val="001F7EC7"/>
    <w:rsid w:val="00200798"/>
    <w:rsid w:val="00200ABA"/>
    <w:rsid w:val="00200C55"/>
    <w:rsid w:val="00200C71"/>
    <w:rsid w:val="0020110B"/>
    <w:rsid w:val="002012A5"/>
    <w:rsid w:val="00201318"/>
    <w:rsid w:val="00201534"/>
    <w:rsid w:val="00201C2F"/>
    <w:rsid w:val="00201DA2"/>
    <w:rsid w:val="00201EC8"/>
    <w:rsid w:val="0020215A"/>
    <w:rsid w:val="00202B5C"/>
    <w:rsid w:val="00202DAE"/>
    <w:rsid w:val="0020365F"/>
    <w:rsid w:val="00203F9E"/>
    <w:rsid w:val="002046E7"/>
    <w:rsid w:val="00204743"/>
    <w:rsid w:val="002048FF"/>
    <w:rsid w:val="00205634"/>
    <w:rsid w:val="00206379"/>
    <w:rsid w:val="00206D47"/>
    <w:rsid w:val="002071B9"/>
    <w:rsid w:val="002072EF"/>
    <w:rsid w:val="0020741E"/>
    <w:rsid w:val="00207592"/>
    <w:rsid w:val="00207ECE"/>
    <w:rsid w:val="00207F34"/>
    <w:rsid w:val="00207F4A"/>
    <w:rsid w:val="002102B8"/>
    <w:rsid w:val="002121BB"/>
    <w:rsid w:val="002124B4"/>
    <w:rsid w:val="00212A26"/>
    <w:rsid w:val="0021300D"/>
    <w:rsid w:val="00213023"/>
    <w:rsid w:val="00213225"/>
    <w:rsid w:val="00214260"/>
    <w:rsid w:val="00214FDC"/>
    <w:rsid w:val="0021519F"/>
    <w:rsid w:val="00215369"/>
    <w:rsid w:val="0021555A"/>
    <w:rsid w:val="002157DC"/>
    <w:rsid w:val="00215C5C"/>
    <w:rsid w:val="00215D5A"/>
    <w:rsid w:val="00215DF3"/>
    <w:rsid w:val="002169CE"/>
    <w:rsid w:val="00216F76"/>
    <w:rsid w:val="00217015"/>
    <w:rsid w:val="002173FC"/>
    <w:rsid w:val="00217477"/>
    <w:rsid w:val="0021767D"/>
    <w:rsid w:val="00217776"/>
    <w:rsid w:val="00217F1B"/>
    <w:rsid w:val="00217FEB"/>
    <w:rsid w:val="00220AAD"/>
    <w:rsid w:val="00220ADF"/>
    <w:rsid w:val="00220C13"/>
    <w:rsid w:val="00220F1C"/>
    <w:rsid w:val="002219AC"/>
    <w:rsid w:val="00221A20"/>
    <w:rsid w:val="00221F33"/>
    <w:rsid w:val="0022220E"/>
    <w:rsid w:val="0022233A"/>
    <w:rsid w:val="00222398"/>
    <w:rsid w:val="002225C1"/>
    <w:rsid w:val="002229A5"/>
    <w:rsid w:val="00222E0B"/>
    <w:rsid w:val="0022331C"/>
    <w:rsid w:val="002234D1"/>
    <w:rsid w:val="00223A1D"/>
    <w:rsid w:val="00223B12"/>
    <w:rsid w:val="00223C4B"/>
    <w:rsid w:val="00224139"/>
    <w:rsid w:val="002244DF"/>
    <w:rsid w:val="002246B5"/>
    <w:rsid w:val="002249CA"/>
    <w:rsid w:val="0022508F"/>
    <w:rsid w:val="0022525B"/>
    <w:rsid w:val="0022565F"/>
    <w:rsid w:val="00225861"/>
    <w:rsid w:val="00225F44"/>
    <w:rsid w:val="0022670C"/>
    <w:rsid w:val="00226934"/>
    <w:rsid w:val="00226D0E"/>
    <w:rsid w:val="00226D31"/>
    <w:rsid w:val="00227128"/>
    <w:rsid w:val="0022743D"/>
    <w:rsid w:val="00227594"/>
    <w:rsid w:val="00227747"/>
    <w:rsid w:val="002278F2"/>
    <w:rsid w:val="00227B65"/>
    <w:rsid w:val="00227C78"/>
    <w:rsid w:val="00227D57"/>
    <w:rsid w:val="00227F5F"/>
    <w:rsid w:val="002304F7"/>
    <w:rsid w:val="002309D4"/>
    <w:rsid w:val="00230FDC"/>
    <w:rsid w:val="00231374"/>
    <w:rsid w:val="002315F7"/>
    <w:rsid w:val="00231ACF"/>
    <w:rsid w:val="00231B60"/>
    <w:rsid w:val="00231C0C"/>
    <w:rsid w:val="00231E56"/>
    <w:rsid w:val="002320CB"/>
    <w:rsid w:val="002322AA"/>
    <w:rsid w:val="002323A3"/>
    <w:rsid w:val="00232416"/>
    <w:rsid w:val="0023256C"/>
    <w:rsid w:val="002325F2"/>
    <w:rsid w:val="00232B0C"/>
    <w:rsid w:val="00232B3C"/>
    <w:rsid w:val="00232DCA"/>
    <w:rsid w:val="00232EF5"/>
    <w:rsid w:val="00233332"/>
    <w:rsid w:val="00233F86"/>
    <w:rsid w:val="00234475"/>
    <w:rsid w:val="002345E0"/>
    <w:rsid w:val="00234A39"/>
    <w:rsid w:val="00234DAD"/>
    <w:rsid w:val="0023509C"/>
    <w:rsid w:val="00235224"/>
    <w:rsid w:val="002354A2"/>
    <w:rsid w:val="00235840"/>
    <w:rsid w:val="00236C9B"/>
    <w:rsid w:val="00237189"/>
    <w:rsid w:val="0023718E"/>
    <w:rsid w:val="0023735A"/>
    <w:rsid w:val="00237871"/>
    <w:rsid w:val="0024007D"/>
    <w:rsid w:val="002402B2"/>
    <w:rsid w:val="00240BA7"/>
    <w:rsid w:val="00240EBC"/>
    <w:rsid w:val="00241A14"/>
    <w:rsid w:val="00241A23"/>
    <w:rsid w:val="00241A67"/>
    <w:rsid w:val="00241E0B"/>
    <w:rsid w:val="0024204A"/>
    <w:rsid w:val="0024244D"/>
    <w:rsid w:val="00242518"/>
    <w:rsid w:val="002427B1"/>
    <w:rsid w:val="002427F0"/>
    <w:rsid w:val="002435B6"/>
    <w:rsid w:val="00243771"/>
    <w:rsid w:val="00244296"/>
    <w:rsid w:val="00244365"/>
    <w:rsid w:val="0024437B"/>
    <w:rsid w:val="00244449"/>
    <w:rsid w:val="002445DB"/>
    <w:rsid w:val="00244626"/>
    <w:rsid w:val="00244792"/>
    <w:rsid w:val="00244C35"/>
    <w:rsid w:val="002458F5"/>
    <w:rsid w:val="00245BF4"/>
    <w:rsid w:val="00245F24"/>
    <w:rsid w:val="002460C5"/>
    <w:rsid w:val="002460DB"/>
    <w:rsid w:val="00246387"/>
    <w:rsid w:val="002465D3"/>
    <w:rsid w:val="00246A33"/>
    <w:rsid w:val="00247237"/>
    <w:rsid w:val="0024731D"/>
    <w:rsid w:val="002474A2"/>
    <w:rsid w:val="002477BA"/>
    <w:rsid w:val="002479D8"/>
    <w:rsid w:val="00247CE6"/>
    <w:rsid w:val="00247DBE"/>
    <w:rsid w:val="00250109"/>
    <w:rsid w:val="002502D0"/>
    <w:rsid w:val="0025034B"/>
    <w:rsid w:val="00250771"/>
    <w:rsid w:val="00250863"/>
    <w:rsid w:val="002510AB"/>
    <w:rsid w:val="0025129B"/>
    <w:rsid w:val="0025129F"/>
    <w:rsid w:val="002515A0"/>
    <w:rsid w:val="00251A5A"/>
    <w:rsid w:val="0025234B"/>
    <w:rsid w:val="0025275C"/>
    <w:rsid w:val="0025354C"/>
    <w:rsid w:val="002539A4"/>
    <w:rsid w:val="00253BBE"/>
    <w:rsid w:val="00254564"/>
    <w:rsid w:val="00254915"/>
    <w:rsid w:val="00254AA1"/>
    <w:rsid w:val="00254C60"/>
    <w:rsid w:val="002551CF"/>
    <w:rsid w:val="002553CF"/>
    <w:rsid w:val="002555F0"/>
    <w:rsid w:val="00255642"/>
    <w:rsid w:val="002556BF"/>
    <w:rsid w:val="00255743"/>
    <w:rsid w:val="00255E83"/>
    <w:rsid w:val="00255EE5"/>
    <w:rsid w:val="00255F45"/>
    <w:rsid w:val="00255F86"/>
    <w:rsid w:val="0025638F"/>
    <w:rsid w:val="002563E9"/>
    <w:rsid w:val="00256666"/>
    <w:rsid w:val="00256F95"/>
    <w:rsid w:val="0025758F"/>
    <w:rsid w:val="002578B8"/>
    <w:rsid w:val="00257945"/>
    <w:rsid w:val="002579DF"/>
    <w:rsid w:val="00260568"/>
    <w:rsid w:val="00260DD4"/>
    <w:rsid w:val="00260FF6"/>
    <w:rsid w:val="00261385"/>
    <w:rsid w:val="002614CA"/>
    <w:rsid w:val="00261559"/>
    <w:rsid w:val="002619BE"/>
    <w:rsid w:val="00261CCB"/>
    <w:rsid w:val="002622A0"/>
    <w:rsid w:val="002623A0"/>
    <w:rsid w:val="00262A2D"/>
    <w:rsid w:val="0026324C"/>
    <w:rsid w:val="00263858"/>
    <w:rsid w:val="00263B22"/>
    <w:rsid w:val="00264760"/>
    <w:rsid w:val="0026497A"/>
    <w:rsid w:val="002651EA"/>
    <w:rsid w:val="002653B4"/>
    <w:rsid w:val="00265589"/>
    <w:rsid w:val="00265700"/>
    <w:rsid w:val="00265BFD"/>
    <w:rsid w:val="00265F24"/>
    <w:rsid w:val="002661BA"/>
    <w:rsid w:val="002663C8"/>
    <w:rsid w:val="00266B4C"/>
    <w:rsid w:val="002679C3"/>
    <w:rsid w:val="00270119"/>
    <w:rsid w:val="002706A8"/>
    <w:rsid w:val="00270C31"/>
    <w:rsid w:val="00270D4A"/>
    <w:rsid w:val="0027102A"/>
    <w:rsid w:val="002710DE"/>
    <w:rsid w:val="002719B3"/>
    <w:rsid w:val="002719FE"/>
    <w:rsid w:val="00272161"/>
    <w:rsid w:val="00272826"/>
    <w:rsid w:val="002729F4"/>
    <w:rsid w:val="00272B07"/>
    <w:rsid w:val="00272F39"/>
    <w:rsid w:val="00273EB7"/>
    <w:rsid w:val="002744B8"/>
    <w:rsid w:val="0027469A"/>
    <w:rsid w:val="00274B4B"/>
    <w:rsid w:val="0027510C"/>
    <w:rsid w:val="00275240"/>
    <w:rsid w:val="00275608"/>
    <w:rsid w:val="0027587E"/>
    <w:rsid w:val="00275C1C"/>
    <w:rsid w:val="0027617E"/>
    <w:rsid w:val="00276B13"/>
    <w:rsid w:val="00276FB4"/>
    <w:rsid w:val="00277161"/>
    <w:rsid w:val="00277480"/>
    <w:rsid w:val="0028077E"/>
    <w:rsid w:val="00280B76"/>
    <w:rsid w:val="00280F1D"/>
    <w:rsid w:val="002818FB"/>
    <w:rsid w:val="00282072"/>
    <w:rsid w:val="002822AE"/>
    <w:rsid w:val="00282386"/>
    <w:rsid w:val="0028291D"/>
    <w:rsid w:val="002829D3"/>
    <w:rsid w:val="002832C4"/>
    <w:rsid w:val="002833B3"/>
    <w:rsid w:val="00283867"/>
    <w:rsid w:val="00283B74"/>
    <w:rsid w:val="00283BDE"/>
    <w:rsid w:val="002842F9"/>
    <w:rsid w:val="00284B24"/>
    <w:rsid w:val="00285464"/>
    <w:rsid w:val="00285609"/>
    <w:rsid w:val="00285AAB"/>
    <w:rsid w:val="00285ABD"/>
    <w:rsid w:val="00285B7E"/>
    <w:rsid w:val="00285F93"/>
    <w:rsid w:val="002861E6"/>
    <w:rsid w:val="002863B1"/>
    <w:rsid w:val="00286EC0"/>
    <w:rsid w:val="00287015"/>
    <w:rsid w:val="002872F6"/>
    <w:rsid w:val="002874ED"/>
    <w:rsid w:val="00287608"/>
    <w:rsid w:val="00287A9E"/>
    <w:rsid w:val="00287BF2"/>
    <w:rsid w:val="002900E7"/>
    <w:rsid w:val="00290146"/>
    <w:rsid w:val="00290751"/>
    <w:rsid w:val="00290AE6"/>
    <w:rsid w:val="00290B12"/>
    <w:rsid w:val="0029105D"/>
    <w:rsid w:val="00291280"/>
    <w:rsid w:val="00291DF4"/>
    <w:rsid w:val="0029261A"/>
    <w:rsid w:val="002929FF"/>
    <w:rsid w:val="002931C3"/>
    <w:rsid w:val="0029389A"/>
    <w:rsid w:val="002939A3"/>
    <w:rsid w:val="00293ADC"/>
    <w:rsid w:val="00293C57"/>
    <w:rsid w:val="00294230"/>
    <w:rsid w:val="00294250"/>
    <w:rsid w:val="00294C23"/>
    <w:rsid w:val="002950B4"/>
    <w:rsid w:val="00295664"/>
    <w:rsid w:val="00295958"/>
    <w:rsid w:val="002959E2"/>
    <w:rsid w:val="00295A52"/>
    <w:rsid w:val="00295E78"/>
    <w:rsid w:val="0029609F"/>
    <w:rsid w:val="00296A52"/>
    <w:rsid w:val="00296AC8"/>
    <w:rsid w:val="00296D6B"/>
    <w:rsid w:val="002977AE"/>
    <w:rsid w:val="002978A2"/>
    <w:rsid w:val="002A00EC"/>
    <w:rsid w:val="002A1091"/>
    <w:rsid w:val="002A10AD"/>
    <w:rsid w:val="002A10C2"/>
    <w:rsid w:val="002A1488"/>
    <w:rsid w:val="002A1771"/>
    <w:rsid w:val="002A185A"/>
    <w:rsid w:val="002A1C03"/>
    <w:rsid w:val="002A1E68"/>
    <w:rsid w:val="002A20BC"/>
    <w:rsid w:val="002A27F7"/>
    <w:rsid w:val="002A291D"/>
    <w:rsid w:val="002A2B5A"/>
    <w:rsid w:val="002A2D0A"/>
    <w:rsid w:val="002A3A6F"/>
    <w:rsid w:val="002A3BC1"/>
    <w:rsid w:val="002A4055"/>
    <w:rsid w:val="002A406C"/>
    <w:rsid w:val="002A42E6"/>
    <w:rsid w:val="002A4425"/>
    <w:rsid w:val="002A442F"/>
    <w:rsid w:val="002A47B2"/>
    <w:rsid w:val="002A4B02"/>
    <w:rsid w:val="002A4FA9"/>
    <w:rsid w:val="002A53DA"/>
    <w:rsid w:val="002A5532"/>
    <w:rsid w:val="002A5790"/>
    <w:rsid w:val="002A580F"/>
    <w:rsid w:val="002A5D03"/>
    <w:rsid w:val="002A5DF0"/>
    <w:rsid w:val="002A6109"/>
    <w:rsid w:val="002A65B4"/>
    <w:rsid w:val="002A6D0F"/>
    <w:rsid w:val="002A6F26"/>
    <w:rsid w:val="002A6FCF"/>
    <w:rsid w:val="002A7667"/>
    <w:rsid w:val="002A7B6F"/>
    <w:rsid w:val="002A7F6D"/>
    <w:rsid w:val="002B0003"/>
    <w:rsid w:val="002B0F90"/>
    <w:rsid w:val="002B0FBD"/>
    <w:rsid w:val="002B1018"/>
    <w:rsid w:val="002B1074"/>
    <w:rsid w:val="002B10A5"/>
    <w:rsid w:val="002B1953"/>
    <w:rsid w:val="002B19EE"/>
    <w:rsid w:val="002B2318"/>
    <w:rsid w:val="002B23DF"/>
    <w:rsid w:val="002B30C1"/>
    <w:rsid w:val="002B31FB"/>
    <w:rsid w:val="002B3380"/>
    <w:rsid w:val="002B36D0"/>
    <w:rsid w:val="002B3B67"/>
    <w:rsid w:val="002B3F15"/>
    <w:rsid w:val="002B428E"/>
    <w:rsid w:val="002B473E"/>
    <w:rsid w:val="002B4929"/>
    <w:rsid w:val="002B5275"/>
    <w:rsid w:val="002B5E81"/>
    <w:rsid w:val="002B5E83"/>
    <w:rsid w:val="002B655E"/>
    <w:rsid w:val="002B6797"/>
    <w:rsid w:val="002B6885"/>
    <w:rsid w:val="002B6F0E"/>
    <w:rsid w:val="002B7113"/>
    <w:rsid w:val="002B71C0"/>
    <w:rsid w:val="002B7DA7"/>
    <w:rsid w:val="002B7E10"/>
    <w:rsid w:val="002B7E65"/>
    <w:rsid w:val="002C04E8"/>
    <w:rsid w:val="002C04EB"/>
    <w:rsid w:val="002C0A1F"/>
    <w:rsid w:val="002C1000"/>
    <w:rsid w:val="002C1BC7"/>
    <w:rsid w:val="002C1F7A"/>
    <w:rsid w:val="002C24E3"/>
    <w:rsid w:val="002C2D1D"/>
    <w:rsid w:val="002C3235"/>
    <w:rsid w:val="002C37E9"/>
    <w:rsid w:val="002C3A1B"/>
    <w:rsid w:val="002C3B1B"/>
    <w:rsid w:val="002C3D5A"/>
    <w:rsid w:val="002C3DE4"/>
    <w:rsid w:val="002C4087"/>
    <w:rsid w:val="002C435E"/>
    <w:rsid w:val="002C4439"/>
    <w:rsid w:val="002C45E6"/>
    <w:rsid w:val="002C4AAA"/>
    <w:rsid w:val="002C4D18"/>
    <w:rsid w:val="002C4FEF"/>
    <w:rsid w:val="002C5268"/>
    <w:rsid w:val="002C54E9"/>
    <w:rsid w:val="002C55E4"/>
    <w:rsid w:val="002C5748"/>
    <w:rsid w:val="002C58BE"/>
    <w:rsid w:val="002C5A0F"/>
    <w:rsid w:val="002C5EE9"/>
    <w:rsid w:val="002C667E"/>
    <w:rsid w:val="002C6CA3"/>
    <w:rsid w:val="002C7680"/>
    <w:rsid w:val="002C7767"/>
    <w:rsid w:val="002C7812"/>
    <w:rsid w:val="002C7905"/>
    <w:rsid w:val="002C7DCB"/>
    <w:rsid w:val="002C7F95"/>
    <w:rsid w:val="002D0454"/>
    <w:rsid w:val="002D0767"/>
    <w:rsid w:val="002D0B61"/>
    <w:rsid w:val="002D0C2B"/>
    <w:rsid w:val="002D12E9"/>
    <w:rsid w:val="002D1938"/>
    <w:rsid w:val="002D1B07"/>
    <w:rsid w:val="002D1D26"/>
    <w:rsid w:val="002D24A1"/>
    <w:rsid w:val="002D2A75"/>
    <w:rsid w:val="002D2F30"/>
    <w:rsid w:val="002D32F8"/>
    <w:rsid w:val="002D39A0"/>
    <w:rsid w:val="002D3B70"/>
    <w:rsid w:val="002D3C12"/>
    <w:rsid w:val="002D49C1"/>
    <w:rsid w:val="002D4F3F"/>
    <w:rsid w:val="002D506B"/>
    <w:rsid w:val="002D52D3"/>
    <w:rsid w:val="002D5C95"/>
    <w:rsid w:val="002D61EE"/>
    <w:rsid w:val="002D6355"/>
    <w:rsid w:val="002D680A"/>
    <w:rsid w:val="002D6F84"/>
    <w:rsid w:val="002D763C"/>
    <w:rsid w:val="002D7A4F"/>
    <w:rsid w:val="002D7B54"/>
    <w:rsid w:val="002E0009"/>
    <w:rsid w:val="002E063A"/>
    <w:rsid w:val="002E0A9C"/>
    <w:rsid w:val="002E0D18"/>
    <w:rsid w:val="002E11A5"/>
    <w:rsid w:val="002E13A4"/>
    <w:rsid w:val="002E14D8"/>
    <w:rsid w:val="002E1761"/>
    <w:rsid w:val="002E1876"/>
    <w:rsid w:val="002E1E69"/>
    <w:rsid w:val="002E212D"/>
    <w:rsid w:val="002E22A6"/>
    <w:rsid w:val="002E2430"/>
    <w:rsid w:val="002E247E"/>
    <w:rsid w:val="002E2893"/>
    <w:rsid w:val="002E2D35"/>
    <w:rsid w:val="002E3229"/>
    <w:rsid w:val="002E33ED"/>
    <w:rsid w:val="002E3566"/>
    <w:rsid w:val="002E3572"/>
    <w:rsid w:val="002E382B"/>
    <w:rsid w:val="002E3E3A"/>
    <w:rsid w:val="002E3E54"/>
    <w:rsid w:val="002E41C3"/>
    <w:rsid w:val="002E44B5"/>
    <w:rsid w:val="002E4501"/>
    <w:rsid w:val="002E4D88"/>
    <w:rsid w:val="002E4FA3"/>
    <w:rsid w:val="002E50B7"/>
    <w:rsid w:val="002E5265"/>
    <w:rsid w:val="002E537F"/>
    <w:rsid w:val="002E538C"/>
    <w:rsid w:val="002E5BC5"/>
    <w:rsid w:val="002E5DFC"/>
    <w:rsid w:val="002E5EB5"/>
    <w:rsid w:val="002E6B91"/>
    <w:rsid w:val="002E70E7"/>
    <w:rsid w:val="002E75F8"/>
    <w:rsid w:val="002E79CA"/>
    <w:rsid w:val="002E7AB8"/>
    <w:rsid w:val="002F00E3"/>
    <w:rsid w:val="002F0272"/>
    <w:rsid w:val="002F05A0"/>
    <w:rsid w:val="002F0A43"/>
    <w:rsid w:val="002F1606"/>
    <w:rsid w:val="002F1C30"/>
    <w:rsid w:val="002F2067"/>
    <w:rsid w:val="002F22AB"/>
    <w:rsid w:val="002F2ADD"/>
    <w:rsid w:val="002F2F47"/>
    <w:rsid w:val="002F3237"/>
    <w:rsid w:val="002F3918"/>
    <w:rsid w:val="002F39E9"/>
    <w:rsid w:val="002F3D1D"/>
    <w:rsid w:val="002F4252"/>
    <w:rsid w:val="002F46BD"/>
    <w:rsid w:val="002F4796"/>
    <w:rsid w:val="002F4842"/>
    <w:rsid w:val="002F49D4"/>
    <w:rsid w:val="002F521C"/>
    <w:rsid w:val="002F5760"/>
    <w:rsid w:val="002F594A"/>
    <w:rsid w:val="002F5950"/>
    <w:rsid w:val="002F607E"/>
    <w:rsid w:val="002F621D"/>
    <w:rsid w:val="002F63F1"/>
    <w:rsid w:val="002F6542"/>
    <w:rsid w:val="002F65AB"/>
    <w:rsid w:val="002F66E6"/>
    <w:rsid w:val="002F697B"/>
    <w:rsid w:val="002F767E"/>
    <w:rsid w:val="002F796A"/>
    <w:rsid w:val="002F7EDE"/>
    <w:rsid w:val="00300096"/>
    <w:rsid w:val="00301144"/>
    <w:rsid w:val="003011BE"/>
    <w:rsid w:val="003014F5"/>
    <w:rsid w:val="003019B2"/>
    <w:rsid w:val="003019CC"/>
    <w:rsid w:val="00301E8E"/>
    <w:rsid w:val="00301F3D"/>
    <w:rsid w:val="00303A37"/>
    <w:rsid w:val="00303CB0"/>
    <w:rsid w:val="00304184"/>
    <w:rsid w:val="0030432E"/>
    <w:rsid w:val="003047E1"/>
    <w:rsid w:val="003049AA"/>
    <w:rsid w:val="00304B5B"/>
    <w:rsid w:val="00304ECA"/>
    <w:rsid w:val="003058C7"/>
    <w:rsid w:val="00305D44"/>
    <w:rsid w:val="00306767"/>
    <w:rsid w:val="0030683E"/>
    <w:rsid w:val="00306932"/>
    <w:rsid w:val="00306FA0"/>
    <w:rsid w:val="00307088"/>
    <w:rsid w:val="003073BC"/>
    <w:rsid w:val="003077E8"/>
    <w:rsid w:val="00307A13"/>
    <w:rsid w:val="00307B65"/>
    <w:rsid w:val="00310121"/>
    <w:rsid w:val="00310405"/>
    <w:rsid w:val="00310652"/>
    <w:rsid w:val="00310BB1"/>
    <w:rsid w:val="0031195A"/>
    <w:rsid w:val="00311B5E"/>
    <w:rsid w:val="003121C6"/>
    <w:rsid w:val="0031234B"/>
    <w:rsid w:val="00312751"/>
    <w:rsid w:val="00312BF9"/>
    <w:rsid w:val="00312C8C"/>
    <w:rsid w:val="00312CF4"/>
    <w:rsid w:val="00312E72"/>
    <w:rsid w:val="00313178"/>
    <w:rsid w:val="003134B6"/>
    <w:rsid w:val="003138F9"/>
    <w:rsid w:val="00313EE9"/>
    <w:rsid w:val="0031456A"/>
    <w:rsid w:val="003146EA"/>
    <w:rsid w:val="00314F6E"/>
    <w:rsid w:val="003152AB"/>
    <w:rsid w:val="00315D94"/>
    <w:rsid w:val="003163D9"/>
    <w:rsid w:val="00316539"/>
    <w:rsid w:val="00316790"/>
    <w:rsid w:val="00316E78"/>
    <w:rsid w:val="00317215"/>
    <w:rsid w:val="00317317"/>
    <w:rsid w:val="0031734B"/>
    <w:rsid w:val="0031783D"/>
    <w:rsid w:val="00317985"/>
    <w:rsid w:val="003207DA"/>
    <w:rsid w:val="0032146F"/>
    <w:rsid w:val="00321481"/>
    <w:rsid w:val="003214BE"/>
    <w:rsid w:val="003218F7"/>
    <w:rsid w:val="0032225B"/>
    <w:rsid w:val="00322921"/>
    <w:rsid w:val="003235B9"/>
    <w:rsid w:val="00323C69"/>
    <w:rsid w:val="00323D63"/>
    <w:rsid w:val="00323EEB"/>
    <w:rsid w:val="003244D5"/>
    <w:rsid w:val="00324AFE"/>
    <w:rsid w:val="00324CDE"/>
    <w:rsid w:val="0032509A"/>
    <w:rsid w:val="003250DA"/>
    <w:rsid w:val="00325227"/>
    <w:rsid w:val="00325607"/>
    <w:rsid w:val="0032585F"/>
    <w:rsid w:val="00325863"/>
    <w:rsid w:val="00325C9C"/>
    <w:rsid w:val="0032698E"/>
    <w:rsid w:val="00326D9D"/>
    <w:rsid w:val="00326EAA"/>
    <w:rsid w:val="00327618"/>
    <w:rsid w:val="003276FD"/>
    <w:rsid w:val="00327A32"/>
    <w:rsid w:val="003306F7"/>
    <w:rsid w:val="0033073C"/>
    <w:rsid w:val="00330840"/>
    <w:rsid w:val="003309E6"/>
    <w:rsid w:val="00330AE9"/>
    <w:rsid w:val="00331732"/>
    <w:rsid w:val="00331D92"/>
    <w:rsid w:val="00332148"/>
    <w:rsid w:val="0033250E"/>
    <w:rsid w:val="003327FD"/>
    <w:rsid w:val="00332A58"/>
    <w:rsid w:val="00332A9C"/>
    <w:rsid w:val="00332EDE"/>
    <w:rsid w:val="00333392"/>
    <w:rsid w:val="00333794"/>
    <w:rsid w:val="00334262"/>
    <w:rsid w:val="0033453C"/>
    <w:rsid w:val="00334766"/>
    <w:rsid w:val="003347DA"/>
    <w:rsid w:val="00334C90"/>
    <w:rsid w:val="00335109"/>
    <w:rsid w:val="00335210"/>
    <w:rsid w:val="00335447"/>
    <w:rsid w:val="0033604C"/>
    <w:rsid w:val="0033607B"/>
    <w:rsid w:val="0033638E"/>
    <w:rsid w:val="003364C7"/>
    <w:rsid w:val="00336653"/>
    <w:rsid w:val="00336AB4"/>
    <w:rsid w:val="00336EC5"/>
    <w:rsid w:val="00336EDF"/>
    <w:rsid w:val="00336FD9"/>
    <w:rsid w:val="00337232"/>
    <w:rsid w:val="00337AD8"/>
    <w:rsid w:val="00337D2B"/>
    <w:rsid w:val="00337EBB"/>
    <w:rsid w:val="00337FCE"/>
    <w:rsid w:val="003403D2"/>
    <w:rsid w:val="003406A3"/>
    <w:rsid w:val="003407B5"/>
    <w:rsid w:val="00340BE6"/>
    <w:rsid w:val="00340C1B"/>
    <w:rsid w:val="003411CF"/>
    <w:rsid w:val="003412AF"/>
    <w:rsid w:val="00341AF0"/>
    <w:rsid w:val="00341B29"/>
    <w:rsid w:val="00341C2E"/>
    <w:rsid w:val="00341DE6"/>
    <w:rsid w:val="00341E88"/>
    <w:rsid w:val="0034209D"/>
    <w:rsid w:val="00342234"/>
    <w:rsid w:val="00342480"/>
    <w:rsid w:val="0034266A"/>
    <w:rsid w:val="00342B18"/>
    <w:rsid w:val="00342EF4"/>
    <w:rsid w:val="00343379"/>
    <w:rsid w:val="00343386"/>
    <w:rsid w:val="003436B8"/>
    <w:rsid w:val="00343A8F"/>
    <w:rsid w:val="00343E3F"/>
    <w:rsid w:val="003447A2"/>
    <w:rsid w:val="00344AA9"/>
    <w:rsid w:val="00344DE7"/>
    <w:rsid w:val="00345643"/>
    <w:rsid w:val="003458C0"/>
    <w:rsid w:val="00345A02"/>
    <w:rsid w:val="0034613F"/>
    <w:rsid w:val="003462CD"/>
    <w:rsid w:val="0034647C"/>
    <w:rsid w:val="003464DE"/>
    <w:rsid w:val="0034656E"/>
    <w:rsid w:val="00346623"/>
    <w:rsid w:val="0034666A"/>
    <w:rsid w:val="003467B2"/>
    <w:rsid w:val="00346EF3"/>
    <w:rsid w:val="0034732E"/>
    <w:rsid w:val="003475F7"/>
    <w:rsid w:val="00347BE5"/>
    <w:rsid w:val="00347DD3"/>
    <w:rsid w:val="0035037D"/>
    <w:rsid w:val="0035049A"/>
    <w:rsid w:val="003507FE"/>
    <w:rsid w:val="0035108C"/>
    <w:rsid w:val="0035156C"/>
    <w:rsid w:val="00351AD1"/>
    <w:rsid w:val="00351B52"/>
    <w:rsid w:val="0035292D"/>
    <w:rsid w:val="00352B25"/>
    <w:rsid w:val="00352BF3"/>
    <w:rsid w:val="00352C10"/>
    <w:rsid w:val="00353D48"/>
    <w:rsid w:val="00353F49"/>
    <w:rsid w:val="00354010"/>
    <w:rsid w:val="003541CF"/>
    <w:rsid w:val="0035445B"/>
    <w:rsid w:val="0035447C"/>
    <w:rsid w:val="00354C63"/>
    <w:rsid w:val="003552ED"/>
    <w:rsid w:val="00355CDD"/>
    <w:rsid w:val="00356155"/>
    <w:rsid w:val="00356352"/>
    <w:rsid w:val="003565DA"/>
    <w:rsid w:val="00356614"/>
    <w:rsid w:val="003566F4"/>
    <w:rsid w:val="00356B08"/>
    <w:rsid w:val="00356ECD"/>
    <w:rsid w:val="00357BA7"/>
    <w:rsid w:val="00360031"/>
    <w:rsid w:val="00360675"/>
    <w:rsid w:val="0036138B"/>
    <w:rsid w:val="003616C4"/>
    <w:rsid w:val="0036188A"/>
    <w:rsid w:val="00361912"/>
    <w:rsid w:val="00361F0A"/>
    <w:rsid w:val="00362184"/>
    <w:rsid w:val="0036274E"/>
    <w:rsid w:val="00362756"/>
    <w:rsid w:val="00362971"/>
    <w:rsid w:val="00362F50"/>
    <w:rsid w:val="0036314A"/>
    <w:rsid w:val="00363495"/>
    <w:rsid w:val="00363698"/>
    <w:rsid w:val="00363D86"/>
    <w:rsid w:val="0036404A"/>
    <w:rsid w:val="00364536"/>
    <w:rsid w:val="00364653"/>
    <w:rsid w:val="003648F9"/>
    <w:rsid w:val="00364D84"/>
    <w:rsid w:val="00365147"/>
    <w:rsid w:val="00365207"/>
    <w:rsid w:val="00365A37"/>
    <w:rsid w:val="00365E57"/>
    <w:rsid w:val="00365ED3"/>
    <w:rsid w:val="00365F10"/>
    <w:rsid w:val="00366204"/>
    <w:rsid w:val="00366254"/>
    <w:rsid w:val="00366BC7"/>
    <w:rsid w:val="00366F5E"/>
    <w:rsid w:val="00366F94"/>
    <w:rsid w:val="00367074"/>
    <w:rsid w:val="00367158"/>
    <w:rsid w:val="003673C0"/>
    <w:rsid w:val="003674F1"/>
    <w:rsid w:val="00367EB8"/>
    <w:rsid w:val="003700D2"/>
    <w:rsid w:val="00370237"/>
    <w:rsid w:val="00370BE5"/>
    <w:rsid w:val="00370D6F"/>
    <w:rsid w:val="003716BB"/>
    <w:rsid w:val="00371A82"/>
    <w:rsid w:val="00371D82"/>
    <w:rsid w:val="003725A1"/>
    <w:rsid w:val="00372BC3"/>
    <w:rsid w:val="00374030"/>
    <w:rsid w:val="0037412B"/>
    <w:rsid w:val="0037455F"/>
    <w:rsid w:val="00374734"/>
    <w:rsid w:val="00374C2E"/>
    <w:rsid w:val="00374C6F"/>
    <w:rsid w:val="00374C88"/>
    <w:rsid w:val="003751F6"/>
    <w:rsid w:val="00375AEB"/>
    <w:rsid w:val="00375C42"/>
    <w:rsid w:val="00375C7F"/>
    <w:rsid w:val="00376D22"/>
    <w:rsid w:val="00377034"/>
    <w:rsid w:val="00377150"/>
    <w:rsid w:val="003776E0"/>
    <w:rsid w:val="00377825"/>
    <w:rsid w:val="00377CBC"/>
    <w:rsid w:val="0038116A"/>
    <w:rsid w:val="00381B95"/>
    <w:rsid w:val="003825F5"/>
    <w:rsid w:val="0038281B"/>
    <w:rsid w:val="0038288B"/>
    <w:rsid w:val="00382C34"/>
    <w:rsid w:val="00382ED6"/>
    <w:rsid w:val="00383051"/>
    <w:rsid w:val="003830D0"/>
    <w:rsid w:val="003830E1"/>
    <w:rsid w:val="00383713"/>
    <w:rsid w:val="00383B49"/>
    <w:rsid w:val="00383BC3"/>
    <w:rsid w:val="00383BFC"/>
    <w:rsid w:val="00383C9F"/>
    <w:rsid w:val="00384232"/>
    <w:rsid w:val="0038493D"/>
    <w:rsid w:val="00384CDD"/>
    <w:rsid w:val="00384DB3"/>
    <w:rsid w:val="00384DBA"/>
    <w:rsid w:val="003852BE"/>
    <w:rsid w:val="003854A9"/>
    <w:rsid w:val="0038572F"/>
    <w:rsid w:val="00385860"/>
    <w:rsid w:val="00385ABD"/>
    <w:rsid w:val="00386E1D"/>
    <w:rsid w:val="0038746E"/>
    <w:rsid w:val="00387871"/>
    <w:rsid w:val="00387ABD"/>
    <w:rsid w:val="00387EFC"/>
    <w:rsid w:val="003903D1"/>
    <w:rsid w:val="003904AB"/>
    <w:rsid w:val="003907BA"/>
    <w:rsid w:val="00390DA6"/>
    <w:rsid w:val="00390E1B"/>
    <w:rsid w:val="00391876"/>
    <w:rsid w:val="00391B9E"/>
    <w:rsid w:val="00392507"/>
    <w:rsid w:val="0039271B"/>
    <w:rsid w:val="003927E0"/>
    <w:rsid w:val="00392B18"/>
    <w:rsid w:val="00392BD9"/>
    <w:rsid w:val="00392BE3"/>
    <w:rsid w:val="00392D2A"/>
    <w:rsid w:val="00392F30"/>
    <w:rsid w:val="00393462"/>
    <w:rsid w:val="0039398E"/>
    <w:rsid w:val="00393A7D"/>
    <w:rsid w:val="00393A9C"/>
    <w:rsid w:val="0039431B"/>
    <w:rsid w:val="003944CF"/>
    <w:rsid w:val="003947F0"/>
    <w:rsid w:val="00394AFE"/>
    <w:rsid w:val="00394B27"/>
    <w:rsid w:val="00394EE8"/>
    <w:rsid w:val="003961A0"/>
    <w:rsid w:val="0039687D"/>
    <w:rsid w:val="00396AD3"/>
    <w:rsid w:val="00396B02"/>
    <w:rsid w:val="0039714B"/>
    <w:rsid w:val="00397FDB"/>
    <w:rsid w:val="003A0730"/>
    <w:rsid w:val="003A0CB4"/>
    <w:rsid w:val="003A0E75"/>
    <w:rsid w:val="003A15A8"/>
    <w:rsid w:val="003A188D"/>
    <w:rsid w:val="003A1A5F"/>
    <w:rsid w:val="003A297F"/>
    <w:rsid w:val="003A2CB4"/>
    <w:rsid w:val="003A2E1B"/>
    <w:rsid w:val="003A34E4"/>
    <w:rsid w:val="003A3613"/>
    <w:rsid w:val="003A3B26"/>
    <w:rsid w:val="003A3DA3"/>
    <w:rsid w:val="003A3E41"/>
    <w:rsid w:val="003A3FEF"/>
    <w:rsid w:val="003A46D6"/>
    <w:rsid w:val="003A47A4"/>
    <w:rsid w:val="003A487B"/>
    <w:rsid w:val="003A4A3A"/>
    <w:rsid w:val="003A4E95"/>
    <w:rsid w:val="003A5307"/>
    <w:rsid w:val="003A57D9"/>
    <w:rsid w:val="003A590C"/>
    <w:rsid w:val="003A593B"/>
    <w:rsid w:val="003A6B0A"/>
    <w:rsid w:val="003A6D91"/>
    <w:rsid w:val="003A6DE8"/>
    <w:rsid w:val="003A71D4"/>
    <w:rsid w:val="003A7250"/>
    <w:rsid w:val="003A7302"/>
    <w:rsid w:val="003A7549"/>
    <w:rsid w:val="003A76A7"/>
    <w:rsid w:val="003A7883"/>
    <w:rsid w:val="003A789E"/>
    <w:rsid w:val="003A7A5D"/>
    <w:rsid w:val="003A7C14"/>
    <w:rsid w:val="003A7D5F"/>
    <w:rsid w:val="003B014F"/>
    <w:rsid w:val="003B02DF"/>
    <w:rsid w:val="003B04FA"/>
    <w:rsid w:val="003B0954"/>
    <w:rsid w:val="003B1020"/>
    <w:rsid w:val="003B192D"/>
    <w:rsid w:val="003B1C25"/>
    <w:rsid w:val="003B1F84"/>
    <w:rsid w:val="003B2196"/>
    <w:rsid w:val="003B27F0"/>
    <w:rsid w:val="003B2D5D"/>
    <w:rsid w:val="003B31C2"/>
    <w:rsid w:val="003B3869"/>
    <w:rsid w:val="003B40D2"/>
    <w:rsid w:val="003B41FF"/>
    <w:rsid w:val="003B431E"/>
    <w:rsid w:val="003B521C"/>
    <w:rsid w:val="003B5C53"/>
    <w:rsid w:val="003B5E2A"/>
    <w:rsid w:val="003B6960"/>
    <w:rsid w:val="003B6F6F"/>
    <w:rsid w:val="003B714B"/>
    <w:rsid w:val="003B7298"/>
    <w:rsid w:val="003B7846"/>
    <w:rsid w:val="003C0074"/>
    <w:rsid w:val="003C00B2"/>
    <w:rsid w:val="003C07AE"/>
    <w:rsid w:val="003C08B9"/>
    <w:rsid w:val="003C09A8"/>
    <w:rsid w:val="003C0B5A"/>
    <w:rsid w:val="003C121B"/>
    <w:rsid w:val="003C1B7C"/>
    <w:rsid w:val="003C2342"/>
    <w:rsid w:val="003C2487"/>
    <w:rsid w:val="003C3613"/>
    <w:rsid w:val="003C398B"/>
    <w:rsid w:val="003C3C72"/>
    <w:rsid w:val="003C3D65"/>
    <w:rsid w:val="003C3F11"/>
    <w:rsid w:val="003C4685"/>
    <w:rsid w:val="003C4CA1"/>
    <w:rsid w:val="003C5B0A"/>
    <w:rsid w:val="003C5B70"/>
    <w:rsid w:val="003C5CF3"/>
    <w:rsid w:val="003C600C"/>
    <w:rsid w:val="003C653B"/>
    <w:rsid w:val="003C68AB"/>
    <w:rsid w:val="003C6A2F"/>
    <w:rsid w:val="003C75AC"/>
    <w:rsid w:val="003C777C"/>
    <w:rsid w:val="003C7CCC"/>
    <w:rsid w:val="003C7F51"/>
    <w:rsid w:val="003D0091"/>
    <w:rsid w:val="003D02A8"/>
    <w:rsid w:val="003D04C2"/>
    <w:rsid w:val="003D0AB2"/>
    <w:rsid w:val="003D0BBD"/>
    <w:rsid w:val="003D0D4A"/>
    <w:rsid w:val="003D0DEE"/>
    <w:rsid w:val="003D0DF9"/>
    <w:rsid w:val="003D0E54"/>
    <w:rsid w:val="003D11C3"/>
    <w:rsid w:val="003D14B0"/>
    <w:rsid w:val="003D165E"/>
    <w:rsid w:val="003D1790"/>
    <w:rsid w:val="003D1D85"/>
    <w:rsid w:val="003D1FA9"/>
    <w:rsid w:val="003D22E2"/>
    <w:rsid w:val="003D2583"/>
    <w:rsid w:val="003D27C1"/>
    <w:rsid w:val="003D2B54"/>
    <w:rsid w:val="003D3A85"/>
    <w:rsid w:val="003D3EED"/>
    <w:rsid w:val="003D4088"/>
    <w:rsid w:val="003D4097"/>
    <w:rsid w:val="003D4DDC"/>
    <w:rsid w:val="003D5A2A"/>
    <w:rsid w:val="003D60A4"/>
    <w:rsid w:val="003D6580"/>
    <w:rsid w:val="003D6C12"/>
    <w:rsid w:val="003D72CB"/>
    <w:rsid w:val="003D7C9D"/>
    <w:rsid w:val="003E0509"/>
    <w:rsid w:val="003E067A"/>
    <w:rsid w:val="003E0901"/>
    <w:rsid w:val="003E0B05"/>
    <w:rsid w:val="003E0C4A"/>
    <w:rsid w:val="003E1350"/>
    <w:rsid w:val="003E1C0B"/>
    <w:rsid w:val="003E28E7"/>
    <w:rsid w:val="003E3048"/>
    <w:rsid w:val="003E3B2B"/>
    <w:rsid w:val="003E46E2"/>
    <w:rsid w:val="003E4A61"/>
    <w:rsid w:val="003E4FA3"/>
    <w:rsid w:val="003E5159"/>
    <w:rsid w:val="003E595A"/>
    <w:rsid w:val="003E59C5"/>
    <w:rsid w:val="003E5AE9"/>
    <w:rsid w:val="003E5CC6"/>
    <w:rsid w:val="003E6325"/>
    <w:rsid w:val="003E752C"/>
    <w:rsid w:val="003E768B"/>
    <w:rsid w:val="003E76DA"/>
    <w:rsid w:val="003E7E03"/>
    <w:rsid w:val="003F011E"/>
    <w:rsid w:val="003F0DD5"/>
    <w:rsid w:val="003F0EC7"/>
    <w:rsid w:val="003F164C"/>
    <w:rsid w:val="003F202B"/>
    <w:rsid w:val="003F2157"/>
    <w:rsid w:val="003F2384"/>
    <w:rsid w:val="003F24FB"/>
    <w:rsid w:val="003F2937"/>
    <w:rsid w:val="003F2AA4"/>
    <w:rsid w:val="003F2FA0"/>
    <w:rsid w:val="003F3219"/>
    <w:rsid w:val="003F3BED"/>
    <w:rsid w:val="003F3D45"/>
    <w:rsid w:val="003F3F81"/>
    <w:rsid w:val="003F40B7"/>
    <w:rsid w:val="003F4265"/>
    <w:rsid w:val="003F464C"/>
    <w:rsid w:val="003F47D9"/>
    <w:rsid w:val="003F4BA2"/>
    <w:rsid w:val="003F4EA1"/>
    <w:rsid w:val="003F52A0"/>
    <w:rsid w:val="003F52B5"/>
    <w:rsid w:val="003F57CF"/>
    <w:rsid w:val="003F5BE4"/>
    <w:rsid w:val="003F5BFD"/>
    <w:rsid w:val="003F7A5E"/>
    <w:rsid w:val="003F7ABA"/>
    <w:rsid w:val="00400071"/>
    <w:rsid w:val="0040037F"/>
    <w:rsid w:val="004004F6"/>
    <w:rsid w:val="0040083F"/>
    <w:rsid w:val="00400C62"/>
    <w:rsid w:val="00400DDC"/>
    <w:rsid w:val="00400E9E"/>
    <w:rsid w:val="00402156"/>
    <w:rsid w:val="00402C7F"/>
    <w:rsid w:val="00402FF1"/>
    <w:rsid w:val="00403A61"/>
    <w:rsid w:val="00403B22"/>
    <w:rsid w:val="00403D90"/>
    <w:rsid w:val="004043C8"/>
    <w:rsid w:val="00404589"/>
    <w:rsid w:val="00404CF2"/>
    <w:rsid w:val="00404F1D"/>
    <w:rsid w:val="00404F6C"/>
    <w:rsid w:val="0040503E"/>
    <w:rsid w:val="004053F3"/>
    <w:rsid w:val="00405428"/>
    <w:rsid w:val="00405595"/>
    <w:rsid w:val="00405826"/>
    <w:rsid w:val="00405DC1"/>
    <w:rsid w:val="00406055"/>
    <w:rsid w:val="0040662E"/>
    <w:rsid w:val="00406869"/>
    <w:rsid w:val="0040688D"/>
    <w:rsid w:val="00406A92"/>
    <w:rsid w:val="00406BA1"/>
    <w:rsid w:val="00406C19"/>
    <w:rsid w:val="00406C43"/>
    <w:rsid w:val="00406D10"/>
    <w:rsid w:val="00406EF0"/>
    <w:rsid w:val="00406FE5"/>
    <w:rsid w:val="00407259"/>
    <w:rsid w:val="0040795C"/>
    <w:rsid w:val="00407B37"/>
    <w:rsid w:val="0041034E"/>
    <w:rsid w:val="004103E8"/>
    <w:rsid w:val="00410832"/>
    <w:rsid w:val="00410970"/>
    <w:rsid w:val="00410EA6"/>
    <w:rsid w:val="004110F0"/>
    <w:rsid w:val="00411736"/>
    <w:rsid w:val="00411861"/>
    <w:rsid w:val="00411BDD"/>
    <w:rsid w:val="004121C7"/>
    <w:rsid w:val="004124EC"/>
    <w:rsid w:val="00412A04"/>
    <w:rsid w:val="00412E4F"/>
    <w:rsid w:val="00412F07"/>
    <w:rsid w:val="004137E5"/>
    <w:rsid w:val="004137EF"/>
    <w:rsid w:val="00413B07"/>
    <w:rsid w:val="00413D6E"/>
    <w:rsid w:val="00413E93"/>
    <w:rsid w:val="00413FF9"/>
    <w:rsid w:val="004149B8"/>
    <w:rsid w:val="00414A3B"/>
    <w:rsid w:val="004151D3"/>
    <w:rsid w:val="00415712"/>
    <w:rsid w:val="004159D3"/>
    <w:rsid w:val="004159E1"/>
    <w:rsid w:val="00415A13"/>
    <w:rsid w:val="00415B1F"/>
    <w:rsid w:val="00416220"/>
    <w:rsid w:val="00416B90"/>
    <w:rsid w:val="00416BB7"/>
    <w:rsid w:val="0041743B"/>
    <w:rsid w:val="0041772D"/>
    <w:rsid w:val="004178BE"/>
    <w:rsid w:val="00417D93"/>
    <w:rsid w:val="0042082A"/>
    <w:rsid w:val="00420EF7"/>
    <w:rsid w:val="004212E3"/>
    <w:rsid w:val="00421AED"/>
    <w:rsid w:val="00421BC6"/>
    <w:rsid w:val="00422997"/>
    <w:rsid w:val="00422FA1"/>
    <w:rsid w:val="004230C4"/>
    <w:rsid w:val="00423585"/>
    <w:rsid w:val="00423A11"/>
    <w:rsid w:val="00423B4A"/>
    <w:rsid w:val="00423F94"/>
    <w:rsid w:val="00424624"/>
    <w:rsid w:val="00424892"/>
    <w:rsid w:val="004253D1"/>
    <w:rsid w:val="0042599A"/>
    <w:rsid w:val="00425C8C"/>
    <w:rsid w:val="00426598"/>
    <w:rsid w:val="00427618"/>
    <w:rsid w:val="0042761A"/>
    <w:rsid w:val="00427760"/>
    <w:rsid w:val="00427C63"/>
    <w:rsid w:val="0043080E"/>
    <w:rsid w:val="00431180"/>
    <w:rsid w:val="00431824"/>
    <w:rsid w:val="00431871"/>
    <w:rsid w:val="00431BE0"/>
    <w:rsid w:val="00431FE9"/>
    <w:rsid w:val="00432515"/>
    <w:rsid w:val="00432A04"/>
    <w:rsid w:val="00432BB3"/>
    <w:rsid w:val="004330AD"/>
    <w:rsid w:val="004338C0"/>
    <w:rsid w:val="00433B18"/>
    <w:rsid w:val="00433D66"/>
    <w:rsid w:val="00433DAC"/>
    <w:rsid w:val="00434407"/>
    <w:rsid w:val="00434D2A"/>
    <w:rsid w:val="004352DE"/>
    <w:rsid w:val="00435868"/>
    <w:rsid w:val="00435AA6"/>
    <w:rsid w:val="00435E98"/>
    <w:rsid w:val="00435EC1"/>
    <w:rsid w:val="00436097"/>
    <w:rsid w:val="0043628A"/>
    <w:rsid w:val="0043634E"/>
    <w:rsid w:val="0043635B"/>
    <w:rsid w:val="004363F5"/>
    <w:rsid w:val="00436856"/>
    <w:rsid w:val="00436DB0"/>
    <w:rsid w:val="00436F9A"/>
    <w:rsid w:val="004376F7"/>
    <w:rsid w:val="0043787A"/>
    <w:rsid w:val="00437965"/>
    <w:rsid w:val="00440100"/>
    <w:rsid w:val="00440778"/>
    <w:rsid w:val="00441224"/>
    <w:rsid w:val="00441BE9"/>
    <w:rsid w:val="00441CAD"/>
    <w:rsid w:val="00441EBE"/>
    <w:rsid w:val="00441F2C"/>
    <w:rsid w:val="00441FC1"/>
    <w:rsid w:val="0044216A"/>
    <w:rsid w:val="0044217B"/>
    <w:rsid w:val="00442349"/>
    <w:rsid w:val="004426F6"/>
    <w:rsid w:val="00442EDA"/>
    <w:rsid w:val="00443254"/>
    <w:rsid w:val="004439F7"/>
    <w:rsid w:val="00443A1A"/>
    <w:rsid w:val="00443E42"/>
    <w:rsid w:val="00443E50"/>
    <w:rsid w:val="0044416D"/>
    <w:rsid w:val="0044421C"/>
    <w:rsid w:val="0044431B"/>
    <w:rsid w:val="0044438B"/>
    <w:rsid w:val="004445CA"/>
    <w:rsid w:val="004453C8"/>
    <w:rsid w:val="0044550D"/>
    <w:rsid w:val="00446869"/>
    <w:rsid w:val="00446974"/>
    <w:rsid w:val="00446A17"/>
    <w:rsid w:val="00447025"/>
    <w:rsid w:val="00447155"/>
    <w:rsid w:val="00447227"/>
    <w:rsid w:val="0044766D"/>
    <w:rsid w:val="00447CD5"/>
    <w:rsid w:val="00447DC0"/>
    <w:rsid w:val="00447E1F"/>
    <w:rsid w:val="004504F7"/>
    <w:rsid w:val="00450724"/>
    <w:rsid w:val="00450888"/>
    <w:rsid w:val="00450ADF"/>
    <w:rsid w:val="00450C41"/>
    <w:rsid w:val="00451786"/>
    <w:rsid w:val="00451B74"/>
    <w:rsid w:val="00451E97"/>
    <w:rsid w:val="00451F55"/>
    <w:rsid w:val="004521A9"/>
    <w:rsid w:val="0045251D"/>
    <w:rsid w:val="00452753"/>
    <w:rsid w:val="00452C83"/>
    <w:rsid w:val="00452FBF"/>
    <w:rsid w:val="004539CB"/>
    <w:rsid w:val="004543AB"/>
    <w:rsid w:val="004545C5"/>
    <w:rsid w:val="0045460F"/>
    <w:rsid w:val="00454849"/>
    <w:rsid w:val="004554D6"/>
    <w:rsid w:val="0045592C"/>
    <w:rsid w:val="00455997"/>
    <w:rsid w:val="004565DA"/>
    <w:rsid w:val="00456C8A"/>
    <w:rsid w:val="0045710C"/>
    <w:rsid w:val="00457BDA"/>
    <w:rsid w:val="00460271"/>
    <w:rsid w:val="00460748"/>
    <w:rsid w:val="00460BB9"/>
    <w:rsid w:val="004613F7"/>
    <w:rsid w:val="00461561"/>
    <w:rsid w:val="00462430"/>
    <w:rsid w:val="00462BF7"/>
    <w:rsid w:val="00462EA6"/>
    <w:rsid w:val="00462F73"/>
    <w:rsid w:val="00463169"/>
    <w:rsid w:val="0046318E"/>
    <w:rsid w:val="00463987"/>
    <w:rsid w:val="00463BE6"/>
    <w:rsid w:val="00463F4F"/>
    <w:rsid w:val="0046441B"/>
    <w:rsid w:val="004644DF"/>
    <w:rsid w:val="004645B8"/>
    <w:rsid w:val="004647B7"/>
    <w:rsid w:val="004648A2"/>
    <w:rsid w:val="004648C2"/>
    <w:rsid w:val="00464BE7"/>
    <w:rsid w:val="00464E24"/>
    <w:rsid w:val="00465257"/>
    <w:rsid w:val="004655AC"/>
    <w:rsid w:val="00465793"/>
    <w:rsid w:val="00466B40"/>
    <w:rsid w:val="00466F30"/>
    <w:rsid w:val="00467166"/>
    <w:rsid w:val="00467DBE"/>
    <w:rsid w:val="004703F1"/>
    <w:rsid w:val="004706D7"/>
    <w:rsid w:val="00470795"/>
    <w:rsid w:val="00471122"/>
    <w:rsid w:val="0047138C"/>
    <w:rsid w:val="00471470"/>
    <w:rsid w:val="00471735"/>
    <w:rsid w:val="004726BB"/>
    <w:rsid w:val="0047291C"/>
    <w:rsid w:val="00472C70"/>
    <w:rsid w:val="0047339E"/>
    <w:rsid w:val="004740F1"/>
    <w:rsid w:val="00474269"/>
    <w:rsid w:val="004742F1"/>
    <w:rsid w:val="0047433C"/>
    <w:rsid w:val="00474B73"/>
    <w:rsid w:val="00474DFF"/>
    <w:rsid w:val="00475037"/>
    <w:rsid w:val="00475A06"/>
    <w:rsid w:val="00475C45"/>
    <w:rsid w:val="00476FA0"/>
    <w:rsid w:val="00477480"/>
    <w:rsid w:val="00477832"/>
    <w:rsid w:val="00477E69"/>
    <w:rsid w:val="004801CF"/>
    <w:rsid w:val="004806E8"/>
    <w:rsid w:val="00480D7C"/>
    <w:rsid w:val="00480E71"/>
    <w:rsid w:val="0048165F"/>
    <w:rsid w:val="004817FB"/>
    <w:rsid w:val="00481A12"/>
    <w:rsid w:val="00481DB7"/>
    <w:rsid w:val="00482442"/>
    <w:rsid w:val="004826C4"/>
    <w:rsid w:val="00482973"/>
    <w:rsid w:val="00482E99"/>
    <w:rsid w:val="00482FEC"/>
    <w:rsid w:val="0048317A"/>
    <w:rsid w:val="004832F0"/>
    <w:rsid w:val="004834D3"/>
    <w:rsid w:val="00483882"/>
    <w:rsid w:val="00483B18"/>
    <w:rsid w:val="00483E17"/>
    <w:rsid w:val="004840EE"/>
    <w:rsid w:val="0048411A"/>
    <w:rsid w:val="004841E0"/>
    <w:rsid w:val="00484593"/>
    <w:rsid w:val="00484B84"/>
    <w:rsid w:val="00484BE1"/>
    <w:rsid w:val="00484C8B"/>
    <w:rsid w:val="00485AD8"/>
    <w:rsid w:val="00486544"/>
    <w:rsid w:val="00486655"/>
    <w:rsid w:val="004872C6"/>
    <w:rsid w:val="00487AE7"/>
    <w:rsid w:val="00487BC0"/>
    <w:rsid w:val="0049024E"/>
    <w:rsid w:val="0049032F"/>
    <w:rsid w:val="00490A54"/>
    <w:rsid w:val="00490BEA"/>
    <w:rsid w:val="00490FA8"/>
    <w:rsid w:val="00491330"/>
    <w:rsid w:val="00491C57"/>
    <w:rsid w:val="00491E78"/>
    <w:rsid w:val="00491F48"/>
    <w:rsid w:val="00491F83"/>
    <w:rsid w:val="004920E7"/>
    <w:rsid w:val="00492C7C"/>
    <w:rsid w:val="004934C3"/>
    <w:rsid w:val="00493646"/>
    <w:rsid w:val="00493D01"/>
    <w:rsid w:val="00493DA7"/>
    <w:rsid w:val="00494063"/>
    <w:rsid w:val="004941E2"/>
    <w:rsid w:val="00494FAA"/>
    <w:rsid w:val="004959BE"/>
    <w:rsid w:val="00496537"/>
    <w:rsid w:val="0049658F"/>
    <w:rsid w:val="00496738"/>
    <w:rsid w:val="00496965"/>
    <w:rsid w:val="00496A19"/>
    <w:rsid w:val="00496E55"/>
    <w:rsid w:val="004970BB"/>
    <w:rsid w:val="004976AB"/>
    <w:rsid w:val="004977A9"/>
    <w:rsid w:val="004977F2"/>
    <w:rsid w:val="0049782B"/>
    <w:rsid w:val="004978DC"/>
    <w:rsid w:val="004979B5"/>
    <w:rsid w:val="00497E7D"/>
    <w:rsid w:val="004A0051"/>
    <w:rsid w:val="004A0419"/>
    <w:rsid w:val="004A0487"/>
    <w:rsid w:val="004A0A37"/>
    <w:rsid w:val="004A0E6B"/>
    <w:rsid w:val="004A10FC"/>
    <w:rsid w:val="004A1631"/>
    <w:rsid w:val="004A1EC5"/>
    <w:rsid w:val="004A212C"/>
    <w:rsid w:val="004A270E"/>
    <w:rsid w:val="004A2915"/>
    <w:rsid w:val="004A2A32"/>
    <w:rsid w:val="004A2DC1"/>
    <w:rsid w:val="004A2F07"/>
    <w:rsid w:val="004A369C"/>
    <w:rsid w:val="004A36F7"/>
    <w:rsid w:val="004A3BA1"/>
    <w:rsid w:val="004A3CEE"/>
    <w:rsid w:val="004A4238"/>
    <w:rsid w:val="004A444D"/>
    <w:rsid w:val="004A536B"/>
    <w:rsid w:val="004A565E"/>
    <w:rsid w:val="004A5B1A"/>
    <w:rsid w:val="004A5EAC"/>
    <w:rsid w:val="004A6BEA"/>
    <w:rsid w:val="004A71DD"/>
    <w:rsid w:val="004A7EDE"/>
    <w:rsid w:val="004B01A5"/>
    <w:rsid w:val="004B044B"/>
    <w:rsid w:val="004B0A99"/>
    <w:rsid w:val="004B11A7"/>
    <w:rsid w:val="004B19F0"/>
    <w:rsid w:val="004B265D"/>
    <w:rsid w:val="004B2912"/>
    <w:rsid w:val="004B2C20"/>
    <w:rsid w:val="004B2FCB"/>
    <w:rsid w:val="004B34E6"/>
    <w:rsid w:val="004B3B51"/>
    <w:rsid w:val="004B3ED8"/>
    <w:rsid w:val="004B4240"/>
    <w:rsid w:val="004B445A"/>
    <w:rsid w:val="004B475F"/>
    <w:rsid w:val="004B4BCA"/>
    <w:rsid w:val="004B4C86"/>
    <w:rsid w:val="004B5193"/>
    <w:rsid w:val="004B542C"/>
    <w:rsid w:val="004B5ACA"/>
    <w:rsid w:val="004B5E97"/>
    <w:rsid w:val="004B6021"/>
    <w:rsid w:val="004B60CF"/>
    <w:rsid w:val="004B613C"/>
    <w:rsid w:val="004B6442"/>
    <w:rsid w:val="004B6689"/>
    <w:rsid w:val="004B68AD"/>
    <w:rsid w:val="004B6972"/>
    <w:rsid w:val="004B7029"/>
    <w:rsid w:val="004B7271"/>
    <w:rsid w:val="004B7473"/>
    <w:rsid w:val="004B75BA"/>
    <w:rsid w:val="004B7CDD"/>
    <w:rsid w:val="004B7D37"/>
    <w:rsid w:val="004B7E40"/>
    <w:rsid w:val="004C0330"/>
    <w:rsid w:val="004C059A"/>
    <w:rsid w:val="004C090A"/>
    <w:rsid w:val="004C0E5E"/>
    <w:rsid w:val="004C0FF0"/>
    <w:rsid w:val="004C1BAA"/>
    <w:rsid w:val="004C1C6D"/>
    <w:rsid w:val="004C1CC8"/>
    <w:rsid w:val="004C1D96"/>
    <w:rsid w:val="004C2084"/>
    <w:rsid w:val="004C22C2"/>
    <w:rsid w:val="004C23E3"/>
    <w:rsid w:val="004C250A"/>
    <w:rsid w:val="004C37EF"/>
    <w:rsid w:val="004C3D81"/>
    <w:rsid w:val="004C3E43"/>
    <w:rsid w:val="004C3E6F"/>
    <w:rsid w:val="004C3EA3"/>
    <w:rsid w:val="004C4111"/>
    <w:rsid w:val="004C49B0"/>
    <w:rsid w:val="004C552B"/>
    <w:rsid w:val="004C55B0"/>
    <w:rsid w:val="004C56DD"/>
    <w:rsid w:val="004C5961"/>
    <w:rsid w:val="004C5C42"/>
    <w:rsid w:val="004C5EA9"/>
    <w:rsid w:val="004C653F"/>
    <w:rsid w:val="004C684E"/>
    <w:rsid w:val="004C6E57"/>
    <w:rsid w:val="004C74DD"/>
    <w:rsid w:val="004C7720"/>
    <w:rsid w:val="004C7CAA"/>
    <w:rsid w:val="004D0289"/>
    <w:rsid w:val="004D0971"/>
    <w:rsid w:val="004D0C23"/>
    <w:rsid w:val="004D0C60"/>
    <w:rsid w:val="004D0F24"/>
    <w:rsid w:val="004D0F79"/>
    <w:rsid w:val="004D0F7E"/>
    <w:rsid w:val="004D1118"/>
    <w:rsid w:val="004D1634"/>
    <w:rsid w:val="004D189A"/>
    <w:rsid w:val="004D1AA4"/>
    <w:rsid w:val="004D1B58"/>
    <w:rsid w:val="004D25EF"/>
    <w:rsid w:val="004D261E"/>
    <w:rsid w:val="004D2F89"/>
    <w:rsid w:val="004D32C5"/>
    <w:rsid w:val="004D3621"/>
    <w:rsid w:val="004D4317"/>
    <w:rsid w:val="004D47AC"/>
    <w:rsid w:val="004D4DA1"/>
    <w:rsid w:val="004D5209"/>
    <w:rsid w:val="004D548A"/>
    <w:rsid w:val="004D5B60"/>
    <w:rsid w:val="004D6FDF"/>
    <w:rsid w:val="004D74F5"/>
    <w:rsid w:val="004D7740"/>
    <w:rsid w:val="004D78DD"/>
    <w:rsid w:val="004D7C0A"/>
    <w:rsid w:val="004E000A"/>
    <w:rsid w:val="004E0118"/>
    <w:rsid w:val="004E0707"/>
    <w:rsid w:val="004E0815"/>
    <w:rsid w:val="004E140D"/>
    <w:rsid w:val="004E1D5A"/>
    <w:rsid w:val="004E245D"/>
    <w:rsid w:val="004E2622"/>
    <w:rsid w:val="004E26E6"/>
    <w:rsid w:val="004E29AE"/>
    <w:rsid w:val="004E2B2E"/>
    <w:rsid w:val="004E2BC3"/>
    <w:rsid w:val="004E2C5E"/>
    <w:rsid w:val="004E2C72"/>
    <w:rsid w:val="004E3297"/>
    <w:rsid w:val="004E367F"/>
    <w:rsid w:val="004E3942"/>
    <w:rsid w:val="004E3B67"/>
    <w:rsid w:val="004E4028"/>
    <w:rsid w:val="004E410D"/>
    <w:rsid w:val="004E4935"/>
    <w:rsid w:val="004E4DBB"/>
    <w:rsid w:val="004E5AC4"/>
    <w:rsid w:val="004E615B"/>
    <w:rsid w:val="004E6360"/>
    <w:rsid w:val="004E65E3"/>
    <w:rsid w:val="004E68F2"/>
    <w:rsid w:val="004E6E53"/>
    <w:rsid w:val="004E6EAF"/>
    <w:rsid w:val="004E6ED2"/>
    <w:rsid w:val="004E70BB"/>
    <w:rsid w:val="004E72F0"/>
    <w:rsid w:val="004E779D"/>
    <w:rsid w:val="004E77F0"/>
    <w:rsid w:val="004E7807"/>
    <w:rsid w:val="004E790B"/>
    <w:rsid w:val="004E7BA2"/>
    <w:rsid w:val="004E7E22"/>
    <w:rsid w:val="004F008F"/>
    <w:rsid w:val="004F09D3"/>
    <w:rsid w:val="004F0DB9"/>
    <w:rsid w:val="004F1052"/>
    <w:rsid w:val="004F135A"/>
    <w:rsid w:val="004F16C6"/>
    <w:rsid w:val="004F2669"/>
    <w:rsid w:val="004F2720"/>
    <w:rsid w:val="004F2B85"/>
    <w:rsid w:val="004F2D17"/>
    <w:rsid w:val="004F348F"/>
    <w:rsid w:val="004F3850"/>
    <w:rsid w:val="004F3BB2"/>
    <w:rsid w:val="004F3CEF"/>
    <w:rsid w:val="004F3F1D"/>
    <w:rsid w:val="004F3FEB"/>
    <w:rsid w:val="004F4A7E"/>
    <w:rsid w:val="004F4CAF"/>
    <w:rsid w:val="004F57A8"/>
    <w:rsid w:val="004F57D8"/>
    <w:rsid w:val="004F59C8"/>
    <w:rsid w:val="004F5BFB"/>
    <w:rsid w:val="004F5EFB"/>
    <w:rsid w:val="004F60E8"/>
    <w:rsid w:val="004F6E87"/>
    <w:rsid w:val="004F6F91"/>
    <w:rsid w:val="004F714D"/>
    <w:rsid w:val="004F7C7B"/>
    <w:rsid w:val="004F7D67"/>
    <w:rsid w:val="004F7EC6"/>
    <w:rsid w:val="0050010D"/>
    <w:rsid w:val="00500136"/>
    <w:rsid w:val="0050065A"/>
    <w:rsid w:val="00500BED"/>
    <w:rsid w:val="00501234"/>
    <w:rsid w:val="00501690"/>
    <w:rsid w:val="00501EC3"/>
    <w:rsid w:val="005027CF"/>
    <w:rsid w:val="005028E6"/>
    <w:rsid w:val="0050296A"/>
    <w:rsid w:val="00502D95"/>
    <w:rsid w:val="00502DE1"/>
    <w:rsid w:val="00502E31"/>
    <w:rsid w:val="005031DB"/>
    <w:rsid w:val="005034F1"/>
    <w:rsid w:val="005037B6"/>
    <w:rsid w:val="005038F4"/>
    <w:rsid w:val="00503C41"/>
    <w:rsid w:val="005040A2"/>
    <w:rsid w:val="00504B6E"/>
    <w:rsid w:val="00504C06"/>
    <w:rsid w:val="00505123"/>
    <w:rsid w:val="00505306"/>
    <w:rsid w:val="00505321"/>
    <w:rsid w:val="00505D73"/>
    <w:rsid w:val="00505F81"/>
    <w:rsid w:val="00506247"/>
    <w:rsid w:val="005066DA"/>
    <w:rsid w:val="00506775"/>
    <w:rsid w:val="00506AD3"/>
    <w:rsid w:val="00506B50"/>
    <w:rsid w:val="00506C1E"/>
    <w:rsid w:val="0050748B"/>
    <w:rsid w:val="0050756F"/>
    <w:rsid w:val="00507592"/>
    <w:rsid w:val="00507B7F"/>
    <w:rsid w:val="00507EFE"/>
    <w:rsid w:val="00510083"/>
    <w:rsid w:val="0051032B"/>
    <w:rsid w:val="00510401"/>
    <w:rsid w:val="005106BB"/>
    <w:rsid w:val="005107E5"/>
    <w:rsid w:val="00510F86"/>
    <w:rsid w:val="0051104C"/>
    <w:rsid w:val="00511436"/>
    <w:rsid w:val="00511508"/>
    <w:rsid w:val="005116A7"/>
    <w:rsid w:val="00511AB4"/>
    <w:rsid w:val="00511DAC"/>
    <w:rsid w:val="00511FB9"/>
    <w:rsid w:val="00512031"/>
    <w:rsid w:val="0051221B"/>
    <w:rsid w:val="0051275C"/>
    <w:rsid w:val="0051292C"/>
    <w:rsid w:val="005129C5"/>
    <w:rsid w:val="00512ACE"/>
    <w:rsid w:val="00512D8E"/>
    <w:rsid w:val="00513251"/>
    <w:rsid w:val="005133ED"/>
    <w:rsid w:val="00514020"/>
    <w:rsid w:val="00514142"/>
    <w:rsid w:val="005142A5"/>
    <w:rsid w:val="005145E7"/>
    <w:rsid w:val="00514787"/>
    <w:rsid w:val="0051482E"/>
    <w:rsid w:val="00514EF5"/>
    <w:rsid w:val="005156F0"/>
    <w:rsid w:val="0051580C"/>
    <w:rsid w:val="00515D81"/>
    <w:rsid w:val="00516700"/>
    <w:rsid w:val="0051674D"/>
    <w:rsid w:val="005167CE"/>
    <w:rsid w:val="005173E2"/>
    <w:rsid w:val="005177F0"/>
    <w:rsid w:val="00517F6F"/>
    <w:rsid w:val="005205FC"/>
    <w:rsid w:val="0052065E"/>
    <w:rsid w:val="005206E0"/>
    <w:rsid w:val="00520C62"/>
    <w:rsid w:val="00520C73"/>
    <w:rsid w:val="00520D21"/>
    <w:rsid w:val="00520FEB"/>
    <w:rsid w:val="0052152A"/>
    <w:rsid w:val="00521893"/>
    <w:rsid w:val="00521A49"/>
    <w:rsid w:val="00521A4D"/>
    <w:rsid w:val="00521DC7"/>
    <w:rsid w:val="00522165"/>
    <w:rsid w:val="00522167"/>
    <w:rsid w:val="005243F7"/>
    <w:rsid w:val="005246A6"/>
    <w:rsid w:val="00524A64"/>
    <w:rsid w:val="005259E0"/>
    <w:rsid w:val="00525ACD"/>
    <w:rsid w:val="005261CB"/>
    <w:rsid w:val="005265B4"/>
    <w:rsid w:val="00526766"/>
    <w:rsid w:val="0052685C"/>
    <w:rsid w:val="00526897"/>
    <w:rsid w:val="00526E1B"/>
    <w:rsid w:val="00526F57"/>
    <w:rsid w:val="005273F7"/>
    <w:rsid w:val="005274D9"/>
    <w:rsid w:val="0052759C"/>
    <w:rsid w:val="00527A32"/>
    <w:rsid w:val="00527A41"/>
    <w:rsid w:val="00527B76"/>
    <w:rsid w:val="00527C16"/>
    <w:rsid w:val="005302BC"/>
    <w:rsid w:val="005305F3"/>
    <w:rsid w:val="00530758"/>
    <w:rsid w:val="00530B0D"/>
    <w:rsid w:val="00530D95"/>
    <w:rsid w:val="005317AF"/>
    <w:rsid w:val="00531BA5"/>
    <w:rsid w:val="0053248B"/>
    <w:rsid w:val="005329D6"/>
    <w:rsid w:val="00532FDD"/>
    <w:rsid w:val="005332E9"/>
    <w:rsid w:val="00533437"/>
    <w:rsid w:val="00533755"/>
    <w:rsid w:val="00533DCD"/>
    <w:rsid w:val="00533E6C"/>
    <w:rsid w:val="0053404D"/>
    <w:rsid w:val="00534322"/>
    <w:rsid w:val="005345FA"/>
    <w:rsid w:val="00534CD0"/>
    <w:rsid w:val="00535D62"/>
    <w:rsid w:val="005360D0"/>
    <w:rsid w:val="0053653E"/>
    <w:rsid w:val="00536C46"/>
    <w:rsid w:val="00536EBC"/>
    <w:rsid w:val="005370D6"/>
    <w:rsid w:val="00537878"/>
    <w:rsid w:val="00537B2A"/>
    <w:rsid w:val="00537FCC"/>
    <w:rsid w:val="0054029C"/>
    <w:rsid w:val="005403CF"/>
    <w:rsid w:val="00540622"/>
    <w:rsid w:val="00540A71"/>
    <w:rsid w:val="0054184B"/>
    <w:rsid w:val="00541B20"/>
    <w:rsid w:val="00541FA8"/>
    <w:rsid w:val="00542533"/>
    <w:rsid w:val="00542711"/>
    <w:rsid w:val="00542B05"/>
    <w:rsid w:val="0054307B"/>
    <w:rsid w:val="00543096"/>
    <w:rsid w:val="005433A4"/>
    <w:rsid w:val="00543A93"/>
    <w:rsid w:val="00543B45"/>
    <w:rsid w:val="00543E17"/>
    <w:rsid w:val="005441D8"/>
    <w:rsid w:val="00544421"/>
    <w:rsid w:val="00544829"/>
    <w:rsid w:val="00544C63"/>
    <w:rsid w:val="00544DAF"/>
    <w:rsid w:val="00544E4C"/>
    <w:rsid w:val="00544F55"/>
    <w:rsid w:val="005453B5"/>
    <w:rsid w:val="00545AC5"/>
    <w:rsid w:val="00545F57"/>
    <w:rsid w:val="005466A7"/>
    <w:rsid w:val="00546CEB"/>
    <w:rsid w:val="0054701F"/>
    <w:rsid w:val="00547358"/>
    <w:rsid w:val="0054750F"/>
    <w:rsid w:val="005479CC"/>
    <w:rsid w:val="005507C2"/>
    <w:rsid w:val="005509CC"/>
    <w:rsid w:val="00550CF8"/>
    <w:rsid w:val="00551101"/>
    <w:rsid w:val="00551619"/>
    <w:rsid w:val="00551C98"/>
    <w:rsid w:val="00552015"/>
    <w:rsid w:val="005523EC"/>
    <w:rsid w:val="0055260B"/>
    <w:rsid w:val="00552DD5"/>
    <w:rsid w:val="00553B0C"/>
    <w:rsid w:val="00553D7E"/>
    <w:rsid w:val="00554030"/>
    <w:rsid w:val="00554D41"/>
    <w:rsid w:val="0055519B"/>
    <w:rsid w:val="005551A9"/>
    <w:rsid w:val="005557E4"/>
    <w:rsid w:val="00555833"/>
    <w:rsid w:val="00556077"/>
    <w:rsid w:val="0055614E"/>
    <w:rsid w:val="0055644B"/>
    <w:rsid w:val="0055653B"/>
    <w:rsid w:val="00556732"/>
    <w:rsid w:val="00556A21"/>
    <w:rsid w:val="00556EF0"/>
    <w:rsid w:val="00557150"/>
    <w:rsid w:val="00557A28"/>
    <w:rsid w:val="00557E16"/>
    <w:rsid w:val="00557E4E"/>
    <w:rsid w:val="00560290"/>
    <w:rsid w:val="0056072F"/>
    <w:rsid w:val="005609E4"/>
    <w:rsid w:val="005612DC"/>
    <w:rsid w:val="005618CE"/>
    <w:rsid w:val="0056197E"/>
    <w:rsid w:val="005619AC"/>
    <w:rsid w:val="00561C17"/>
    <w:rsid w:val="00561F4F"/>
    <w:rsid w:val="005628BC"/>
    <w:rsid w:val="00562C5E"/>
    <w:rsid w:val="00562F40"/>
    <w:rsid w:val="0056300F"/>
    <w:rsid w:val="0056358C"/>
    <w:rsid w:val="00563C4D"/>
    <w:rsid w:val="00563C63"/>
    <w:rsid w:val="00564086"/>
    <w:rsid w:val="0056430A"/>
    <w:rsid w:val="0056450B"/>
    <w:rsid w:val="0056466C"/>
    <w:rsid w:val="0056468E"/>
    <w:rsid w:val="005646F7"/>
    <w:rsid w:val="00564C68"/>
    <w:rsid w:val="00564D76"/>
    <w:rsid w:val="00565421"/>
    <w:rsid w:val="00565C1B"/>
    <w:rsid w:val="00565DC4"/>
    <w:rsid w:val="00565DDA"/>
    <w:rsid w:val="00566638"/>
    <w:rsid w:val="00566A62"/>
    <w:rsid w:val="0056734B"/>
    <w:rsid w:val="00567383"/>
    <w:rsid w:val="005677B5"/>
    <w:rsid w:val="00567CD6"/>
    <w:rsid w:val="00567D16"/>
    <w:rsid w:val="00567EAA"/>
    <w:rsid w:val="005707D9"/>
    <w:rsid w:val="00570AB7"/>
    <w:rsid w:val="00570B6D"/>
    <w:rsid w:val="005715F2"/>
    <w:rsid w:val="00571600"/>
    <w:rsid w:val="0057190F"/>
    <w:rsid w:val="005719C0"/>
    <w:rsid w:val="00571B9D"/>
    <w:rsid w:val="0057249F"/>
    <w:rsid w:val="00572BE9"/>
    <w:rsid w:val="00572C41"/>
    <w:rsid w:val="00573579"/>
    <w:rsid w:val="00573CDC"/>
    <w:rsid w:val="00573E65"/>
    <w:rsid w:val="0057418F"/>
    <w:rsid w:val="00574898"/>
    <w:rsid w:val="00574A5C"/>
    <w:rsid w:val="00574B5C"/>
    <w:rsid w:val="00574E69"/>
    <w:rsid w:val="005751FE"/>
    <w:rsid w:val="0057546E"/>
    <w:rsid w:val="005757CE"/>
    <w:rsid w:val="0057585E"/>
    <w:rsid w:val="00575E8D"/>
    <w:rsid w:val="00576361"/>
    <w:rsid w:val="005765EA"/>
    <w:rsid w:val="0057668F"/>
    <w:rsid w:val="00577194"/>
    <w:rsid w:val="00577EAE"/>
    <w:rsid w:val="00580493"/>
    <w:rsid w:val="00580A62"/>
    <w:rsid w:val="00580CBC"/>
    <w:rsid w:val="005817EE"/>
    <w:rsid w:val="005818C0"/>
    <w:rsid w:val="00581B30"/>
    <w:rsid w:val="0058217B"/>
    <w:rsid w:val="005824BA"/>
    <w:rsid w:val="00582B46"/>
    <w:rsid w:val="00583595"/>
    <w:rsid w:val="00584294"/>
    <w:rsid w:val="00584B1D"/>
    <w:rsid w:val="00584D52"/>
    <w:rsid w:val="00584E23"/>
    <w:rsid w:val="00585577"/>
    <w:rsid w:val="0058597E"/>
    <w:rsid w:val="00586076"/>
    <w:rsid w:val="00586117"/>
    <w:rsid w:val="0058636B"/>
    <w:rsid w:val="005865E0"/>
    <w:rsid w:val="00586823"/>
    <w:rsid w:val="00586E7E"/>
    <w:rsid w:val="00587220"/>
    <w:rsid w:val="0058749E"/>
    <w:rsid w:val="00587654"/>
    <w:rsid w:val="00587778"/>
    <w:rsid w:val="00587A76"/>
    <w:rsid w:val="005901D9"/>
    <w:rsid w:val="00590394"/>
    <w:rsid w:val="0059071D"/>
    <w:rsid w:val="0059099A"/>
    <w:rsid w:val="00591BFD"/>
    <w:rsid w:val="005934D9"/>
    <w:rsid w:val="005937D2"/>
    <w:rsid w:val="0059419E"/>
    <w:rsid w:val="005945F6"/>
    <w:rsid w:val="00594660"/>
    <w:rsid w:val="00594940"/>
    <w:rsid w:val="00594A5A"/>
    <w:rsid w:val="00594DD4"/>
    <w:rsid w:val="00595250"/>
    <w:rsid w:val="00595439"/>
    <w:rsid w:val="005956AA"/>
    <w:rsid w:val="00595769"/>
    <w:rsid w:val="0059591F"/>
    <w:rsid w:val="00595972"/>
    <w:rsid w:val="00595AB7"/>
    <w:rsid w:val="00595E1C"/>
    <w:rsid w:val="00596145"/>
    <w:rsid w:val="005961BE"/>
    <w:rsid w:val="0059633B"/>
    <w:rsid w:val="005964AF"/>
    <w:rsid w:val="0059687B"/>
    <w:rsid w:val="00596AC3"/>
    <w:rsid w:val="00596EB2"/>
    <w:rsid w:val="00597DA0"/>
    <w:rsid w:val="005A01F9"/>
    <w:rsid w:val="005A06E1"/>
    <w:rsid w:val="005A070D"/>
    <w:rsid w:val="005A07C2"/>
    <w:rsid w:val="005A0E85"/>
    <w:rsid w:val="005A145B"/>
    <w:rsid w:val="005A171D"/>
    <w:rsid w:val="005A1CCB"/>
    <w:rsid w:val="005A21F3"/>
    <w:rsid w:val="005A2484"/>
    <w:rsid w:val="005A2857"/>
    <w:rsid w:val="005A2AE0"/>
    <w:rsid w:val="005A2C1D"/>
    <w:rsid w:val="005A3661"/>
    <w:rsid w:val="005A4047"/>
    <w:rsid w:val="005A4139"/>
    <w:rsid w:val="005A4445"/>
    <w:rsid w:val="005A4BD2"/>
    <w:rsid w:val="005A57FE"/>
    <w:rsid w:val="005A587F"/>
    <w:rsid w:val="005A5892"/>
    <w:rsid w:val="005A58E5"/>
    <w:rsid w:val="005A5FEF"/>
    <w:rsid w:val="005A629D"/>
    <w:rsid w:val="005A69E6"/>
    <w:rsid w:val="005A6FC8"/>
    <w:rsid w:val="005A76A1"/>
    <w:rsid w:val="005A7DD4"/>
    <w:rsid w:val="005A7F90"/>
    <w:rsid w:val="005B004D"/>
    <w:rsid w:val="005B00B1"/>
    <w:rsid w:val="005B0106"/>
    <w:rsid w:val="005B031A"/>
    <w:rsid w:val="005B0CE3"/>
    <w:rsid w:val="005B0E5B"/>
    <w:rsid w:val="005B122A"/>
    <w:rsid w:val="005B1411"/>
    <w:rsid w:val="005B159E"/>
    <w:rsid w:val="005B1BFA"/>
    <w:rsid w:val="005B2A5F"/>
    <w:rsid w:val="005B2A6F"/>
    <w:rsid w:val="005B2CFE"/>
    <w:rsid w:val="005B2F85"/>
    <w:rsid w:val="005B3263"/>
    <w:rsid w:val="005B3B2C"/>
    <w:rsid w:val="005B4DD2"/>
    <w:rsid w:val="005B508C"/>
    <w:rsid w:val="005B5133"/>
    <w:rsid w:val="005B51D8"/>
    <w:rsid w:val="005B5651"/>
    <w:rsid w:val="005B5AA6"/>
    <w:rsid w:val="005B5AB8"/>
    <w:rsid w:val="005B641D"/>
    <w:rsid w:val="005B680B"/>
    <w:rsid w:val="005B6826"/>
    <w:rsid w:val="005B6A54"/>
    <w:rsid w:val="005B6B08"/>
    <w:rsid w:val="005B6C4F"/>
    <w:rsid w:val="005B70CF"/>
    <w:rsid w:val="005B7BB4"/>
    <w:rsid w:val="005B7EB9"/>
    <w:rsid w:val="005C00EB"/>
    <w:rsid w:val="005C0195"/>
    <w:rsid w:val="005C0249"/>
    <w:rsid w:val="005C083B"/>
    <w:rsid w:val="005C0B98"/>
    <w:rsid w:val="005C104B"/>
    <w:rsid w:val="005C1770"/>
    <w:rsid w:val="005C18EA"/>
    <w:rsid w:val="005C1C2C"/>
    <w:rsid w:val="005C23B2"/>
    <w:rsid w:val="005C28C2"/>
    <w:rsid w:val="005C2921"/>
    <w:rsid w:val="005C330A"/>
    <w:rsid w:val="005C39A0"/>
    <w:rsid w:val="005C4386"/>
    <w:rsid w:val="005C4C73"/>
    <w:rsid w:val="005C4CE3"/>
    <w:rsid w:val="005C509A"/>
    <w:rsid w:val="005C542C"/>
    <w:rsid w:val="005C57A1"/>
    <w:rsid w:val="005C5AE5"/>
    <w:rsid w:val="005C6014"/>
    <w:rsid w:val="005C61DE"/>
    <w:rsid w:val="005C6432"/>
    <w:rsid w:val="005C672F"/>
    <w:rsid w:val="005C69BC"/>
    <w:rsid w:val="005C7064"/>
    <w:rsid w:val="005C7143"/>
    <w:rsid w:val="005C7718"/>
    <w:rsid w:val="005C7C0E"/>
    <w:rsid w:val="005D041A"/>
    <w:rsid w:val="005D08F2"/>
    <w:rsid w:val="005D0C91"/>
    <w:rsid w:val="005D1AFF"/>
    <w:rsid w:val="005D1CBB"/>
    <w:rsid w:val="005D213E"/>
    <w:rsid w:val="005D21A2"/>
    <w:rsid w:val="005D2669"/>
    <w:rsid w:val="005D28C2"/>
    <w:rsid w:val="005D2BEC"/>
    <w:rsid w:val="005D2C1E"/>
    <w:rsid w:val="005D2DB8"/>
    <w:rsid w:val="005D2E9B"/>
    <w:rsid w:val="005D2EE4"/>
    <w:rsid w:val="005D32C3"/>
    <w:rsid w:val="005D3884"/>
    <w:rsid w:val="005D39A4"/>
    <w:rsid w:val="005D3E9C"/>
    <w:rsid w:val="005D4621"/>
    <w:rsid w:val="005D48E0"/>
    <w:rsid w:val="005D4D35"/>
    <w:rsid w:val="005D55AB"/>
    <w:rsid w:val="005D5C9D"/>
    <w:rsid w:val="005D6258"/>
    <w:rsid w:val="005D6AD3"/>
    <w:rsid w:val="005D6F6B"/>
    <w:rsid w:val="005D7043"/>
    <w:rsid w:val="005D7220"/>
    <w:rsid w:val="005D7260"/>
    <w:rsid w:val="005D7C38"/>
    <w:rsid w:val="005D7DD3"/>
    <w:rsid w:val="005E0027"/>
    <w:rsid w:val="005E06BA"/>
    <w:rsid w:val="005E1004"/>
    <w:rsid w:val="005E10C7"/>
    <w:rsid w:val="005E16AB"/>
    <w:rsid w:val="005E16D9"/>
    <w:rsid w:val="005E16DD"/>
    <w:rsid w:val="005E1CBA"/>
    <w:rsid w:val="005E2A7A"/>
    <w:rsid w:val="005E2AC4"/>
    <w:rsid w:val="005E30C3"/>
    <w:rsid w:val="005E335C"/>
    <w:rsid w:val="005E35CA"/>
    <w:rsid w:val="005E3A91"/>
    <w:rsid w:val="005E40CA"/>
    <w:rsid w:val="005E4C2F"/>
    <w:rsid w:val="005E4F64"/>
    <w:rsid w:val="005E4FA8"/>
    <w:rsid w:val="005E5806"/>
    <w:rsid w:val="005E5A1B"/>
    <w:rsid w:val="005E5D19"/>
    <w:rsid w:val="005E617F"/>
    <w:rsid w:val="005E6393"/>
    <w:rsid w:val="005E6501"/>
    <w:rsid w:val="005E65D7"/>
    <w:rsid w:val="005E6AA7"/>
    <w:rsid w:val="005E6D49"/>
    <w:rsid w:val="005E6FFA"/>
    <w:rsid w:val="005E73A9"/>
    <w:rsid w:val="005E75CE"/>
    <w:rsid w:val="005E793C"/>
    <w:rsid w:val="005E7B2B"/>
    <w:rsid w:val="005E7E7C"/>
    <w:rsid w:val="005E7F7B"/>
    <w:rsid w:val="005E7FBD"/>
    <w:rsid w:val="005F03F5"/>
    <w:rsid w:val="005F0598"/>
    <w:rsid w:val="005F07FB"/>
    <w:rsid w:val="005F0ABA"/>
    <w:rsid w:val="005F0AE9"/>
    <w:rsid w:val="005F0B7F"/>
    <w:rsid w:val="005F16B0"/>
    <w:rsid w:val="005F1FF0"/>
    <w:rsid w:val="005F24F7"/>
    <w:rsid w:val="005F2566"/>
    <w:rsid w:val="005F2756"/>
    <w:rsid w:val="005F2C45"/>
    <w:rsid w:val="005F3572"/>
    <w:rsid w:val="005F36D0"/>
    <w:rsid w:val="005F3BD1"/>
    <w:rsid w:val="005F3FB9"/>
    <w:rsid w:val="005F45E6"/>
    <w:rsid w:val="005F466B"/>
    <w:rsid w:val="005F4E11"/>
    <w:rsid w:val="005F5270"/>
    <w:rsid w:val="005F5D07"/>
    <w:rsid w:val="005F65B7"/>
    <w:rsid w:val="005F6F6D"/>
    <w:rsid w:val="005F74B2"/>
    <w:rsid w:val="005F7949"/>
    <w:rsid w:val="005F7A3C"/>
    <w:rsid w:val="005F7BE2"/>
    <w:rsid w:val="005F7C30"/>
    <w:rsid w:val="006006C7"/>
    <w:rsid w:val="006009DD"/>
    <w:rsid w:val="00600B2F"/>
    <w:rsid w:val="00600DA3"/>
    <w:rsid w:val="006012B4"/>
    <w:rsid w:val="00602B94"/>
    <w:rsid w:val="00602F91"/>
    <w:rsid w:val="0060309C"/>
    <w:rsid w:val="00603270"/>
    <w:rsid w:val="006036FF"/>
    <w:rsid w:val="0060396C"/>
    <w:rsid w:val="00603CF2"/>
    <w:rsid w:val="0060464A"/>
    <w:rsid w:val="00604C80"/>
    <w:rsid w:val="00604D27"/>
    <w:rsid w:val="00604D29"/>
    <w:rsid w:val="006050C4"/>
    <w:rsid w:val="0060520D"/>
    <w:rsid w:val="00605265"/>
    <w:rsid w:val="006058BE"/>
    <w:rsid w:val="00605910"/>
    <w:rsid w:val="0060597F"/>
    <w:rsid w:val="00605AD4"/>
    <w:rsid w:val="00606125"/>
    <w:rsid w:val="006061DA"/>
    <w:rsid w:val="0060624A"/>
    <w:rsid w:val="00606365"/>
    <w:rsid w:val="006064AD"/>
    <w:rsid w:val="00606603"/>
    <w:rsid w:val="00606869"/>
    <w:rsid w:val="006068C0"/>
    <w:rsid w:val="00606E0C"/>
    <w:rsid w:val="00607021"/>
    <w:rsid w:val="00607157"/>
    <w:rsid w:val="0060718D"/>
    <w:rsid w:val="00607371"/>
    <w:rsid w:val="006075E3"/>
    <w:rsid w:val="0060761C"/>
    <w:rsid w:val="00607727"/>
    <w:rsid w:val="00607860"/>
    <w:rsid w:val="00607BCC"/>
    <w:rsid w:val="00607E75"/>
    <w:rsid w:val="006102A5"/>
    <w:rsid w:val="00610CFF"/>
    <w:rsid w:val="00611466"/>
    <w:rsid w:val="006115E3"/>
    <w:rsid w:val="00611647"/>
    <w:rsid w:val="00611B6C"/>
    <w:rsid w:val="0061279B"/>
    <w:rsid w:val="00612B3B"/>
    <w:rsid w:val="006130A6"/>
    <w:rsid w:val="006135B8"/>
    <w:rsid w:val="00613B2E"/>
    <w:rsid w:val="00613F32"/>
    <w:rsid w:val="0061426C"/>
    <w:rsid w:val="006142B6"/>
    <w:rsid w:val="0061442C"/>
    <w:rsid w:val="006146C0"/>
    <w:rsid w:val="0061472A"/>
    <w:rsid w:val="00614D91"/>
    <w:rsid w:val="00614F51"/>
    <w:rsid w:val="0061536B"/>
    <w:rsid w:val="0061577F"/>
    <w:rsid w:val="00615D29"/>
    <w:rsid w:val="00615DBD"/>
    <w:rsid w:val="006161F7"/>
    <w:rsid w:val="00616688"/>
    <w:rsid w:val="00616C69"/>
    <w:rsid w:val="00617233"/>
    <w:rsid w:val="006173E1"/>
    <w:rsid w:val="00617B01"/>
    <w:rsid w:val="00617E4A"/>
    <w:rsid w:val="00617F04"/>
    <w:rsid w:val="00620246"/>
    <w:rsid w:val="006204C7"/>
    <w:rsid w:val="00620A4B"/>
    <w:rsid w:val="006210B2"/>
    <w:rsid w:val="00621D57"/>
    <w:rsid w:val="0062281B"/>
    <w:rsid w:val="00622A84"/>
    <w:rsid w:val="00622B06"/>
    <w:rsid w:val="00623492"/>
    <w:rsid w:val="00623D4A"/>
    <w:rsid w:val="00624034"/>
    <w:rsid w:val="00624450"/>
    <w:rsid w:val="00624FB8"/>
    <w:rsid w:val="006255EA"/>
    <w:rsid w:val="0062599D"/>
    <w:rsid w:val="006259A2"/>
    <w:rsid w:val="00625C82"/>
    <w:rsid w:val="00625F2E"/>
    <w:rsid w:val="00625F6D"/>
    <w:rsid w:val="006265BC"/>
    <w:rsid w:val="00626AD2"/>
    <w:rsid w:val="0062718D"/>
    <w:rsid w:val="0062725A"/>
    <w:rsid w:val="00627C5F"/>
    <w:rsid w:val="00627D44"/>
    <w:rsid w:val="00627D93"/>
    <w:rsid w:val="006302D6"/>
    <w:rsid w:val="006303B0"/>
    <w:rsid w:val="006305A3"/>
    <w:rsid w:val="006305C6"/>
    <w:rsid w:val="00630940"/>
    <w:rsid w:val="00630AC6"/>
    <w:rsid w:val="006313E1"/>
    <w:rsid w:val="006322AA"/>
    <w:rsid w:val="00632979"/>
    <w:rsid w:val="00632986"/>
    <w:rsid w:val="006329C7"/>
    <w:rsid w:val="00632BCC"/>
    <w:rsid w:val="00632FD1"/>
    <w:rsid w:val="00633059"/>
    <w:rsid w:val="00633A62"/>
    <w:rsid w:val="00633A6A"/>
    <w:rsid w:val="00633B2A"/>
    <w:rsid w:val="00633BB1"/>
    <w:rsid w:val="00633C3B"/>
    <w:rsid w:val="00633D1E"/>
    <w:rsid w:val="00633F93"/>
    <w:rsid w:val="00633FD7"/>
    <w:rsid w:val="00634352"/>
    <w:rsid w:val="00634688"/>
    <w:rsid w:val="00634E9A"/>
    <w:rsid w:val="00634FF0"/>
    <w:rsid w:val="00635E7D"/>
    <w:rsid w:val="006361C1"/>
    <w:rsid w:val="006362B3"/>
    <w:rsid w:val="00636666"/>
    <w:rsid w:val="00637082"/>
    <w:rsid w:val="00637527"/>
    <w:rsid w:val="006375DC"/>
    <w:rsid w:val="00637950"/>
    <w:rsid w:val="00640649"/>
    <w:rsid w:val="006408D3"/>
    <w:rsid w:val="00640A1A"/>
    <w:rsid w:val="00640A73"/>
    <w:rsid w:val="00640A8A"/>
    <w:rsid w:val="00640C8E"/>
    <w:rsid w:val="00640D59"/>
    <w:rsid w:val="006410DE"/>
    <w:rsid w:val="006412D9"/>
    <w:rsid w:val="00641447"/>
    <w:rsid w:val="0064162E"/>
    <w:rsid w:val="006418BB"/>
    <w:rsid w:val="00641CEC"/>
    <w:rsid w:val="00642283"/>
    <w:rsid w:val="00642450"/>
    <w:rsid w:val="0064289A"/>
    <w:rsid w:val="006429EF"/>
    <w:rsid w:val="00642AFB"/>
    <w:rsid w:val="00642C74"/>
    <w:rsid w:val="00642E02"/>
    <w:rsid w:val="00642F89"/>
    <w:rsid w:val="00642FFA"/>
    <w:rsid w:val="00643595"/>
    <w:rsid w:val="00643C01"/>
    <w:rsid w:val="00643EE1"/>
    <w:rsid w:val="006443A4"/>
    <w:rsid w:val="00644958"/>
    <w:rsid w:val="00644E71"/>
    <w:rsid w:val="006456DA"/>
    <w:rsid w:val="006458A3"/>
    <w:rsid w:val="00645CFA"/>
    <w:rsid w:val="00645E4F"/>
    <w:rsid w:val="00646A43"/>
    <w:rsid w:val="006475F9"/>
    <w:rsid w:val="006500AE"/>
    <w:rsid w:val="006503B6"/>
    <w:rsid w:val="0065045C"/>
    <w:rsid w:val="0065047F"/>
    <w:rsid w:val="006504A0"/>
    <w:rsid w:val="00650864"/>
    <w:rsid w:val="00650D79"/>
    <w:rsid w:val="006512A5"/>
    <w:rsid w:val="00651380"/>
    <w:rsid w:val="00651681"/>
    <w:rsid w:val="006518F9"/>
    <w:rsid w:val="00651CC7"/>
    <w:rsid w:val="006522DD"/>
    <w:rsid w:val="006522FB"/>
    <w:rsid w:val="00652546"/>
    <w:rsid w:val="00652553"/>
    <w:rsid w:val="00652614"/>
    <w:rsid w:val="00652AD7"/>
    <w:rsid w:val="00652ADA"/>
    <w:rsid w:val="00652FFE"/>
    <w:rsid w:val="00653455"/>
    <w:rsid w:val="006552A9"/>
    <w:rsid w:val="006552F3"/>
    <w:rsid w:val="0065531C"/>
    <w:rsid w:val="006559BB"/>
    <w:rsid w:val="00655A1F"/>
    <w:rsid w:val="00655B55"/>
    <w:rsid w:val="00655B98"/>
    <w:rsid w:val="00655FCF"/>
    <w:rsid w:val="006566AE"/>
    <w:rsid w:val="00656C3D"/>
    <w:rsid w:val="0065724D"/>
    <w:rsid w:val="00657666"/>
    <w:rsid w:val="006576AF"/>
    <w:rsid w:val="00657BD9"/>
    <w:rsid w:val="00657BF2"/>
    <w:rsid w:val="00657CDD"/>
    <w:rsid w:val="00657E62"/>
    <w:rsid w:val="006602D4"/>
    <w:rsid w:val="006603B3"/>
    <w:rsid w:val="00661052"/>
    <w:rsid w:val="0066128E"/>
    <w:rsid w:val="00661836"/>
    <w:rsid w:val="00661BF8"/>
    <w:rsid w:val="00661D7E"/>
    <w:rsid w:val="0066239B"/>
    <w:rsid w:val="00662E6E"/>
    <w:rsid w:val="00662F06"/>
    <w:rsid w:val="006636AE"/>
    <w:rsid w:val="00663D3D"/>
    <w:rsid w:val="00663E77"/>
    <w:rsid w:val="0066439A"/>
    <w:rsid w:val="006647A5"/>
    <w:rsid w:val="00664817"/>
    <w:rsid w:val="00664839"/>
    <w:rsid w:val="00664C3D"/>
    <w:rsid w:val="00664D7F"/>
    <w:rsid w:val="00665172"/>
    <w:rsid w:val="0066569C"/>
    <w:rsid w:val="00665983"/>
    <w:rsid w:val="006659D7"/>
    <w:rsid w:val="00665B6D"/>
    <w:rsid w:val="006661B6"/>
    <w:rsid w:val="006667AE"/>
    <w:rsid w:val="00666871"/>
    <w:rsid w:val="00666B11"/>
    <w:rsid w:val="00666BD7"/>
    <w:rsid w:val="00666F59"/>
    <w:rsid w:val="006671A9"/>
    <w:rsid w:val="006673FE"/>
    <w:rsid w:val="00667442"/>
    <w:rsid w:val="0067050D"/>
    <w:rsid w:val="00670682"/>
    <w:rsid w:val="00670BBA"/>
    <w:rsid w:val="00670E1B"/>
    <w:rsid w:val="00671256"/>
    <w:rsid w:val="006715FB"/>
    <w:rsid w:val="00671BB3"/>
    <w:rsid w:val="00672623"/>
    <w:rsid w:val="00672A15"/>
    <w:rsid w:val="00673392"/>
    <w:rsid w:val="00673632"/>
    <w:rsid w:val="00674598"/>
    <w:rsid w:val="0067468F"/>
    <w:rsid w:val="006747BC"/>
    <w:rsid w:val="006757A6"/>
    <w:rsid w:val="0067597F"/>
    <w:rsid w:val="00675C7D"/>
    <w:rsid w:val="00675CAA"/>
    <w:rsid w:val="006762DD"/>
    <w:rsid w:val="006763BD"/>
    <w:rsid w:val="006769C4"/>
    <w:rsid w:val="00676AE7"/>
    <w:rsid w:val="00676C46"/>
    <w:rsid w:val="00676D81"/>
    <w:rsid w:val="00676FB2"/>
    <w:rsid w:val="00677046"/>
    <w:rsid w:val="0067740B"/>
    <w:rsid w:val="0067757B"/>
    <w:rsid w:val="00680133"/>
    <w:rsid w:val="00680803"/>
    <w:rsid w:val="00681182"/>
    <w:rsid w:val="006813F4"/>
    <w:rsid w:val="00681E1A"/>
    <w:rsid w:val="00681E64"/>
    <w:rsid w:val="00681E8A"/>
    <w:rsid w:val="00681FE4"/>
    <w:rsid w:val="00682324"/>
    <w:rsid w:val="00682427"/>
    <w:rsid w:val="0068242A"/>
    <w:rsid w:val="00683829"/>
    <w:rsid w:val="00683AB2"/>
    <w:rsid w:val="00683B17"/>
    <w:rsid w:val="00683FDF"/>
    <w:rsid w:val="0068477C"/>
    <w:rsid w:val="006847C6"/>
    <w:rsid w:val="0068489B"/>
    <w:rsid w:val="00684CAF"/>
    <w:rsid w:val="00684D96"/>
    <w:rsid w:val="00686C2C"/>
    <w:rsid w:val="0068738C"/>
    <w:rsid w:val="0068790E"/>
    <w:rsid w:val="006904FF"/>
    <w:rsid w:val="006906D5"/>
    <w:rsid w:val="006907AB"/>
    <w:rsid w:val="00690956"/>
    <w:rsid w:val="00690C30"/>
    <w:rsid w:val="00690D35"/>
    <w:rsid w:val="0069127B"/>
    <w:rsid w:val="0069138E"/>
    <w:rsid w:val="00691501"/>
    <w:rsid w:val="00691B4D"/>
    <w:rsid w:val="006921C9"/>
    <w:rsid w:val="0069232B"/>
    <w:rsid w:val="006924F6"/>
    <w:rsid w:val="0069279D"/>
    <w:rsid w:val="00692EFF"/>
    <w:rsid w:val="006933F3"/>
    <w:rsid w:val="006937BF"/>
    <w:rsid w:val="006939C8"/>
    <w:rsid w:val="006939DD"/>
    <w:rsid w:val="00693C37"/>
    <w:rsid w:val="00693F7A"/>
    <w:rsid w:val="00694058"/>
    <w:rsid w:val="0069427D"/>
    <w:rsid w:val="00694374"/>
    <w:rsid w:val="0069450C"/>
    <w:rsid w:val="00694CA6"/>
    <w:rsid w:val="00694CD4"/>
    <w:rsid w:val="00694DBE"/>
    <w:rsid w:val="00694FD2"/>
    <w:rsid w:val="00695078"/>
    <w:rsid w:val="00695212"/>
    <w:rsid w:val="00695E5E"/>
    <w:rsid w:val="00695F08"/>
    <w:rsid w:val="0069600B"/>
    <w:rsid w:val="0069663F"/>
    <w:rsid w:val="00696CF8"/>
    <w:rsid w:val="00696D12"/>
    <w:rsid w:val="006972E9"/>
    <w:rsid w:val="006976CA"/>
    <w:rsid w:val="00697854"/>
    <w:rsid w:val="00697EDC"/>
    <w:rsid w:val="006A0362"/>
    <w:rsid w:val="006A0366"/>
    <w:rsid w:val="006A09C3"/>
    <w:rsid w:val="006A0A34"/>
    <w:rsid w:val="006A0A48"/>
    <w:rsid w:val="006A0A68"/>
    <w:rsid w:val="006A179B"/>
    <w:rsid w:val="006A17A4"/>
    <w:rsid w:val="006A1D7B"/>
    <w:rsid w:val="006A1F56"/>
    <w:rsid w:val="006A1F94"/>
    <w:rsid w:val="006A2A28"/>
    <w:rsid w:val="006A317C"/>
    <w:rsid w:val="006A32FB"/>
    <w:rsid w:val="006A3BCF"/>
    <w:rsid w:val="006A3F60"/>
    <w:rsid w:val="006A4775"/>
    <w:rsid w:val="006A5224"/>
    <w:rsid w:val="006A52AA"/>
    <w:rsid w:val="006A5387"/>
    <w:rsid w:val="006A53B0"/>
    <w:rsid w:val="006A5430"/>
    <w:rsid w:val="006A5784"/>
    <w:rsid w:val="006A58B9"/>
    <w:rsid w:val="006A5E65"/>
    <w:rsid w:val="006A5F7D"/>
    <w:rsid w:val="006A5FEF"/>
    <w:rsid w:val="006A6004"/>
    <w:rsid w:val="006A6255"/>
    <w:rsid w:val="006A62DD"/>
    <w:rsid w:val="006A652B"/>
    <w:rsid w:val="006A68F7"/>
    <w:rsid w:val="006A6A4C"/>
    <w:rsid w:val="006A71C1"/>
    <w:rsid w:val="006A72A7"/>
    <w:rsid w:val="006A7619"/>
    <w:rsid w:val="006A7795"/>
    <w:rsid w:val="006B01BB"/>
    <w:rsid w:val="006B06F5"/>
    <w:rsid w:val="006B071D"/>
    <w:rsid w:val="006B0909"/>
    <w:rsid w:val="006B0AB9"/>
    <w:rsid w:val="006B1138"/>
    <w:rsid w:val="006B12E1"/>
    <w:rsid w:val="006B18B2"/>
    <w:rsid w:val="006B1EC5"/>
    <w:rsid w:val="006B2059"/>
    <w:rsid w:val="006B2896"/>
    <w:rsid w:val="006B3106"/>
    <w:rsid w:val="006B3C39"/>
    <w:rsid w:val="006B3EA5"/>
    <w:rsid w:val="006B4A89"/>
    <w:rsid w:val="006B4B2F"/>
    <w:rsid w:val="006B4EF8"/>
    <w:rsid w:val="006B5172"/>
    <w:rsid w:val="006B58FD"/>
    <w:rsid w:val="006B5B9E"/>
    <w:rsid w:val="006B5F47"/>
    <w:rsid w:val="006B63B3"/>
    <w:rsid w:val="006B67AA"/>
    <w:rsid w:val="006B687F"/>
    <w:rsid w:val="006B688D"/>
    <w:rsid w:val="006B6A09"/>
    <w:rsid w:val="006B6D77"/>
    <w:rsid w:val="006B71A2"/>
    <w:rsid w:val="006B720B"/>
    <w:rsid w:val="006B749A"/>
    <w:rsid w:val="006B76B0"/>
    <w:rsid w:val="006B794C"/>
    <w:rsid w:val="006B7AA0"/>
    <w:rsid w:val="006B7B43"/>
    <w:rsid w:val="006B7C34"/>
    <w:rsid w:val="006C034D"/>
    <w:rsid w:val="006C040A"/>
    <w:rsid w:val="006C0737"/>
    <w:rsid w:val="006C07A7"/>
    <w:rsid w:val="006C07F5"/>
    <w:rsid w:val="006C0B9D"/>
    <w:rsid w:val="006C0CF3"/>
    <w:rsid w:val="006C0DD2"/>
    <w:rsid w:val="006C124B"/>
    <w:rsid w:val="006C1ADF"/>
    <w:rsid w:val="006C21F4"/>
    <w:rsid w:val="006C2458"/>
    <w:rsid w:val="006C26EA"/>
    <w:rsid w:val="006C2E05"/>
    <w:rsid w:val="006C34D5"/>
    <w:rsid w:val="006C369C"/>
    <w:rsid w:val="006C36BA"/>
    <w:rsid w:val="006C3DA8"/>
    <w:rsid w:val="006C3FAB"/>
    <w:rsid w:val="006C4346"/>
    <w:rsid w:val="006C4824"/>
    <w:rsid w:val="006C4D1B"/>
    <w:rsid w:val="006C5263"/>
    <w:rsid w:val="006C5480"/>
    <w:rsid w:val="006C5EAF"/>
    <w:rsid w:val="006C6305"/>
    <w:rsid w:val="006C6644"/>
    <w:rsid w:val="006C6D5A"/>
    <w:rsid w:val="006C7678"/>
    <w:rsid w:val="006C76C8"/>
    <w:rsid w:val="006D0B19"/>
    <w:rsid w:val="006D0BF0"/>
    <w:rsid w:val="006D11C2"/>
    <w:rsid w:val="006D14B1"/>
    <w:rsid w:val="006D1923"/>
    <w:rsid w:val="006D1CE4"/>
    <w:rsid w:val="006D1D41"/>
    <w:rsid w:val="006D224C"/>
    <w:rsid w:val="006D228C"/>
    <w:rsid w:val="006D2BAE"/>
    <w:rsid w:val="006D32DD"/>
    <w:rsid w:val="006D36DA"/>
    <w:rsid w:val="006D3E2B"/>
    <w:rsid w:val="006D3E4C"/>
    <w:rsid w:val="006D3F23"/>
    <w:rsid w:val="006D4EA5"/>
    <w:rsid w:val="006D5181"/>
    <w:rsid w:val="006D5895"/>
    <w:rsid w:val="006D5C00"/>
    <w:rsid w:val="006D62AA"/>
    <w:rsid w:val="006D6DA1"/>
    <w:rsid w:val="006D6FCB"/>
    <w:rsid w:val="006D73B7"/>
    <w:rsid w:val="006D761F"/>
    <w:rsid w:val="006D7D81"/>
    <w:rsid w:val="006E01D3"/>
    <w:rsid w:val="006E030E"/>
    <w:rsid w:val="006E03D7"/>
    <w:rsid w:val="006E0945"/>
    <w:rsid w:val="006E1023"/>
    <w:rsid w:val="006E113D"/>
    <w:rsid w:val="006E1210"/>
    <w:rsid w:val="006E1455"/>
    <w:rsid w:val="006E1DC6"/>
    <w:rsid w:val="006E248A"/>
    <w:rsid w:val="006E29EA"/>
    <w:rsid w:val="006E32FA"/>
    <w:rsid w:val="006E3574"/>
    <w:rsid w:val="006E3605"/>
    <w:rsid w:val="006E3845"/>
    <w:rsid w:val="006E3DEB"/>
    <w:rsid w:val="006E3E08"/>
    <w:rsid w:val="006E3F47"/>
    <w:rsid w:val="006E497A"/>
    <w:rsid w:val="006E4AD6"/>
    <w:rsid w:val="006E4E60"/>
    <w:rsid w:val="006E55CC"/>
    <w:rsid w:val="006E5B82"/>
    <w:rsid w:val="006E67BD"/>
    <w:rsid w:val="006E6B5F"/>
    <w:rsid w:val="006E6C07"/>
    <w:rsid w:val="006E734F"/>
    <w:rsid w:val="006E77C9"/>
    <w:rsid w:val="006E7941"/>
    <w:rsid w:val="006E7B34"/>
    <w:rsid w:val="006E7D64"/>
    <w:rsid w:val="006F0567"/>
    <w:rsid w:val="006F07EA"/>
    <w:rsid w:val="006F098A"/>
    <w:rsid w:val="006F09FD"/>
    <w:rsid w:val="006F0CEB"/>
    <w:rsid w:val="006F14EE"/>
    <w:rsid w:val="006F1586"/>
    <w:rsid w:val="006F1EDB"/>
    <w:rsid w:val="006F215C"/>
    <w:rsid w:val="006F2447"/>
    <w:rsid w:val="006F2C78"/>
    <w:rsid w:val="006F2DA1"/>
    <w:rsid w:val="006F2F89"/>
    <w:rsid w:val="006F3245"/>
    <w:rsid w:val="006F348A"/>
    <w:rsid w:val="006F37A1"/>
    <w:rsid w:val="006F384A"/>
    <w:rsid w:val="006F39D4"/>
    <w:rsid w:val="006F3D1F"/>
    <w:rsid w:val="006F3EA1"/>
    <w:rsid w:val="006F4398"/>
    <w:rsid w:val="006F46D4"/>
    <w:rsid w:val="006F4EC1"/>
    <w:rsid w:val="006F522D"/>
    <w:rsid w:val="006F59E5"/>
    <w:rsid w:val="006F636F"/>
    <w:rsid w:val="006F6DFE"/>
    <w:rsid w:val="006F6F4E"/>
    <w:rsid w:val="006F6F77"/>
    <w:rsid w:val="006F77F0"/>
    <w:rsid w:val="006F7C8B"/>
    <w:rsid w:val="006F7EC8"/>
    <w:rsid w:val="007001F1"/>
    <w:rsid w:val="007006D8"/>
    <w:rsid w:val="007006EE"/>
    <w:rsid w:val="00701262"/>
    <w:rsid w:val="007013CB"/>
    <w:rsid w:val="007014EA"/>
    <w:rsid w:val="00701814"/>
    <w:rsid w:val="007027CC"/>
    <w:rsid w:val="00702E53"/>
    <w:rsid w:val="00702E79"/>
    <w:rsid w:val="007030FD"/>
    <w:rsid w:val="007033E4"/>
    <w:rsid w:val="0070369F"/>
    <w:rsid w:val="0070386F"/>
    <w:rsid w:val="00703B65"/>
    <w:rsid w:val="00703C33"/>
    <w:rsid w:val="00703E27"/>
    <w:rsid w:val="00703E83"/>
    <w:rsid w:val="007045AA"/>
    <w:rsid w:val="00704700"/>
    <w:rsid w:val="00704D00"/>
    <w:rsid w:val="0070514A"/>
    <w:rsid w:val="00705186"/>
    <w:rsid w:val="00705187"/>
    <w:rsid w:val="00705223"/>
    <w:rsid w:val="007053BA"/>
    <w:rsid w:val="00705564"/>
    <w:rsid w:val="00705605"/>
    <w:rsid w:val="00705709"/>
    <w:rsid w:val="00705BB7"/>
    <w:rsid w:val="00705C12"/>
    <w:rsid w:val="00705E04"/>
    <w:rsid w:val="00705E4E"/>
    <w:rsid w:val="00706122"/>
    <w:rsid w:val="0070618F"/>
    <w:rsid w:val="00706556"/>
    <w:rsid w:val="00706826"/>
    <w:rsid w:val="00706BF5"/>
    <w:rsid w:val="00706C94"/>
    <w:rsid w:val="00706E5F"/>
    <w:rsid w:val="00707AE1"/>
    <w:rsid w:val="0071040D"/>
    <w:rsid w:val="0071052A"/>
    <w:rsid w:val="007107E9"/>
    <w:rsid w:val="007112EA"/>
    <w:rsid w:val="00711AB7"/>
    <w:rsid w:val="00711BC2"/>
    <w:rsid w:val="00712599"/>
    <w:rsid w:val="00713364"/>
    <w:rsid w:val="007134CB"/>
    <w:rsid w:val="0071420D"/>
    <w:rsid w:val="0071441F"/>
    <w:rsid w:val="007145EA"/>
    <w:rsid w:val="00714886"/>
    <w:rsid w:val="00714EF7"/>
    <w:rsid w:val="007155E2"/>
    <w:rsid w:val="00715C82"/>
    <w:rsid w:val="00715FE6"/>
    <w:rsid w:val="007163C5"/>
    <w:rsid w:val="00716887"/>
    <w:rsid w:val="00716956"/>
    <w:rsid w:val="007169E1"/>
    <w:rsid w:val="00716F00"/>
    <w:rsid w:val="007176AF"/>
    <w:rsid w:val="00717AA6"/>
    <w:rsid w:val="00717CD0"/>
    <w:rsid w:val="00717D34"/>
    <w:rsid w:val="00717E8E"/>
    <w:rsid w:val="00717ED3"/>
    <w:rsid w:val="00717FC0"/>
    <w:rsid w:val="00720331"/>
    <w:rsid w:val="00720678"/>
    <w:rsid w:val="00720995"/>
    <w:rsid w:val="007213FF"/>
    <w:rsid w:val="0072173A"/>
    <w:rsid w:val="00721983"/>
    <w:rsid w:val="00721AE4"/>
    <w:rsid w:val="007223CA"/>
    <w:rsid w:val="007224D0"/>
    <w:rsid w:val="00722939"/>
    <w:rsid w:val="00722AE2"/>
    <w:rsid w:val="00722BCB"/>
    <w:rsid w:val="00722D29"/>
    <w:rsid w:val="00722F4B"/>
    <w:rsid w:val="00723278"/>
    <w:rsid w:val="0072356E"/>
    <w:rsid w:val="00723631"/>
    <w:rsid w:val="00723B1B"/>
    <w:rsid w:val="00723CFF"/>
    <w:rsid w:val="00724724"/>
    <w:rsid w:val="00724F91"/>
    <w:rsid w:val="00725795"/>
    <w:rsid w:val="00725B0A"/>
    <w:rsid w:val="00725E02"/>
    <w:rsid w:val="00725E7A"/>
    <w:rsid w:val="00726FD9"/>
    <w:rsid w:val="00727163"/>
    <w:rsid w:val="007272E5"/>
    <w:rsid w:val="007276A7"/>
    <w:rsid w:val="00727AFA"/>
    <w:rsid w:val="00730025"/>
    <w:rsid w:val="00730A7A"/>
    <w:rsid w:val="00730F7E"/>
    <w:rsid w:val="00731896"/>
    <w:rsid w:val="00731B29"/>
    <w:rsid w:val="00731C6B"/>
    <w:rsid w:val="00731C99"/>
    <w:rsid w:val="0073222A"/>
    <w:rsid w:val="007329AF"/>
    <w:rsid w:val="00732A0D"/>
    <w:rsid w:val="00732E68"/>
    <w:rsid w:val="00733228"/>
    <w:rsid w:val="00733275"/>
    <w:rsid w:val="007334B7"/>
    <w:rsid w:val="00733BAB"/>
    <w:rsid w:val="00733F26"/>
    <w:rsid w:val="00733FCD"/>
    <w:rsid w:val="007346A8"/>
    <w:rsid w:val="00734788"/>
    <w:rsid w:val="00734AE5"/>
    <w:rsid w:val="00735007"/>
    <w:rsid w:val="00735036"/>
    <w:rsid w:val="0073543F"/>
    <w:rsid w:val="00735B53"/>
    <w:rsid w:val="00735C6B"/>
    <w:rsid w:val="00735D1A"/>
    <w:rsid w:val="00735F0A"/>
    <w:rsid w:val="00736A61"/>
    <w:rsid w:val="00736BC8"/>
    <w:rsid w:val="0073722D"/>
    <w:rsid w:val="00737452"/>
    <w:rsid w:val="00737714"/>
    <w:rsid w:val="00737866"/>
    <w:rsid w:val="00737876"/>
    <w:rsid w:val="00737D33"/>
    <w:rsid w:val="00737E77"/>
    <w:rsid w:val="0074036F"/>
    <w:rsid w:val="007404D9"/>
    <w:rsid w:val="00740751"/>
    <w:rsid w:val="007407A6"/>
    <w:rsid w:val="00740D0A"/>
    <w:rsid w:val="00740F08"/>
    <w:rsid w:val="0074122C"/>
    <w:rsid w:val="00741478"/>
    <w:rsid w:val="00741ABC"/>
    <w:rsid w:val="00741B35"/>
    <w:rsid w:val="007426C4"/>
    <w:rsid w:val="0074274E"/>
    <w:rsid w:val="00742CC0"/>
    <w:rsid w:val="00743368"/>
    <w:rsid w:val="00743440"/>
    <w:rsid w:val="00743442"/>
    <w:rsid w:val="00743749"/>
    <w:rsid w:val="0074386D"/>
    <w:rsid w:val="00743AF7"/>
    <w:rsid w:val="00743D84"/>
    <w:rsid w:val="00743DB2"/>
    <w:rsid w:val="007443B3"/>
    <w:rsid w:val="00744549"/>
    <w:rsid w:val="00744EDB"/>
    <w:rsid w:val="00745054"/>
    <w:rsid w:val="00745996"/>
    <w:rsid w:val="00745BC1"/>
    <w:rsid w:val="00745E95"/>
    <w:rsid w:val="007462BA"/>
    <w:rsid w:val="0074667E"/>
    <w:rsid w:val="00746D2D"/>
    <w:rsid w:val="00747375"/>
    <w:rsid w:val="0075025D"/>
    <w:rsid w:val="007506B1"/>
    <w:rsid w:val="00750706"/>
    <w:rsid w:val="00750D47"/>
    <w:rsid w:val="00750E93"/>
    <w:rsid w:val="00752046"/>
    <w:rsid w:val="00752430"/>
    <w:rsid w:val="00753545"/>
    <w:rsid w:val="00753ACE"/>
    <w:rsid w:val="00753B64"/>
    <w:rsid w:val="00753ED8"/>
    <w:rsid w:val="00753F7E"/>
    <w:rsid w:val="0075403C"/>
    <w:rsid w:val="007540D8"/>
    <w:rsid w:val="007546B8"/>
    <w:rsid w:val="007548EA"/>
    <w:rsid w:val="00754CEF"/>
    <w:rsid w:val="00754E52"/>
    <w:rsid w:val="007550C1"/>
    <w:rsid w:val="007557C3"/>
    <w:rsid w:val="0075597E"/>
    <w:rsid w:val="00755E5D"/>
    <w:rsid w:val="007569DF"/>
    <w:rsid w:val="00757481"/>
    <w:rsid w:val="0075757B"/>
    <w:rsid w:val="00757905"/>
    <w:rsid w:val="00757FDB"/>
    <w:rsid w:val="00760301"/>
    <w:rsid w:val="007604D5"/>
    <w:rsid w:val="007608F9"/>
    <w:rsid w:val="00762020"/>
    <w:rsid w:val="0076270A"/>
    <w:rsid w:val="00762A1B"/>
    <w:rsid w:val="00762CC0"/>
    <w:rsid w:val="0076341D"/>
    <w:rsid w:val="0076380E"/>
    <w:rsid w:val="00763CA7"/>
    <w:rsid w:val="00763CFF"/>
    <w:rsid w:val="00764171"/>
    <w:rsid w:val="007642F4"/>
    <w:rsid w:val="00764895"/>
    <w:rsid w:val="0076494F"/>
    <w:rsid w:val="0076498C"/>
    <w:rsid w:val="00764BB2"/>
    <w:rsid w:val="00764C1B"/>
    <w:rsid w:val="00765A84"/>
    <w:rsid w:val="00765AE5"/>
    <w:rsid w:val="00766392"/>
    <w:rsid w:val="0076654C"/>
    <w:rsid w:val="0076675A"/>
    <w:rsid w:val="00766D02"/>
    <w:rsid w:val="00766D0E"/>
    <w:rsid w:val="00766FAB"/>
    <w:rsid w:val="00766FF0"/>
    <w:rsid w:val="0076757E"/>
    <w:rsid w:val="0076782D"/>
    <w:rsid w:val="00767EBB"/>
    <w:rsid w:val="00770293"/>
    <w:rsid w:val="00770771"/>
    <w:rsid w:val="00770948"/>
    <w:rsid w:val="00770DD5"/>
    <w:rsid w:val="007716AE"/>
    <w:rsid w:val="0077180A"/>
    <w:rsid w:val="00771EAE"/>
    <w:rsid w:val="00772058"/>
    <w:rsid w:val="007723CB"/>
    <w:rsid w:val="0077285B"/>
    <w:rsid w:val="00772C51"/>
    <w:rsid w:val="00772E71"/>
    <w:rsid w:val="00773028"/>
    <w:rsid w:val="00773249"/>
    <w:rsid w:val="0077385C"/>
    <w:rsid w:val="00773A8B"/>
    <w:rsid w:val="00773A90"/>
    <w:rsid w:val="00773D80"/>
    <w:rsid w:val="00774975"/>
    <w:rsid w:val="00774B77"/>
    <w:rsid w:val="00775554"/>
    <w:rsid w:val="00775AF7"/>
    <w:rsid w:val="00775E7B"/>
    <w:rsid w:val="00776A6E"/>
    <w:rsid w:val="00776AE0"/>
    <w:rsid w:val="00776B5F"/>
    <w:rsid w:val="00777091"/>
    <w:rsid w:val="00777119"/>
    <w:rsid w:val="00780754"/>
    <w:rsid w:val="0078078D"/>
    <w:rsid w:val="00780896"/>
    <w:rsid w:val="007808CD"/>
    <w:rsid w:val="0078093B"/>
    <w:rsid w:val="0078169F"/>
    <w:rsid w:val="00781721"/>
    <w:rsid w:val="00781BD4"/>
    <w:rsid w:val="00781E6A"/>
    <w:rsid w:val="00781FC5"/>
    <w:rsid w:val="0078228D"/>
    <w:rsid w:val="007822E3"/>
    <w:rsid w:val="007822F4"/>
    <w:rsid w:val="007825B2"/>
    <w:rsid w:val="007827EB"/>
    <w:rsid w:val="007828EA"/>
    <w:rsid w:val="007828EB"/>
    <w:rsid w:val="0078408A"/>
    <w:rsid w:val="00784243"/>
    <w:rsid w:val="007843C6"/>
    <w:rsid w:val="00784BD0"/>
    <w:rsid w:val="0078554B"/>
    <w:rsid w:val="00785F22"/>
    <w:rsid w:val="00785F49"/>
    <w:rsid w:val="00787041"/>
    <w:rsid w:val="007875F9"/>
    <w:rsid w:val="007878BB"/>
    <w:rsid w:val="00787DAF"/>
    <w:rsid w:val="007915D7"/>
    <w:rsid w:val="00791FBA"/>
    <w:rsid w:val="00791FD7"/>
    <w:rsid w:val="007921DD"/>
    <w:rsid w:val="00792293"/>
    <w:rsid w:val="00792AA1"/>
    <w:rsid w:val="00792D18"/>
    <w:rsid w:val="007930EE"/>
    <w:rsid w:val="007936F8"/>
    <w:rsid w:val="007939B4"/>
    <w:rsid w:val="00793A6B"/>
    <w:rsid w:val="00793BB3"/>
    <w:rsid w:val="00793E88"/>
    <w:rsid w:val="007942B5"/>
    <w:rsid w:val="007948D3"/>
    <w:rsid w:val="00794E0F"/>
    <w:rsid w:val="007955E7"/>
    <w:rsid w:val="00795647"/>
    <w:rsid w:val="00795A59"/>
    <w:rsid w:val="00796004"/>
    <w:rsid w:val="0079606A"/>
    <w:rsid w:val="007965A6"/>
    <w:rsid w:val="007966A0"/>
    <w:rsid w:val="0079671D"/>
    <w:rsid w:val="00796EF5"/>
    <w:rsid w:val="007970D8"/>
    <w:rsid w:val="0079750D"/>
    <w:rsid w:val="0079779B"/>
    <w:rsid w:val="00797F67"/>
    <w:rsid w:val="007A003B"/>
    <w:rsid w:val="007A005F"/>
    <w:rsid w:val="007A0528"/>
    <w:rsid w:val="007A0ACA"/>
    <w:rsid w:val="007A0D12"/>
    <w:rsid w:val="007A0F26"/>
    <w:rsid w:val="007A0F84"/>
    <w:rsid w:val="007A105D"/>
    <w:rsid w:val="007A11BF"/>
    <w:rsid w:val="007A140B"/>
    <w:rsid w:val="007A16B2"/>
    <w:rsid w:val="007A16C6"/>
    <w:rsid w:val="007A1A8A"/>
    <w:rsid w:val="007A23B9"/>
    <w:rsid w:val="007A23FE"/>
    <w:rsid w:val="007A25F6"/>
    <w:rsid w:val="007A28BF"/>
    <w:rsid w:val="007A2CCC"/>
    <w:rsid w:val="007A3727"/>
    <w:rsid w:val="007A3838"/>
    <w:rsid w:val="007A389D"/>
    <w:rsid w:val="007A390A"/>
    <w:rsid w:val="007A3959"/>
    <w:rsid w:val="007A3DAB"/>
    <w:rsid w:val="007A41BA"/>
    <w:rsid w:val="007A41CB"/>
    <w:rsid w:val="007A453D"/>
    <w:rsid w:val="007A4625"/>
    <w:rsid w:val="007A4DED"/>
    <w:rsid w:val="007A4EAB"/>
    <w:rsid w:val="007A54DB"/>
    <w:rsid w:val="007A5794"/>
    <w:rsid w:val="007A6133"/>
    <w:rsid w:val="007A63D9"/>
    <w:rsid w:val="007A67DA"/>
    <w:rsid w:val="007A6D47"/>
    <w:rsid w:val="007A6E15"/>
    <w:rsid w:val="007A6FD2"/>
    <w:rsid w:val="007A70D4"/>
    <w:rsid w:val="007A737B"/>
    <w:rsid w:val="007A73C2"/>
    <w:rsid w:val="007A7421"/>
    <w:rsid w:val="007A7B2F"/>
    <w:rsid w:val="007A7B55"/>
    <w:rsid w:val="007B0205"/>
    <w:rsid w:val="007B0406"/>
    <w:rsid w:val="007B0B24"/>
    <w:rsid w:val="007B10A4"/>
    <w:rsid w:val="007B11C9"/>
    <w:rsid w:val="007B1C15"/>
    <w:rsid w:val="007B1FAB"/>
    <w:rsid w:val="007B20C1"/>
    <w:rsid w:val="007B2129"/>
    <w:rsid w:val="007B240F"/>
    <w:rsid w:val="007B26D7"/>
    <w:rsid w:val="007B29F0"/>
    <w:rsid w:val="007B2A47"/>
    <w:rsid w:val="007B2AE3"/>
    <w:rsid w:val="007B2BFC"/>
    <w:rsid w:val="007B2DB4"/>
    <w:rsid w:val="007B2F4A"/>
    <w:rsid w:val="007B2FAE"/>
    <w:rsid w:val="007B3407"/>
    <w:rsid w:val="007B38C7"/>
    <w:rsid w:val="007B3AE4"/>
    <w:rsid w:val="007B3C00"/>
    <w:rsid w:val="007B481B"/>
    <w:rsid w:val="007B48DF"/>
    <w:rsid w:val="007B4A29"/>
    <w:rsid w:val="007B4C90"/>
    <w:rsid w:val="007B5393"/>
    <w:rsid w:val="007B5EAA"/>
    <w:rsid w:val="007B6032"/>
    <w:rsid w:val="007B60A7"/>
    <w:rsid w:val="007B65B6"/>
    <w:rsid w:val="007B673E"/>
    <w:rsid w:val="007B6887"/>
    <w:rsid w:val="007B6BA2"/>
    <w:rsid w:val="007B6D2F"/>
    <w:rsid w:val="007B7429"/>
    <w:rsid w:val="007B7555"/>
    <w:rsid w:val="007B7F76"/>
    <w:rsid w:val="007C0054"/>
    <w:rsid w:val="007C11CB"/>
    <w:rsid w:val="007C15EA"/>
    <w:rsid w:val="007C17C4"/>
    <w:rsid w:val="007C1827"/>
    <w:rsid w:val="007C1E59"/>
    <w:rsid w:val="007C2A41"/>
    <w:rsid w:val="007C34CA"/>
    <w:rsid w:val="007C3BAC"/>
    <w:rsid w:val="007C4701"/>
    <w:rsid w:val="007C4E8F"/>
    <w:rsid w:val="007C503D"/>
    <w:rsid w:val="007C5054"/>
    <w:rsid w:val="007C554F"/>
    <w:rsid w:val="007C5560"/>
    <w:rsid w:val="007C5973"/>
    <w:rsid w:val="007C5F04"/>
    <w:rsid w:val="007C60E3"/>
    <w:rsid w:val="007C6422"/>
    <w:rsid w:val="007C652E"/>
    <w:rsid w:val="007C6976"/>
    <w:rsid w:val="007C724F"/>
    <w:rsid w:val="007C780F"/>
    <w:rsid w:val="007C7C42"/>
    <w:rsid w:val="007C7EB8"/>
    <w:rsid w:val="007D0003"/>
    <w:rsid w:val="007D0521"/>
    <w:rsid w:val="007D0635"/>
    <w:rsid w:val="007D097E"/>
    <w:rsid w:val="007D0D49"/>
    <w:rsid w:val="007D0EFD"/>
    <w:rsid w:val="007D1373"/>
    <w:rsid w:val="007D1496"/>
    <w:rsid w:val="007D155E"/>
    <w:rsid w:val="007D1CD8"/>
    <w:rsid w:val="007D1D6F"/>
    <w:rsid w:val="007D21FE"/>
    <w:rsid w:val="007D257D"/>
    <w:rsid w:val="007D2A6B"/>
    <w:rsid w:val="007D2BA9"/>
    <w:rsid w:val="007D326C"/>
    <w:rsid w:val="007D3898"/>
    <w:rsid w:val="007D3D9E"/>
    <w:rsid w:val="007D3FF8"/>
    <w:rsid w:val="007D4374"/>
    <w:rsid w:val="007D4AB0"/>
    <w:rsid w:val="007D4AF5"/>
    <w:rsid w:val="007D4ECB"/>
    <w:rsid w:val="007D5171"/>
    <w:rsid w:val="007D5172"/>
    <w:rsid w:val="007D5553"/>
    <w:rsid w:val="007D56DE"/>
    <w:rsid w:val="007D5B51"/>
    <w:rsid w:val="007D5D18"/>
    <w:rsid w:val="007D6B91"/>
    <w:rsid w:val="007D7245"/>
    <w:rsid w:val="007D73D3"/>
    <w:rsid w:val="007D7A6F"/>
    <w:rsid w:val="007D7E76"/>
    <w:rsid w:val="007E01C6"/>
    <w:rsid w:val="007E041C"/>
    <w:rsid w:val="007E0717"/>
    <w:rsid w:val="007E07BF"/>
    <w:rsid w:val="007E11E3"/>
    <w:rsid w:val="007E1200"/>
    <w:rsid w:val="007E12F3"/>
    <w:rsid w:val="007E1335"/>
    <w:rsid w:val="007E17BF"/>
    <w:rsid w:val="007E183B"/>
    <w:rsid w:val="007E1ABA"/>
    <w:rsid w:val="007E1CCB"/>
    <w:rsid w:val="007E2443"/>
    <w:rsid w:val="007E24D7"/>
    <w:rsid w:val="007E2B0B"/>
    <w:rsid w:val="007E3329"/>
    <w:rsid w:val="007E3408"/>
    <w:rsid w:val="007E3D80"/>
    <w:rsid w:val="007E4528"/>
    <w:rsid w:val="007E4BA0"/>
    <w:rsid w:val="007E6574"/>
    <w:rsid w:val="007E6788"/>
    <w:rsid w:val="007E775C"/>
    <w:rsid w:val="007E777A"/>
    <w:rsid w:val="007E7B5F"/>
    <w:rsid w:val="007F00F3"/>
    <w:rsid w:val="007F0752"/>
    <w:rsid w:val="007F080A"/>
    <w:rsid w:val="007F0899"/>
    <w:rsid w:val="007F0FEC"/>
    <w:rsid w:val="007F1069"/>
    <w:rsid w:val="007F117A"/>
    <w:rsid w:val="007F15C4"/>
    <w:rsid w:val="007F29B4"/>
    <w:rsid w:val="007F2FB2"/>
    <w:rsid w:val="007F3B9A"/>
    <w:rsid w:val="007F3F49"/>
    <w:rsid w:val="007F3FA9"/>
    <w:rsid w:val="007F3FF9"/>
    <w:rsid w:val="007F4B8A"/>
    <w:rsid w:val="007F4B91"/>
    <w:rsid w:val="007F5871"/>
    <w:rsid w:val="007F5A15"/>
    <w:rsid w:val="007F5B7B"/>
    <w:rsid w:val="007F655A"/>
    <w:rsid w:val="007F6577"/>
    <w:rsid w:val="007F67A8"/>
    <w:rsid w:val="007F6ED1"/>
    <w:rsid w:val="007F6F15"/>
    <w:rsid w:val="007F7051"/>
    <w:rsid w:val="007F747C"/>
    <w:rsid w:val="007F76F2"/>
    <w:rsid w:val="007F79E6"/>
    <w:rsid w:val="007F79EB"/>
    <w:rsid w:val="007F7B86"/>
    <w:rsid w:val="007F7BD1"/>
    <w:rsid w:val="00800151"/>
    <w:rsid w:val="00800301"/>
    <w:rsid w:val="008006E5"/>
    <w:rsid w:val="00800755"/>
    <w:rsid w:val="0080084E"/>
    <w:rsid w:val="008014E8"/>
    <w:rsid w:val="0080170E"/>
    <w:rsid w:val="00801A88"/>
    <w:rsid w:val="00801C23"/>
    <w:rsid w:val="00801CB8"/>
    <w:rsid w:val="008025A4"/>
    <w:rsid w:val="00802D32"/>
    <w:rsid w:val="00802FA6"/>
    <w:rsid w:val="00803426"/>
    <w:rsid w:val="008036EF"/>
    <w:rsid w:val="00803800"/>
    <w:rsid w:val="008039E7"/>
    <w:rsid w:val="0080477E"/>
    <w:rsid w:val="008047CC"/>
    <w:rsid w:val="00804AF1"/>
    <w:rsid w:val="00805627"/>
    <w:rsid w:val="008057AB"/>
    <w:rsid w:val="0080638A"/>
    <w:rsid w:val="00806736"/>
    <w:rsid w:val="0080675A"/>
    <w:rsid w:val="0080688E"/>
    <w:rsid w:val="00806FB7"/>
    <w:rsid w:val="0080700D"/>
    <w:rsid w:val="00807010"/>
    <w:rsid w:val="008070FB"/>
    <w:rsid w:val="0080718D"/>
    <w:rsid w:val="00807272"/>
    <w:rsid w:val="008075EF"/>
    <w:rsid w:val="008078F8"/>
    <w:rsid w:val="00807E80"/>
    <w:rsid w:val="00807EC7"/>
    <w:rsid w:val="00810894"/>
    <w:rsid w:val="00810CCE"/>
    <w:rsid w:val="00810E7B"/>
    <w:rsid w:val="008117DD"/>
    <w:rsid w:val="00811B22"/>
    <w:rsid w:val="008122AD"/>
    <w:rsid w:val="00813364"/>
    <w:rsid w:val="008139CD"/>
    <w:rsid w:val="00813DBF"/>
    <w:rsid w:val="00814497"/>
    <w:rsid w:val="0081499D"/>
    <w:rsid w:val="00814EBB"/>
    <w:rsid w:val="00815ED5"/>
    <w:rsid w:val="00816732"/>
    <w:rsid w:val="008169DB"/>
    <w:rsid w:val="00816BB6"/>
    <w:rsid w:val="00816BB8"/>
    <w:rsid w:val="00816BD0"/>
    <w:rsid w:val="00816F25"/>
    <w:rsid w:val="008172CF"/>
    <w:rsid w:val="0081765C"/>
    <w:rsid w:val="008206C9"/>
    <w:rsid w:val="008206E1"/>
    <w:rsid w:val="00820D4B"/>
    <w:rsid w:val="008214D5"/>
    <w:rsid w:val="008216F9"/>
    <w:rsid w:val="00821751"/>
    <w:rsid w:val="00821939"/>
    <w:rsid w:val="00821A9C"/>
    <w:rsid w:val="00821AEC"/>
    <w:rsid w:val="00821F50"/>
    <w:rsid w:val="008224BC"/>
    <w:rsid w:val="0082255D"/>
    <w:rsid w:val="008228E7"/>
    <w:rsid w:val="00822BB7"/>
    <w:rsid w:val="00822C18"/>
    <w:rsid w:val="008232C6"/>
    <w:rsid w:val="00823388"/>
    <w:rsid w:val="008235F1"/>
    <w:rsid w:val="0082366F"/>
    <w:rsid w:val="008239A3"/>
    <w:rsid w:val="00823B92"/>
    <w:rsid w:val="00824459"/>
    <w:rsid w:val="00824970"/>
    <w:rsid w:val="00824A92"/>
    <w:rsid w:val="00824DA5"/>
    <w:rsid w:val="00825738"/>
    <w:rsid w:val="00825800"/>
    <w:rsid w:val="00825A5D"/>
    <w:rsid w:val="00825BD5"/>
    <w:rsid w:val="00825C5D"/>
    <w:rsid w:val="0082603D"/>
    <w:rsid w:val="008264F6"/>
    <w:rsid w:val="00826814"/>
    <w:rsid w:val="00826816"/>
    <w:rsid w:val="00827046"/>
    <w:rsid w:val="00827270"/>
    <w:rsid w:val="0082747D"/>
    <w:rsid w:val="0082762B"/>
    <w:rsid w:val="00827A58"/>
    <w:rsid w:val="00830302"/>
    <w:rsid w:val="00830453"/>
    <w:rsid w:val="008309F3"/>
    <w:rsid w:val="008310D9"/>
    <w:rsid w:val="0083114B"/>
    <w:rsid w:val="00831736"/>
    <w:rsid w:val="00831B4B"/>
    <w:rsid w:val="00831F46"/>
    <w:rsid w:val="008325A3"/>
    <w:rsid w:val="00833A03"/>
    <w:rsid w:val="00833A1D"/>
    <w:rsid w:val="00833B99"/>
    <w:rsid w:val="00834620"/>
    <w:rsid w:val="00834A47"/>
    <w:rsid w:val="00834F2D"/>
    <w:rsid w:val="00834F69"/>
    <w:rsid w:val="00835062"/>
    <w:rsid w:val="00835298"/>
    <w:rsid w:val="00836122"/>
    <w:rsid w:val="008362B4"/>
    <w:rsid w:val="0083660B"/>
    <w:rsid w:val="00836DCA"/>
    <w:rsid w:val="00836FF8"/>
    <w:rsid w:val="008370E3"/>
    <w:rsid w:val="00837507"/>
    <w:rsid w:val="0083784C"/>
    <w:rsid w:val="008406FA"/>
    <w:rsid w:val="008408A1"/>
    <w:rsid w:val="00840BA5"/>
    <w:rsid w:val="008411DD"/>
    <w:rsid w:val="008414C9"/>
    <w:rsid w:val="00841591"/>
    <w:rsid w:val="00841884"/>
    <w:rsid w:val="00841B03"/>
    <w:rsid w:val="00841B0F"/>
    <w:rsid w:val="00843095"/>
    <w:rsid w:val="008432EF"/>
    <w:rsid w:val="00843991"/>
    <w:rsid w:val="00843CD4"/>
    <w:rsid w:val="00843F79"/>
    <w:rsid w:val="0084454E"/>
    <w:rsid w:val="008448AB"/>
    <w:rsid w:val="00844927"/>
    <w:rsid w:val="00844BD2"/>
    <w:rsid w:val="008453B6"/>
    <w:rsid w:val="008454AE"/>
    <w:rsid w:val="00845FCC"/>
    <w:rsid w:val="00846172"/>
    <w:rsid w:val="008462CC"/>
    <w:rsid w:val="008465B0"/>
    <w:rsid w:val="008465C3"/>
    <w:rsid w:val="008467DC"/>
    <w:rsid w:val="00846887"/>
    <w:rsid w:val="0084699F"/>
    <w:rsid w:val="00846A8B"/>
    <w:rsid w:val="00846F4D"/>
    <w:rsid w:val="00847047"/>
    <w:rsid w:val="00847219"/>
    <w:rsid w:val="008472E5"/>
    <w:rsid w:val="00847412"/>
    <w:rsid w:val="00847B1C"/>
    <w:rsid w:val="00847B86"/>
    <w:rsid w:val="00850322"/>
    <w:rsid w:val="00850CE7"/>
    <w:rsid w:val="00850E69"/>
    <w:rsid w:val="00850FC1"/>
    <w:rsid w:val="0085118D"/>
    <w:rsid w:val="00851263"/>
    <w:rsid w:val="0085143B"/>
    <w:rsid w:val="00851A7A"/>
    <w:rsid w:val="00851DDA"/>
    <w:rsid w:val="008524FB"/>
    <w:rsid w:val="00852F3C"/>
    <w:rsid w:val="00853394"/>
    <w:rsid w:val="008537B6"/>
    <w:rsid w:val="00853AAC"/>
    <w:rsid w:val="00853C1E"/>
    <w:rsid w:val="00853E70"/>
    <w:rsid w:val="0085443E"/>
    <w:rsid w:val="00854527"/>
    <w:rsid w:val="008548BA"/>
    <w:rsid w:val="00854C42"/>
    <w:rsid w:val="0085595E"/>
    <w:rsid w:val="00855BC7"/>
    <w:rsid w:val="00855EC1"/>
    <w:rsid w:val="00855FB4"/>
    <w:rsid w:val="008561FD"/>
    <w:rsid w:val="00856661"/>
    <w:rsid w:val="00856824"/>
    <w:rsid w:val="00856CF3"/>
    <w:rsid w:val="00857164"/>
    <w:rsid w:val="00857460"/>
    <w:rsid w:val="00857865"/>
    <w:rsid w:val="00857B02"/>
    <w:rsid w:val="00857C13"/>
    <w:rsid w:val="008608A4"/>
    <w:rsid w:val="00861937"/>
    <w:rsid w:val="00861A66"/>
    <w:rsid w:val="0086236F"/>
    <w:rsid w:val="00862522"/>
    <w:rsid w:val="00862611"/>
    <w:rsid w:val="00862F47"/>
    <w:rsid w:val="00862F79"/>
    <w:rsid w:val="008630EA"/>
    <w:rsid w:val="008631BC"/>
    <w:rsid w:val="008631DC"/>
    <w:rsid w:val="008636D7"/>
    <w:rsid w:val="00863B00"/>
    <w:rsid w:val="00863D45"/>
    <w:rsid w:val="00863FDD"/>
    <w:rsid w:val="0086474A"/>
    <w:rsid w:val="00864B6C"/>
    <w:rsid w:val="00864F5C"/>
    <w:rsid w:val="008650E6"/>
    <w:rsid w:val="008656D4"/>
    <w:rsid w:val="00866072"/>
    <w:rsid w:val="00866532"/>
    <w:rsid w:val="008668D5"/>
    <w:rsid w:val="00866FC8"/>
    <w:rsid w:val="008671B7"/>
    <w:rsid w:val="008671C3"/>
    <w:rsid w:val="00867413"/>
    <w:rsid w:val="00867797"/>
    <w:rsid w:val="0086789F"/>
    <w:rsid w:val="00867EF3"/>
    <w:rsid w:val="0087006C"/>
    <w:rsid w:val="00870123"/>
    <w:rsid w:val="00870212"/>
    <w:rsid w:val="00870331"/>
    <w:rsid w:val="00870A92"/>
    <w:rsid w:val="00870C96"/>
    <w:rsid w:val="0087116E"/>
    <w:rsid w:val="0087127D"/>
    <w:rsid w:val="0087179B"/>
    <w:rsid w:val="00871AE6"/>
    <w:rsid w:val="00871C20"/>
    <w:rsid w:val="008720F6"/>
    <w:rsid w:val="00872131"/>
    <w:rsid w:val="00872A2A"/>
    <w:rsid w:val="00872CD9"/>
    <w:rsid w:val="008730AE"/>
    <w:rsid w:val="0087362C"/>
    <w:rsid w:val="00873649"/>
    <w:rsid w:val="00873AB3"/>
    <w:rsid w:val="00873AD8"/>
    <w:rsid w:val="00873DE0"/>
    <w:rsid w:val="00873F5F"/>
    <w:rsid w:val="0087412E"/>
    <w:rsid w:val="008746F8"/>
    <w:rsid w:val="00874856"/>
    <w:rsid w:val="00874BEA"/>
    <w:rsid w:val="00874DF5"/>
    <w:rsid w:val="008757D1"/>
    <w:rsid w:val="0087599E"/>
    <w:rsid w:val="00875C09"/>
    <w:rsid w:val="0087616C"/>
    <w:rsid w:val="00876317"/>
    <w:rsid w:val="00876332"/>
    <w:rsid w:val="00876890"/>
    <w:rsid w:val="00876896"/>
    <w:rsid w:val="00876AA1"/>
    <w:rsid w:val="00877851"/>
    <w:rsid w:val="008778AD"/>
    <w:rsid w:val="00880171"/>
    <w:rsid w:val="008801A8"/>
    <w:rsid w:val="00880A91"/>
    <w:rsid w:val="0088184A"/>
    <w:rsid w:val="008823A7"/>
    <w:rsid w:val="00882E25"/>
    <w:rsid w:val="00882E39"/>
    <w:rsid w:val="00882FA9"/>
    <w:rsid w:val="00883994"/>
    <w:rsid w:val="00883C2B"/>
    <w:rsid w:val="00884291"/>
    <w:rsid w:val="008845E7"/>
    <w:rsid w:val="00884DC2"/>
    <w:rsid w:val="00884DEC"/>
    <w:rsid w:val="00884E8D"/>
    <w:rsid w:val="00885BDC"/>
    <w:rsid w:val="00885DA9"/>
    <w:rsid w:val="00886AD2"/>
    <w:rsid w:val="00886E61"/>
    <w:rsid w:val="00886F6E"/>
    <w:rsid w:val="00886FDE"/>
    <w:rsid w:val="008870A6"/>
    <w:rsid w:val="00887304"/>
    <w:rsid w:val="00887368"/>
    <w:rsid w:val="00887C30"/>
    <w:rsid w:val="00887EEB"/>
    <w:rsid w:val="008909E6"/>
    <w:rsid w:val="00890F9F"/>
    <w:rsid w:val="00890FB4"/>
    <w:rsid w:val="0089177E"/>
    <w:rsid w:val="00891D24"/>
    <w:rsid w:val="00892043"/>
    <w:rsid w:val="00892A40"/>
    <w:rsid w:val="00892EEF"/>
    <w:rsid w:val="00893A56"/>
    <w:rsid w:val="00893B2E"/>
    <w:rsid w:val="008942AF"/>
    <w:rsid w:val="008946CE"/>
    <w:rsid w:val="0089490D"/>
    <w:rsid w:val="00894A52"/>
    <w:rsid w:val="008954C0"/>
    <w:rsid w:val="00895553"/>
    <w:rsid w:val="0089575E"/>
    <w:rsid w:val="00895A49"/>
    <w:rsid w:val="00895C73"/>
    <w:rsid w:val="00896136"/>
    <w:rsid w:val="00896814"/>
    <w:rsid w:val="00896940"/>
    <w:rsid w:val="008969DC"/>
    <w:rsid w:val="00897402"/>
    <w:rsid w:val="008978A0"/>
    <w:rsid w:val="00897978"/>
    <w:rsid w:val="00897998"/>
    <w:rsid w:val="00897AD6"/>
    <w:rsid w:val="00897F60"/>
    <w:rsid w:val="008A001B"/>
    <w:rsid w:val="008A04EE"/>
    <w:rsid w:val="008A08DF"/>
    <w:rsid w:val="008A0E2C"/>
    <w:rsid w:val="008A142E"/>
    <w:rsid w:val="008A1AB3"/>
    <w:rsid w:val="008A1CCC"/>
    <w:rsid w:val="008A20EF"/>
    <w:rsid w:val="008A2296"/>
    <w:rsid w:val="008A22BA"/>
    <w:rsid w:val="008A2342"/>
    <w:rsid w:val="008A26D3"/>
    <w:rsid w:val="008A2CE0"/>
    <w:rsid w:val="008A2F10"/>
    <w:rsid w:val="008A3058"/>
    <w:rsid w:val="008A31F6"/>
    <w:rsid w:val="008A3A2B"/>
    <w:rsid w:val="008A3CA7"/>
    <w:rsid w:val="008A3EC6"/>
    <w:rsid w:val="008A3FD5"/>
    <w:rsid w:val="008A408E"/>
    <w:rsid w:val="008A4451"/>
    <w:rsid w:val="008A4874"/>
    <w:rsid w:val="008A4A88"/>
    <w:rsid w:val="008A4CA3"/>
    <w:rsid w:val="008A4E05"/>
    <w:rsid w:val="008A53BD"/>
    <w:rsid w:val="008A61D1"/>
    <w:rsid w:val="008A6556"/>
    <w:rsid w:val="008A6827"/>
    <w:rsid w:val="008A68D0"/>
    <w:rsid w:val="008A6CC2"/>
    <w:rsid w:val="008A6D42"/>
    <w:rsid w:val="008A6D5A"/>
    <w:rsid w:val="008A6FAF"/>
    <w:rsid w:val="008A730F"/>
    <w:rsid w:val="008A7930"/>
    <w:rsid w:val="008A7CB2"/>
    <w:rsid w:val="008B0AF7"/>
    <w:rsid w:val="008B0BD8"/>
    <w:rsid w:val="008B0DE4"/>
    <w:rsid w:val="008B113B"/>
    <w:rsid w:val="008B137E"/>
    <w:rsid w:val="008B1823"/>
    <w:rsid w:val="008B1A10"/>
    <w:rsid w:val="008B1B2F"/>
    <w:rsid w:val="008B230C"/>
    <w:rsid w:val="008B2F13"/>
    <w:rsid w:val="008B455C"/>
    <w:rsid w:val="008B4C70"/>
    <w:rsid w:val="008B5405"/>
    <w:rsid w:val="008B6288"/>
    <w:rsid w:val="008B63B0"/>
    <w:rsid w:val="008B6B8D"/>
    <w:rsid w:val="008B6C6A"/>
    <w:rsid w:val="008B6D41"/>
    <w:rsid w:val="008B6EB3"/>
    <w:rsid w:val="008B6F5A"/>
    <w:rsid w:val="008B6F63"/>
    <w:rsid w:val="008B7578"/>
    <w:rsid w:val="008B78DE"/>
    <w:rsid w:val="008C04CB"/>
    <w:rsid w:val="008C07A8"/>
    <w:rsid w:val="008C0CF7"/>
    <w:rsid w:val="008C15E5"/>
    <w:rsid w:val="008C1740"/>
    <w:rsid w:val="008C1F71"/>
    <w:rsid w:val="008C2542"/>
    <w:rsid w:val="008C27CE"/>
    <w:rsid w:val="008C28B4"/>
    <w:rsid w:val="008C2AFF"/>
    <w:rsid w:val="008C3424"/>
    <w:rsid w:val="008C3452"/>
    <w:rsid w:val="008C3643"/>
    <w:rsid w:val="008C417D"/>
    <w:rsid w:val="008C4240"/>
    <w:rsid w:val="008C46E0"/>
    <w:rsid w:val="008C47AC"/>
    <w:rsid w:val="008C4D96"/>
    <w:rsid w:val="008C53FC"/>
    <w:rsid w:val="008C5AAD"/>
    <w:rsid w:val="008C6726"/>
    <w:rsid w:val="008C6B8F"/>
    <w:rsid w:val="008C6C3F"/>
    <w:rsid w:val="008C7AA1"/>
    <w:rsid w:val="008C7DE7"/>
    <w:rsid w:val="008C7FE3"/>
    <w:rsid w:val="008D022E"/>
    <w:rsid w:val="008D0628"/>
    <w:rsid w:val="008D07A7"/>
    <w:rsid w:val="008D0D7A"/>
    <w:rsid w:val="008D2E95"/>
    <w:rsid w:val="008D3096"/>
    <w:rsid w:val="008D30BC"/>
    <w:rsid w:val="008D3506"/>
    <w:rsid w:val="008D369C"/>
    <w:rsid w:val="008D37C6"/>
    <w:rsid w:val="008D38BE"/>
    <w:rsid w:val="008D39B2"/>
    <w:rsid w:val="008D4542"/>
    <w:rsid w:val="008D4D7F"/>
    <w:rsid w:val="008D52AA"/>
    <w:rsid w:val="008D5414"/>
    <w:rsid w:val="008D55F9"/>
    <w:rsid w:val="008D5DB8"/>
    <w:rsid w:val="008D5E5E"/>
    <w:rsid w:val="008D6155"/>
    <w:rsid w:val="008D6A65"/>
    <w:rsid w:val="008D6CC1"/>
    <w:rsid w:val="008D6F49"/>
    <w:rsid w:val="008D74DC"/>
    <w:rsid w:val="008E0082"/>
    <w:rsid w:val="008E0121"/>
    <w:rsid w:val="008E057B"/>
    <w:rsid w:val="008E0E1F"/>
    <w:rsid w:val="008E1664"/>
    <w:rsid w:val="008E191C"/>
    <w:rsid w:val="008E1B6B"/>
    <w:rsid w:val="008E1CB3"/>
    <w:rsid w:val="008E1F41"/>
    <w:rsid w:val="008E22D6"/>
    <w:rsid w:val="008E2EC8"/>
    <w:rsid w:val="008E2FFE"/>
    <w:rsid w:val="008E35E5"/>
    <w:rsid w:val="008E3FD0"/>
    <w:rsid w:val="008E4A52"/>
    <w:rsid w:val="008E5483"/>
    <w:rsid w:val="008E5E1E"/>
    <w:rsid w:val="008E6046"/>
    <w:rsid w:val="008E616F"/>
    <w:rsid w:val="008E6611"/>
    <w:rsid w:val="008E668A"/>
    <w:rsid w:val="008E7058"/>
    <w:rsid w:val="008E714B"/>
    <w:rsid w:val="008F0015"/>
    <w:rsid w:val="008F07A6"/>
    <w:rsid w:val="008F10B1"/>
    <w:rsid w:val="008F1156"/>
    <w:rsid w:val="008F13DC"/>
    <w:rsid w:val="008F17CE"/>
    <w:rsid w:val="008F22FB"/>
    <w:rsid w:val="008F2569"/>
    <w:rsid w:val="008F259A"/>
    <w:rsid w:val="008F25A3"/>
    <w:rsid w:val="008F2783"/>
    <w:rsid w:val="008F29DD"/>
    <w:rsid w:val="008F2A7E"/>
    <w:rsid w:val="008F2DC9"/>
    <w:rsid w:val="008F2F31"/>
    <w:rsid w:val="008F3705"/>
    <w:rsid w:val="008F3873"/>
    <w:rsid w:val="008F3FDC"/>
    <w:rsid w:val="008F4435"/>
    <w:rsid w:val="008F476A"/>
    <w:rsid w:val="008F5218"/>
    <w:rsid w:val="008F6015"/>
    <w:rsid w:val="008F62B8"/>
    <w:rsid w:val="008F6841"/>
    <w:rsid w:val="008F691F"/>
    <w:rsid w:val="008F7187"/>
    <w:rsid w:val="008F72A9"/>
    <w:rsid w:val="008F7C9C"/>
    <w:rsid w:val="008F7F9D"/>
    <w:rsid w:val="00900405"/>
    <w:rsid w:val="009005DD"/>
    <w:rsid w:val="009006AD"/>
    <w:rsid w:val="0090080E"/>
    <w:rsid w:val="00901368"/>
    <w:rsid w:val="009014FC"/>
    <w:rsid w:val="00901612"/>
    <w:rsid w:val="009016C9"/>
    <w:rsid w:val="00901F60"/>
    <w:rsid w:val="00901FEC"/>
    <w:rsid w:val="00902003"/>
    <w:rsid w:val="009023A4"/>
    <w:rsid w:val="009028A9"/>
    <w:rsid w:val="0090294A"/>
    <w:rsid w:val="00902A39"/>
    <w:rsid w:val="00902EE9"/>
    <w:rsid w:val="00902F18"/>
    <w:rsid w:val="00902F44"/>
    <w:rsid w:val="009031D6"/>
    <w:rsid w:val="0090326B"/>
    <w:rsid w:val="0090364B"/>
    <w:rsid w:val="0090479D"/>
    <w:rsid w:val="00904A82"/>
    <w:rsid w:val="00905566"/>
    <w:rsid w:val="009058EF"/>
    <w:rsid w:val="009059CA"/>
    <w:rsid w:val="00905CD9"/>
    <w:rsid w:val="00905E63"/>
    <w:rsid w:val="00905E75"/>
    <w:rsid w:val="00905FB7"/>
    <w:rsid w:val="00906056"/>
    <w:rsid w:val="00906107"/>
    <w:rsid w:val="00906129"/>
    <w:rsid w:val="00906A79"/>
    <w:rsid w:val="00906EE2"/>
    <w:rsid w:val="00906EEA"/>
    <w:rsid w:val="00906F4A"/>
    <w:rsid w:val="009070E9"/>
    <w:rsid w:val="00907FF1"/>
    <w:rsid w:val="00910090"/>
    <w:rsid w:val="0091043E"/>
    <w:rsid w:val="009104E4"/>
    <w:rsid w:val="00910628"/>
    <w:rsid w:val="009111CC"/>
    <w:rsid w:val="00911528"/>
    <w:rsid w:val="00911542"/>
    <w:rsid w:val="0091159C"/>
    <w:rsid w:val="00911640"/>
    <w:rsid w:val="009117C1"/>
    <w:rsid w:val="00911851"/>
    <w:rsid w:val="00911B85"/>
    <w:rsid w:val="00911C7F"/>
    <w:rsid w:val="0091277E"/>
    <w:rsid w:val="00912E2C"/>
    <w:rsid w:val="00912F19"/>
    <w:rsid w:val="009132DC"/>
    <w:rsid w:val="00913A07"/>
    <w:rsid w:val="00913B19"/>
    <w:rsid w:val="00914005"/>
    <w:rsid w:val="00914236"/>
    <w:rsid w:val="009143B6"/>
    <w:rsid w:val="00914A3C"/>
    <w:rsid w:val="00914BE4"/>
    <w:rsid w:val="00915054"/>
    <w:rsid w:val="0091528A"/>
    <w:rsid w:val="00915657"/>
    <w:rsid w:val="0091765B"/>
    <w:rsid w:val="00917CD8"/>
    <w:rsid w:val="00917D49"/>
    <w:rsid w:val="009219FB"/>
    <w:rsid w:val="00921A91"/>
    <w:rsid w:val="00921B7D"/>
    <w:rsid w:val="00921DF7"/>
    <w:rsid w:val="00921E2B"/>
    <w:rsid w:val="009226C8"/>
    <w:rsid w:val="0092328E"/>
    <w:rsid w:val="009233A3"/>
    <w:rsid w:val="00924324"/>
    <w:rsid w:val="00924370"/>
    <w:rsid w:val="009249EA"/>
    <w:rsid w:val="00925049"/>
    <w:rsid w:val="00925054"/>
    <w:rsid w:val="009252E2"/>
    <w:rsid w:val="00925646"/>
    <w:rsid w:val="0092573F"/>
    <w:rsid w:val="00926C27"/>
    <w:rsid w:val="00927833"/>
    <w:rsid w:val="0092786D"/>
    <w:rsid w:val="00927CC8"/>
    <w:rsid w:val="00927D7E"/>
    <w:rsid w:val="00927E66"/>
    <w:rsid w:val="0093001E"/>
    <w:rsid w:val="009302BC"/>
    <w:rsid w:val="009304BE"/>
    <w:rsid w:val="00930574"/>
    <w:rsid w:val="00930604"/>
    <w:rsid w:val="009308E2"/>
    <w:rsid w:val="00930D05"/>
    <w:rsid w:val="009310AC"/>
    <w:rsid w:val="0093165C"/>
    <w:rsid w:val="00931849"/>
    <w:rsid w:val="009319E1"/>
    <w:rsid w:val="00931E77"/>
    <w:rsid w:val="00932171"/>
    <w:rsid w:val="009325E3"/>
    <w:rsid w:val="0093264C"/>
    <w:rsid w:val="00932744"/>
    <w:rsid w:val="00932C29"/>
    <w:rsid w:val="00932C5D"/>
    <w:rsid w:val="00932D29"/>
    <w:rsid w:val="00932EFC"/>
    <w:rsid w:val="00933328"/>
    <w:rsid w:val="0093467B"/>
    <w:rsid w:val="00934A42"/>
    <w:rsid w:val="00934AA5"/>
    <w:rsid w:val="00934DE3"/>
    <w:rsid w:val="00934F0E"/>
    <w:rsid w:val="00935189"/>
    <w:rsid w:val="0093572A"/>
    <w:rsid w:val="009363DA"/>
    <w:rsid w:val="0093673D"/>
    <w:rsid w:val="009367D5"/>
    <w:rsid w:val="00936F4E"/>
    <w:rsid w:val="00937022"/>
    <w:rsid w:val="0093746F"/>
    <w:rsid w:val="0093763C"/>
    <w:rsid w:val="009376DD"/>
    <w:rsid w:val="009378F3"/>
    <w:rsid w:val="00937FA1"/>
    <w:rsid w:val="0094046B"/>
    <w:rsid w:val="0094081B"/>
    <w:rsid w:val="00940860"/>
    <w:rsid w:val="00940CA8"/>
    <w:rsid w:val="00941800"/>
    <w:rsid w:val="0094210A"/>
    <w:rsid w:val="009421AA"/>
    <w:rsid w:val="00942A40"/>
    <w:rsid w:val="00942C05"/>
    <w:rsid w:val="009433A3"/>
    <w:rsid w:val="009433D8"/>
    <w:rsid w:val="00943957"/>
    <w:rsid w:val="009441B1"/>
    <w:rsid w:val="0094436D"/>
    <w:rsid w:val="00944834"/>
    <w:rsid w:val="009449E0"/>
    <w:rsid w:val="00944F8F"/>
    <w:rsid w:val="00945084"/>
    <w:rsid w:val="00945A4C"/>
    <w:rsid w:val="00945C5F"/>
    <w:rsid w:val="00945E6A"/>
    <w:rsid w:val="00945FC9"/>
    <w:rsid w:val="00946C89"/>
    <w:rsid w:val="00946F00"/>
    <w:rsid w:val="0094739D"/>
    <w:rsid w:val="00947411"/>
    <w:rsid w:val="00947803"/>
    <w:rsid w:val="00947983"/>
    <w:rsid w:val="00947D8A"/>
    <w:rsid w:val="009503DA"/>
    <w:rsid w:val="009505A1"/>
    <w:rsid w:val="009507F0"/>
    <w:rsid w:val="0095082F"/>
    <w:rsid w:val="00950A30"/>
    <w:rsid w:val="00950CB3"/>
    <w:rsid w:val="009512C1"/>
    <w:rsid w:val="00951357"/>
    <w:rsid w:val="00951631"/>
    <w:rsid w:val="00951898"/>
    <w:rsid w:val="00951A33"/>
    <w:rsid w:val="00951FC9"/>
    <w:rsid w:val="00952703"/>
    <w:rsid w:val="00952735"/>
    <w:rsid w:val="00952AB8"/>
    <w:rsid w:val="00952C94"/>
    <w:rsid w:val="00952D74"/>
    <w:rsid w:val="00952E93"/>
    <w:rsid w:val="00952F78"/>
    <w:rsid w:val="00953894"/>
    <w:rsid w:val="00953A5F"/>
    <w:rsid w:val="00953B49"/>
    <w:rsid w:val="00953CEA"/>
    <w:rsid w:val="00953D00"/>
    <w:rsid w:val="00953D2C"/>
    <w:rsid w:val="00953E10"/>
    <w:rsid w:val="0095432E"/>
    <w:rsid w:val="0095543F"/>
    <w:rsid w:val="00955EC1"/>
    <w:rsid w:val="00956238"/>
    <w:rsid w:val="0095654D"/>
    <w:rsid w:val="00956909"/>
    <w:rsid w:val="00957137"/>
    <w:rsid w:val="009575AE"/>
    <w:rsid w:val="009575F5"/>
    <w:rsid w:val="00957812"/>
    <w:rsid w:val="0095793D"/>
    <w:rsid w:val="00957F70"/>
    <w:rsid w:val="00960994"/>
    <w:rsid w:val="00960B97"/>
    <w:rsid w:val="009612E4"/>
    <w:rsid w:val="0096143A"/>
    <w:rsid w:val="00961E67"/>
    <w:rsid w:val="00962355"/>
    <w:rsid w:val="0096236C"/>
    <w:rsid w:val="009627D1"/>
    <w:rsid w:val="00962C89"/>
    <w:rsid w:val="00962CF8"/>
    <w:rsid w:val="0096320D"/>
    <w:rsid w:val="009635C8"/>
    <w:rsid w:val="0096397B"/>
    <w:rsid w:val="00963D21"/>
    <w:rsid w:val="00964412"/>
    <w:rsid w:val="009651A8"/>
    <w:rsid w:val="009652D4"/>
    <w:rsid w:val="00965A51"/>
    <w:rsid w:val="00965BE3"/>
    <w:rsid w:val="00965CB0"/>
    <w:rsid w:val="00966235"/>
    <w:rsid w:val="0096688A"/>
    <w:rsid w:val="00966EF2"/>
    <w:rsid w:val="00967005"/>
    <w:rsid w:val="00967017"/>
    <w:rsid w:val="009670D1"/>
    <w:rsid w:val="00967111"/>
    <w:rsid w:val="00967227"/>
    <w:rsid w:val="00967419"/>
    <w:rsid w:val="00967859"/>
    <w:rsid w:val="009679F4"/>
    <w:rsid w:val="009702DE"/>
    <w:rsid w:val="0097090D"/>
    <w:rsid w:val="009709FB"/>
    <w:rsid w:val="00970A57"/>
    <w:rsid w:val="00971882"/>
    <w:rsid w:val="00971914"/>
    <w:rsid w:val="00971BBD"/>
    <w:rsid w:val="00971D12"/>
    <w:rsid w:val="00971ECF"/>
    <w:rsid w:val="009721DD"/>
    <w:rsid w:val="009722B5"/>
    <w:rsid w:val="009723CB"/>
    <w:rsid w:val="00972D9D"/>
    <w:rsid w:val="00973780"/>
    <w:rsid w:val="00973854"/>
    <w:rsid w:val="00973BB3"/>
    <w:rsid w:val="00973DBF"/>
    <w:rsid w:val="00973DD9"/>
    <w:rsid w:val="00973E84"/>
    <w:rsid w:val="00974000"/>
    <w:rsid w:val="009745D8"/>
    <w:rsid w:val="00974620"/>
    <w:rsid w:val="00974D34"/>
    <w:rsid w:val="00974E83"/>
    <w:rsid w:val="00975592"/>
    <w:rsid w:val="009756FA"/>
    <w:rsid w:val="00975A46"/>
    <w:rsid w:val="00975CEB"/>
    <w:rsid w:val="00975E47"/>
    <w:rsid w:val="009765B4"/>
    <w:rsid w:val="00976AC6"/>
    <w:rsid w:val="0097736F"/>
    <w:rsid w:val="009774EA"/>
    <w:rsid w:val="009776D3"/>
    <w:rsid w:val="00977F89"/>
    <w:rsid w:val="00980087"/>
    <w:rsid w:val="00980407"/>
    <w:rsid w:val="00980535"/>
    <w:rsid w:val="0098069E"/>
    <w:rsid w:val="00980E6C"/>
    <w:rsid w:val="0098103A"/>
    <w:rsid w:val="0098104D"/>
    <w:rsid w:val="0098133D"/>
    <w:rsid w:val="009819A4"/>
    <w:rsid w:val="00982CBD"/>
    <w:rsid w:val="009836A9"/>
    <w:rsid w:val="00983A36"/>
    <w:rsid w:val="00983A8F"/>
    <w:rsid w:val="00983AF8"/>
    <w:rsid w:val="00984350"/>
    <w:rsid w:val="0098435F"/>
    <w:rsid w:val="00984A32"/>
    <w:rsid w:val="00984C4E"/>
    <w:rsid w:val="00984F05"/>
    <w:rsid w:val="00985707"/>
    <w:rsid w:val="0098582D"/>
    <w:rsid w:val="0098583A"/>
    <w:rsid w:val="00985BB8"/>
    <w:rsid w:val="00985C79"/>
    <w:rsid w:val="00985F1C"/>
    <w:rsid w:val="0098630A"/>
    <w:rsid w:val="00986678"/>
    <w:rsid w:val="00986757"/>
    <w:rsid w:val="00986B9C"/>
    <w:rsid w:val="009875C2"/>
    <w:rsid w:val="00987617"/>
    <w:rsid w:val="00987B4A"/>
    <w:rsid w:val="009907B1"/>
    <w:rsid w:val="009907D3"/>
    <w:rsid w:val="009908CE"/>
    <w:rsid w:val="00990A70"/>
    <w:rsid w:val="00990C23"/>
    <w:rsid w:val="00990C85"/>
    <w:rsid w:val="00990E57"/>
    <w:rsid w:val="0099152E"/>
    <w:rsid w:val="00991839"/>
    <w:rsid w:val="009918E5"/>
    <w:rsid w:val="00991B47"/>
    <w:rsid w:val="009925F9"/>
    <w:rsid w:val="00992801"/>
    <w:rsid w:val="00992F3A"/>
    <w:rsid w:val="00993142"/>
    <w:rsid w:val="00993407"/>
    <w:rsid w:val="009939F5"/>
    <w:rsid w:val="00994241"/>
    <w:rsid w:val="00994292"/>
    <w:rsid w:val="00994E08"/>
    <w:rsid w:val="00996030"/>
    <w:rsid w:val="009960B5"/>
    <w:rsid w:val="0099637B"/>
    <w:rsid w:val="009967C1"/>
    <w:rsid w:val="00996974"/>
    <w:rsid w:val="00996A77"/>
    <w:rsid w:val="00997728"/>
    <w:rsid w:val="00997976"/>
    <w:rsid w:val="009979F6"/>
    <w:rsid w:val="00997C0A"/>
    <w:rsid w:val="00997D5D"/>
    <w:rsid w:val="00997E56"/>
    <w:rsid w:val="00997F73"/>
    <w:rsid w:val="009A0391"/>
    <w:rsid w:val="009A03B2"/>
    <w:rsid w:val="009A0867"/>
    <w:rsid w:val="009A0A6A"/>
    <w:rsid w:val="009A0DB2"/>
    <w:rsid w:val="009A1399"/>
    <w:rsid w:val="009A159B"/>
    <w:rsid w:val="009A164E"/>
    <w:rsid w:val="009A1A81"/>
    <w:rsid w:val="009A2980"/>
    <w:rsid w:val="009A29D0"/>
    <w:rsid w:val="009A2B7D"/>
    <w:rsid w:val="009A32BB"/>
    <w:rsid w:val="009A3732"/>
    <w:rsid w:val="009A3EEC"/>
    <w:rsid w:val="009A4123"/>
    <w:rsid w:val="009A4CE6"/>
    <w:rsid w:val="009A4D36"/>
    <w:rsid w:val="009A4DA4"/>
    <w:rsid w:val="009A56B7"/>
    <w:rsid w:val="009A57EB"/>
    <w:rsid w:val="009A5C43"/>
    <w:rsid w:val="009A600A"/>
    <w:rsid w:val="009A61A4"/>
    <w:rsid w:val="009A61DF"/>
    <w:rsid w:val="009A6253"/>
    <w:rsid w:val="009A637C"/>
    <w:rsid w:val="009A64B3"/>
    <w:rsid w:val="009A6DC8"/>
    <w:rsid w:val="009A6EB9"/>
    <w:rsid w:val="009A6EEC"/>
    <w:rsid w:val="009A74DE"/>
    <w:rsid w:val="009A767A"/>
    <w:rsid w:val="009A7E08"/>
    <w:rsid w:val="009A7E7F"/>
    <w:rsid w:val="009B0441"/>
    <w:rsid w:val="009B0955"/>
    <w:rsid w:val="009B0CBD"/>
    <w:rsid w:val="009B124D"/>
    <w:rsid w:val="009B1BC8"/>
    <w:rsid w:val="009B1C6D"/>
    <w:rsid w:val="009B1FD1"/>
    <w:rsid w:val="009B21FD"/>
    <w:rsid w:val="009B2423"/>
    <w:rsid w:val="009B2827"/>
    <w:rsid w:val="009B28A8"/>
    <w:rsid w:val="009B2BD3"/>
    <w:rsid w:val="009B2C6B"/>
    <w:rsid w:val="009B2E31"/>
    <w:rsid w:val="009B2EB4"/>
    <w:rsid w:val="009B2F52"/>
    <w:rsid w:val="009B3C1B"/>
    <w:rsid w:val="009B41E1"/>
    <w:rsid w:val="009B451F"/>
    <w:rsid w:val="009B4783"/>
    <w:rsid w:val="009B49BF"/>
    <w:rsid w:val="009B4E4D"/>
    <w:rsid w:val="009B4FBE"/>
    <w:rsid w:val="009B4FDE"/>
    <w:rsid w:val="009B5001"/>
    <w:rsid w:val="009B56F2"/>
    <w:rsid w:val="009B5E25"/>
    <w:rsid w:val="009B5FA4"/>
    <w:rsid w:val="009B606D"/>
    <w:rsid w:val="009B6206"/>
    <w:rsid w:val="009B6823"/>
    <w:rsid w:val="009B6DA4"/>
    <w:rsid w:val="009B7337"/>
    <w:rsid w:val="009B76B4"/>
    <w:rsid w:val="009B77E4"/>
    <w:rsid w:val="009C002D"/>
    <w:rsid w:val="009C0F3D"/>
    <w:rsid w:val="009C0FC7"/>
    <w:rsid w:val="009C165C"/>
    <w:rsid w:val="009C2334"/>
    <w:rsid w:val="009C29E8"/>
    <w:rsid w:val="009C2AE2"/>
    <w:rsid w:val="009C2B5E"/>
    <w:rsid w:val="009C3BE4"/>
    <w:rsid w:val="009C45DA"/>
    <w:rsid w:val="009C4773"/>
    <w:rsid w:val="009C4868"/>
    <w:rsid w:val="009C49AF"/>
    <w:rsid w:val="009C4A9E"/>
    <w:rsid w:val="009C4B40"/>
    <w:rsid w:val="009C551A"/>
    <w:rsid w:val="009C55AD"/>
    <w:rsid w:val="009C5705"/>
    <w:rsid w:val="009C5999"/>
    <w:rsid w:val="009C5AF7"/>
    <w:rsid w:val="009C5CFD"/>
    <w:rsid w:val="009C60B9"/>
    <w:rsid w:val="009C6678"/>
    <w:rsid w:val="009C68B8"/>
    <w:rsid w:val="009C6993"/>
    <w:rsid w:val="009C6B0D"/>
    <w:rsid w:val="009C6D38"/>
    <w:rsid w:val="009C6E06"/>
    <w:rsid w:val="009C6ED1"/>
    <w:rsid w:val="009C781B"/>
    <w:rsid w:val="009C78BE"/>
    <w:rsid w:val="009C7F85"/>
    <w:rsid w:val="009C7FEA"/>
    <w:rsid w:val="009D0098"/>
    <w:rsid w:val="009D0339"/>
    <w:rsid w:val="009D0446"/>
    <w:rsid w:val="009D0F2E"/>
    <w:rsid w:val="009D144E"/>
    <w:rsid w:val="009D17AF"/>
    <w:rsid w:val="009D1C12"/>
    <w:rsid w:val="009D1D3D"/>
    <w:rsid w:val="009D2849"/>
    <w:rsid w:val="009D3C80"/>
    <w:rsid w:val="009D3EA1"/>
    <w:rsid w:val="009D3FE4"/>
    <w:rsid w:val="009D4B4C"/>
    <w:rsid w:val="009D4D67"/>
    <w:rsid w:val="009D4DF2"/>
    <w:rsid w:val="009D4F8B"/>
    <w:rsid w:val="009D5A97"/>
    <w:rsid w:val="009D64C8"/>
    <w:rsid w:val="009D681E"/>
    <w:rsid w:val="009D6EB5"/>
    <w:rsid w:val="009D6EB9"/>
    <w:rsid w:val="009D70BF"/>
    <w:rsid w:val="009D746C"/>
    <w:rsid w:val="009D7A87"/>
    <w:rsid w:val="009E001D"/>
    <w:rsid w:val="009E13C2"/>
    <w:rsid w:val="009E1523"/>
    <w:rsid w:val="009E163A"/>
    <w:rsid w:val="009E1830"/>
    <w:rsid w:val="009E1A26"/>
    <w:rsid w:val="009E35BB"/>
    <w:rsid w:val="009E41EA"/>
    <w:rsid w:val="009E4268"/>
    <w:rsid w:val="009E4A54"/>
    <w:rsid w:val="009E4F77"/>
    <w:rsid w:val="009E5465"/>
    <w:rsid w:val="009E5764"/>
    <w:rsid w:val="009E57BC"/>
    <w:rsid w:val="009E5B33"/>
    <w:rsid w:val="009E5CE8"/>
    <w:rsid w:val="009E5FDD"/>
    <w:rsid w:val="009E6199"/>
    <w:rsid w:val="009E6288"/>
    <w:rsid w:val="009E6B2B"/>
    <w:rsid w:val="009E6CDD"/>
    <w:rsid w:val="009E6DEA"/>
    <w:rsid w:val="009E70EF"/>
    <w:rsid w:val="009E7147"/>
    <w:rsid w:val="009E71A1"/>
    <w:rsid w:val="009E74AC"/>
    <w:rsid w:val="009E7711"/>
    <w:rsid w:val="009F0649"/>
    <w:rsid w:val="009F09B4"/>
    <w:rsid w:val="009F0E46"/>
    <w:rsid w:val="009F1101"/>
    <w:rsid w:val="009F118D"/>
    <w:rsid w:val="009F1249"/>
    <w:rsid w:val="009F12E2"/>
    <w:rsid w:val="009F18DC"/>
    <w:rsid w:val="009F193A"/>
    <w:rsid w:val="009F21C5"/>
    <w:rsid w:val="009F22F9"/>
    <w:rsid w:val="009F2D0C"/>
    <w:rsid w:val="009F2EF2"/>
    <w:rsid w:val="009F3268"/>
    <w:rsid w:val="009F3374"/>
    <w:rsid w:val="009F3516"/>
    <w:rsid w:val="009F3952"/>
    <w:rsid w:val="009F3E9B"/>
    <w:rsid w:val="009F4085"/>
    <w:rsid w:val="009F429F"/>
    <w:rsid w:val="009F4306"/>
    <w:rsid w:val="009F44B6"/>
    <w:rsid w:val="009F45ED"/>
    <w:rsid w:val="009F48DA"/>
    <w:rsid w:val="009F4FE3"/>
    <w:rsid w:val="009F512D"/>
    <w:rsid w:val="009F5347"/>
    <w:rsid w:val="009F5507"/>
    <w:rsid w:val="009F5B97"/>
    <w:rsid w:val="009F5C2C"/>
    <w:rsid w:val="009F6235"/>
    <w:rsid w:val="009F624E"/>
    <w:rsid w:val="009F6384"/>
    <w:rsid w:val="009F666B"/>
    <w:rsid w:val="009F6970"/>
    <w:rsid w:val="009F6B7E"/>
    <w:rsid w:val="009F6C68"/>
    <w:rsid w:val="009F6C9D"/>
    <w:rsid w:val="009F7329"/>
    <w:rsid w:val="009F774F"/>
    <w:rsid w:val="009F7911"/>
    <w:rsid w:val="00A0022E"/>
    <w:rsid w:val="00A00518"/>
    <w:rsid w:val="00A00733"/>
    <w:rsid w:val="00A00786"/>
    <w:rsid w:val="00A01519"/>
    <w:rsid w:val="00A0191C"/>
    <w:rsid w:val="00A01AC8"/>
    <w:rsid w:val="00A01CED"/>
    <w:rsid w:val="00A01DAD"/>
    <w:rsid w:val="00A01E12"/>
    <w:rsid w:val="00A01EB7"/>
    <w:rsid w:val="00A01EDF"/>
    <w:rsid w:val="00A0317F"/>
    <w:rsid w:val="00A037E8"/>
    <w:rsid w:val="00A03B15"/>
    <w:rsid w:val="00A04794"/>
    <w:rsid w:val="00A04A90"/>
    <w:rsid w:val="00A04D1C"/>
    <w:rsid w:val="00A04E2D"/>
    <w:rsid w:val="00A05015"/>
    <w:rsid w:val="00A05058"/>
    <w:rsid w:val="00A050EB"/>
    <w:rsid w:val="00A05895"/>
    <w:rsid w:val="00A05E31"/>
    <w:rsid w:val="00A05FAA"/>
    <w:rsid w:val="00A06790"/>
    <w:rsid w:val="00A0682F"/>
    <w:rsid w:val="00A06AE3"/>
    <w:rsid w:val="00A06ED4"/>
    <w:rsid w:val="00A07607"/>
    <w:rsid w:val="00A07B2A"/>
    <w:rsid w:val="00A07E13"/>
    <w:rsid w:val="00A1012D"/>
    <w:rsid w:val="00A10797"/>
    <w:rsid w:val="00A10D83"/>
    <w:rsid w:val="00A114BB"/>
    <w:rsid w:val="00A11EF0"/>
    <w:rsid w:val="00A123B5"/>
    <w:rsid w:val="00A1268E"/>
    <w:rsid w:val="00A12A5C"/>
    <w:rsid w:val="00A12A6A"/>
    <w:rsid w:val="00A12FDA"/>
    <w:rsid w:val="00A1391C"/>
    <w:rsid w:val="00A13983"/>
    <w:rsid w:val="00A13B7D"/>
    <w:rsid w:val="00A13D68"/>
    <w:rsid w:val="00A143B8"/>
    <w:rsid w:val="00A1469F"/>
    <w:rsid w:val="00A147C8"/>
    <w:rsid w:val="00A148FA"/>
    <w:rsid w:val="00A15025"/>
    <w:rsid w:val="00A155E2"/>
    <w:rsid w:val="00A15E0B"/>
    <w:rsid w:val="00A1616C"/>
    <w:rsid w:val="00A1627A"/>
    <w:rsid w:val="00A166EC"/>
    <w:rsid w:val="00A1678F"/>
    <w:rsid w:val="00A1679F"/>
    <w:rsid w:val="00A16F09"/>
    <w:rsid w:val="00A17F28"/>
    <w:rsid w:val="00A20221"/>
    <w:rsid w:val="00A203AB"/>
    <w:rsid w:val="00A20A8C"/>
    <w:rsid w:val="00A20C3B"/>
    <w:rsid w:val="00A215D4"/>
    <w:rsid w:val="00A218B6"/>
    <w:rsid w:val="00A21CF2"/>
    <w:rsid w:val="00A21FB3"/>
    <w:rsid w:val="00A2270E"/>
    <w:rsid w:val="00A22AC9"/>
    <w:rsid w:val="00A22B27"/>
    <w:rsid w:val="00A22C04"/>
    <w:rsid w:val="00A22E1C"/>
    <w:rsid w:val="00A23612"/>
    <w:rsid w:val="00A23BE9"/>
    <w:rsid w:val="00A23C0D"/>
    <w:rsid w:val="00A241A4"/>
    <w:rsid w:val="00A24236"/>
    <w:rsid w:val="00A24532"/>
    <w:rsid w:val="00A24AC4"/>
    <w:rsid w:val="00A24B6F"/>
    <w:rsid w:val="00A24F42"/>
    <w:rsid w:val="00A251C7"/>
    <w:rsid w:val="00A256F4"/>
    <w:rsid w:val="00A264CA"/>
    <w:rsid w:val="00A26544"/>
    <w:rsid w:val="00A278F4"/>
    <w:rsid w:val="00A27E50"/>
    <w:rsid w:val="00A27F3F"/>
    <w:rsid w:val="00A27F7D"/>
    <w:rsid w:val="00A307AE"/>
    <w:rsid w:val="00A308C2"/>
    <w:rsid w:val="00A31354"/>
    <w:rsid w:val="00A31AD8"/>
    <w:rsid w:val="00A31DB7"/>
    <w:rsid w:val="00A32077"/>
    <w:rsid w:val="00A32090"/>
    <w:rsid w:val="00A32807"/>
    <w:rsid w:val="00A32C65"/>
    <w:rsid w:val="00A334C3"/>
    <w:rsid w:val="00A33D5A"/>
    <w:rsid w:val="00A33DAB"/>
    <w:rsid w:val="00A33DBD"/>
    <w:rsid w:val="00A33F10"/>
    <w:rsid w:val="00A34625"/>
    <w:rsid w:val="00A34CBF"/>
    <w:rsid w:val="00A34EC9"/>
    <w:rsid w:val="00A34FAB"/>
    <w:rsid w:val="00A3586B"/>
    <w:rsid w:val="00A359DE"/>
    <w:rsid w:val="00A35C16"/>
    <w:rsid w:val="00A35CA3"/>
    <w:rsid w:val="00A362C3"/>
    <w:rsid w:val="00A363BA"/>
    <w:rsid w:val="00A3671A"/>
    <w:rsid w:val="00A369DA"/>
    <w:rsid w:val="00A37070"/>
    <w:rsid w:val="00A3791C"/>
    <w:rsid w:val="00A37D34"/>
    <w:rsid w:val="00A40131"/>
    <w:rsid w:val="00A406F0"/>
    <w:rsid w:val="00A40D61"/>
    <w:rsid w:val="00A41447"/>
    <w:rsid w:val="00A4166E"/>
    <w:rsid w:val="00A41B98"/>
    <w:rsid w:val="00A41C27"/>
    <w:rsid w:val="00A41F1B"/>
    <w:rsid w:val="00A42047"/>
    <w:rsid w:val="00A425ED"/>
    <w:rsid w:val="00A4457F"/>
    <w:rsid w:val="00A44B00"/>
    <w:rsid w:val="00A44D10"/>
    <w:rsid w:val="00A45397"/>
    <w:rsid w:val="00A459BA"/>
    <w:rsid w:val="00A460A3"/>
    <w:rsid w:val="00A462DC"/>
    <w:rsid w:val="00A46300"/>
    <w:rsid w:val="00A46598"/>
    <w:rsid w:val="00A46CC4"/>
    <w:rsid w:val="00A46E4C"/>
    <w:rsid w:val="00A47941"/>
    <w:rsid w:val="00A47BC4"/>
    <w:rsid w:val="00A50920"/>
    <w:rsid w:val="00A50B7D"/>
    <w:rsid w:val="00A50B88"/>
    <w:rsid w:val="00A51055"/>
    <w:rsid w:val="00A5130E"/>
    <w:rsid w:val="00A51B1B"/>
    <w:rsid w:val="00A51C21"/>
    <w:rsid w:val="00A51D57"/>
    <w:rsid w:val="00A53006"/>
    <w:rsid w:val="00A538E1"/>
    <w:rsid w:val="00A539E9"/>
    <w:rsid w:val="00A544B3"/>
    <w:rsid w:val="00A5497F"/>
    <w:rsid w:val="00A54C3E"/>
    <w:rsid w:val="00A55983"/>
    <w:rsid w:val="00A55EBB"/>
    <w:rsid w:val="00A564C1"/>
    <w:rsid w:val="00A565D6"/>
    <w:rsid w:val="00A56876"/>
    <w:rsid w:val="00A56AF2"/>
    <w:rsid w:val="00A57398"/>
    <w:rsid w:val="00A57452"/>
    <w:rsid w:val="00A5786E"/>
    <w:rsid w:val="00A5788E"/>
    <w:rsid w:val="00A578D7"/>
    <w:rsid w:val="00A57B0D"/>
    <w:rsid w:val="00A6017A"/>
    <w:rsid w:val="00A6051B"/>
    <w:rsid w:val="00A605BF"/>
    <w:rsid w:val="00A60CBB"/>
    <w:rsid w:val="00A6132E"/>
    <w:rsid w:val="00A618F8"/>
    <w:rsid w:val="00A628CC"/>
    <w:rsid w:val="00A62E0A"/>
    <w:rsid w:val="00A633CE"/>
    <w:rsid w:val="00A63959"/>
    <w:rsid w:val="00A63B04"/>
    <w:rsid w:val="00A63E6E"/>
    <w:rsid w:val="00A63FE2"/>
    <w:rsid w:val="00A64DE9"/>
    <w:rsid w:val="00A6545A"/>
    <w:rsid w:val="00A654C1"/>
    <w:rsid w:val="00A65541"/>
    <w:rsid w:val="00A655DF"/>
    <w:rsid w:val="00A65C69"/>
    <w:rsid w:val="00A65EC6"/>
    <w:rsid w:val="00A660CB"/>
    <w:rsid w:val="00A666C0"/>
    <w:rsid w:val="00A66799"/>
    <w:rsid w:val="00A6681E"/>
    <w:rsid w:val="00A6688D"/>
    <w:rsid w:val="00A677EE"/>
    <w:rsid w:val="00A6790C"/>
    <w:rsid w:val="00A67B11"/>
    <w:rsid w:val="00A67EFE"/>
    <w:rsid w:val="00A67FFD"/>
    <w:rsid w:val="00A700E8"/>
    <w:rsid w:val="00A705D2"/>
    <w:rsid w:val="00A7084C"/>
    <w:rsid w:val="00A70BED"/>
    <w:rsid w:val="00A71FDF"/>
    <w:rsid w:val="00A72355"/>
    <w:rsid w:val="00A72B28"/>
    <w:rsid w:val="00A72E50"/>
    <w:rsid w:val="00A72EC9"/>
    <w:rsid w:val="00A73931"/>
    <w:rsid w:val="00A73A5A"/>
    <w:rsid w:val="00A73B7E"/>
    <w:rsid w:val="00A73BB0"/>
    <w:rsid w:val="00A741ED"/>
    <w:rsid w:val="00A74313"/>
    <w:rsid w:val="00A74364"/>
    <w:rsid w:val="00A74DF8"/>
    <w:rsid w:val="00A74F57"/>
    <w:rsid w:val="00A755AD"/>
    <w:rsid w:val="00A75C25"/>
    <w:rsid w:val="00A7626B"/>
    <w:rsid w:val="00A76497"/>
    <w:rsid w:val="00A764E9"/>
    <w:rsid w:val="00A76684"/>
    <w:rsid w:val="00A76B20"/>
    <w:rsid w:val="00A77474"/>
    <w:rsid w:val="00A7786A"/>
    <w:rsid w:val="00A77A52"/>
    <w:rsid w:val="00A77E93"/>
    <w:rsid w:val="00A8050B"/>
    <w:rsid w:val="00A80816"/>
    <w:rsid w:val="00A80D16"/>
    <w:rsid w:val="00A810B2"/>
    <w:rsid w:val="00A81520"/>
    <w:rsid w:val="00A81944"/>
    <w:rsid w:val="00A81A3D"/>
    <w:rsid w:val="00A81CC5"/>
    <w:rsid w:val="00A81DC7"/>
    <w:rsid w:val="00A8279C"/>
    <w:rsid w:val="00A82E6A"/>
    <w:rsid w:val="00A82EF1"/>
    <w:rsid w:val="00A8307A"/>
    <w:rsid w:val="00A83483"/>
    <w:rsid w:val="00A83BE7"/>
    <w:rsid w:val="00A84983"/>
    <w:rsid w:val="00A84DA1"/>
    <w:rsid w:val="00A84E17"/>
    <w:rsid w:val="00A84FD1"/>
    <w:rsid w:val="00A85098"/>
    <w:rsid w:val="00A8528E"/>
    <w:rsid w:val="00A8578B"/>
    <w:rsid w:val="00A86257"/>
    <w:rsid w:val="00A866A4"/>
    <w:rsid w:val="00A867CE"/>
    <w:rsid w:val="00A86DEA"/>
    <w:rsid w:val="00A87342"/>
    <w:rsid w:val="00A8778F"/>
    <w:rsid w:val="00A878D3"/>
    <w:rsid w:val="00A87E3C"/>
    <w:rsid w:val="00A87F90"/>
    <w:rsid w:val="00A908EE"/>
    <w:rsid w:val="00A90D08"/>
    <w:rsid w:val="00A91A98"/>
    <w:rsid w:val="00A91C01"/>
    <w:rsid w:val="00A92119"/>
    <w:rsid w:val="00A9220D"/>
    <w:rsid w:val="00A925EA"/>
    <w:rsid w:val="00A9297C"/>
    <w:rsid w:val="00A92AAB"/>
    <w:rsid w:val="00A92E25"/>
    <w:rsid w:val="00A92E47"/>
    <w:rsid w:val="00A93265"/>
    <w:rsid w:val="00A935E9"/>
    <w:rsid w:val="00A937FF"/>
    <w:rsid w:val="00A94651"/>
    <w:rsid w:val="00A94A0D"/>
    <w:rsid w:val="00A94A5F"/>
    <w:rsid w:val="00A95539"/>
    <w:rsid w:val="00A957A0"/>
    <w:rsid w:val="00A96769"/>
    <w:rsid w:val="00A9681D"/>
    <w:rsid w:val="00A9683A"/>
    <w:rsid w:val="00A970D3"/>
    <w:rsid w:val="00A971AA"/>
    <w:rsid w:val="00A97290"/>
    <w:rsid w:val="00A97A28"/>
    <w:rsid w:val="00A97C6E"/>
    <w:rsid w:val="00A97F81"/>
    <w:rsid w:val="00AA0223"/>
    <w:rsid w:val="00AA083F"/>
    <w:rsid w:val="00AA091E"/>
    <w:rsid w:val="00AA0964"/>
    <w:rsid w:val="00AA098A"/>
    <w:rsid w:val="00AA0E35"/>
    <w:rsid w:val="00AA0FE4"/>
    <w:rsid w:val="00AA1D07"/>
    <w:rsid w:val="00AA227C"/>
    <w:rsid w:val="00AA2FA3"/>
    <w:rsid w:val="00AA30AC"/>
    <w:rsid w:val="00AA34A8"/>
    <w:rsid w:val="00AA3943"/>
    <w:rsid w:val="00AA401F"/>
    <w:rsid w:val="00AA42D1"/>
    <w:rsid w:val="00AA43CE"/>
    <w:rsid w:val="00AA4458"/>
    <w:rsid w:val="00AA45D1"/>
    <w:rsid w:val="00AA4899"/>
    <w:rsid w:val="00AA4AB2"/>
    <w:rsid w:val="00AA4C8E"/>
    <w:rsid w:val="00AA5736"/>
    <w:rsid w:val="00AA582B"/>
    <w:rsid w:val="00AA7343"/>
    <w:rsid w:val="00AA7CBB"/>
    <w:rsid w:val="00AB03F6"/>
    <w:rsid w:val="00AB06B6"/>
    <w:rsid w:val="00AB0C8B"/>
    <w:rsid w:val="00AB1224"/>
    <w:rsid w:val="00AB12A4"/>
    <w:rsid w:val="00AB12F0"/>
    <w:rsid w:val="00AB1445"/>
    <w:rsid w:val="00AB1EBD"/>
    <w:rsid w:val="00AB2B4F"/>
    <w:rsid w:val="00AB3CE3"/>
    <w:rsid w:val="00AB3E8D"/>
    <w:rsid w:val="00AB3FE3"/>
    <w:rsid w:val="00AB43A4"/>
    <w:rsid w:val="00AB49A4"/>
    <w:rsid w:val="00AB4AA9"/>
    <w:rsid w:val="00AB4E63"/>
    <w:rsid w:val="00AB4F22"/>
    <w:rsid w:val="00AB52F7"/>
    <w:rsid w:val="00AB5AA6"/>
    <w:rsid w:val="00AB6272"/>
    <w:rsid w:val="00AB6A4D"/>
    <w:rsid w:val="00AB6A53"/>
    <w:rsid w:val="00AB6DD4"/>
    <w:rsid w:val="00AB7510"/>
    <w:rsid w:val="00AB7C41"/>
    <w:rsid w:val="00AC01C4"/>
    <w:rsid w:val="00AC059E"/>
    <w:rsid w:val="00AC0895"/>
    <w:rsid w:val="00AC09D9"/>
    <w:rsid w:val="00AC0D08"/>
    <w:rsid w:val="00AC16E0"/>
    <w:rsid w:val="00AC1F6E"/>
    <w:rsid w:val="00AC2009"/>
    <w:rsid w:val="00AC225F"/>
    <w:rsid w:val="00AC2346"/>
    <w:rsid w:val="00AC2761"/>
    <w:rsid w:val="00AC288D"/>
    <w:rsid w:val="00AC35E4"/>
    <w:rsid w:val="00AC3D83"/>
    <w:rsid w:val="00AC4234"/>
    <w:rsid w:val="00AC4330"/>
    <w:rsid w:val="00AC4500"/>
    <w:rsid w:val="00AC46E4"/>
    <w:rsid w:val="00AC4A8F"/>
    <w:rsid w:val="00AC4CD6"/>
    <w:rsid w:val="00AC4F34"/>
    <w:rsid w:val="00AC5611"/>
    <w:rsid w:val="00AC6277"/>
    <w:rsid w:val="00AC6649"/>
    <w:rsid w:val="00AC6AD7"/>
    <w:rsid w:val="00AC6C77"/>
    <w:rsid w:val="00AC6CF5"/>
    <w:rsid w:val="00AC6E78"/>
    <w:rsid w:val="00AC70AD"/>
    <w:rsid w:val="00AC7C45"/>
    <w:rsid w:val="00AC7CF7"/>
    <w:rsid w:val="00AD0BE5"/>
    <w:rsid w:val="00AD0D83"/>
    <w:rsid w:val="00AD0F9D"/>
    <w:rsid w:val="00AD15E0"/>
    <w:rsid w:val="00AD16A9"/>
    <w:rsid w:val="00AD18BF"/>
    <w:rsid w:val="00AD1E96"/>
    <w:rsid w:val="00AD1EB7"/>
    <w:rsid w:val="00AD20DD"/>
    <w:rsid w:val="00AD22B8"/>
    <w:rsid w:val="00AD2364"/>
    <w:rsid w:val="00AD3212"/>
    <w:rsid w:val="00AD3583"/>
    <w:rsid w:val="00AD3D00"/>
    <w:rsid w:val="00AD3E97"/>
    <w:rsid w:val="00AD4045"/>
    <w:rsid w:val="00AD42F5"/>
    <w:rsid w:val="00AD43DB"/>
    <w:rsid w:val="00AD4D55"/>
    <w:rsid w:val="00AD5124"/>
    <w:rsid w:val="00AD51F7"/>
    <w:rsid w:val="00AD5611"/>
    <w:rsid w:val="00AD6542"/>
    <w:rsid w:val="00AD6716"/>
    <w:rsid w:val="00AD688C"/>
    <w:rsid w:val="00AD6D1C"/>
    <w:rsid w:val="00AD6DAA"/>
    <w:rsid w:val="00AD7669"/>
    <w:rsid w:val="00AD76C6"/>
    <w:rsid w:val="00AD78D7"/>
    <w:rsid w:val="00AD79AD"/>
    <w:rsid w:val="00AE04A2"/>
    <w:rsid w:val="00AE0CEE"/>
    <w:rsid w:val="00AE0F20"/>
    <w:rsid w:val="00AE113D"/>
    <w:rsid w:val="00AE152A"/>
    <w:rsid w:val="00AE1A6B"/>
    <w:rsid w:val="00AE1B8B"/>
    <w:rsid w:val="00AE1C4A"/>
    <w:rsid w:val="00AE1F3E"/>
    <w:rsid w:val="00AE24A9"/>
    <w:rsid w:val="00AE2766"/>
    <w:rsid w:val="00AE27C7"/>
    <w:rsid w:val="00AE2845"/>
    <w:rsid w:val="00AE2C90"/>
    <w:rsid w:val="00AE30F6"/>
    <w:rsid w:val="00AE31F2"/>
    <w:rsid w:val="00AE321F"/>
    <w:rsid w:val="00AE34CD"/>
    <w:rsid w:val="00AE402D"/>
    <w:rsid w:val="00AE4DD7"/>
    <w:rsid w:val="00AE51F1"/>
    <w:rsid w:val="00AE557F"/>
    <w:rsid w:val="00AE5752"/>
    <w:rsid w:val="00AE57A5"/>
    <w:rsid w:val="00AE5ABA"/>
    <w:rsid w:val="00AE5C53"/>
    <w:rsid w:val="00AE608A"/>
    <w:rsid w:val="00AE653B"/>
    <w:rsid w:val="00AE656C"/>
    <w:rsid w:val="00AE659A"/>
    <w:rsid w:val="00AE692C"/>
    <w:rsid w:val="00AE6D1B"/>
    <w:rsid w:val="00AE7815"/>
    <w:rsid w:val="00AE787E"/>
    <w:rsid w:val="00AE7DBB"/>
    <w:rsid w:val="00AF0010"/>
    <w:rsid w:val="00AF046B"/>
    <w:rsid w:val="00AF0533"/>
    <w:rsid w:val="00AF05F9"/>
    <w:rsid w:val="00AF08FD"/>
    <w:rsid w:val="00AF0A5A"/>
    <w:rsid w:val="00AF0B89"/>
    <w:rsid w:val="00AF101C"/>
    <w:rsid w:val="00AF107E"/>
    <w:rsid w:val="00AF1456"/>
    <w:rsid w:val="00AF150B"/>
    <w:rsid w:val="00AF155E"/>
    <w:rsid w:val="00AF1831"/>
    <w:rsid w:val="00AF18C3"/>
    <w:rsid w:val="00AF1A2B"/>
    <w:rsid w:val="00AF27BD"/>
    <w:rsid w:val="00AF33BC"/>
    <w:rsid w:val="00AF3941"/>
    <w:rsid w:val="00AF3E15"/>
    <w:rsid w:val="00AF3E48"/>
    <w:rsid w:val="00AF3EF7"/>
    <w:rsid w:val="00AF4697"/>
    <w:rsid w:val="00AF472A"/>
    <w:rsid w:val="00AF493B"/>
    <w:rsid w:val="00AF4B4B"/>
    <w:rsid w:val="00AF4D3B"/>
    <w:rsid w:val="00AF5164"/>
    <w:rsid w:val="00AF54D7"/>
    <w:rsid w:val="00AF5533"/>
    <w:rsid w:val="00AF57A3"/>
    <w:rsid w:val="00AF582B"/>
    <w:rsid w:val="00AF58D3"/>
    <w:rsid w:val="00AF5A55"/>
    <w:rsid w:val="00AF5B11"/>
    <w:rsid w:val="00AF5BDD"/>
    <w:rsid w:val="00AF5C34"/>
    <w:rsid w:val="00AF5C69"/>
    <w:rsid w:val="00AF5CD5"/>
    <w:rsid w:val="00AF6057"/>
    <w:rsid w:val="00AF6151"/>
    <w:rsid w:val="00AF6502"/>
    <w:rsid w:val="00AF6658"/>
    <w:rsid w:val="00AF66DB"/>
    <w:rsid w:val="00AF6B6F"/>
    <w:rsid w:val="00AF6E3F"/>
    <w:rsid w:val="00AF7471"/>
    <w:rsid w:val="00B0056D"/>
    <w:rsid w:val="00B006A2"/>
    <w:rsid w:val="00B0091F"/>
    <w:rsid w:val="00B00E6D"/>
    <w:rsid w:val="00B00F8E"/>
    <w:rsid w:val="00B02B1B"/>
    <w:rsid w:val="00B02CE0"/>
    <w:rsid w:val="00B031A7"/>
    <w:rsid w:val="00B03578"/>
    <w:rsid w:val="00B035E1"/>
    <w:rsid w:val="00B03E07"/>
    <w:rsid w:val="00B0423C"/>
    <w:rsid w:val="00B043BC"/>
    <w:rsid w:val="00B04477"/>
    <w:rsid w:val="00B0473B"/>
    <w:rsid w:val="00B049CA"/>
    <w:rsid w:val="00B04CC4"/>
    <w:rsid w:val="00B050AF"/>
    <w:rsid w:val="00B05C06"/>
    <w:rsid w:val="00B062A3"/>
    <w:rsid w:val="00B06441"/>
    <w:rsid w:val="00B0686D"/>
    <w:rsid w:val="00B068A0"/>
    <w:rsid w:val="00B0734E"/>
    <w:rsid w:val="00B074DD"/>
    <w:rsid w:val="00B07581"/>
    <w:rsid w:val="00B07CA8"/>
    <w:rsid w:val="00B10207"/>
    <w:rsid w:val="00B104AC"/>
    <w:rsid w:val="00B10EC5"/>
    <w:rsid w:val="00B10F6D"/>
    <w:rsid w:val="00B110AA"/>
    <w:rsid w:val="00B115E8"/>
    <w:rsid w:val="00B11630"/>
    <w:rsid w:val="00B11912"/>
    <w:rsid w:val="00B124EF"/>
    <w:rsid w:val="00B12972"/>
    <w:rsid w:val="00B12B76"/>
    <w:rsid w:val="00B12FBD"/>
    <w:rsid w:val="00B13923"/>
    <w:rsid w:val="00B13F11"/>
    <w:rsid w:val="00B13F15"/>
    <w:rsid w:val="00B1430E"/>
    <w:rsid w:val="00B148EF"/>
    <w:rsid w:val="00B14BF6"/>
    <w:rsid w:val="00B14D1B"/>
    <w:rsid w:val="00B150C7"/>
    <w:rsid w:val="00B150EF"/>
    <w:rsid w:val="00B152AA"/>
    <w:rsid w:val="00B15890"/>
    <w:rsid w:val="00B1590F"/>
    <w:rsid w:val="00B15A06"/>
    <w:rsid w:val="00B15B1E"/>
    <w:rsid w:val="00B165C9"/>
    <w:rsid w:val="00B16FE3"/>
    <w:rsid w:val="00B17096"/>
    <w:rsid w:val="00B17201"/>
    <w:rsid w:val="00B172D5"/>
    <w:rsid w:val="00B17880"/>
    <w:rsid w:val="00B179E4"/>
    <w:rsid w:val="00B17E52"/>
    <w:rsid w:val="00B203BC"/>
    <w:rsid w:val="00B203C3"/>
    <w:rsid w:val="00B20A35"/>
    <w:rsid w:val="00B20AA1"/>
    <w:rsid w:val="00B20FD9"/>
    <w:rsid w:val="00B211A8"/>
    <w:rsid w:val="00B21797"/>
    <w:rsid w:val="00B21B98"/>
    <w:rsid w:val="00B21DF8"/>
    <w:rsid w:val="00B227D1"/>
    <w:rsid w:val="00B23050"/>
    <w:rsid w:val="00B230C8"/>
    <w:rsid w:val="00B23BD2"/>
    <w:rsid w:val="00B24558"/>
    <w:rsid w:val="00B24B13"/>
    <w:rsid w:val="00B24DDA"/>
    <w:rsid w:val="00B251D8"/>
    <w:rsid w:val="00B2546F"/>
    <w:rsid w:val="00B257DD"/>
    <w:rsid w:val="00B262C1"/>
    <w:rsid w:val="00B26318"/>
    <w:rsid w:val="00B2692A"/>
    <w:rsid w:val="00B26981"/>
    <w:rsid w:val="00B272F3"/>
    <w:rsid w:val="00B30480"/>
    <w:rsid w:val="00B30BD9"/>
    <w:rsid w:val="00B30F9E"/>
    <w:rsid w:val="00B311AD"/>
    <w:rsid w:val="00B316DD"/>
    <w:rsid w:val="00B31795"/>
    <w:rsid w:val="00B32036"/>
    <w:rsid w:val="00B32201"/>
    <w:rsid w:val="00B327D3"/>
    <w:rsid w:val="00B33447"/>
    <w:rsid w:val="00B33C59"/>
    <w:rsid w:val="00B33D6D"/>
    <w:rsid w:val="00B33F25"/>
    <w:rsid w:val="00B34020"/>
    <w:rsid w:val="00B340E9"/>
    <w:rsid w:val="00B341B4"/>
    <w:rsid w:val="00B344F5"/>
    <w:rsid w:val="00B3455A"/>
    <w:rsid w:val="00B3475B"/>
    <w:rsid w:val="00B3487C"/>
    <w:rsid w:val="00B3488C"/>
    <w:rsid w:val="00B3499D"/>
    <w:rsid w:val="00B35940"/>
    <w:rsid w:val="00B35C69"/>
    <w:rsid w:val="00B35E3B"/>
    <w:rsid w:val="00B35F8D"/>
    <w:rsid w:val="00B36601"/>
    <w:rsid w:val="00B36C33"/>
    <w:rsid w:val="00B36C66"/>
    <w:rsid w:val="00B37127"/>
    <w:rsid w:val="00B372F6"/>
    <w:rsid w:val="00B3780A"/>
    <w:rsid w:val="00B378AB"/>
    <w:rsid w:val="00B37AB2"/>
    <w:rsid w:val="00B37BE6"/>
    <w:rsid w:val="00B37DF4"/>
    <w:rsid w:val="00B37F95"/>
    <w:rsid w:val="00B40005"/>
    <w:rsid w:val="00B406DB"/>
    <w:rsid w:val="00B40752"/>
    <w:rsid w:val="00B40DDE"/>
    <w:rsid w:val="00B40E7F"/>
    <w:rsid w:val="00B40F17"/>
    <w:rsid w:val="00B41992"/>
    <w:rsid w:val="00B419F9"/>
    <w:rsid w:val="00B41B74"/>
    <w:rsid w:val="00B42090"/>
    <w:rsid w:val="00B42136"/>
    <w:rsid w:val="00B4258C"/>
    <w:rsid w:val="00B42856"/>
    <w:rsid w:val="00B42D6E"/>
    <w:rsid w:val="00B433D7"/>
    <w:rsid w:val="00B43752"/>
    <w:rsid w:val="00B43AD3"/>
    <w:rsid w:val="00B44063"/>
    <w:rsid w:val="00B440EE"/>
    <w:rsid w:val="00B441DF"/>
    <w:rsid w:val="00B446A4"/>
    <w:rsid w:val="00B447B5"/>
    <w:rsid w:val="00B449EE"/>
    <w:rsid w:val="00B4515F"/>
    <w:rsid w:val="00B45EEA"/>
    <w:rsid w:val="00B46113"/>
    <w:rsid w:val="00B46645"/>
    <w:rsid w:val="00B468AD"/>
    <w:rsid w:val="00B474D6"/>
    <w:rsid w:val="00B476D3"/>
    <w:rsid w:val="00B50180"/>
    <w:rsid w:val="00B50935"/>
    <w:rsid w:val="00B50E20"/>
    <w:rsid w:val="00B511E4"/>
    <w:rsid w:val="00B51BF6"/>
    <w:rsid w:val="00B52151"/>
    <w:rsid w:val="00B5221D"/>
    <w:rsid w:val="00B523C9"/>
    <w:rsid w:val="00B526FB"/>
    <w:rsid w:val="00B52717"/>
    <w:rsid w:val="00B52BF4"/>
    <w:rsid w:val="00B53014"/>
    <w:rsid w:val="00B53160"/>
    <w:rsid w:val="00B532B2"/>
    <w:rsid w:val="00B533F8"/>
    <w:rsid w:val="00B53842"/>
    <w:rsid w:val="00B538EB"/>
    <w:rsid w:val="00B53CAC"/>
    <w:rsid w:val="00B53FEB"/>
    <w:rsid w:val="00B54693"/>
    <w:rsid w:val="00B548DD"/>
    <w:rsid w:val="00B549D8"/>
    <w:rsid w:val="00B55A3B"/>
    <w:rsid w:val="00B560E4"/>
    <w:rsid w:val="00B56482"/>
    <w:rsid w:val="00B5693D"/>
    <w:rsid w:val="00B56ACC"/>
    <w:rsid w:val="00B56CE8"/>
    <w:rsid w:val="00B577F8"/>
    <w:rsid w:val="00B5790B"/>
    <w:rsid w:val="00B57B17"/>
    <w:rsid w:val="00B57DEC"/>
    <w:rsid w:val="00B6047A"/>
    <w:rsid w:val="00B60876"/>
    <w:rsid w:val="00B60F7B"/>
    <w:rsid w:val="00B60F94"/>
    <w:rsid w:val="00B61198"/>
    <w:rsid w:val="00B611CF"/>
    <w:rsid w:val="00B61D92"/>
    <w:rsid w:val="00B61FFD"/>
    <w:rsid w:val="00B621D0"/>
    <w:rsid w:val="00B62BFA"/>
    <w:rsid w:val="00B62CF7"/>
    <w:rsid w:val="00B62F31"/>
    <w:rsid w:val="00B63011"/>
    <w:rsid w:val="00B63112"/>
    <w:rsid w:val="00B633A0"/>
    <w:rsid w:val="00B6370B"/>
    <w:rsid w:val="00B63831"/>
    <w:rsid w:val="00B63ACD"/>
    <w:rsid w:val="00B6412E"/>
    <w:rsid w:val="00B64274"/>
    <w:rsid w:val="00B642B0"/>
    <w:rsid w:val="00B645A1"/>
    <w:rsid w:val="00B64626"/>
    <w:rsid w:val="00B64843"/>
    <w:rsid w:val="00B64DE8"/>
    <w:rsid w:val="00B652C3"/>
    <w:rsid w:val="00B65659"/>
    <w:rsid w:val="00B657E3"/>
    <w:rsid w:val="00B65E7E"/>
    <w:rsid w:val="00B665B6"/>
    <w:rsid w:val="00B66637"/>
    <w:rsid w:val="00B66E4C"/>
    <w:rsid w:val="00B671F2"/>
    <w:rsid w:val="00B676EE"/>
    <w:rsid w:val="00B679E9"/>
    <w:rsid w:val="00B67B2F"/>
    <w:rsid w:val="00B67ED3"/>
    <w:rsid w:val="00B7055D"/>
    <w:rsid w:val="00B70A42"/>
    <w:rsid w:val="00B71787"/>
    <w:rsid w:val="00B7178F"/>
    <w:rsid w:val="00B71FF7"/>
    <w:rsid w:val="00B72D7D"/>
    <w:rsid w:val="00B72F27"/>
    <w:rsid w:val="00B730C1"/>
    <w:rsid w:val="00B731D4"/>
    <w:rsid w:val="00B7322C"/>
    <w:rsid w:val="00B73CAB"/>
    <w:rsid w:val="00B74476"/>
    <w:rsid w:val="00B7458F"/>
    <w:rsid w:val="00B74619"/>
    <w:rsid w:val="00B746AA"/>
    <w:rsid w:val="00B749DC"/>
    <w:rsid w:val="00B75291"/>
    <w:rsid w:val="00B75629"/>
    <w:rsid w:val="00B75DB6"/>
    <w:rsid w:val="00B75F16"/>
    <w:rsid w:val="00B760E4"/>
    <w:rsid w:val="00B761D7"/>
    <w:rsid w:val="00B765A1"/>
    <w:rsid w:val="00B76AB1"/>
    <w:rsid w:val="00B76EB1"/>
    <w:rsid w:val="00B76F71"/>
    <w:rsid w:val="00B7712E"/>
    <w:rsid w:val="00B77457"/>
    <w:rsid w:val="00B774BF"/>
    <w:rsid w:val="00B77742"/>
    <w:rsid w:val="00B80013"/>
    <w:rsid w:val="00B8052A"/>
    <w:rsid w:val="00B80741"/>
    <w:rsid w:val="00B80B37"/>
    <w:rsid w:val="00B80B70"/>
    <w:rsid w:val="00B80D50"/>
    <w:rsid w:val="00B814F5"/>
    <w:rsid w:val="00B81BA8"/>
    <w:rsid w:val="00B81C80"/>
    <w:rsid w:val="00B81CAA"/>
    <w:rsid w:val="00B81DC6"/>
    <w:rsid w:val="00B8297D"/>
    <w:rsid w:val="00B82A18"/>
    <w:rsid w:val="00B836ED"/>
    <w:rsid w:val="00B8397F"/>
    <w:rsid w:val="00B83DFB"/>
    <w:rsid w:val="00B840EE"/>
    <w:rsid w:val="00B84110"/>
    <w:rsid w:val="00B84807"/>
    <w:rsid w:val="00B848B2"/>
    <w:rsid w:val="00B856B5"/>
    <w:rsid w:val="00B8580E"/>
    <w:rsid w:val="00B858A0"/>
    <w:rsid w:val="00B85944"/>
    <w:rsid w:val="00B859E5"/>
    <w:rsid w:val="00B86EC9"/>
    <w:rsid w:val="00B900FA"/>
    <w:rsid w:val="00B9057A"/>
    <w:rsid w:val="00B90584"/>
    <w:rsid w:val="00B905E5"/>
    <w:rsid w:val="00B905F7"/>
    <w:rsid w:val="00B91702"/>
    <w:rsid w:val="00B91874"/>
    <w:rsid w:val="00B9190D"/>
    <w:rsid w:val="00B91A28"/>
    <w:rsid w:val="00B91A73"/>
    <w:rsid w:val="00B91BAF"/>
    <w:rsid w:val="00B91E9B"/>
    <w:rsid w:val="00B92107"/>
    <w:rsid w:val="00B92169"/>
    <w:rsid w:val="00B92729"/>
    <w:rsid w:val="00B92882"/>
    <w:rsid w:val="00B92970"/>
    <w:rsid w:val="00B93141"/>
    <w:rsid w:val="00B9351A"/>
    <w:rsid w:val="00B93669"/>
    <w:rsid w:val="00B936A3"/>
    <w:rsid w:val="00B936C4"/>
    <w:rsid w:val="00B94B9A"/>
    <w:rsid w:val="00B94E23"/>
    <w:rsid w:val="00B9562B"/>
    <w:rsid w:val="00B95A8F"/>
    <w:rsid w:val="00B95C0A"/>
    <w:rsid w:val="00B96570"/>
    <w:rsid w:val="00B96623"/>
    <w:rsid w:val="00B96839"/>
    <w:rsid w:val="00B9688A"/>
    <w:rsid w:val="00B96A27"/>
    <w:rsid w:val="00B96A36"/>
    <w:rsid w:val="00B97493"/>
    <w:rsid w:val="00B975FA"/>
    <w:rsid w:val="00B97899"/>
    <w:rsid w:val="00B97C4E"/>
    <w:rsid w:val="00B97F8F"/>
    <w:rsid w:val="00BA0646"/>
    <w:rsid w:val="00BA06BE"/>
    <w:rsid w:val="00BA083E"/>
    <w:rsid w:val="00BA0D81"/>
    <w:rsid w:val="00BA13D3"/>
    <w:rsid w:val="00BA1559"/>
    <w:rsid w:val="00BA1F33"/>
    <w:rsid w:val="00BA1F5D"/>
    <w:rsid w:val="00BA25A5"/>
    <w:rsid w:val="00BA2D00"/>
    <w:rsid w:val="00BA32BB"/>
    <w:rsid w:val="00BA371D"/>
    <w:rsid w:val="00BA379E"/>
    <w:rsid w:val="00BA3888"/>
    <w:rsid w:val="00BA3CAE"/>
    <w:rsid w:val="00BA3EDB"/>
    <w:rsid w:val="00BA473A"/>
    <w:rsid w:val="00BA4DDC"/>
    <w:rsid w:val="00BA4DF0"/>
    <w:rsid w:val="00BA4E10"/>
    <w:rsid w:val="00BA4E97"/>
    <w:rsid w:val="00BA57EB"/>
    <w:rsid w:val="00BA5C8E"/>
    <w:rsid w:val="00BA5CCF"/>
    <w:rsid w:val="00BA5E66"/>
    <w:rsid w:val="00BA6205"/>
    <w:rsid w:val="00BA6328"/>
    <w:rsid w:val="00BA69D5"/>
    <w:rsid w:val="00BA6A9B"/>
    <w:rsid w:val="00BA6E6C"/>
    <w:rsid w:val="00BA6F30"/>
    <w:rsid w:val="00BA7040"/>
    <w:rsid w:val="00BA7696"/>
    <w:rsid w:val="00BA77EF"/>
    <w:rsid w:val="00BA7889"/>
    <w:rsid w:val="00BA7A76"/>
    <w:rsid w:val="00BA7ED8"/>
    <w:rsid w:val="00BA7F82"/>
    <w:rsid w:val="00BB097B"/>
    <w:rsid w:val="00BB0BEC"/>
    <w:rsid w:val="00BB2402"/>
    <w:rsid w:val="00BB3521"/>
    <w:rsid w:val="00BB36EC"/>
    <w:rsid w:val="00BB36F4"/>
    <w:rsid w:val="00BB4A7D"/>
    <w:rsid w:val="00BB4E1E"/>
    <w:rsid w:val="00BB513B"/>
    <w:rsid w:val="00BB535C"/>
    <w:rsid w:val="00BB60A3"/>
    <w:rsid w:val="00BB60FC"/>
    <w:rsid w:val="00BB6217"/>
    <w:rsid w:val="00BB63C6"/>
    <w:rsid w:val="00BB63F6"/>
    <w:rsid w:val="00BB687B"/>
    <w:rsid w:val="00BB6B4B"/>
    <w:rsid w:val="00BB6F5F"/>
    <w:rsid w:val="00BB76ED"/>
    <w:rsid w:val="00BB7954"/>
    <w:rsid w:val="00BC0165"/>
    <w:rsid w:val="00BC0694"/>
    <w:rsid w:val="00BC0BD2"/>
    <w:rsid w:val="00BC0E1A"/>
    <w:rsid w:val="00BC1544"/>
    <w:rsid w:val="00BC20B0"/>
    <w:rsid w:val="00BC277D"/>
    <w:rsid w:val="00BC2E84"/>
    <w:rsid w:val="00BC2E87"/>
    <w:rsid w:val="00BC3118"/>
    <w:rsid w:val="00BC34E6"/>
    <w:rsid w:val="00BC35F8"/>
    <w:rsid w:val="00BC380E"/>
    <w:rsid w:val="00BC399E"/>
    <w:rsid w:val="00BC3D4A"/>
    <w:rsid w:val="00BC423E"/>
    <w:rsid w:val="00BC45E7"/>
    <w:rsid w:val="00BC485E"/>
    <w:rsid w:val="00BC4ABB"/>
    <w:rsid w:val="00BC4C9B"/>
    <w:rsid w:val="00BC50EF"/>
    <w:rsid w:val="00BC66D1"/>
    <w:rsid w:val="00BC6B69"/>
    <w:rsid w:val="00BC6B92"/>
    <w:rsid w:val="00BC6C93"/>
    <w:rsid w:val="00BC71CD"/>
    <w:rsid w:val="00BC72D0"/>
    <w:rsid w:val="00BC76BB"/>
    <w:rsid w:val="00BC7936"/>
    <w:rsid w:val="00BD0577"/>
    <w:rsid w:val="00BD0D23"/>
    <w:rsid w:val="00BD0F7F"/>
    <w:rsid w:val="00BD0F9A"/>
    <w:rsid w:val="00BD1000"/>
    <w:rsid w:val="00BD1459"/>
    <w:rsid w:val="00BD152F"/>
    <w:rsid w:val="00BD1662"/>
    <w:rsid w:val="00BD177E"/>
    <w:rsid w:val="00BD1A61"/>
    <w:rsid w:val="00BD1C02"/>
    <w:rsid w:val="00BD1CEA"/>
    <w:rsid w:val="00BD1D79"/>
    <w:rsid w:val="00BD1F20"/>
    <w:rsid w:val="00BD2028"/>
    <w:rsid w:val="00BD25DF"/>
    <w:rsid w:val="00BD2912"/>
    <w:rsid w:val="00BD2946"/>
    <w:rsid w:val="00BD3011"/>
    <w:rsid w:val="00BD336E"/>
    <w:rsid w:val="00BD3D0C"/>
    <w:rsid w:val="00BD4218"/>
    <w:rsid w:val="00BD440F"/>
    <w:rsid w:val="00BD499C"/>
    <w:rsid w:val="00BD4D35"/>
    <w:rsid w:val="00BD515F"/>
    <w:rsid w:val="00BD54AC"/>
    <w:rsid w:val="00BD584D"/>
    <w:rsid w:val="00BD5EBA"/>
    <w:rsid w:val="00BD6001"/>
    <w:rsid w:val="00BD67A0"/>
    <w:rsid w:val="00BD683D"/>
    <w:rsid w:val="00BD69DE"/>
    <w:rsid w:val="00BD6A32"/>
    <w:rsid w:val="00BD6C4A"/>
    <w:rsid w:val="00BD7289"/>
    <w:rsid w:val="00BD79EB"/>
    <w:rsid w:val="00BE00D8"/>
    <w:rsid w:val="00BE142A"/>
    <w:rsid w:val="00BE186E"/>
    <w:rsid w:val="00BE1A02"/>
    <w:rsid w:val="00BE1AC6"/>
    <w:rsid w:val="00BE20E6"/>
    <w:rsid w:val="00BE23D6"/>
    <w:rsid w:val="00BE246D"/>
    <w:rsid w:val="00BE296B"/>
    <w:rsid w:val="00BE2E7D"/>
    <w:rsid w:val="00BE310F"/>
    <w:rsid w:val="00BE3419"/>
    <w:rsid w:val="00BE38BF"/>
    <w:rsid w:val="00BE3B65"/>
    <w:rsid w:val="00BE4009"/>
    <w:rsid w:val="00BE4197"/>
    <w:rsid w:val="00BE4558"/>
    <w:rsid w:val="00BE45AF"/>
    <w:rsid w:val="00BE4829"/>
    <w:rsid w:val="00BE4887"/>
    <w:rsid w:val="00BE513C"/>
    <w:rsid w:val="00BE51F5"/>
    <w:rsid w:val="00BE53B0"/>
    <w:rsid w:val="00BE54B6"/>
    <w:rsid w:val="00BE56CE"/>
    <w:rsid w:val="00BE5A15"/>
    <w:rsid w:val="00BE5A9B"/>
    <w:rsid w:val="00BE5CB2"/>
    <w:rsid w:val="00BE61F0"/>
    <w:rsid w:val="00BE6568"/>
    <w:rsid w:val="00BE6C84"/>
    <w:rsid w:val="00BE6F1D"/>
    <w:rsid w:val="00BE6FFD"/>
    <w:rsid w:val="00BE7443"/>
    <w:rsid w:val="00BE75FD"/>
    <w:rsid w:val="00BE761F"/>
    <w:rsid w:val="00BE7BAA"/>
    <w:rsid w:val="00BF0009"/>
    <w:rsid w:val="00BF02C5"/>
    <w:rsid w:val="00BF0505"/>
    <w:rsid w:val="00BF08A2"/>
    <w:rsid w:val="00BF094D"/>
    <w:rsid w:val="00BF0C93"/>
    <w:rsid w:val="00BF0FD4"/>
    <w:rsid w:val="00BF13AD"/>
    <w:rsid w:val="00BF19CC"/>
    <w:rsid w:val="00BF1C79"/>
    <w:rsid w:val="00BF2466"/>
    <w:rsid w:val="00BF268B"/>
    <w:rsid w:val="00BF29C5"/>
    <w:rsid w:val="00BF2F19"/>
    <w:rsid w:val="00BF37E1"/>
    <w:rsid w:val="00BF3917"/>
    <w:rsid w:val="00BF3D62"/>
    <w:rsid w:val="00BF430C"/>
    <w:rsid w:val="00BF43A6"/>
    <w:rsid w:val="00BF45B1"/>
    <w:rsid w:val="00BF48C8"/>
    <w:rsid w:val="00BF4912"/>
    <w:rsid w:val="00BF493E"/>
    <w:rsid w:val="00BF5255"/>
    <w:rsid w:val="00BF540A"/>
    <w:rsid w:val="00BF5F65"/>
    <w:rsid w:val="00BF6088"/>
    <w:rsid w:val="00BF60F2"/>
    <w:rsid w:val="00BF63AD"/>
    <w:rsid w:val="00BF694D"/>
    <w:rsid w:val="00BF6F31"/>
    <w:rsid w:val="00BF7958"/>
    <w:rsid w:val="00BF7ACB"/>
    <w:rsid w:val="00C00552"/>
    <w:rsid w:val="00C01252"/>
    <w:rsid w:val="00C013D0"/>
    <w:rsid w:val="00C014D7"/>
    <w:rsid w:val="00C0196E"/>
    <w:rsid w:val="00C02566"/>
    <w:rsid w:val="00C0289E"/>
    <w:rsid w:val="00C02B6C"/>
    <w:rsid w:val="00C036DE"/>
    <w:rsid w:val="00C03809"/>
    <w:rsid w:val="00C03843"/>
    <w:rsid w:val="00C038B6"/>
    <w:rsid w:val="00C0393E"/>
    <w:rsid w:val="00C0488E"/>
    <w:rsid w:val="00C04928"/>
    <w:rsid w:val="00C04BC9"/>
    <w:rsid w:val="00C05737"/>
    <w:rsid w:val="00C059A0"/>
    <w:rsid w:val="00C059FE"/>
    <w:rsid w:val="00C05DAA"/>
    <w:rsid w:val="00C05EB2"/>
    <w:rsid w:val="00C06254"/>
    <w:rsid w:val="00C065E2"/>
    <w:rsid w:val="00C06743"/>
    <w:rsid w:val="00C07019"/>
    <w:rsid w:val="00C0777B"/>
    <w:rsid w:val="00C07912"/>
    <w:rsid w:val="00C07BAB"/>
    <w:rsid w:val="00C07ECA"/>
    <w:rsid w:val="00C07F76"/>
    <w:rsid w:val="00C10012"/>
    <w:rsid w:val="00C10603"/>
    <w:rsid w:val="00C107AD"/>
    <w:rsid w:val="00C10924"/>
    <w:rsid w:val="00C1106A"/>
    <w:rsid w:val="00C1182D"/>
    <w:rsid w:val="00C11956"/>
    <w:rsid w:val="00C119F8"/>
    <w:rsid w:val="00C12718"/>
    <w:rsid w:val="00C128F1"/>
    <w:rsid w:val="00C13794"/>
    <w:rsid w:val="00C139B8"/>
    <w:rsid w:val="00C13A2D"/>
    <w:rsid w:val="00C13FE6"/>
    <w:rsid w:val="00C14277"/>
    <w:rsid w:val="00C14790"/>
    <w:rsid w:val="00C1486C"/>
    <w:rsid w:val="00C14F29"/>
    <w:rsid w:val="00C15064"/>
    <w:rsid w:val="00C15196"/>
    <w:rsid w:val="00C1598B"/>
    <w:rsid w:val="00C15C19"/>
    <w:rsid w:val="00C15CF6"/>
    <w:rsid w:val="00C15E1A"/>
    <w:rsid w:val="00C171CB"/>
    <w:rsid w:val="00C1727E"/>
    <w:rsid w:val="00C17BFF"/>
    <w:rsid w:val="00C17F4E"/>
    <w:rsid w:val="00C20223"/>
    <w:rsid w:val="00C20CC0"/>
    <w:rsid w:val="00C21A25"/>
    <w:rsid w:val="00C21B1E"/>
    <w:rsid w:val="00C21B31"/>
    <w:rsid w:val="00C21BA1"/>
    <w:rsid w:val="00C227DF"/>
    <w:rsid w:val="00C22875"/>
    <w:rsid w:val="00C22CBF"/>
    <w:rsid w:val="00C22E84"/>
    <w:rsid w:val="00C22F79"/>
    <w:rsid w:val="00C23053"/>
    <w:rsid w:val="00C2309E"/>
    <w:rsid w:val="00C231C2"/>
    <w:rsid w:val="00C23388"/>
    <w:rsid w:val="00C23706"/>
    <w:rsid w:val="00C23727"/>
    <w:rsid w:val="00C23789"/>
    <w:rsid w:val="00C23A67"/>
    <w:rsid w:val="00C23BCC"/>
    <w:rsid w:val="00C23C90"/>
    <w:rsid w:val="00C241C0"/>
    <w:rsid w:val="00C24288"/>
    <w:rsid w:val="00C243A3"/>
    <w:rsid w:val="00C24EEB"/>
    <w:rsid w:val="00C252E8"/>
    <w:rsid w:val="00C25617"/>
    <w:rsid w:val="00C259AE"/>
    <w:rsid w:val="00C25CD6"/>
    <w:rsid w:val="00C26014"/>
    <w:rsid w:val="00C26883"/>
    <w:rsid w:val="00C26D57"/>
    <w:rsid w:val="00C277BB"/>
    <w:rsid w:val="00C27901"/>
    <w:rsid w:val="00C30DAF"/>
    <w:rsid w:val="00C30F1D"/>
    <w:rsid w:val="00C31526"/>
    <w:rsid w:val="00C31829"/>
    <w:rsid w:val="00C31FF3"/>
    <w:rsid w:val="00C322E0"/>
    <w:rsid w:val="00C32903"/>
    <w:rsid w:val="00C32D9A"/>
    <w:rsid w:val="00C32EAA"/>
    <w:rsid w:val="00C33308"/>
    <w:rsid w:val="00C33A46"/>
    <w:rsid w:val="00C33B7E"/>
    <w:rsid w:val="00C34138"/>
    <w:rsid w:val="00C34354"/>
    <w:rsid w:val="00C3481C"/>
    <w:rsid w:val="00C3491D"/>
    <w:rsid w:val="00C349C2"/>
    <w:rsid w:val="00C34AE2"/>
    <w:rsid w:val="00C34AF5"/>
    <w:rsid w:val="00C35367"/>
    <w:rsid w:val="00C3561B"/>
    <w:rsid w:val="00C35972"/>
    <w:rsid w:val="00C35987"/>
    <w:rsid w:val="00C35D7E"/>
    <w:rsid w:val="00C368A1"/>
    <w:rsid w:val="00C36E00"/>
    <w:rsid w:val="00C371E9"/>
    <w:rsid w:val="00C37ABF"/>
    <w:rsid w:val="00C37B51"/>
    <w:rsid w:val="00C37D9E"/>
    <w:rsid w:val="00C400D5"/>
    <w:rsid w:val="00C400DC"/>
    <w:rsid w:val="00C40485"/>
    <w:rsid w:val="00C4078F"/>
    <w:rsid w:val="00C40952"/>
    <w:rsid w:val="00C40B09"/>
    <w:rsid w:val="00C40E4E"/>
    <w:rsid w:val="00C4185D"/>
    <w:rsid w:val="00C41DEF"/>
    <w:rsid w:val="00C41E7A"/>
    <w:rsid w:val="00C42361"/>
    <w:rsid w:val="00C42568"/>
    <w:rsid w:val="00C42662"/>
    <w:rsid w:val="00C428BE"/>
    <w:rsid w:val="00C428C5"/>
    <w:rsid w:val="00C42C19"/>
    <w:rsid w:val="00C42F7F"/>
    <w:rsid w:val="00C43785"/>
    <w:rsid w:val="00C449C8"/>
    <w:rsid w:val="00C44B3D"/>
    <w:rsid w:val="00C44E73"/>
    <w:rsid w:val="00C453BD"/>
    <w:rsid w:val="00C45521"/>
    <w:rsid w:val="00C45D17"/>
    <w:rsid w:val="00C45DC8"/>
    <w:rsid w:val="00C45DFC"/>
    <w:rsid w:val="00C46102"/>
    <w:rsid w:val="00C465F8"/>
    <w:rsid w:val="00C4663A"/>
    <w:rsid w:val="00C46806"/>
    <w:rsid w:val="00C46F46"/>
    <w:rsid w:val="00C47DA5"/>
    <w:rsid w:val="00C50701"/>
    <w:rsid w:val="00C5099C"/>
    <w:rsid w:val="00C50FD4"/>
    <w:rsid w:val="00C51509"/>
    <w:rsid w:val="00C516F5"/>
    <w:rsid w:val="00C51F8A"/>
    <w:rsid w:val="00C521C1"/>
    <w:rsid w:val="00C52293"/>
    <w:rsid w:val="00C524C7"/>
    <w:rsid w:val="00C529EB"/>
    <w:rsid w:val="00C52B67"/>
    <w:rsid w:val="00C52B98"/>
    <w:rsid w:val="00C52D07"/>
    <w:rsid w:val="00C534AC"/>
    <w:rsid w:val="00C5390A"/>
    <w:rsid w:val="00C53B91"/>
    <w:rsid w:val="00C53F9F"/>
    <w:rsid w:val="00C5465F"/>
    <w:rsid w:val="00C54828"/>
    <w:rsid w:val="00C552C9"/>
    <w:rsid w:val="00C55317"/>
    <w:rsid w:val="00C55324"/>
    <w:rsid w:val="00C55843"/>
    <w:rsid w:val="00C561D5"/>
    <w:rsid w:val="00C56248"/>
    <w:rsid w:val="00C563A3"/>
    <w:rsid w:val="00C571D9"/>
    <w:rsid w:val="00C57741"/>
    <w:rsid w:val="00C57A62"/>
    <w:rsid w:val="00C57DEE"/>
    <w:rsid w:val="00C57E46"/>
    <w:rsid w:val="00C603C2"/>
    <w:rsid w:val="00C60891"/>
    <w:rsid w:val="00C609F7"/>
    <w:rsid w:val="00C60C18"/>
    <w:rsid w:val="00C60CE8"/>
    <w:rsid w:val="00C60D79"/>
    <w:rsid w:val="00C60F43"/>
    <w:rsid w:val="00C60FC0"/>
    <w:rsid w:val="00C613E8"/>
    <w:rsid w:val="00C6145E"/>
    <w:rsid w:val="00C61880"/>
    <w:rsid w:val="00C619AE"/>
    <w:rsid w:val="00C61C02"/>
    <w:rsid w:val="00C61CDC"/>
    <w:rsid w:val="00C61D4E"/>
    <w:rsid w:val="00C61FBA"/>
    <w:rsid w:val="00C624A3"/>
    <w:rsid w:val="00C62653"/>
    <w:rsid w:val="00C626F5"/>
    <w:rsid w:val="00C6292D"/>
    <w:rsid w:val="00C62AFB"/>
    <w:rsid w:val="00C62E5C"/>
    <w:rsid w:val="00C62FED"/>
    <w:rsid w:val="00C63357"/>
    <w:rsid w:val="00C633DA"/>
    <w:rsid w:val="00C63485"/>
    <w:rsid w:val="00C634A9"/>
    <w:rsid w:val="00C63619"/>
    <w:rsid w:val="00C63B8E"/>
    <w:rsid w:val="00C63BD6"/>
    <w:rsid w:val="00C640C1"/>
    <w:rsid w:val="00C640CF"/>
    <w:rsid w:val="00C6415C"/>
    <w:rsid w:val="00C644E9"/>
    <w:rsid w:val="00C64728"/>
    <w:rsid w:val="00C64743"/>
    <w:rsid w:val="00C64DE8"/>
    <w:rsid w:val="00C6527C"/>
    <w:rsid w:val="00C653A6"/>
    <w:rsid w:val="00C653B9"/>
    <w:rsid w:val="00C654D5"/>
    <w:rsid w:val="00C6583F"/>
    <w:rsid w:val="00C658D2"/>
    <w:rsid w:val="00C65EA3"/>
    <w:rsid w:val="00C65F04"/>
    <w:rsid w:val="00C65FF9"/>
    <w:rsid w:val="00C662C5"/>
    <w:rsid w:val="00C66D25"/>
    <w:rsid w:val="00C67213"/>
    <w:rsid w:val="00C6766C"/>
    <w:rsid w:val="00C6795B"/>
    <w:rsid w:val="00C7008A"/>
    <w:rsid w:val="00C7015F"/>
    <w:rsid w:val="00C70303"/>
    <w:rsid w:val="00C70767"/>
    <w:rsid w:val="00C70A9C"/>
    <w:rsid w:val="00C71068"/>
    <w:rsid w:val="00C71328"/>
    <w:rsid w:val="00C71CB1"/>
    <w:rsid w:val="00C71CF6"/>
    <w:rsid w:val="00C71EF6"/>
    <w:rsid w:val="00C7214D"/>
    <w:rsid w:val="00C72157"/>
    <w:rsid w:val="00C721F2"/>
    <w:rsid w:val="00C72210"/>
    <w:rsid w:val="00C724C9"/>
    <w:rsid w:val="00C728E3"/>
    <w:rsid w:val="00C72C6F"/>
    <w:rsid w:val="00C72D50"/>
    <w:rsid w:val="00C72F64"/>
    <w:rsid w:val="00C72F72"/>
    <w:rsid w:val="00C7300C"/>
    <w:rsid w:val="00C73046"/>
    <w:rsid w:val="00C732AF"/>
    <w:rsid w:val="00C738B7"/>
    <w:rsid w:val="00C738FB"/>
    <w:rsid w:val="00C73B80"/>
    <w:rsid w:val="00C73E42"/>
    <w:rsid w:val="00C73E72"/>
    <w:rsid w:val="00C73F7D"/>
    <w:rsid w:val="00C74866"/>
    <w:rsid w:val="00C74AEA"/>
    <w:rsid w:val="00C74AF0"/>
    <w:rsid w:val="00C74E5D"/>
    <w:rsid w:val="00C74F4C"/>
    <w:rsid w:val="00C7533B"/>
    <w:rsid w:val="00C755F0"/>
    <w:rsid w:val="00C75650"/>
    <w:rsid w:val="00C758BC"/>
    <w:rsid w:val="00C75FD7"/>
    <w:rsid w:val="00C76059"/>
    <w:rsid w:val="00C7625F"/>
    <w:rsid w:val="00C76356"/>
    <w:rsid w:val="00C76B3D"/>
    <w:rsid w:val="00C76C79"/>
    <w:rsid w:val="00C76F7D"/>
    <w:rsid w:val="00C770AD"/>
    <w:rsid w:val="00C77314"/>
    <w:rsid w:val="00C8129E"/>
    <w:rsid w:val="00C81496"/>
    <w:rsid w:val="00C81548"/>
    <w:rsid w:val="00C81CB0"/>
    <w:rsid w:val="00C81F8E"/>
    <w:rsid w:val="00C8224F"/>
    <w:rsid w:val="00C82656"/>
    <w:rsid w:val="00C8319C"/>
    <w:rsid w:val="00C83A95"/>
    <w:rsid w:val="00C846E9"/>
    <w:rsid w:val="00C84967"/>
    <w:rsid w:val="00C84D5D"/>
    <w:rsid w:val="00C8599E"/>
    <w:rsid w:val="00C85AAE"/>
    <w:rsid w:val="00C85C7B"/>
    <w:rsid w:val="00C85DE5"/>
    <w:rsid w:val="00C86202"/>
    <w:rsid w:val="00C8671E"/>
    <w:rsid w:val="00C878D1"/>
    <w:rsid w:val="00C87A34"/>
    <w:rsid w:val="00C907D0"/>
    <w:rsid w:val="00C907F4"/>
    <w:rsid w:val="00C9095E"/>
    <w:rsid w:val="00C91446"/>
    <w:rsid w:val="00C919F1"/>
    <w:rsid w:val="00C924C4"/>
    <w:rsid w:val="00C92F9A"/>
    <w:rsid w:val="00C933BA"/>
    <w:rsid w:val="00C93434"/>
    <w:rsid w:val="00C935A8"/>
    <w:rsid w:val="00C93890"/>
    <w:rsid w:val="00C93CF8"/>
    <w:rsid w:val="00C93F5F"/>
    <w:rsid w:val="00C94217"/>
    <w:rsid w:val="00C9448A"/>
    <w:rsid w:val="00C947D8"/>
    <w:rsid w:val="00C9489A"/>
    <w:rsid w:val="00C94CDE"/>
    <w:rsid w:val="00C958A3"/>
    <w:rsid w:val="00C95A48"/>
    <w:rsid w:val="00C9600B"/>
    <w:rsid w:val="00C96A9E"/>
    <w:rsid w:val="00C97FF6"/>
    <w:rsid w:val="00CA0809"/>
    <w:rsid w:val="00CA0F03"/>
    <w:rsid w:val="00CA10C8"/>
    <w:rsid w:val="00CA12AE"/>
    <w:rsid w:val="00CA1568"/>
    <w:rsid w:val="00CA1632"/>
    <w:rsid w:val="00CA1A4D"/>
    <w:rsid w:val="00CA1F85"/>
    <w:rsid w:val="00CA2045"/>
    <w:rsid w:val="00CA2177"/>
    <w:rsid w:val="00CA255D"/>
    <w:rsid w:val="00CA2B6D"/>
    <w:rsid w:val="00CA2B6E"/>
    <w:rsid w:val="00CA2D9A"/>
    <w:rsid w:val="00CA2E4C"/>
    <w:rsid w:val="00CA2E71"/>
    <w:rsid w:val="00CA2EDA"/>
    <w:rsid w:val="00CA32C8"/>
    <w:rsid w:val="00CA36D7"/>
    <w:rsid w:val="00CA3E46"/>
    <w:rsid w:val="00CA431B"/>
    <w:rsid w:val="00CA44D8"/>
    <w:rsid w:val="00CA4CA5"/>
    <w:rsid w:val="00CA4F8D"/>
    <w:rsid w:val="00CA59CB"/>
    <w:rsid w:val="00CA5AED"/>
    <w:rsid w:val="00CA5D1A"/>
    <w:rsid w:val="00CA5F33"/>
    <w:rsid w:val="00CA6356"/>
    <w:rsid w:val="00CA704A"/>
    <w:rsid w:val="00CA73BE"/>
    <w:rsid w:val="00CA7FE5"/>
    <w:rsid w:val="00CB0A74"/>
    <w:rsid w:val="00CB0EE0"/>
    <w:rsid w:val="00CB151A"/>
    <w:rsid w:val="00CB174E"/>
    <w:rsid w:val="00CB1D5B"/>
    <w:rsid w:val="00CB215C"/>
    <w:rsid w:val="00CB2375"/>
    <w:rsid w:val="00CB2653"/>
    <w:rsid w:val="00CB2713"/>
    <w:rsid w:val="00CB2926"/>
    <w:rsid w:val="00CB2E19"/>
    <w:rsid w:val="00CB3458"/>
    <w:rsid w:val="00CB3908"/>
    <w:rsid w:val="00CB3C73"/>
    <w:rsid w:val="00CB3CB1"/>
    <w:rsid w:val="00CB3DB2"/>
    <w:rsid w:val="00CB3E3B"/>
    <w:rsid w:val="00CB3FCF"/>
    <w:rsid w:val="00CB42A7"/>
    <w:rsid w:val="00CB47DF"/>
    <w:rsid w:val="00CB480C"/>
    <w:rsid w:val="00CB49F2"/>
    <w:rsid w:val="00CB4ABC"/>
    <w:rsid w:val="00CB4B33"/>
    <w:rsid w:val="00CB5011"/>
    <w:rsid w:val="00CB5191"/>
    <w:rsid w:val="00CB5607"/>
    <w:rsid w:val="00CB5BA3"/>
    <w:rsid w:val="00CB5C99"/>
    <w:rsid w:val="00CB5EA3"/>
    <w:rsid w:val="00CB6888"/>
    <w:rsid w:val="00CB6CF3"/>
    <w:rsid w:val="00CB716F"/>
    <w:rsid w:val="00CB75DF"/>
    <w:rsid w:val="00CB777D"/>
    <w:rsid w:val="00CB7784"/>
    <w:rsid w:val="00CB7CE2"/>
    <w:rsid w:val="00CC12CB"/>
    <w:rsid w:val="00CC13ED"/>
    <w:rsid w:val="00CC1965"/>
    <w:rsid w:val="00CC208D"/>
    <w:rsid w:val="00CC22BD"/>
    <w:rsid w:val="00CC23E2"/>
    <w:rsid w:val="00CC265B"/>
    <w:rsid w:val="00CC2862"/>
    <w:rsid w:val="00CC29B1"/>
    <w:rsid w:val="00CC2C8D"/>
    <w:rsid w:val="00CC2F03"/>
    <w:rsid w:val="00CC32D1"/>
    <w:rsid w:val="00CC35DF"/>
    <w:rsid w:val="00CC3814"/>
    <w:rsid w:val="00CC3A82"/>
    <w:rsid w:val="00CC3E83"/>
    <w:rsid w:val="00CC403A"/>
    <w:rsid w:val="00CC410A"/>
    <w:rsid w:val="00CC438A"/>
    <w:rsid w:val="00CC4410"/>
    <w:rsid w:val="00CC4966"/>
    <w:rsid w:val="00CC4BF5"/>
    <w:rsid w:val="00CC4D86"/>
    <w:rsid w:val="00CC4E97"/>
    <w:rsid w:val="00CC4F71"/>
    <w:rsid w:val="00CC518F"/>
    <w:rsid w:val="00CC53B5"/>
    <w:rsid w:val="00CC55F9"/>
    <w:rsid w:val="00CC58E2"/>
    <w:rsid w:val="00CC5D6B"/>
    <w:rsid w:val="00CC603A"/>
    <w:rsid w:val="00CC62C8"/>
    <w:rsid w:val="00CC639D"/>
    <w:rsid w:val="00CC67EF"/>
    <w:rsid w:val="00CC6AA9"/>
    <w:rsid w:val="00CC6F53"/>
    <w:rsid w:val="00CC7A07"/>
    <w:rsid w:val="00CC7E78"/>
    <w:rsid w:val="00CD016D"/>
    <w:rsid w:val="00CD03DA"/>
    <w:rsid w:val="00CD0B84"/>
    <w:rsid w:val="00CD0CDE"/>
    <w:rsid w:val="00CD0E00"/>
    <w:rsid w:val="00CD1250"/>
    <w:rsid w:val="00CD1946"/>
    <w:rsid w:val="00CD1A94"/>
    <w:rsid w:val="00CD2021"/>
    <w:rsid w:val="00CD2382"/>
    <w:rsid w:val="00CD2423"/>
    <w:rsid w:val="00CD31D8"/>
    <w:rsid w:val="00CD36EC"/>
    <w:rsid w:val="00CD4253"/>
    <w:rsid w:val="00CD43F3"/>
    <w:rsid w:val="00CD4A85"/>
    <w:rsid w:val="00CD4E1B"/>
    <w:rsid w:val="00CD4EA2"/>
    <w:rsid w:val="00CD523D"/>
    <w:rsid w:val="00CD54E3"/>
    <w:rsid w:val="00CD554D"/>
    <w:rsid w:val="00CD61FA"/>
    <w:rsid w:val="00CD6364"/>
    <w:rsid w:val="00CD6437"/>
    <w:rsid w:val="00CD6682"/>
    <w:rsid w:val="00CD694B"/>
    <w:rsid w:val="00CD6EC0"/>
    <w:rsid w:val="00CD6F00"/>
    <w:rsid w:val="00CD77ED"/>
    <w:rsid w:val="00CD79EC"/>
    <w:rsid w:val="00CD7DE5"/>
    <w:rsid w:val="00CE02F3"/>
    <w:rsid w:val="00CE04A9"/>
    <w:rsid w:val="00CE0DDF"/>
    <w:rsid w:val="00CE0FCC"/>
    <w:rsid w:val="00CE126D"/>
    <w:rsid w:val="00CE1B46"/>
    <w:rsid w:val="00CE22B2"/>
    <w:rsid w:val="00CE2333"/>
    <w:rsid w:val="00CE2393"/>
    <w:rsid w:val="00CE2ADC"/>
    <w:rsid w:val="00CE2BAD"/>
    <w:rsid w:val="00CE361D"/>
    <w:rsid w:val="00CE3B07"/>
    <w:rsid w:val="00CE3B97"/>
    <w:rsid w:val="00CE4047"/>
    <w:rsid w:val="00CE43A2"/>
    <w:rsid w:val="00CE49E0"/>
    <w:rsid w:val="00CE513D"/>
    <w:rsid w:val="00CE5272"/>
    <w:rsid w:val="00CE5622"/>
    <w:rsid w:val="00CE567A"/>
    <w:rsid w:val="00CE5E4A"/>
    <w:rsid w:val="00CE6577"/>
    <w:rsid w:val="00CE6E08"/>
    <w:rsid w:val="00CE6F31"/>
    <w:rsid w:val="00CE7041"/>
    <w:rsid w:val="00CE7814"/>
    <w:rsid w:val="00CE7B04"/>
    <w:rsid w:val="00CE7CF7"/>
    <w:rsid w:val="00CE7E94"/>
    <w:rsid w:val="00CF0241"/>
    <w:rsid w:val="00CF02CA"/>
    <w:rsid w:val="00CF06C4"/>
    <w:rsid w:val="00CF1EE1"/>
    <w:rsid w:val="00CF227E"/>
    <w:rsid w:val="00CF37D2"/>
    <w:rsid w:val="00CF40AE"/>
    <w:rsid w:val="00CF40CB"/>
    <w:rsid w:val="00CF4430"/>
    <w:rsid w:val="00CF4A4F"/>
    <w:rsid w:val="00CF4B28"/>
    <w:rsid w:val="00CF4B90"/>
    <w:rsid w:val="00CF4BBF"/>
    <w:rsid w:val="00CF4EF6"/>
    <w:rsid w:val="00CF5F3C"/>
    <w:rsid w:val="00CF6221"/>
    <w:rsid w:val="00CF62AE"/>
    <w:rsid w:val="00CF6301"/>
    <w:rsid w:val="00CF69F2"/>
    <w:rsid w:val="00CF6DCF"/>
    <w:rsid w:val="00CF7734"/>
    <w:rsid w:val="00CF7756"/>
    <w:rsid w:val="00CF7EA0"/>
    <w:rsid w:val="00D00347"/>
    <w:rsid w:val="00D008F9"/>
    <w:rsid w:val="00D00AC0"/>
    <w:rsid w:val="00D00C3E"/>
    <w:rsid w:val="00D00F04"/>
    <w:rsid w:val="00D0160B"/>
    <w:rsid w:val="00D0212E"/>
    <w:rsid w:val="00D02225"/>
    <w:rsid w:val="00D02F26"/>
    <w:rsid w:val="00D034BA"/>
    <w:rsid w:val="00D03612"/>
    <w:rsid w:val="00D036D6"/>
    <w:rsid w:val="00D03ABF"/>
    <w:rsid w:val="00D03D3A"/>
    <w:rsid w:val="00D03E5A"/>
    <w:rsid w:val="00D03F4B"/>
    <w:rsid w:val="00D04051"/>
    <w:rsid w:val="00D0411B"/>
    <w:rsid w:val="00D045EF"/>
    <w:rsid w:val="00D04B82"/>
    <w:rsid w:val="00D04B89"/>
    <w:rsid w:val="00D0579F"/>
    <w:rsid w:val="00D05819"/>
    <w:rsid w:val="00D0599E"/>
    <w:rsid w:val="00D059A3"/>
    <w:rsid w:val="00D05E23"/>
    <w:rsid w:val="00D0682F"/>
    <w:rsid w:val="00D068AE"/>
    <w:rsid w:val="00D06B9D"/>
    <w:rsid w:val="00D070F1"/>
    <w:rsid w:val="00D0740E"/>
    <w:rsid w:val="00D07618"/>
    <w:rsid w:val="00D0786B"/>
    <w:rsid w:val="00D079B8"/>
    <w:rsid w:val="00D07B95"/>
    <w:rsid w:val="00D10441"/>
    <w:rsid w:val="00D1061E"/>
    <w:rsid w:val="00D109CD"/>
    <w:rsid w:val="00D11320"/>
    <w:rsid w:val="00D117B4"/>
    <w:rsid w:val="00D11924"/>
    <w:rsid w:val="00D11E79"/>
    <w:rsid w:val="00D1254B"/>
    <w:rsid w:val="00D12978"/>
    <w:rsid w:val="00D12B0C"/>
    <w:rsid w:val="00D13305"/>
    <w:rsid w:val="00D1333D"/>
    <w:rsid w:val="00D133B2"/>
    <w:rsid w:val="00D13843"/>
    <w:rsid w:val="00D13CA3"/>
    <w:rsid w:val="00D14027"/>
    <w:rsid w:val="00D14281"/>
    <w:rsid w:val="00D148C6"/>
    <w:rsid w:val="00D14AD7"/>
    <w:rsid w:val="00D14F43"/>
    <w:rsid w:val="00D15375"/>
    <w:rsid w:val="00D1557D"/>
    <w:rsid w:val="00D158C3"/>
    <w:rsid w:val="00D15ABC"/>
    <w:rsid w:val="00D15BBC"/>
    <w:rsid w:val="00D16570"/>
    <w:rsid w:val="00D1658F"/>
    <w:rsid w:val="00D16F4E"/>
    <w:rsid w:val="00D1782B"/>
    <w:rsid w:val="00D17CF1"/>
    <w:rsid w:val="00D17EAD"/>
    <w:rsid w:val="00D17EDC"/>
    <w:rsid w:val="00D20358"/>
    <w:rsid w:val="00D203E7"/>
    <w:rsid w:val="00D20841"/>
    <w:rsid w:val="00D2096B"/>
    <w:rsid w:val="00D2117A"/>
    <w:rsid w:val="00D2151B"/>
    <w:rsid w:val="00D2152E"/>
    <w:rsid w:val="00D21C81"/>
    <w:rsid w:val="00D21E4B"/>
    <w:rsid w:val="00D22B5B"/>
    <w:rsid w:val="00D231DC"/>
    <w:rsid w:val="00D23386"/>
    <w:rsid w:val="00D2352C"/>
    <w:rsid w:val="00D236E2"/>
    <w:rsid w:val="00D2380D"/>
    <w:rsid w:val="00D23A2D"/>
    <w:rsid w:val="00D2433C"/>
    <w:rsid w:val="00D2437B"/>
    <w:rsid w:val="00D2486A"/>
    <w:rsid w:val="00D24C08"/>
    <w:rsid w:val="00D24D78"/>
    <w:rsid w:val="00D24E10"/>
    <w:rsid w:val="00D24EB3"/>
    <w:rsid w:val="00D250CA"/>
    <w:rsid w:val="00D2517D"/>
    <w:rsid w:val="00D2544D"/>
    <w:rsid w:val="00D2549B"/>
    <w:rsid w:val="00D2556E"/>
    <w:rsid w:val="00D2585C"/>
    <w:rsid w:val="00D259AE"/>
    <w:rsid w:val="00D25E00"/>
    <w:rsid w:val="00D25E03"/>
    <w:rsid w:val="00D268AC"/>
    <w:rsid w:val="00D271D3"/>
    <w:rsid w:val="00D271DA"/>
    <w:rsid w:val="00D27D0F"/>
    <w:rsid w:val="00D27FB3"/>
    <w:rsid w:val="00D27FF1"/>
    <w:rsid w:val="00D30441"/>
    <w:rsid w:val="00D30589"/>
    <w:rsid w:val="00D3059C"/>
    <w:rsid w:val="00D305AC"/>
    <w:rsid w:val="00D3075F"/>
    <w:rsid w:val="00D30949"/>
    <w:rsid w:val="00D30F14"/>
    <w:rsid w:val="00D30F8B"/>
    <w:rsid w:val="00D31325"/>
    <w:rsid w:val="00D3169D"/>
    <w:rsid w:val="00D31BFB"/>
    <w:rsid w:val="00D32055"/>
    <w:rsid w:val="00D322CC"/>
    <w:rsid w:val="00D32555"/>
    <w:rsid w:val="00D32594"/>
    <w:rsid w:val="00D3260C"/>
    <w:rsid w:val="00D33060"/>
    <w:rsid w:val="00D331C1"/>
    <w:rsid w:val="00D33270"/>
    <w:rsid w:val="00D334F0"/>
    <w:rsid w:val="00D338E8"/>
    <w:rsid w:val="00D33AED"/>
    <w:rsid w:val="00D33D89"/>
    <w:rsid w:val="00D347B9"/>
    <w:rsid w:val="00D3496D"/>
    <w:rsid w:val="00D352D2"/>
    <w:rsid w:val="00D355CD"/>
    <w:rsid w:val="00D3652A"/>
    <w:rsid w:val="00D3795F"/>
    <w:rsid w:val="00D37C39"/>
    <w:rsid w:val="00D37E28"/>
    <w:rsid w:val="00D40186"/>
    <w:rsid w:val="00D4075C"/>
    <w:rsid w:val="00D40A37"/>
    <w:rsid w:val="00D40AA2"/>
    <w:rsid w:val="00D40BEB"/>
    <w:rsid w:val="00D40FD1"/>
    <w:rsid w:val="00D4199E"/>
    <w:rsid w:val="00D41ADE"/>
    <w:rsid w:val="00D42D04"/>
    <w:rsid w:val="00D43495"/>
    <w:rsid w:val="00D437E6"/>
    <w:rsid w:val="00D439B3"/>
    <w:rsid w:val="00D43ACD"/>
    <w:rsid w:val="00D43BB9"/>
    <w:rsid w:val="00D445AE"/>
    <w:rsid w:val="00D445F0"/>
    <w:rsid w:val="00D4524B"/>
    <w:rsid w:val="00D4569E"/>
    <w:rsid w:val="00D459C0"/>
    <w:rsid w:val="00D45AFB"/>
    <w:rsid w:val="00D45DE5"/>
    <w:rsid w:val="00D460F7"/>
    <w:rsid w:val="00D46276"/>
    <w:rsid w:val="00D464CF"/>
    <w:rsid w:val="00D46602"/>
    <w:rsid w:val="00D46A22"/>
    <w:rsid w:val="00D47156"/>
    <w:rsid w:val="00D4718E"/>
    <w:rsid w:val="00D47A85"/>
    <w:rsid w:val="00D47B0E"/>
    <w:rsid w:val="00D47E22"/>
    <w:rsid w:val="00D47F3B"/>
    <w:rsid w:val="00D50CEC"/>
    <w:rsid w:val="00D50E12"/>
    <w:rsid w:val="00D50ED6"/>
    <w:rsid w:val="00D512D8"/>
    <w:rsid w:val="00D5153D"/>
    <w:rsid w:val="00D515EE"/>
    <w:rsid w:val="00D518E4"/>
    <w:rsid w:val="00D52742"/>
    <w:rsid w:val="00D52DBA"/>
    <w:rsid w:val="00D53726"/>
    <w:rsid w:val="00D53CCB"/>
    <w:rsid w:val="00D541AC"/>
    <w:rsid w:val="00D5468A"/>
    <w:rsid w:val="00D54848"/>
    <w:rsid w:val="00D54972"/>
    <w:rsid w:val="00D54D31"/>
    <w:rsid w:val="00D54EF1"/>
    <w:rsid w:val="00D551CD"/>
    <w:rsid w:val="00D552E2"/>
    <w:rsid w:val="00D5539E"/>
    <w:rsid w:val="00D56233"/>
    <w:rsid w:val="00D566E3"/>
    <w:rsid w:val="00D56AD5"/>
    <w:rsid w:val="00D56B1E"/>
    <w:rsid w:val="00D56C1E"/>
    <w:rsid w:val="00D56F36"/>
    <w:rsid w:val="00D5740E"/>
    <w:rsid w:val="00D57618"/>
    <w:rsid w:val="00D602D7"/>
    <w:rsid w:val="00D6081E"/>
    <w:rsid w:val="00D61106"/>
    <w:rsid w:val="00D6157C"/>
    <w:rsid w:val="00D617F7"/>
    <w:rsid w:val="00D61BE4"/>
    <w:rsid w:val="00D61E5F"/>
    <w:rsid w:val="00D61EF5"/>
    <w:rsid w:val="00D621CF"/>
    <w:rsid w:val="00D6267F"/>
    <w:rsid w:val="00D628F5"/>
    <w:rsid w:val="00D629CC"/>
    <w:rsid w:val="00D629EB"/>
    <w:rsid w:val="00D62A3B"/>
    <w:rsid w:val="00D62CC8"/>
    <w:rsid w:val="00D62D17"/>
    <w:rsid w:val="00D632A4"/>
    <w:rsid w:val="00D635DC"/>
    <w:rsid w:val="00D6381D"/>
    <w:rsid w:val="00D639F5"/>
    <w:rsid w:val="00D63A48"/>
    <w:rsid w:val="00D6449F"/>
    <w:rsid w:val="00D648E4"/>
    <w:rsid w:val="00D64D7D"/>
    <w:rsid w:val="00D6565C"/>
    <w:rsid w:val="00D65681"/>
    <w:rsid w:val="00D66053"/>
    <w:rsid w:val="00D6606E"/>
    <w:rsid w:val="00D66CE2"/>
    <w:rsid w:val="00D66CE9"/>
    <w:rsid w:val="00D66D4D"/>
    <w:rsid w:val="00D670D7"/>
    <w:rsid w:val="00D67153"/>
    <w:rsid w:val="00D67EA0"/>
    <w:rsid w:val="00D67EF6"/>
    <w:rsid w:val="00D67FBE"/>
    <w:rsid w:val="00D70026"/>
    <w:rsid w:val="00D71083"/>
    <w:rsid w:val="00D7148F"/>
    <w:rsid w:val="00D7197C"/>
    <w:rsid w:val="00D71F8C"/>
    <w:rsid w:val="00D720D3"/>
    <w:rsid w:val="00D72284"/>
    <w:rsid w:val="00D72A8B"/>
    <w:rsid w:val="00D72B53"/>
    <w:rsid w:val="00D72CD9"/>
    <w:rsid w:val="00D734D7"/>
    <w:rsid w:val="00D7358A"/>
    <w:rsid w:val="00D73600"/>
    <w:rsid w:val="00D73C89"/>
    <w:rsid w:val="00D73D5C"/>
    <w:rsid w:val="00D73E2F"/>
    <w:rsid w:val="00D73FCB"/>
    <w:rsid w:val="00D744CA"/>
    <w:rsid w:val="00D746A1"/>
    <w:rsid w:val="00D74D13"/>
    <w:rsid w:val="00D74DAC"/>
    <w:rsid w:val="00D7559F"/>
    <w:rsid w:val="00D7621A"/>
    <w:rsid w:val="00D7697D"/>
    <w:rsid w:val="00D76B51"/>
    <w:rsid w:val="00D80497"/>
    <w:rsid w:val="00D80D47"/>
    <w:rsid w:val="00D80DE4"/>
    <w:rsid w:val="00D80EA5"/>
    <w:rsid w:val="00D81744"/>
    <w:rsid w:val="00D820B6"/>
    <w:rsid w:val="00D820EA"/>
    <w:rsid w:val="00D8238D"/>
    <w:rsid w:val="00D833D9"/>
    <w:rsid w:val="00D834AB"/>
    <w:rsid w:val="00D837CC"/>
    <w:rsid w:val="00D839B6"/>
    <w:rsid w:val="00D844B4"/>
    <w:rsid w:val="00D84780"/>
    <w:rsid w:val="00D84D5E"/>
    <w:rsid w:val="00D84D72"/>
    <w:rsid w:val="00D84DE7"/>
    <w:rsid w:val="00D8510E"/>
    <w:rsid w:val="00D851B7"/>
    <w:rsid w:val="00D851EB"/>
    <w:rsid w:val="00D85CCA"/>
    <w:rsid w:val="00D861AC"/>
    <w:rsid w:val="00D863E8"/>
    <w:rsid w:val="00D874D5"/>
    <w:rsid w:val="00D87515"/>
    <w:rsid w:val="00D876CD"/>
    <w:rsid w:val="00D8788B"/>
    <w:rsid w:val="00D87F73"/>
    <w:rsid w:val="00D9062B"/>
    <w:rsid w:val="00D906D0"/>
    <w:rsid w:val="00D907AB"/>
    <w:rsid w:val="00D90998"/>
    <w:rsid w:val="00D90CAB"/>
    <w:rsid w:val="00D90E4E"/>
    <w:rsid w:val="00D90E80"/>
    <w:rsid w:val="00D91256"/>
    <w:rsid w:val="00D914E1"/>
    <w:rsid w:val="00D9182F"/>
    <w:rsid w:val="00D92143"/>
    <w:rsid w:val="00D92615"/>
    <w:rsid w:val="00D92684"/>
    <w:rsid w:val="00D92835"/>
    <w:rsid w:val="00D92EAD"/>
    <w:rsid w:val="00D93220"/>
    <w:rsid w:val="00D93307"/>
    <w:rsid w:val="00D93DC9"/>
    <w:rsid w:val="00D93DF2"/>
    <w:rsid w:val="00D943D2"/>
    <w:rsid w:val="00D9460A"/>
    <w:rsid w:val="00D947B1"/>
    <w:rsid w:val="00D948A2"/>
    <w:rsid w:val="00D94F70"/>
    <w:rsid w:val="00D95146"/>
    <w:rsid w:val="00D95AA6"/>
    <w:rsid w:val="00D964D6"/>
    <w:rsid w:val="00D9692F"/>
    <w:rsid w:val="00D96AB3"/>
    <w:rsid w:val="00D974A3"/>
    <w:rsid w:val="00D97ECC"/>
    <w:rsid w:val="00DA0C68"/>
    <w:rsid w:val="00DA0DF6"/>
    <w:rsid w:val="00DA1210"/>
    <w:rsid w:val="00DA1954"/>
    <w:rsid w:val="00DA1B6E"/>
    <w:rsid w:val="00DA1BD7"/>
    <w:rsid w:val="00DA1FC5"/>
    <w:rsid w:val="00DA24EA"/>
    <w:rsid w:val="00DA2958"/>
    <w:rsid w:val="00DA2B18"/>
    <w:rsid w:val="00DA3052"/>
    <w:rsid w:val="00DA3624"/>
    <w:rsid w:val="00DA3E7B"/>
    <w:rsid w:val="00DA4189"/>
    <w:rsid w:val="00DA435B"/>
    <w:rsid w:val="00DA483D"/>
    <w:rsid w:val="00DA4BF8"/>
    <w:rsid w:val="00DA50B9"/>
    <w:rsid w:val="00DA51BD"/>
    <w:rsid w:val="00DA5E9A"/>
    <w:rsid w:val="00DA64AE"/>
    <w:rsid w:val="00DA6591"/>
    <w:rsid w:val="00DA6742"/>
    <w:rsid w:val="00DA68DC"/>
    <w:rsid w:val="00DA6ED4"/>
    <w:rsid w:val="00DA76F9"/>
    <w:rsid w:val="00DA7796"/>
    <w:rsid w:val="00DA7868"/>
    <w:rsid w:val="00DA7A1D"/>
    <w:rsid w:val="00DA7A40"/>
    <w:rsid w:val="00DA7D03"/>
    <w:rsid w:val="00DB0AA4"/>
    <w:rsid w:val="00DB0CAE"/>
    <w:rsid w:val="00DB13B3"/>
    <w:rsid w:val="00DB15A2"/>
    <w:rsid w:val="00DB1ABA"/>
    <w:rsid w:val="00DB1C0B"/>
    <w:rsid w:val="00DB1F5C"/>
    <w:rsid w:val="00DB25FD"/>
    <w:rsid w:val="00DB2C28"/>
    <w:rsid w:val="00DB2FBA"/>
    <w:rsid w:val="00DB30C7"/>
    <w:rsid w:val="00DB3666"/>
    <w:rsid w:val="00DB38D5"/>
    <w:rsid w:val="00DB395F"/>
    <w:rsid w:val="00DB3C17"/>
    <w:rsid w:val="00DB3C29"/>
    <w:rsid w:val="00DB3D92"/>
    <w:rsid w:val="00DB3E7C"/>
    <w:rsid w:val="00DB3EE5"/>
    <w:rsid w:val="00DB41D6"/>
    <w:rsid w:val="00DB4268"/>
    <w:rsid w:val="00DB4507"/>
    <w:rsid w:val="00DB49B9"/>
    <w:rsid w:val="00DB4A39"/>
    <w:rsid w:val="00DB4DBD"/>
    <w:rsid w:val="00DB58CE"/>
    <w:rsid w:val="00DB5924"/>
    <w:rsid w:val="00DB5A77"/>
    <w:rsid w:val="00DB5E5D"/>
    <w:rsid w:val="00DB6537"/>
    <w:rsid w:val="00DB6C52"/>
    <w:rsid w:val="00DB6CDF"/>
    <w:rsid w:val="00DB6D95"/>
    <w:rsid w:val="00DB7183"/>
    <w:rsid w:val="00DB7618"/>
    <w:rsid w:val="00DB7A2D"/>
    <w:rsid w:val="00DC0177"/>
    <w:rsid w:val="00DC050B"/>
    <w:rsid w:val="00DC06C6"/>
    <w:rsid w:val="00DC0750"/>
    <w:rsid w:val="00DC0F7F"/>
    <w:rsid w:val="00DC10DC"/>
    <w:rsid w:val="00DC1518"/>
    <w:rsid w:val="00DC153D"/>
    <w:rsid w:val="00DC1C47"/>
    <w:rsid w:val="00DC1DBF"/>
    <w:rsid w:val="00DC1F98"/>
    <w:rsid w:val="00DC209B"/>
    <w:rsid w:val="00DC24B3"/>
    <w:rsid w:val="00DC29CC"/>
    <w:rsid w:val="00DC2BC3"/>
    <w:rsid w:val="00DC2C69"/>
    <w:rsid w:val="00DC33D9"/>
    <w:rsid w:val="00DC3531"/>
    <w:rsid w:val="00DC4053"/>
    <w:rsid w:val="00DC492F"/>
    <w:rsid w:val="00DC4D5A"/>
    <w:rsid w:val="00DC532A"/>
    <w:rsid w:val="00DC58AA"/>
    <w:rsid w:val="00DC5986"/>
    <w:rsid w:val="00DC5A0F"/>
    <w:rsid w:val="00DC6399"/>
    <w:rsid w:val="00DC66E4"/>
    <w:rsid w:val="00DC7274"/>
    <w:rsid w:val="00DC7675"/>
    <w:rsid w:val="00DC7918"/>
    <w:rsid w:val="00DD0359"/>
    <w:rsid w:val="00DD08BB"/>
    <w:rsid w:val="00DD0C27"/>
    <w:rsid w:val="00DD0DD5"/>
    <w:rsid w:val="00DD0FAD"/>
    <w:rsid w:val="00DD13DB"/>
    <w:rsid w:val="00DD16EB"/>
    <w:rsid w:val="00DD1F71"/>
    <w:rsid w:val="00DD201E"/>
    <w:rsid w:val="00DD2038"/>
    <w:rsid w:val="00DD2407"/>
    <w:rsid w:val="00DD246A"/>
    <w:rsid w:val="00DD33EF"/>
    <w:rsid w:val="00DD343A"/>
    <w:rsid w:val="00DD3B51"/>
    <w:rsid w:val="00DD4041"/>
    <w:rsid w:val="00DD4A51"/>
    <w:rsid w:val="00DD4CEF"/>
    <w:rsid w:val="00DD4D81"/>
    <w:rsid w:val="00DD54AD"/>
    <w:rsid w:val="00DD5685"/>
    <w:rsid w:val="00DD596A"/>
    <w:rsid w:val="00DD5F97"/>
    <w:rsid w:val="00DD6C41"/>
    <w:rsid w:val="00DD7153"/>
    <w:rsid w:val="00DD719E"/>
    <w:rsid w:val="00DD7423"/>
    <w:rsid w:val="00DD7A86"/>
    <w:rsid w:val="00DE089B"/>
    <w:rsid w:val="00DE09CD"/>
    <w:rsid w:val="00DE12DD"/>
    <w:rsid w:val="00DE1686"/>
    <w:rsid w:val="00DE192C"/>
    <w:rsid w:val="00DE1ACA"/>
    <w:rsid w:val="00DE1AE4"/>
    <w:rsid w:val="00DE1CBF"/>
    <w:rsid w:val="00DE1CF2"/>
    <w:rsid w:val="00DE1FC6"/>
    <w:rsid w:val="00DE2146"/>
    <w:rsid w:val="00DE2198"/>
    <w:rsid w:val="00DE2541"/>
    <w:rsid w:val="00DE2E47"/>
    <w:rsid w:val="00DE3350"/>
    <w:rsid w:val="00DE3535"/>
    <w:rsid w:val="00DE3750"/>
    <w:rsid w:val="00DE38C4"/>
    <w:rsid w:val="00DE39FE"/>
    <w:rsid w:val="00DE466A"/>
    <w:rsid w:val="00DE46BA"/>
    <w:rsid w:val="00DE47DA"/>
    <w:rsid w:val="00DE499D"/>
    <w:rsid w:val="00DE4D8D"/>
    <w:rsid w:val="00DE4F08"/>
    <w:rsid w:val="00DE5545"/>
    <w:rsid w:val="00DE5625"/>
    <w:rsid w:val="00DE58EB"/>
    <w:rsid w:val="00DE60A5"/>
    <w:rsid w:val="00DE6F30"/>
    <w:rsid w:val="00DE7351"/>
    <w:rsid w:val="00DE73EA"/>
    <w:rsid w:val="00DE741E"/>
    <w:rsid w:val="00DE7518"/>
    <w:rsid w:val="00DE78FA"/>
    <w:rsid w:val="00DE7B53"/>
    <w:rsid w:val="00DF0202"/>
    <w:rsid w:val="00DF0631"/>
    <w:rsid w:val="00DF066F"/>
    <w:rsid w:val="00DF0D64"/>
    <w:rsid w:val="00DF0E63"/>
    <w:rsid w:val="00DF0F32"/>
    <w:rsid w:val="00DF13F0"/>
    <w:rsid w:val="00DF16AC"/>
    <w:rsid w:val="00DF1745"/>
    <w:rsid w:val="00DF21D8"/>
    <w:rsid w:val="00DF2371"/>
    <w:rsid w:val="00DF2674"/>
    <w:rsid w:val="00DF2698"/>
    <w:rsid w:val="00DF2A0D"/>
    <w:rsid w:val="00DF2E40"/>
    <w:rsid w:val="00DF3808"/>
    <w:rsid w:val="00DF3B68"/>
    <w:rsid w:val="00DF3D20"/>
    <w:rsid w:val="00DF3EE9"/>
    <w:rsid w:val="00DF5109"/>
    <w:rsid w:val="00DF54A6"/>
    <w:rsid w:val="00DF5902"/>
    <w:rsid w:val="00DF5950"/>
    <w:rsid w:val="00DF5EC2"/>
    <w:rsid w:val="00DF6316"/>
    <w:rsid w:val="00DF6A4C"/>
    <w:rsid w:val="00DF6C81"/>
    <w:rsid w:val="00DF6C98"/>
    <w:rsid w:val="00DF6E08"/>
    <w:rsid w:val="00DF726F"/>
    <w:rsid w:val="00DF779F"/>
    <w:rsid w:val="00DF7817"/>
    <w:rsid w:val="00DF7C91"/>
    <w:rsid w:val="00DF7CB1"/>
    <w:rsid w:val="00E002D1"/>
    <w:rsid w:val="00E0042A"/>
    <w:rsid w:val="00E0043A"/>
    <w:rsid w:val="00E00AB1"/>
    <w:rsid w:val="00E00D4F"/>
    <w:rsid w:val="00E00E85"/>
    <w:rsid w:val="00E00F0B"/>
    <w:rsid w:val="00E01913"/>
    <w:rsid w:val="00E01AB6"/>
    <w:rsid w:val="00E01B59"/>
    <w:rsid w:val="00E01EA9"/>
    <w:rsid w:val="00E02649"/>
    <w:rsid w:val="00E02E11"/>
    <w:rsid w:val="00E03767"/>
    <w:rsid w:val="00E04255"/>
    <w:rsid w:val="00E0494F"/>
    <w:rsid w:val="00E04FC1"/>
    <w:rsid w:val="00E05527"/>
    <w:rsid w:val="00E064B5"/>
    <w:rsid w:val="00E06A32"/>
    <w:rsid w:val="00E070C8"/>
    <w:rsid w:val="00E07564"/>
    <w:rsid w:val="00E07A79"/>
    <w:rsid w:val="00E07CEE"/>
    <w:rsid w:val="00E07E86"/>
    <w:rsid w:val="00E07EF8"/>
    <w:rsid w:val="00E10609"/>
    <w:rsid w:val="00E10EF4"/>
    <w:rsid w:val="00E11086"/>
    <w:rsid w:val="00E11218"/>
    <w:rsid w:val="00E11C56"/>
    <w:rsid w:val="00E11FFA"/>
    <w:rsid w:val="00E1251E"/>
    <w:rsid w:val="00E12592"/>
    <w:rsid w:val="00E12B68"/>
    <w:rsid w:val="00E13140"/>
    <w:rsid w:val="00E131DF"/>
    <w:rsid w:val="00E133BB"/>
    <w:rsid w:val="00E13569"/>
    <w:rsid w:val="00E13926"/>
    <w:rsid w:val="00E13E86"/>
    <w:rsid w:val="00E140B3"/>
    <w:rsid w:val="00E14125"/>
    <w:rsid w:val="00E141A2"/>
    <w:rsid w:val="00E14955"/>
    <w:rsid w:val="00E14C24"/>
    <w:rsid w:val="00E15A6F"/>
    <w:rsid w:val="00E15B56"/>
    <w:rsid w:val="00E161A6"/>
    <w:rsid w:val="00E163BE"/>
    <w:rsid w:val="00E167C1"/>
    <w:rsid w:val="00E16BB8"/>
    <w:rsid w:val="00E16DB1"/>
    <w:rsid w:val="00E17162"/>
    <w:rsid w:val="00E171C7"/>
    <w:rsid w:val="00E17387"/>
    <w:rsid w:val="00E200EF"/>
    <w:rsid w:val="00E2034C"/>
    <w:rsid w:val="00E2039E"/>
    <w:rsid w:val="00E20460"/>
    <w:rsid w:val="00E20814"/>
    <w:rsid w:val="00E20B26"/>
    <w:rsid w:val="00E20B6A"/>
    <w:rsid w:val="00E20C90"/>
    <w:rsid w:val="00E210B6"/>
    <w:rsid w:val="00E21983"/>
    <w:rsid w:val="00E21E06"/>
    <w:rsid w:val="00E21F1D"/>
    <w:rsid w:val="00E223F5"/>
    <w:rsid w:val="00E22402"/>
    <w:rsid w:val="00E2251E"/>
    <w:rsid w:val="00E22838"/>
    <w:rsid w:val="00E234EB"/>
    <w:rsid w:val="00E237B7"/>
    <w:rsid w:val="00E239AC"/>
    <w:rsid w:val="00E23A45"/>
    <w:rsid w:val="00E23C94"/>
    <w:rsid w:val="00E24619"/>
    <w:rsid w:val="00E2469B"/>
    <w:rsid w:val="00E24722"/>
    <w:rsid w:val="00E24A49"/>
    <w:rsid w:val="00E24C50"/>
    <w:rsid w:val="00E24E67"/>
    <w:rsid w:val="00E2585E"/>
    <w:rsid w:val="00E259D1"/>
    <w:rsid w:val="00E25C47"/>
    <w:rsid w:val="00E260ED"/>
    <w:rsid w:val="00E26116"/>
    <w:rsid w:val="00E2644D"/>
    <w:rsid w:val="00E264CF"/>
    <w:rsid w:val="00E26C68"/>
    <w:rsid w:val="00E26F43"/>
    <w:rsid w:val="00E2735F"/>
    <w:rsid w:val="00E2793E"/>
    <w:rsid w:val="00E27AD7"/>
    <w:rsid w:val="00E27AE8"/>
    <w:rsid w:val="00E27BA8"/>
    <w:rsid w:val="00E30138"/>
    <w:rsid w:val="00E30412"/>
    <w:rsid w:val="00E30D55"/>
    <w:rsid w:val="00E314AA"/>
    <w:rsid w:val="00E3185D"/>
    <w:rsid w:val="00E31A58"/>
    <w:rsid w:val="00E31F15"/>
    <w:rsid w:val="00E32358"/>
    <w:rsid w:val="00E323A7"/>
    <w:rsid w:val="00E32861"/>
    <w:rsid w:val="00E329F7"/>
    <w:rsid w:val="00E32C92"/>
    <w:rsid w:val="00E32E1C"/>
    <w:rsid w:val="00E332AD"/>
    <w:rsid w:val="00E33317"/>
    <w:rsid w:val="00E3341D"/>
    <w:rsid w:val="00E33526"/>
    <w:rsid w:val="00E3358C"/>
    <w:rsid w:val="00E337CB"/>
    <w:rsid w:val="00E33F7E"/>
    <w:rsid w:val="00E3441A"/>
    <w:rsid w:val="00E34915"/>
    <w:rsid w:val="00E34C34"/>
    <w:rsid w:val="00E35791"/>
    <w:rsid w:val="00E35A63"/>
    <w:rsid w:val="00E35B1E"/>
    <w:rsid w:val="00E35C2B"/>
    <w:rsid w:val="00E36545"/>
    <w:rsid w:val="00E36755"/>
    <w:rsid w:val="00E36D08"/>
    <w:rsid w:val="00E37563"/>
    <w:rsid w:val="00E37EB3"/>
    <w:rsid w:val="00E40033"/>
    <w:rsid w:val="00E40BDF"/>
    <w:rsid w:val="00E40CAC"/>
    <w:rsid w:val="00E40D12"/>
    <w:rsid w:val="00E41337"/>
    <w:rsid w:val="00E41398"/>
    <w:rsid w:val="00E4142C"/>
    <w:rsid w:val="00E41D69"/>
    <w:rsid w:val="00E41F0C"/>
    <w:rsid w:val="00E41F87"/>
    <w:rsid w:val="00E41FD4"/>
    <w:rsid w:val="00E42502"/>
    <w:rsid w:val="00E4266C"/>
    <w:rsid w:val="00E42744"/>
    <w:rsid w:val="00E42A7A"/>
    <w:rsid w:val="00E42B64"/>
    <w:rsid w:val="00E43313"/>
    <w:rsid w:val="00E43365"/>
    <w:rsid w:val="00E433C8"/>
    <w:rsid w:val="00E43453"/>
    <w:rsid w:val="00E44058"/>
    <w:rsid w:val="00E4416E"/>
    <w:rsid w:val="00E44741"/>
    <w:rsid w:val="00E44E4A"/>
    <w:rsid w:val="00E452E0"/>
    <w:rsid w:val="00E455D9"/>
    <w:rsid w:val="00E45729"/>
    <w:rsid w:val="00E45A5A"/>
    <w:rsid w:val="00E45BF8"/>
    <w:rsid w:val="00E46EC1"/>
    <w:rsid w:val="00E47658"/>
    <w:rsid w:val="00E4770F"/>
    <w:rsid w:val="00E47876"/>
    <w:rsid w:val="00E47D6B"/>
    <w:rsid w:val="00E47E20"/>
    <w:rsid w:val="00E47E3B"/>
    <w:rsid w:val="00E50E45"/>
    <w:rsid w:val="00E5113C"/>
    <w:rsid w:val="00E5145A"/>
    <w:rsid w:val="00E51A77"/>
    <w:rsid w:val="00E524C4"/>
    <w:rsid w:val="00E529D6"/>
    <w:rsid w:val="00E53279"/>
    <w:rsid w:val="00E53DD8"/>
    <w:rsid w:val="00E53F4A"/>
    <w:rsid w:val="00E53F80"/>
    <w:rsid w:val="00E54235"/>
    <w:rsid w:val="00E5499D"/>
    <w:rsid w:val="00E549B8"/>
    <w:rsid w:val="00E54A33"/>
    <w:rsid w:val="00E54C23"/>
    <w:rsid w:val="00E54CA8"/>
    <w:rsid w:val="00E558DB"/>
    <w:rsid w:val="00E55A93"/>
    <w:rsid w:val="00E55BC6"/>
    <w:rsid w:val="00E56CCC"/>
    <w:rsid w:val="00E57356"/>
    <w:rsid w:val="00E574A4"/>
    <w:rsid w:val="00E57577"/>
    <w:rsid w:val="00E577FC"/>
    <w:rsid w:val="00E57992"/>
    <w:rsid w:val="00E609CC"/>
    <w:rsid w:val="00E60E8C"/>
    <w:rsid w:val="00E60F36"/>
    <w:rsid w:val="00E6138C"/>
    <w:rsid w:val="00E614DE"/>
    <w:rsid w:val="00E618FB"/>
    <w:rsid w:val="00E61C81"/>
    <w:rsid w:val="00E6229A"/>
    <w:rsid w:val="00E622C6"/>
    <w:rsid w:val="00E6297A"/>
    <w:rsid w:val="00E630F9"/>
    <w:rsid w:val="00E639EF"/>
    <w:rsid w:val="00E63F30"/>
    <w:rsid w:val="00E641C8"/>
    <w:rsid w:val="00E65024"/>
    <w:rsid w:val="00E65373"/>
    <w:rsid w:val="00E65535"/>
    <w:rsid w:val="00E65594"/>
    <w:rsid w:val="00E655F4"/>
    <w:rsid w:val="00E65982"/>
    <w:rsid w:val="00E65CB9"/>
    <w:rsid w:val="00E65D00"/>
    <w:rsid w:val="00E662B6"/>
    <w:rsid w:val="00E667E1"/>
    <w:rsid w:val="00E67091"/>
    <w:rsid w:val="00E67602"/>
    <w:rsid w:val="00E678E8"/>
    <w:rsid w:val="00E67D3C"/>
    <w:rsid w:val="00E67D43"/>
    <w:rsid w:val="00E67D59"/>
    <w:rsid w:val="00E67E8C"/>
    <w:rsid w:val="00E70046"/>
    <w:rsid w:val="00E705EC"/>
    <w:rsid w:val="00E708F7"/>
    <w:rsid w:val="00E70F90"/>
    <w:rsid w:val="00E713E9"/>
    <w:rsid w:val="00E71790"/>
    <w:rsid w:val="00E71987"/>
    <w:rsid w:val="00E71E26"/>
    <w:rsid w:val="00E7213B"/>
    <w:rsid w:val="00E72D05"/>
    <w:rsid w:val="00E72E86"/>
    <w:rsid w:val="00E73452"/>
    <w:rsid w:val="00E73D27"/>
    <w:rsid w:val="00E73E56"/>
    <w:rsid w:val="00E73F1E"/>
    <w:rsid w:val="00E74422"/>
    <w:rsid w:val="00E74647"/>
    <w:rsid w:val="00E746F6"/>
    <w:rsid w:val="00E74BE2"/>
    <w:rsid w:val="00E74DC1"/>
    <w:rsid w:val="00E75493"/>
    <w:rsid w:val="00E75B75"/>
    <w:rsid w:val="00E75CD9"/>
    <w:rsid w:val="00E75E83"/>
    <w:rsid w:val="00E7657F"/>
    <w:rsid w:val="00E76BDD"/>
    <w:rsid w:val="00E76E5A"/>
    <w:rsid w:val="00E770F8"/>
    <w:rsid w:val="00E774BF"/>
    <w:rsid w:val="00E7758A"/>
    <w:rsid w:val="00E77624"/>
    <w:rsid w:val="00E778DA"/>
    <w:rsid w:val="00E77B62"/>
    <w:rsid w:val="00E77CD2"/>
    <w:rsid w:val="00E80CDC"/>
    <w:rsid w:val="00E810DE"/>
    <w:rsid w:val="00E81279"/>
    <w:rsid w:val="00E81293"/>
    <w:rsid w:val="00E81860"/>
    <w:rsid w:val="00E81A05"/>
    <w:rsid w:val="00E823B0"/>
    <w:rsid w:val="00E825B7"/>
    <w:rsid w:val="00E83ECB"/>
    <w:rsid w:val="00E84285"/>
    <w:rsid w:val="00E84880"/>
    <w:rsid w:val="00E84901"/>
    <w:rsid w:val="00E84F43"/>
    <w:rsid w:val="00E84FFE"/>
    <w:rsid w:val="00E858D2"/>
    <w:rsid w:val="00E86302"/>
    <w:rsid w:val="00E86598"/>
    <w:rsid w:val="00E8674B"/>
    <w:rsid w:val="00E86815"/>
    <w:rsid w:val="00E86D72"/>
    <w:rsid w:val="00E86E91"/>
    <w:rsid w:val="00E873A6"/>
    <w:rsid w:val="00E87A22"/>
    <w:rsid w:val="00E87B50"/>
    <w:rsid w:val="00E901B4"/>
    <w:rsid w:val="00E905A1"/>
    <w:rsid w:val="00E9081E"/>
    <w:rsid w:val="00E90CD6"/>
    <w:rsid w:val="00E90FA9"/>
    <w:rsid w:val="00E911F3"/>
    <w:rsid w:val="00E912B1"/>
    <w:rsid w:val="00E917B1"/>
    <w:rsid w:val="00E91E65"/>
    <w:rsid w:val="00E92080"/>
    <w:rsid w:val="00E92492"/>
    <w:rsid w:val="00E93367"/>
    <w:rsid w:val="00E935A8"/>
    <w:rsid w:val="00E94245"/>
    <w:rsid w:val="00E945B3"/>
    <w:rsid w:val="00E948BA"/>
    <w:rsid w:val="00E95182"/>
    <w:rsid w:val="00E95239"/>
    <w:rsid w:val="00E953F9"/>
    <w:rsid w:val="00E95D61"/>
    <w:rsid w:val="00E95F00"/>
    <w:rsid w:val="00E9618B"/>
    <w:rsid w:val="00E96269"/>
    <w:rsid w:val="00E96C80"/>
    <w:rsid w:val="00E96EDF"/>
    <w:rsid w:val="00E972A7"/>
    <w:rsid w:val="00EA0132"/>
    <w:rsid w:val="00EA01E9"/>
    <w:rsid w:val="00EA068C"/>
    <w:rsid w:val="00EA0A06"/>
    <w:rsid w:val="00EA121C"/>
    <w:rsid w:val="00EA14CC"/>
    <w:rsid w:val="00EA1609"/>
    <w:rsid w:val="00EA1A25"/>
    <w:rsid w:val="00EA1E2C"/>
    <w:rsid w:val="00EA205C"/>
    <w:rsid w:val="00EA2275"/>
    <w:rsid w:val="00EA2AE6"/>
    <w:rsid w:val="00EA2AEB"/>
    <w:rsid w:val="00EA2C96"/>
    <w:rsid w:val="00EA2E61"/>
    <w:rsid w:val="00EA31B3"/>
    <w:rsid w:val="00EA329F"/>
    <w:rsid w:val="00EA3A48"/>
    <w:rsid w:val="00EA3F4B"/>
    <w:rsid w:val="00EA401A"/>
    <w:rsid w:val="00EA41C0"/>
    <w:rsid w:val="00EA4AED"/>
    <w:rsid w:val="00EA52B3"/>
    <w:rsid w:val="00EA5B4D"/>
    <w:rsid w:val="00EA5FA5"/>
    <w:rsid w:val="00EA6403"/>
    <w:rsid w:val="00EA6BD7"/>
    <w:rsid w:val="00EA772A"/>
    <w:rsid w:val="00EA7B62"/>
    <w:rsid w:val="00EA7C65"/>
    <w:rsid w:val="00EA7D1C"/>
    <w:rsid w:val="00EA7DE2"/>
    <w:rsid w:val="00EB07C8"/>
    <w:rsid w:val="00EB1168"/>
    <w:rsid w:val="00EB12D1"/>
    <w:rsid w:val="00EB143B"/>
    <w:rsid w:val="00EB18BF"/>
    <w:rsid w:val="00EB1956"/>
    <w:rsid w:val="00EB1D02"/>
    <w:rsid w:val="00EB1FC1"/>
    <w:rsid w:val="00EB2520"/>
    <w:rsid w:val="00EB257C"/>
    <w:rsid w:val="00EB2A28"/>
    <w:rsid w:val="00EB2BBD"/>
    <w:rsid w:val="00EB2BEA"/>
    <w:rsid w:val="00EB2C86"/>
    <w:rsid w:val="00EB3291"/>
    <w:rsid w:val="00EB3626"/>
    <w:rsid w:val="00EB387B"/>
    <w:rsid w:val="00EB3A20"/>
    <w:rsid w:val="00EB3C14"/>
    <w:rsid w:val="00EB3D3B"/>
    <w:rsid w:val="00EB48EC"/>
    <w:rsid w:val="00EB4A88"/>
    <w:rsid w:val="00EB4E49"/>
    <w:rsid w:val="00EB53C5"/>
    <w:rsid w:val="00EB53D9"/>
    <w:rsid w:val="00EB556C"/>
    <w:rsid w:val="00EB574E"/>
    <w:rsid w:val="00EB5789"/>
    <w:rsid w:val="00EB584B"/>
    <w:rsid w:val="00EB5AAB"/>
    <w:rsid w:val="00EB5CE7"/>
    <w:rsid w:val="00EB5F6F"/>
    <w:rsid w:val="00EB6D77"/>
    <w:rsid w:val="00EB71BB"/>
    <w:rsid w:val="00EB7605"/>
    <w:rsid w:val="00EB78A3"/>
    <w:rsid w:val="00EB7938"/>
    <w:rsid w:val="00EB7A6C"/>
    <w:rsid w:val="00EB7BB0"/>
    <w:rsid w:val="00EC0784"/>
    <w:rsid w:val="00EC0EA1"/>
    <w:rsid w:val="00EC1318"/>
    <w:rsid w:val="00EC1EC2"/>
    <w:rsid w:val="00EC1F60"/>
    <w:rsid w:val="00EC22EA"/>
    <w:rsid w:val="00EC22FB"/>
    <w:rsid w:val="00EC2C1E"/>
    <w:rsid w:val="00EC2E55"/>
    <w:rsid w:val="00EC3036"/>
    <w:rsid w:val="00EC315E"/>
    <w:rsid w:val="00EC36C1"/>
    <w:rsid w:val="00EC38FB"/>
    <w:rsid w:val="00EC3A56"/>
    <w:rsid w:val="00EC3AFA"/>
    <w:rsid w:val="00EC4660"/>
    <w:rsid w:val="00EC46C3"/>
    <w:rsid w:val="00EC47DC"/>
    <w:rsid w:val="00EC4C19"/>
    <w:rsid w:val="00EC4F9D"/>
    <w:rsid w:val="00EC51A0"/>
    <w:rsid w:val="00EC5974"/>
    <w:rsid w:val="00EC6710"/>
    <w:rsid w:val="00EC695F"/>
    <w:rsid w:val="00EC6A8D"/>
    <w:rsid w:val="00EC71AB"/>
    <w:rsid w:val="00EC7680"/>
    <w:rsid w:val="00EC7A05"/>
    <w:rsid w:val="00EC7A2F"/>
    <w:rsid w:val="00ED0485"/>
    <w:rsid w:val="00ED0AD3"/>
    <w:rsid w:val="00ED0B10"/>
    <w:rsid w:val="00ED0F79"/>
    <w:rsid w:val="00ED21B3"/>
    <w:rsid w:val="00ED2230"/>
    <w:rsid w:val="00ED27FD"/>
    <w:rsid w:val="00ED3903"/>
    <w:rsid w:val="00ED3F02"/>
    <w:rsid w:val="00ED43B1"/>
    <w:rsid w:val="00ED5595"/>
    <w:rsid w:val="00ED57C5"/>
    <w:rsid w:val="00ED5CBF"/>
    <w:rsid w:val="00ED6C7C"/>
    <w:rsid w:val="00ED6EBB"/>
    <w:rsid w:val="00ED6FBF"/>
    <w:rsid w:val="00ED6FEA"/>
    <w:rsid w:val="00ED719A"/>
    <w:rsid w:val="00ED7392"/>
    <w:rsid w:val="00EE0B07"/>
    <w:rsid w:val="00EE0FDE"/>
    <w:rsid w:val="00EE150B"/>
    <w:rsid w:val="00EE17D8"/>
    <w:rsid w:val="00EE1A22"/>
    <w:rsid w:val="00EE1AA4"/>
    <w:rsid w:val="00EE1F7C"/>
    <w:rsid w:val="00EE3042"/>
    <w:rsid w:val="00EE3360"/>
    <w:rsid w:val="00EE33C6"/>
    <w:rsid w:val="00EE37A1"/>
    <w:rsid w:val="00EE3889"/>
    <w:rsid w:val="00EE3E08"/>
    <w:rsid w:val="00EE401C"/>
    <w:rsid w:val="00EE4137"/>
    <w:rsid w:val="00EE4622"/>
    <w:rsid w:val="00EE48C3"/>
    <w:rsid w:val="00EE532F"/>
    <w:rsid w:val="00EE533E"/>
    <w:rsid w:val="00EE55B1"/>
    <w:rsid w:val="00EE56AC"/>
    <w:rsid w:val="00EE58B5"/>
    <w:rsid w:val="00EE5AC2"/>
    <w:rsid w:val="00EE5BAA"/>
    <w:rsid w:val="00EE656C"/>
    <w:rsid w:val="00EE6F29"/>
    <w:rsid w:val="00EE6F87"/>
    <w:rsid w:val="00EE7D36"/>
    <w:rsid w:val="00EE7F06"/>
    <w:rsid w:val="00EF008B"/>
    <w:rsid w:val="00EF050F"/>
    <w:rsid w:val="00EF0C9A"/>
    <w:rsid w:val="00EF1214"/>
    <w:rsid w:val="00EF1363"/>
    <w:rsid w:val="00EF137C"/>
    <w:rsid w:val="00EF16A4"/>
    <w:rsid w:val="00EF16CB"/>
    <w:rsid w:val="00EF1898"/>
    <w:rsid w:val="00EF19EE"/>
    <w:rsid w:val="00EF1A10"/>
    <w:rsid w:val="00EF1B82"/>
    <w:rsid w:val="00EF2124"/>
    <w:rsid w:val="00EF2240"/>
    <w:rsid w:val="00EF29BF"/>
    <w:rsid w:val="00EF2DB7"/>
    <w:rsid w:val="00EF32F0"/>
    <w:rsid w:val="00EF33BA"/>
    <w:rsid w:val="00EF3452"/>
    <w:rsid w:val="00EF39AF"/>
    <w:rsid w:val="00EF44CA"/>
    <w:rsid w:val="00EF45C8"/>
    <w:rsid w:val="00EF4652"/>
    <w:rsid w:val="00EF4CC9"/>
    <w:rsid w:val="00EF4D65"/>
    <w:rsid w:val="00EF4EEF"/>
    <w:rsid w:val="00EF4FF8"/>
    <w:rsid w:val="00EF52DC"/>
    <w:rsid w:val="00EF58FE"/>
    <w:rsid w:val="00EF6138"/>
    <w:rsid w:val="00EF61FB"/>
    <w:rsid w:val="00EF637A"/>
    <w:rsid w:val="00EF6C36"/>
    <w:rsid w:val="00EF736F"/>
    <w:rsid w:val="00EF76F2"/>
    <w:rsid w:val="00EF7735"/>
    <w:rsid w:val="00EF7E69"/>
    <w:rsid w:val="00F00294"/>
    <w:rsid w:val="00F002A6"/>
    <w:rsid w:val="00F00409"/>
    <w:rsid w:val="00F00728"/>
    <w:rsid w:val="00F0079E"/>
    <w:rsid w:val="00F00A70"/>
    <w:rsid w:val="00F01093"/>
    <w:rsid w:val="00F01ADD"/>
    <w:rsid w:val="00F01EDF"/>
    <w:rsid w:val="00F020DC"/>
    <w:rsid w:val="00F02948"/>
    <w:rsid w:val="00F02D1B"/>
    <w:rsid w:val="00F0365B"/>
    <w:rsid w:val="00F03A8D"/>
    <w:rsid w:val="00F03D24"/>
    <w:rsid w:val="00F03EE1"/>
    <w:rsid w:val="00F040B1"/>
    <w:rsid w:val="00F042B2"/>
    <w:rsid w:val="00F04CA6"/>
    <w:rsid w:val="00F05539"/>
    <w:rsid w:val="00F05961"/>
    <w:rsid w:val="00F05970"/>
    <w:rsid w:val="00F05B2A"/>
    <w:rsid w:val="00F05D26"/>
    <w:rsid w:val="00F0625C"/>
    <w:rsid w:val="00F06631"/>
    <w:rsid w:val="00F066AA"/>
    <w:rsid w:val="00F06765"/>
    <w:rsid w:val="00F06E37"/>
    <w:rsid w:val="00F07281"/>
    <w:rsid w:val="00F077C2"/>
    <w:rsid w:val="00F07BEA"/>
    <w:rsid w:val="00F07FA4"/>
    <w:rsid w:val="00F10F9D"/>
    <w:rsid w:val="00F1107C"/>
    <w:rsid w:val="00F115A5"/>
    <w:rsid w:val="00F115FD"/>
    <w:rsid w:val="00F11CE7"/>
    <w:rsid w:val="00F12992"/>
    <w:rsid w:val="00F12F0E"/>
    <w:rsid w:val="00F12F7A"/>
    <w:rsid w:val="00F13126"/>
    <w:rsid w:val="00F139BA"/>
    <w:rsid w:val="00F13AD4"/>
    <w:rsid w:val="00F1436F"/>
    <w:rsid w:val="00F14BC0"/>
    <w:rsid w:val="00F14CBC"/>
    <w:rsid w:val="00F15256"/>
    <w:rsid w:val="00F1540C"/>
    <w:rsid w:val="00F1550B"/>
    <w:rsid w:val="00F15B82"/>
    <w:rsid w:val="00F15CC7"/>
    <w:rsid w:val="00F162AF"/>
    <w:rsid w:val="00F16557"/>
    <w:rsid w:val="00F173DF"/>
    <w:rsid w:val="00F17675"/>
    <w:rsid w:val="00F17D4C"/>
    <w:rsid w:val="00F17D9C"/>
    <w:rsid w:val="00F17EB1"/>
    <w:rsid w:val="00F20722"/>
    <w:rsid w:val="00F2073E"/>
    <w:rsid w:val="00F208B5"/>
    <w:rsid w:val="00F20E06"/>
    <w:rsid w:val="00F20E64"/>
    <w:rsid w:val="00F2119D"/>
    <w:rsid w:val="00F21284"/>
    <w:rsid w:val="00F21B9C"/>
    <w:rsid w:val="00F21D31"/>
    <w:rsid w:val="00F22488"/>
    <w:rsid w:val="00F225F1"/>
    <w:rsid w:val="00F229C3"/>
    <w:rsid w:val="00F23898"/>
    <w:rsid w:val="00F23BDC"/>
    <w:rsid w:val="00F23D7A"/>
    <w:rsid w:val="00F24665"/>
    <w:rsid w:val="00F246B3"/>
    <w:rsid w:val="00F24E7B"/>
    <w:rsid w:val="00F25CDB"/>
    <w:rsid w:val="00F25F62"/>
    <w:rsid w:val="00F260B6"/>
    <w:rsid w:val="00F26233"/>
    <w:rsid w:val="00F26E88"/>
    <w:rsid w:val="00F26EAF"/>
    <w:rsid w:val="00F26EBF"/>
    <w:rsid w:val="00F27140"/>
    <w:rsid w:val="00F271CC"/>
    <w:rsid w:val="00F27AAC"/>
    <w:rsid w:val="00F300B0"/>
    <w:rsid w:val="00F30527"/>
    <w:rsid w:val="00F30DFC"/>
    <w:rsid w:val="00F30E77"/>
    <w:rsid w:val="00F30E7C"/>
    <w:rsid w:val="00F3146C"/>
    <w:rsid w:val="00F3188E"/>
    <w:rsid w:val="00F327C2"/>
    <w:rsid w:val="00F32A31"/>
    <w:rsid w:val="00F32C83"/>
    <w:rsid w:val="00F330DA"/>
    <w:rsid w:val="00F33193"/>
    <w:rsid w:val="00F33665"/>
    <w:rsid w:val="00F3377A"/>
    <w:rsid w:val="00F3381E"/>
    <w:rsid w:val="00F338ED"/>
    <w:rsid w:val="00F33994"/>
    <w:rsid w:val="00F33F9A"/>
    <w:rsid w:val="00F34387"/>
    <w:rsid w:val="00F3486F"/>
    <w:rsid w:val="00F34F83"/>
    <w:rsid w:val="00F35600"/>
    <w:rsid w:val="00F3597E"/>
    <w:rsid w:val="00F35D97"/>
    <w:rsid w:val="00F35ECB"/>
    <w:rsid w:val="00F362E9"/>
    <w:rsid w:val="00F3633D"/>
    <w:rsid w:val="00F36522"/>
    <w:rsid w:val="00F36555"/>
    <w:rsid w:val="00F365EB"/>
    <w:rsid w:val="00F36A71"/>
    <w:rsid w:val="00F36DCC"/>
    <w:rsid w:val="00F37015"/>
    <w:rsid w:val="00F37223"/>
    <w:rsid w:val="00F373FD"/>
    <w:rsid w:val="00F3754F"/>
    <w:rsid w:val="00F37877"/>
    <w:rsid w:val="00F37B71"/>
    <w:rsid w:val="00F37C80"/>
    <w:rsid w:val="00F401ED"/>
    <w:rsid w:val="00F40230"/>
    <w:rsid w:val="00F40B51"/>
    <w:rsid w:val="00F40B7A"/>
    <w:rsid w:val="00F414F1"/>
    <w:rsid w:val="00F41659"/>
    <w:rsid w:val="00F41C70"/>
    <w:rsid w:val="00F41EE7"/>
    <w:rsid w:val="00F42371"/>
    <w:rsid w:val="00F42B9F"/>
    <w:rsid w:val="00F42BC0"/>
    <w:rsid w:val="00F42D09"/>
    <w:rsid w:val="00F437B0"/>
    <w:rsid w:val="00F43FAF"/>
    <w:rsid w:val="00F43FB1"/>
    <w:rsid w:val="00F441A3"/>
    <w:rsid w:val="00F445AA"/>
    <w:rsid w:val="00F44782"/>
    <w:rsid w:val="00F448DD"/>
    <w:rsid w:val="00F44D7C"/>
    <w:rsid w:val="00F4558D"/>
    <w:rsid w:val="00F456F2"/>
    <w:rsid w:val="00F458F8"/>
    <w:rsid w:val="00F4590A"/>
    <w:rsid w:val="00F45B56"/>
    <w:rsid w:val="00F45B63"/>
    <w:rsid w:val="00F45C0F"/>
    <w:rsid w:val="00F466A3"/>
    <w:rsid w:val="00F469C4"/>
    <w:rsid w:val="00F470C9"/>
    <w:rsid w:val="00F4791F"/>
    <w:rsid w:val="00F47D2D"/>
    <w:rsid w:val="00F47F4A"/>
    <w:rsid w:val="00F50366"/>
    <w:rsid w:val="00F509A3"/>
    <w:rsid w:val="00F50A67"/>
    <w:rsid w:val="00F50A69"/>
    <w:rsid w:val="00F50B4C"/>
    <w:rsid w:val="00F50CE8"/>
    <w:rsid w:val="00F51871"/>
    <w:rsid w:val="00F52A42"/>
    <w:rsid w:val="00F52B61"/>
    <w:rsid w:val="00F52E13"/>
    <w:rsid w:val="00F53219"/>
    <w:rsid w:val="00F534BC"/>
    <w:rsid w:val="00F5372B"/>
    <w:rsid w:val="00F5397A"/>
    <w:rsid w:val="00F53F04"/>
    <w:rsid w:val="00F55303"/>
    <w:rsid w:val="00F5546C"/>
    <w:rsid w:val="00F554B8"/>
    <w:rsid w:val="00F55F09"/>
    <w:rsid w:val="00F564D5"/>
    <w:rsid w:val="00F576DF"/>
    <w:rsid w:val="00F578A2"/>
    <w:rsid w:val="00F57B5D"/>
    <w:rsid w:val="00F600A0"/>
    <w:rsid w:val="00F604E1"/>
    <w:rsid w:val="00F60620"/>
    <w:rsid w:val="00F606C1"/>
    <w:rsid w:val="00F60F9E"/>
    <w:rsid w:val="00F610EB"/>
    <w:rsid w:val="00F61575"/>
    <w:rsid w:val="00F62C8F"/>
    <w:rsid w:val="00F6341C"/>
    <w:rsid w:val="00F6361D"/>
    <w:rsid w:val="00F6380D"/>
    <w:rsid w:val="00F63D14"/>
    <w:rsid w:val="00F645EA"/>
    <w:rsid w:val="00F648C6"/>
    <w:rsid w:val="00F64C53"/>
    <w:rsid w:val="00F6589C"/>
    <w:rsid w:val="00F660E3"/>
    <w:rsid w:val="00F66562"/>
    <w:rsid w:val="00F66847"/>
    <w:rsid w:val="00F668A8"/>
    <w:rsid w:val="00F66B42"/>
    <w:rsid w:val="00F67225"/>
    <w:rsid w:val="00F67D33"/>
    <w:rsid w:val="00F70633"/>
    <w:rsid w:val="00F70721"/>
    <w:rsid w:val="00F70A02"/>
    <w:rsid w:val="00F70B89"/>
    <w:rsid w:val="00F71462"/>
    <w:rsid w:val="00F7155F"/>
    <w:rsid w:val="00F71B7C"/>
    <w:rsid w:val="00F71C4E"/>
    <w:rsid w:val="00F71F38"/>
    <w:rsid w:val="00F722E2"/>
    <w:rsid w:val="00F7236A"/>
    <w:rsid w:val="00F72B1A"/>
    <w:rsid w:val="00F72CED"/>
    <w:rsid w:val="00F72FB0"/>
    <w:rsid w:val="00F73186"/>
    <w:rsid w:val="00F73928"/>
    <w:rsid w:val="00F73D01"/>
    <w:rsid w:val="00F7449C"/>
    <w:rsid w:val="00F74630"/>
    <w:rsid w:val="00F74E77"/>
    <w:rsid w:val="00F74F18"/>
    <w:rsid w:val="00F752FD"/>
    <w:rsid w:val="00F75662"/>
    <w:rsid w:val="00F75A7F"/>
    <w:rsid w:val="00F75CFB"/>
    <w:rsid w:val="00F75DDD"/>
    <w:rsid w:val="00F76623"/>
    <w:rsid w:val="00F7693C"/>
    <w:rsid w:val="00F76AB8"/>
    <w:rsid w:val="00F76E85"/>
    <w:rsid w:val="00F76E8C"/>
    <w:rsid w:val="00F772CE"/>
    <w:rsid w:val="00F773BB"/>
    <w:rsid w:val="00F775D3"/>
    <w:rsid w:val="00F7765B"/>
    <w:rsid w:val="00F77D29"/>
    <w:rsid w:val="00F77DA0"/>
    <w:rsid w:val="00F8027C"/>
    <w:rsid w:val="00F805E3"/>
    <w:rsid w:val="00F8065B"/>
    <w:rsid w:val="00F80820"/>
    <w:rsid w:val="00F80DBA"/>
    <w:rsid w:val="00F80DE3"/>
    <w:rsid w:val="00F81097"/>
    <w:rsid w:val="00F8237C"/>
    <w:rsid w:val="00F833BB"/>
    <w:rsid w:val="00F8371D"/>
    <w:rsid w:val="00F83740"/>
    <w:rsid w:val="00F83B18"/>
    <w:rsid w:val="00F83DD4"/>
    <w:rsid w:val="00F8425B"/>
    <w:rsid w:val="00F8433D"/>
    <w:rsid w:val="00F843A7"/>
    <w:rsid w:val="00F847C5"/>
    <w:rsid w:val="00F84DBA"/>
    <w:rsid w:val="00F84FB6"/>
    <w:rsid w:val="00F856CB"/>
    <w:rsid w:val="00F86083"/>
    <w:rsid w:val="00F8615F"/>
    <w:rsid w:val="00F86C64"/>
    <w:rsid w:val="00F86D3C"/>
    <w:rsid w:val="00F8750E"/>
    <w:rsid w:val="00F876A9"/>
    <w:rsid w:val="00F87AF0"/>
    <w:rsid w:val="00F90058"/>
    <w:rsid w:val="00F9021F"/>
    <w:rsid w:val="00F90274"/>
    <w:rsid w:val="00F90457"/>
    <w:rsid w:val="00F90690"/>
    <w:rsid w:val="00F90764"/>
    <w:rsid w:val="00F9082A"/>
    <w:rsid w:val="00F90DB0"/>
    <w:rsid w:val="00F91076"/>
    <w:rsid w:val="00F9144E"/>
    <w:rsid w:val="00F91BF0"/>
    <w:rsid w:val="00F92FF5"/>
    <w:rsid w:val="00F9308A"/>
    <w:rsid w:val="00F93309"/>
    <w:rsid w:val="00F93610"/>
    <w:rsid w:val="00F937E6"/>
    <w:rsid w:val="00F93A0B"/>
    <w:rsid w:val="00F93E07"/>
    <w:rsid w:val="00F9452F"/>
    <w:rsid w:val="00F945D3"/>
    <w:rsid w:val="00F9462B"/>
    <w:rsid w:val="00F951CC"/>
    <w:rsid w:val="00F95450"/>
    <w:rsid w:val="00F956B9"/>
    <w:rsid w:val="00F959EF"/>
    <w:rsid w:val="00F95BD3"/>
    <w:rsid w:val="00F96676"/>
    <w:rsid w:val="00F96A63"/>
    <w:rsid w:val="00F96D3B"/>
    <w:rsid w:val="00F973EA"/>
    <w:rsid w:val="00F97503"/>
    <w:rsid w:val="00F97660"/>
    <w:rsid w:val="00FA0048"/>
    <w:rsid w:val="00FA03FA"/>
    <w:rsid w:val="00FA0459"/>
    <w:rsid w:val="00FA04A0"/>
    <w:rsid w:val="00FA0531"/>
    <w:rsid w:val="00FA070D"/>
    <w:rsid w:val="00FA0724"/>
    <w:rsid w:val="00FA07FC"/>
    <w:rsid w:val="00FA0F55"/>
    <w:rsid w:val="00FA0F83"/>
    <w:rsid w:val="00FA0FB0"/>
    <w:rsid w:val="00FA11F6"/>
    <w:rsid w:val="00FA14EC"/>
    <w:rsid w:val="00FA157C"/>
    <w:rsid w:val="00FA158A"/>
    <w:rsid w:val="00FA15E8"/>
    <w:rsid w:val="00FA1602"/>
    <w:rsid w:val="00FA1606"/>
    <w:rsid w:val="00FA16D1"/>
    <w:rsid w:val="00FA1E10"/>
    <w:rsid w:val="00FA1FBC"/>
    <w:rsid w:val="00FA2129"/>
    <w:rsid w:val="00FA2439"/>
    <w:rsid w:val="00FA2A09"/>
    <w:rsid w:val="00FA2C82"/>
    <w:rsid w:val="00FA2CAF"/>
    <w:rsid w:val="00FA2D4F"/>
    <w:rsid w:val="00FA30D0"/>
    <w:rsid w:val="00FA3567"/>
    <w:rsid w:val="00FA3BBC"/>
    <w:rsid w:val="00FA4431"/>
    <w:rsid w:val="00FA44FD"/>
    <w:rsid w:val="00FA51CA"/>
    <w:rsid w:val="00FA5381"/>
    <w:rsid w:val="00FA57CB"/>
    <w:rsid w:val="00FA5B90"/>
    <w:rsid w:val="00FA5CAA"/>
    <w:rsid w:val="00FA615F"/>
    <w:rsid w:val="00FA61EB"/>
    <w:rsid w:val="00FA6536"/>
    <w:rsid w:val="00FA75C2"/>
    <w:rsid w:val="00FA7A47"/>
    <w:rsid w:val="00FA7CB1"/>
    <w:rsid w:val="00FA7F93"/>
    <w:rsid w:val="00FB061D"/>
    <w:rsid w:val="00FB067C"/>
    <w:rsid w:val="00FB0B2C"/>
    <w:rsid w:val="00FB0C32"/>
    <w:rsid w:val="00FB0C70"/>
    <w:rsid w:val="00FB13BF"/>
    <w:rsid w:val="00FB15C3"/>
    <w:rsid w:val="00FB1BBD"/>
    <w:rsid w:val="00FB2455"/>
    <w:rsid w:val="00FB296D"/>
    <w:rsid w:val="00FB2A9E"/>
    <w:rsid w:val="00FB3195"/>
    <w:rsid w:val="00FB3261"/>
    <w:rsid w:val="00FB3285"/>
    <w:rsid w:val="00FB348B"/>
    <w:rsid w:val="00FB3776"/>
    <w:rsid w:val="00FB380F"/>
    <w:rsid w:val="00FB3AD4"/>
    <w:rsid w:val="00FB3B36"/>
    <w:rsid w:val="00FB4103"/>
    <w:rsid w:val="00FB4431"/>
    <w:rsid w:val="00FB4620"/>
    <w:rsid w:val="00FB4795"/>
    <w:rsid w:val="00FB4A15"/>
    <w:rsid w:val="00FB4C76"/>
    <w:rsid w:val="00FB4EF2"/>
    <w:rsid w:val="00FB54C7"/>
    <w:rsid w:val="00FB5A1C"/>
    <w:rsid w:val="00FB5B2A"/>
    <w:rsid w:val="00FB5CD2"/>
    <w:rsid w:val="00FB60CC"/>
    <w:rsid w:val="00FB610F"/>
    <w:rsid w:val="00FB6461"/>
    <w:rsid w:val="00FB6E6D"/>
    <w:rsid w:val="00FB72DA"/>
    <w:rsid w:val="00FB72E6"/>
    <w:rsid w:val="00FB7301"/>
    <w:rsid w:val="00FB73A0"/>
    <w:rsid w:val="00FB78C0"/>
    <w:rsid w:val="00FB791E"/>
    <w:rsid w:val="00FC063D"/>
    <w:rsid w:val="00FC0FDB"/>
    <w:rsid w:val="00FC10CD"/>
    <w:rsid w:val="00FC1609"/>
    <w:rsid w:val="00FC16C5"/>
    <w:rsid w:val="00FC1C55"/>
    <w:rsid w:val="00FC1DD9"/>
    <w:rsid w:val="00FC1F02"/>
    <w:rsid w:val="00FC1F3A"/>
    <w:rsid w:val="00FC2282"/>
    <w:rsid w:val="00FC2736"/>
    <w:rsid w:val="00FC3422"/>
    <w:rsid w:val="00FC3491"/>
    <w:rsid w:val="00FC363E"/>
    <w:rsid w:val="00FC36F4"/>
    <w:rsid w:val="00FC393F"/>
    <w:rsid w:val="00FC3C96"/>
    <w:rsid w:val="00FC4238"/>
    <w:rsid w:val="00FC4D28"/>
    <w:rsid w:val="00FC4E6B"/>
    <w:rsid w:val="00FC5036"/>
    <w:rsid w:val="00FC5292"/>
    <w:rsid w:val="00FC5410"/>
    <w:rsid w:val="00FC56F7"/>
    <w:rsid w:val="00FC58A2"/>
    <w:rsid w:val="00FC5D04"/>
    <w:rsid w:val="00FC5E55"/>
    <w:rsid w:val="00FC6056"/>
    <w:rsid w:val="00FC6411"/>
    <w:rsid w:val="00FC67D5"/>
    <w:rsid w:val="00FC6DA5"/>
    <w:rsid w:val="00FC71BA"/>
    <w:rsid w:val="00FC7480"/>
    <w:rsid w:val="00FC7727"/>
    <w:rsid w:val="00FC7C9F"/>
    <w:rsid w:val="00FD0255"/>
    <w:rsid w:val="00FD059E"/>
    <w:rsid w:val="00FD05A7"/>
    <w:rsid w:val="00FD0F78"/>
    <w:rsid w:val="00FD0FA0"/>
    <w:rsid w:val="00FD10FC"/>
    <w:rsid w:val="00FD1547"/>
    <w:rsid w:val="00FD2C73"/>
    <w:rsid w:val="00FD3A32"/>
    <w:rsid w:val="00FD3ABE"/>
    <w:rsid w:val="00FD404F"/>
    <w:rsid w:val="00FD46C6"/>
    <w:rsid w:val="00FD4B45"/>
    <w:rsid w:val="00FD4BAD"/>
    <w:rsid w:val="00FD5A8C"/>
    <w:rsid w:val="00FD5B39"/>
    <w:rsid w:val="00FD716E"/>
    <w:rsid w:val="00FD7294"/>
    <w:rsid w:val="00FD78A8"/>
    <w:rsid w:val="00FD7C61"/>
    <w:rsid w:val="00FD7D21"/>
    <w:rsid w:val="00FD7F13"/>
    <w:rsid w:val="00FE00DD"/>
    <w:rsid w:val="00FE0914"/>
    <w:rsid w:val="00FE09BC"/>
    <w:rsid w:val="00FE0CC4"/>
    <w:rsid w:val="00FE0E77"/>
    <w:rsid w:val="00FE0FDB"/>
    <w:rsid w:val="00FE145D"/>
    <w:rsid w:val="00FE1F50"/>
    <w:rsid w:val="00FE2DD1"/>
    <w:rsid w:val="00FE3115"/>
    <w:rsid w:val="00FE31F9"/>
    <w:rsid w:val="00FE366A"/>
    <w:rsid w:val="00FE3A1E"/>
    <w:rsid w:val="00FE3CF9"/>
    <w:rsid w:val="00FE3DF5"/>
    <w:rsid w:val="00FE3ED8"/>
    <w:rsid w:val="00FE436B"/>
    <w:rsid w:val="00FE4431"/>
    <w:rsid w:val="00FE456D"/>
    <w:rsid w:val="00FE5504"/>
    <w:rsid w:val="00FE575A"/>
    <w:rsid w:val="00FE5BFD"/>
    <w:rsid w:val="00FE5CBD"/>
    <w:rsid w:val="00FE5E71"/>
    <w:rsid w:val="00FE6023"/>
    <w:rsid w:val="00FE6950"/>
    <w:rsid w:val="00FE69B5"/>
    <w:rsid w:val="00FE6B9C"/>
    <w:rsid w:val="00FE6D11"/>
    <w:rsid w:val="00FE75A3"/>
    <w:rsid w:val="00FE77D1"/>
    <w:rsid w:val="00FE7CEB"/>
    <w:rsid w:val="00FE7DD0"/>
    <w:rsid w:val="00FE7E5C"/>
    <w:rsid w:val="00FF069D"/>
    <w:rsid w:val="00FF071C"/>
    <w:rsid w:val="00FF0A27"/>
    <w:rsid w:val="00FF0C23"/>
    <w:rsid w:val="00FF0C4F"/>
    <w:rsid w:val="00FF130C"/>
    <w:rsid w:val="00FF14F3"/>
    <w:rsid w:val="00FF1A51"/>
    <w:rsid w:val="00FF235F"/>
    <w:rsid w:val="00FF2AE3"/>
    <w:rsid w:val="00FF3422"/>
    <w:rsid w:val="00FF3527"/>
    <w:rsid w:val="00FF3EE3"/>
    <w:rsid w:val="00FF3FFD"/>
    <w:rsid w:val="00FF4129"/>
    <w:rsid w:val="00FF444C"/>
    <w:rsid w:val="00FF4494"/>
    <w:rsid w:val="00FF45B6"/>
    <w:rsid w:val="00FF4D12"/>
    <w:rsid w:val="00FF4E38"/>
    <w:rsid w:val="00FF52EF"/>
    <w:rsid w:val="00FF5DC0"/>
    <w:rsid w:val="00FF6CFD"/>
    <w:rsid w:val="00FF6D01"/>
    <w:rsid w:val="00FF6E7E"/>
    <w:rsid w:val="00FF77F5"/>
    <w:rsid w:val="00FF7829"/>
    <w:rsid w:val="00FF79FB"/>
    <w:rsid w:val="00FF7A40"/>
    <w:rsid w:val="00FF7BE4"/>
    <w:rsid w:val="00FF7C9A"/>
    <w:rsid w:val="00FF7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3AACF4"/>
  <w15:docId w15:val="{3DF4B234-99DE-4BB3-81B9-AEDCD334C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3DA"/>
  </w:style>
  <w:style w:type="paragraph" w:styleId="Heading1">
    <w:name w:val="heading 1"/>
    <w:basedOn w:val="Normal"/>
    <w:next w:val="Normal"/>
    <w:link w:val="Heading1Char"/>
    <w:uiPriority w:val="9"/>
    <w:qFormat/>
    <w:rsid w:val="003674F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078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B5F47"/>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084D7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17880"/>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1788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1788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1788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1788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557C3"/>
    <w:rPr>
      <w:sz w:val="20"/>
      <w:szCs w:val="20"/>
    </w:rPr>
  </w:style>
  <w:style w:type="character" w:customStyle="1" w:styleId="FootnoteTextChar">
    <w:name w:val="Footnote Text Char"/>
    <w:basedOn w:val="DefaultParagraphFont"/>
    <w:link w:val="FootnoteText"/>
    <w:uiPriority w:val="99"/>
    <w:rsid w:val="007557C3"/>
    <w:rPr>
      <w:sz w:val="20"/>
      <w:szCs w:val="20"/>
    </w:rPr>
  </w:style>
  <w:style w:type="character" w:styleId="FootnoteReference">
    <w:name w:val="footnote reference"/>
    <w:basedOn w:val="DefaultParagraphFont"/>
    <w:uiPriority w:val="99"/>
    <w:semiHidden/>
    <w:unhideWhenUsed/>
    <w:rsid w:val="007557C3"/>
    <w:rPr>
      <w:vertAlign w:val="superscript"/>
    </w:rPr>
  </w:style>
  <w:style w:type="character" w:styleId="Hyperlink">
    <w:name w:val="Hyperlink"/>
    <w:basedOn w:val="DefaultParagraphFont"/>
    <w:uiPriority w:val="99"/>
    <w:unhideWhenUsed/>
    <w:rsid w:val="007557C3"/>
    <w:rPr>
      <w:color w:val="0000FF"/>
      <w:u w:val="single"/>
    </w:rPr>
  </w:style>
  <w:style w:type="paragraph" w:styleId="BalloonText">
    <w:name w:val="Balloon Text"/>
    <w:basedOn w:val="Normal"/>
    <w:link w:val="BalloonTextChar"/>
    <w:uiPriority w:val="99"/>
    <w:semiHidden/>
    <w:unhideWhenUsed/>
    <w:rsid w:val="00BD1F20"/>
    <w:rPr>
      <w:rFonts w:ascii="Tahoma" w:hAnsi="Tahoma" w:cs="Tahoma"/>
      <w:sz w:val="16"/>
      <w:szCs w:val="16"/>
    </w:rPr>
  </w:style>
  <w:style w:type="character" w:customStyle="1" w:styleId="BalloonTextChar">
    <w:name w:val="Balloon Text Char"/>
    <w:basedOn w:val="DefaultParagraphFont"/>
    <w:link w:val="BalloonText"/>
    <w:uiPriority w:val="99"/>
    <w:semiHidden/>
    <w:rsid w:val="00BD1F20"/>
    <w:rPr>
      <w:rFonts w:ascii="Tahoma" w:hAnsi="Tahoma" w:cs="Tahoma"/>
      <w:sz w:val="16"/>
      <w:szCs w:val="16"/>
    </w:rPr>
  </w:style>
  <w:style w:type="paragraph" w:styleId="ListParagraph">
    <w:name w:val="List Paragraph"/>
    <w:basedOn w:val="Normal"/>
    <w:link w:val="ListParagraphChar"/>
    <w:uiPriority w:val="34"/>
    <w:qFormat/>
    <w:rsid w:val="00EA3A48"/>
    <w:pPr>
      <w:ind w:left="720"/>
      <w:contextualSpacing/>
    </w:pPr>
  </w:style>
  <w:style w:type="character" w:customStyle="1" w:styleId="A4">
    <w:name w:val="A4"/>
    <w:uiPriority w:val="99"/>
    <w:rsid w:val="00964412"/>
    <w:rPr>
      <w:rFonts w:cs="Minion Pro"/>
      <w:color w:val="000000"/>
      <w:sz w:val="22"/>
      <w:szCs w:val="22"/>
    </w:rPr>
  </w:style>
  <w:style w:type="paragraph" w:customStyle="1" w:styleId="Default">
    <w:name w:val="Default"/>
    <w:rsid w:val="00CC2F03"/>
    <w:pPr>
      <w:autoSpaceDE w:val="0"/>
      <w:autoSpaceDN w:val="0"/>
      <w:adjustRightInd w:val="0"/>
    </w:pPr>
    <w:rPr>
      <w:rFonts w:ascii="Humanist531C BT" w:hAnsi="Humanist531C BT" w:cs="Humanist531C BT"/>
      <w:color w:val="000000"/>
      <w:szCs w:val="24"/>
    </w:rPr>
  </w:style>
  <w:style w:type="character" w:customStyle="1" w:styleId="A2">
    <w:name w:val="A2"/>
    <w:uiPriority w:val="99"/>
    <w:rsid w:val="00CC2F03"/>
    <w:rPr>
      <w:rFonts w:cs="Humanist531C BT"/>
      <w:b/>
      <w:bCs/>
      <w:color w:val="000000"/>
      <w:sz w:val="50"/>
      <w:szCs w:val="50"/>
    </w:rPr>
  </w:style>
  <w:style w:type="character" w:customStyle="1" w:styleId="A1">
    <w:name w:val="A1"/>
    <w:uiPriority w:val="99"/>
    <w:rsid w:val="006667AE"/>
    <w:rPr>
      <w:rFonts w:cs="Myriad Pro"/>
      <w:color w:val="000000"/>
      <w:sz w:val="20"/>
      <w:szCs w:val="20"/>
    </w:rPr>
  </w:style>
  <w:style w:type="paragraph" w:customStyle="1" w:styleId="Pa49">
    <w:name w:val="Pa49"/>
    <w:basedOn w:val="Default"/>
    <w:next w:val="Default"/>
    <w:uiPriority w:val="99"/>
    <w:rsid w:val="00561C17"/>
    <w:pPr>
      <w:spacing w:line="205" w:lineRule="atLeast"/>
    </w:pPr>
    <w:rPr>
      <w:rFonts w:ascii="Newton" w:hAnsi="Newton" w:cstheme="minorBidi"/>
      <w:color w:val="auto"/>
    </w:rPr>
  </w:style>
  <w:style w:type="table" w:styleId="TableGrid">
    <w:name w:val="Table Grid"/>
    <w:basedOn w:val="TableNormal"/>
    <w:uiPriority w:val="39"/>
    <w:rsid w:val="00275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DefaultParagraphFont"/>
    <w:link w:val="20"/>
    <w:rsid w:val="009378F3"/>
    <w:rPr>
      <w:rFonts w:eastAsia="Times New Roman" w:cs="Times New Roman"/>
      <w:sz w:val="20"/>
      <w:szCs w:val="20"/>
      <w:shd w:val="clear" w:color="auto" w:fill="FFFFFF"/>
    </w:rPr>
  </w:style>
  <w:style w:type="character" w:customStyle="1" w:styleId="2PalatinoLinotype17pt2pt">
    <w:name w:val="Основной текст (2) + Palatino Linotype;17 pt;Интервал 2 pt"/>
    <w:basedOn w:val="2"/>
    <w:rsid w:val="009378F3"/>
    <w:rPr>
      <w:rFonts w:ascii="Palatino Linotype" w:eastAsia="Palatino Linotype" w:hAnsi="Palatino Linotype" w:cs="Palatino Linotype"/>
      <w:color w:val="000000"/>
      <w:spacing w:val="40"/>
      <w:w w:val="100"/>
      <w:position w:val="0"/>
      <w:sz w:val="34"/>
      <w:szCs w:val="34"/>
      <w:shd w:val="clear" w:color="auto" w:fill="FFFFFF"/>
      <w:lang w:val="ru-RU" w:eastAsia="ru-RU" w:bidi="ru-RU"/>
    </w:rPr>
  </w:style>
  <w:style w:type="character" w:customStyle="1" w:styleId="2PalatinoLinotype17pt">
    <w:name w:val="Основной текст (2) + Palatino Linotype;17 pt"/>
    <w:basedOn w:val="2"/>
    <w:rsid w:val="009378F3"/>
    <w:rPr>
      <w:rFonts w:ascii="Palatino Linotype" w:eastAsia="Palatino Linotype" w:hAnsi="Palatino Linotype" w:cs="Palatino Linotype"/>
      <w:color w:val="000000"/>
      <w:spacing w:val="0"/>
      <w:w w:val="100"/>
      <w:position w:val="0"/>
      <w:sz w:val="34"/>
      <w:szCs w:val="34"/>
      <w:shd w:val="clear" w:color="auto" w:fill="FFFFFF"/>
      <w:lang w:val="ru-RU" w:eastAsia="ru-RU" w:bidi="ru-RU"/>
    </w:rPr>
  </w:style>
  <w:style w:type="character" w:customStyle="1" w:styleId="2PalatinoLinotype16pt">
    <w:name w:val="Основной текст (2) + Palatino Linotype;16 pt"/>
    <w:basedOn w:val="2"/>
    <w:rsid w:val="009378F3"/>
    <w:rPr>
      <w:rFonts w:ascii="Palatino Linotype" w:eastAsia="Palatino Linotype" w:hAnsi="Palatino Linotype" w:cs="Palatino Linotype"/>
      <w:color w:val="000000"/>
      <w:spacing w:val="0"/>
      <w:w w:val="100"/>
      <w:position w:val="0"/>
      <w:sz w:val="32"/>
      <w:szCs w:val="32"/>
      <w:shd w:val="clear" w:color="auto" w:fill="FFFFFF"/>
      <w:lang w:val="ru-RU" w:eastAsia="ru-RU" w:bidi="ru-RU"/>
    </w:rPr>
  </w:style>
  <w:style w:type="paragraph" w:customStyle="1" w:styleId="20">
    <w:name w:val="Основной текст (2)"/>
    <w:basedOn w:val="Normal"/>
    <w:link w:val="2"/>
    <w:rsid w:val="009378F3"/>
    <w:pPr>
      <w:widowControl w:val="0"/>
      <w:shd w:val="clear" w:color="auto" w:fill="FFFFFF"/>
    </w:pPr>
    <w:rPr>
      <w:rFonts w:eastAsia="Times New Roman" w:cs="Times New Roman"/>
      <w:sz w:val="20"/>
      <w:szCs w:val="20"/>
    </w:rPr>
  </w:style>
  <w:style w:type="character" w:customStyle="1" w:styleId="Exact">
    <w:name w:val="Подпись к таблице Exact"/>
    <w:basedOn w:val="a"/>
    <w:rsid w:val="00056B5D"/>
    <w:rPr>
      <w:rFonts w:ascii="Arial" w:eastAsia="Arial" w:hAnsi="Arial" w:cs="Arial"/>
      <w:b/>
      <w:bCs/>
      <w:sz w:val="17"/>
      <w:szCs w:val="17"/>
      <w:shd w:val="clear" w:color="auto" w:fill="FFFFFF"/>
    </w:rPr>
  </w:style>
  <w:style w:type="character" w:customStyle="1" w:styleId="2ArialNarrow75pt">
    <w:name w:val="Основной текст (2) + Arial Narrow;7;5 pt"/>
    <w:basedOn w:val="2"/>
    <w:rsid w:val="00056B5D"/>
    <w:rPr>
      <w:rFonts w:ascii="Arial Narrow" w:eastAsia="Arial Narrow" w:hAnsi="Arial Narrow" w:cs="Arial Narrow"/>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a">
    <w:name w:val="Подпись к таблице_"/>
    <w:basedOn w:val="DefaultParagraphFont"/>
    <w:link w:val="a0"/>
    <w:rsid w:val="00056B5D"/>
    <w:rPr>
      <w:rFonts w:ascii="Arial" w:eastAsia="Arial" w:hAnsi="Arial" w:cs="Arial"/>
      <w:b/>
      <w:bCs/>
      <w:sz w:val="17"/>
      <w:szCs w:val="17"/>
      <w:shd w:val="clear" w:color="auto" w:fill="FFFFFF"/>
    </w:rPr>
  </w:style>
  <w:style w:type="paragraph" w:customStyle="1" w:styleId="a0">
    <w:name w:val="Подпись к таблице"/>
    <w:basedOn w:val="Normal"/>
    <w:link w:val="a"/>
    <w:rsid w:val="00056B5D"/>
    <w:pPr>
      <w:widowControl w:val="0"/>
      <w:shd w:val="clear" w:color="auto" w:fill="FFFFFF"/>
      <w:spacing w:line="0" w:lineRule="atLeast"/>
    </w:pPr>
    <w:rPr>
      <w:rFonts w:ascii="Arial" w:eastAsia="Arial" w:hAnsi="Arial" w:cs="Arial"/>
      <w:b/>
      <w:bCs/>
      <w:sz w:val="17"/>
      <w:szCs w:val="17"/>
    </w:rPr>
  </w:style>
  <w:style w:type="character" w:customStyle="1" w:styleId="6">
    <w:name w:val="Основной текст (6)"/>
    <w:basedOn w:val="DefaultParagraphFont"/>
    <w:rsid w:val="00B02CE0"/>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60">
    <w:name w:val="Основной текст (6) + Не курсив"/>
    <w:basedOn w:val="DefaultParagraphFont"/>
    <w:rsid w:val="00B02CE0"/>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4">
    <w:name w:val="Основной текст (4)"/>
    <w:basedOn w:val="DefaultParagraphFont"/>
    <w:rsid w:val="00E574A4"/>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40">
    <w:name w:val="Основной текст (4) + Не курсив"/>
    <w:basedOn w:val="DefaultParagraphFont"/>
    <w:rsid w:val="00E574A4"/>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9">
    <w:name w:val="Основной текст (9)"/>
    <w:basedOn w:val="DefaultParagraphFont"/>
    <w:rsid w:val="003C3F1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90">
    <w:name w:val="Основной текст (9) + Курсив"/>
    <w:basedOn w:val="DefaultParagraphFont"/>
    <w:rsid w:val="003C3F11"/>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paragraph" w:customStyle="1" w:styleId="Pa5">
    <w:name w:val="Pa5"/>
    <w:basedOn w:val="Normal"/>
    <w:next w:val="Normal"/>
    <w:uiPriority w:val="99"/>
    <w:rsid w:val="001E0D90"/>
    <w:pPr>
      <w:autoSpaceDE w:val="0"/>
      <w:autoSpaceDN w:val="0"/>
      <w:adjustRightInd w:val="0"/>
      <w:spacing w:line="221" w:lineRule="atLeast"/>
    </w:pPr>
    <w:rPr>
      <w:rFonts w:cs="Times New Roman"/>
      <w:szCs w:val="24"/>
    </w:rPr>
  </w:style>
  <w:style w:type="paragraph" w:styleId="Header">
    <w:name w:val="header"/>
    <w:basedOn w:val="Normal"/>
    <w:link w:val="HeaderChar"/>
    <w:uiPriority w:val="99"/>
    <w:unhideWhenUsed/>
    <w:rsid w:val="00A72355"/>
    <w:pPr>
      <w:tabs>
        <w:tab w:val="center" w:pos="4677"/>
        <w:tab w:val="right" w:pos="9355"/>
      </w:tabs>
    </w:pPr>
  </w:style>
  <w:style w:type="character" w:customStyle="1" w:styleId="HeaderChar">
    <w:name w:val="Header Char"/>
    <w:basedOn w:val="DefaultParagraphFont"/>
    <w:link w:val="Header"/>
    <w:uiPriority w:val="99"/>
    <w:rsid w:val="00A72355"/>
  </w:style>
  <w:style w:type="paragraph" w:styleId="Footer">
    <w:name w:val="footer"/>
    <w:basedOn w:val="Normal"/>
    <w:link w:val="FooterChar"/>
    <w:uiPriority w:val="99"/>
    <w:unhideWhenUsed/>
    <w:rsid w:val="00A72355"/>
    <w:pPr>
      <w:tabs>
        <w:tab w:val="center" w:pos="4677"/>
        <w:tab w:val="right" w:pos="9355"/>
      </w:tabs>
    </w:pPr>
  </w:style>
  <w:style w:type="character" w:customStyle="1" w:styleId="FooterChar">
    <w:name w:val="Footer Char"/>
    <w:basedOn w:val="DefaultParagraphFont"/>
    <w:link w:val="Footer"/>
    <w:uiPriority w:val="99"/>
    <w:rsid w:val="00A72355"/>
  </w:style>
  <w:style w:type="paragraph" w:styleId="EndnoteText">
    <w:name w:val="endnote text"/>
    <w:basedOn w:val="Normal"/>
    <w:link w:val="EndnoteTextChar"/>
    <w:uiPriority w:val="99"/>
    <w:semiHidden/>
    <w:unhideWhenUsed/>
    <w:rsid w:val="003674F1"/>
    <w:rPr>
      <w:sz w:val="20"/>
      <w:szCs w:val="20"/>
    </w:rPr>
  </w:style>
  <w:style w:type="character" w:customStyle="1" w:styleId="EndnoteTextChar">
    <w:name w:val="Endnote Text Char"/>
    <w:basedOn w:val="DefaultParagraphFont"/>
    <w:link w:val="EndnoteText"/>
    <w:uiPriority w:val="99"/>
    <w:semiHidden/>
    <w:rsid w:val="003674F1"/>
    <w:rPr>
      <w:sz w:val="20"/>
      <w:szCs w:val="20"/>
    </w:rPr>
  </w:style>
  <w:style w:type="character" w:styleId="EndnoteReference">
    <w:name w:val="endnote reference"/>
    <w:basedOn w:val="DefaultParagraphFont"/>
    <w:uiPriority w:val="99"/>
    <w:semiHidden/>
    <w:unhideWhenUsed/>
    <w:rsid w:val="003674F1"/>
    <w:rPr>
      <w:vertAlign w:val="superscript"/>
    </w:rPr>
  </w:style>
  <w:style w:type="character" w:customStyle="1" w:styleId="Heading1Char">
    <w:name w:val="Heading 1 Char"/>
    <w:basedOn w:val="DefaultParagraphFont"/>
    <w:link w:val="Heading1"/>
    <w:uiPriority w:val="9"/>
    <w:rsid w:val="003674F1"/>
    <w:rPr>
      <w:rFonts w:asciiTheme="majorHAnsi" w:eastAsiaTheme="majorEastAsia" w:hAnsiTheme="majorHAnsi" w:cstheme="majorBidi"/>
      <w:b/>
      <w:bCs/>
      <w:color w:val="365F91" w:themeColor="accent1" w:themeShade="BF"/>
      <w:sz w:val="28"/>
      <w:szCs w:val="28"/>
    </w:rPr>
  </w:style>
  <w:style w:type="paragraph" w:styleId="NormalWe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Normal"/>
    <w:link w:val="NormalWebChar"/>
    <w:uiPriority w:val="99"/>
    <w:unhideWhenUsed/>
    <w:qFormat/>
    <w:rsid w:val="00F441A3"/>
    <w:pPr>
      <w:spacing w:before="100" w:beforeAutospacing="1" w:after="100" w:afterAutospacing="1"/>
    </w:pPr>
    <w:rPr>
      <w:rFonts w:eastAsia="Times New Roman" w:cs="Times New Roman"/>
      <w:szCs w:val="24"/>
      <w:lang w:eastAsia="ru-RU"/>
    </w:rPr>
  </w:style>
  <w:style w:type="character" w:customStyle="1" w:styleId="BodyTextChar">
    <w:name w:val="Body Text Char"/>
    <w:basedOn w:val="DefaultParagraphFont"/>
    <w:link w:val="BodyText"/>
    <w:uiPriority w:val="99"/>
    <w:rsid w:val="008D6155"/>
    <w:rPr>
      <w:rFonts w:cs="Times New Roman"/>
      <w:sz w:val="27"/>
      <w:szCs w:val="27"/>
      <w:shd w:val="clear" w:color="auto" w:fill="FFFFFF"/>
    </w:rPr>
  </w:style>
  <w:style w:type="paragraph" w:styleId="BodyText">
    <w:name w:val="Body Text"/>
    <w:basedOn w:val="Normal"/>
    <w:link w:val="BodyTextChar"/>
    <w:uiPriority w:val="99"/>
    <w:rsid w:val="008D6155"/>
    <w:pPr>
      <w:shd w:val="clear" w:color="auto" w:fill="FFFFFF"/>
      <w:spacing w:line="298" w:lineRule="exact"/>
      <w:jc w:val="center"/>
    </w:pPr>
    <w:rPr>
      <w:rFonts w:cs="Times New Roman"/>
      <w:sz w:val="27"/>
      <w:szCs w:val="27"/>
    </w:rPr>
  </w:style>
  <w:style w:type="character" w:customStyle="1" w:styleId="a3">
    <w:name w:val="Основной текст Знак"/>
    <w:basedOn w:val="DefaultParagraphFont"/>
    <w:uiPriority w:val="99"/>
    <w:semiHidden/>
    <w:rsid w:val="008D6155"/>
  </w:style>
  <w:style w:type="character" w:customStyle="1" w:styleId="61">
    <w:name w:val="Основной текст (6) + Курсив"/>
    <w:basedOn w:val="DefaultParagraphFont"/>
    <w:rsid w:val="008D6155"/>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1885pt">
    <w:name w:val="Основной текст (18) + 8;5 pt;Курсив"/>
    <w:basedOn w:val="DefaultParagraphFont"/>
    <w:rsid w:val="008D6155"/>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3">
    <w:name w:val="Основной текст (3) + Не курсив"/>
    <w:basedOn w:val="DefaultParagraphFont"/>
    <w:rsid w:val="008D6155"/>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30">
    <w:name w:val="Основной текст (3) + Полужирный;Не курсив"/>
    <w:basedOn w:val="DefaultParagraphFont"/>
    <w:rsid w:val="008D6155"/>
    <w:rPr>
      <w:rFonts w:ascii="Arial" w:eastAsia="Arial" w:hAnsi="Arial" w:cs="Arial"/>
      <w:b/>
      <w:bCs/>
      <w:i/>
      <w:iCs/>
      <w:smallCaps w:val="0"/>
      <w:strike w:val="0"/>
      <w:color w:val="000000"/>
      <w:spacing w:val="0"/>
      <w:w w:val="100"/>
      <w:position w:val="0"/>
      <w:sz w:val="15"/>
      <w:szCs w:val="15"/>
      <w:u w:val="none"/>
      <w:lang w:val="en-US" w:eastAsia="en-US" w:bidi="en-US"/>
    </w:rPr>
  </w:style>
  <w:style w:type="paragraph" w:styleId="DocumentMap">
    <w:name w:val="Document Map"/>
    <w:basedOn w:val="Normal"/>
    <w:link w:val="DocumentMapChar"/>
    <w:uiPriority w:val="99"/>
    <w:semiHidden/>
    <w:unhideWhenUsed/>
    <w:rsid w:val="001D570D"/>
    <w:rPr>
      <w:rFonts w:ascii="Tahoma" w:hAnsi="Tahoma" w:cs="Tahoma"/>
      <w:sz w:val="16"/>
      <w:szCs w:val="16"/>
    </w:rPr>
  </w:style>
  <w:style w:type="character" w:customStyle="1" w:styleId="DocumentMapChar">
    <w:name w:val="Document Map Char"/>
    <w:basedOn w:val="DefaultParagraphFont"/>
    <w:link w:val="DocumentMap"/>
    <w:uiPriority w:val="99"/>
    <w:semiHidden/>
    <w:rsid w:val="001D570D"/>
    <w:rPr>
      <w:rFonts w:ascii="Tahoma" w:hAnsi="Tahoma" w:cs="Tahoma"/>
      <w:sz w:val="16"/>
      <w:szCs w:val="16"/>
    </w:rPr>
  </w:style>
  <w:style w:type="character" w:customStyle="1" w:styleId="5">
    <w:name w:val="Заголовок №5"/>
    <w:basedOn w:val="DefaultParagraphFont"/>
    <w:rsid w:val="00C8599E"/>
    <w:rPr>
      <w:rFonts w:ascii="Segoe UI" w:eastAsia="Segoe UI" w:hAnsi="Segoe UI" w:cs="Segoe UI"/>
      <w:b/>
      <w:bCs/>
      <w:i/>
      <w:iCs/>
      <w:smallCaps w:val="0"/>
      <w:strike w:val="0"/>
      <w:color w:val="000000"/>
      <w:spacing w:val="0"/>
      <w:w w:val="100"/>
      <w:position w:val="0"/>
      <w:sz w:val="19"/>
      <w:szCs w:val="19"/>
      <w:u w:val="none"/>
      <w:lang w:val="en-US" w:eastAsia="en-US" w:bidi="en-US"/>
    </w:rPr>
  </w:style>
  <w:style w:type="character" w:customStyle="1" w:styleId="7">
    <w:name w:val="Основной текст (7)_"/>
    <w:basedOn w:val="DefaultParagraphFont"/>
    <w:link w:val="70"/>
    <w:rsid w:val="00901FEC"/>
    <w:rPr>
      <w:rFonts w:ascii="Bookman Old Style" w:eastAsia="Bookman Old Style" w:hAnsi="Bookman Old Style" w:cs="Bookman Old Style"/>
      <w:sz w:val="11"/>
      <w:szCs w:val="11"/>
      <w:shd w:val="clear" w:color="auto" w:fill="FFFFFF"/>
    </w:rPr>
  </w:style>
  <w:style w:type="paragraph" w:customStyle="1" w:styleId="70">
    <w:name w:val="Основной текст (7)"/>
    <w:basedOn w:val="Normal"/>
    <w:link w:val="7"/>
    <w:rsid w:val="00901FEC"/>
    <w:pPr>
      <w:widowControl w:val="0"/>
      <w:shd w:val="clear" w:color="auto" w:fill="FFFFFF"/>
      <w:spacing w:line="168" w:lineRule="exact"/>
      <w:ind w:hanging="280"/>
    </w:pPr>
    <w:rPr>
      <w:rFonts w:ascii="Bookman Old Style" w:eastAsia="Bookman Old Style" w:hAnsi="Bookman Old Style" w:cs="Bookman Old Style"/>
      <w:sz w:val="11"/>
      <w:szCs w:val="11"/>
    </w:rPr>
  </w:style>
  <w:style w:type="character" w:customStyle="1" w:styleId="21">
    <w:name w:val="Основной текст (2) + Курсив"/>
    <w:basedOn w:val="2"/>
    <w:rsid w:val="00AA022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62">
    <w:name w:val="Основной текст (6)_"/>
    <w:basedOn w:val="DefaultParagraphFont"/>
    <w:rsid w:val="008A04EE"/>
    <w:rPr>
      <w:rFonts w:eastAsia="Times New Roman" w:cs="Times New Roman"/>
      <w:sz w:val="16"/>
      <w:szCs w:val="16"/>
      <w:shd w:val="clear" w:color="auto" w:fill="FFFFFF"/>
    </w:rPr>
  </w:style>
  <w:style w:type="character" w:customStyle="1" w:styleId="2Exact">
    <w:name w:val="Основной текст (2) Exact"/>
    <w:basedOn w:val="2"/>
    <w:rsid w:val="00545F5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41">
    <w:name w:val="Основной текст (4)_"/>
    <w:basedOn w:val="DefaultParagraphFont"/>
    <w:rsid w:val="00F01EDF"/>
    <w:rPr>
      <w:rFonts w:ascii="Book Antiqua" w:eastAsia="Book Antiqua" w:hAnsi="Book Antiqua" w:cs="Book Antiqua"/>
      <w:b w:val="0"/>
      <w:bCs w:val="0"/>
      <w:i w:val="0"/>
      <w:iCs w:val="0"/>
      <w:smallCaps w:val="0"/>
      <w:strike w:val="0"/>
      <w:sz w:val="17"/>
      <w:szCs w:val="17"/>
      <w:u w:val="none"/>
    </w:rPr>
  </w:style>
  <w:style w:type="character" w:styleId="Strong">
    <w:name w:val="Strong"/>
    <w:basedOn w:val="DefaultParagraphFont"/>
    <w:uiPriority w:val="22"/>
    <w:qFormat/>
    <w:rsid w:val="0094739D"/>
    <w:rPr>
      <w:b/>
      <w:bCs/>
    </w:rPr>
  </w:style>
  <w:style w:type="character" w:customStyle="1" w:styleId="s1">
    <w:name w:val="s1"/>
    <w:basedOn w:val="DefaultParagraphFont"/>
    <w:rsid w:val="004F7C7B"/>
  </w:style>
  <w:style w:type="character" w:customStyle="1" w:styleId="a5">
    <w:name w:val="a"/>
    <w:basedOn w:val="DefaultParagraphFont"/>
    <w:rsid w:val="004F7C7B"/>
  </w:style>
  <w:style w:type="character" w:customStyle="1" w:styleId="s0">
    <w:name w:val="s0"/>
    <w:basedOn w:val="DefaultParagraphFont"/>
    <w:rsid w:val="004F7C7B"/>
  </w:style>
  <w:style w:type="character" w:customStyle="1" w:styleId="s2">
    <w:name w:val="s2"/>
    <w:basedOn w:val="DefaultParagraphFont"/>
    <w:rsid w:val="004F7C7B"/>
  </w:style>
  <w:style w:type="character" w:customStyle="1" w:styleId="currentdocdiv">
    <w:name w:val="currentdocdiv"/>
    <w:basedOn w:val="DefaultParagraphFont"/>
    <w:rsid w:val="004F7C7B"/>
  </w:style>
  <w:style w:type="paragraph" w:customStyle="1" w:styleId="author">
    <w:name w:val="author"/>
    <w:basedOn w:val="Normal"/>
    <w:rsid w:val="004F7C7B"/>
    <w:pPr>
      <w:spacing w:before="100" w:beforeAutospacing="1" w:after="100" w:afterAutospacing="1"/>
    </w:pPr>
    <w:rPr>
      <w:rFonts w:eastAsia="Times New Roman" w:cs="Times New Roman"/>
      <w:szCs w:val="24"/>
      <w:lang w:eastAsia="ru-RU"/>
    </w:rPr>
  </w:style>
  <w:style w:type="character" w:customStyle="1" w:styleId="1-2">
    <w:name w:val="Средняя заливка 1 - Акцент 2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
    <w:link w:val="MediumShading1-Accent2"/>
    <w:uiPriority w:val="1"/>
    <w:locked/>
    <w:rsid w:val="004F7C7B"/>
    <w:rPr>
      <w:sz w:val="22"/>
      <w:szCs w:val="22"/>
      <w:lang w:eastAsia="en-US"/>
    </w:rPr>
  </w:style>
  <w:style w:type="table" w:styleId="MediumShading1-Accent2">
    <w:name w:val="Medium Shading 1 Accent 2"/>
    <w:basedOn w:val="TableNormal"/>
    <w:link w:val="1-2"/>
    <w:uiPriority w:val="1"/>
    <w:rsid w:val="004F7C7B"/>
    <w:rPr>
      <w:sz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status">
    <w:name w:val="status"/>
    <w:basedOn w:val="DefaultParagraphFont"/>
    <w:rsid w:val="004F7C7B"/>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ink w:val="NormalWeb"/>
    <w:uiPriority w:val="99"/>
    <w:locked/>
    <w:rsid w:val="004F7C7B"/>
    <w:rPr>
      <w:rFonts w:eastAsia="Times New Roman" w:cs="Times New Roman"/>
      <w:szCs w:val="24"/>
      <w:lang w:eastAsia="ru-RU"/>
    </w:rPr>
  </w:style>
  <w:style w:type="paragraph" w:styleId="Bibliography">
    <w:name w:val="Bibliography"/>
    <w:basedOn w:val="Normal"/>
    <w:next w:val="Normal"/>
    <w:uiPriority w:val="37"/>
    <w:semiHidden/>
    <w:unhideWhenUsed/>
    <w:rsid w:val="0070618F"/>
  </w:style>
  <w:style w:type="character" w:customStyle="1" w:styleId="ListParagraphChar">
    <w:name w:val="List Paragraph Char"/>
    <w:link w:val="ListParagraph"/>
    <w:uiPriority w:val="34"/>
    <w:rsid w:val="0070618F"/>
  </w:style>
  <w:style w:type="character" w:customStyle="1" w:styleId="31">
    <w:name w:val="Основной текст (3) + Курсив"/>
    <w:basedOn w:val="DefaultParagraphFont"/>
    <w:rsid w:val="0070618F"/>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en-US" w:eastAsia="en-US" w:bidi="en-US"/>
    </w:rPr>
  </w:style>
  <w:style w:type="paragraph" w:styleId="NoSpacing">
    <w:name w:val="No Spacing"/>
    <w:uiPriority w:val="1"/>
    <w:qFormat/>
    <w:rsid w:val="0070618F"/>
    <w:rPr>
      <w:rFonts w:eastAsiaTheme="minorEastAsia"/>
      <w:sz w:val="28"/>
    </w:rPr>
  </w:style>
  <w:style w:type="character" w:customStyle="1" w:styleId="Heading4Char">
    <w:name w:val="Heading 4 Char"/>
    <w:basedOn w:val="DefaultParagraphFont"/>
    <w:link w:val="Heading4"/>
    <w:uiPriority w:val="9"/>
    <w:semiHidden/>
    <w:rsid w:val="00084D75"/>
    <w:rPr>
      <w:rFonts w:asciiTheme="majorHAnsi" w:eastAsiaTheme="majorEastAsia" w:hAnsiTheme="majorHAnsi" w:cstheme="majorBidi"/>
      <w:i/>
      <w:iCs/>
      <w:color w:val="365F91" w:themeColor="accent1" w:themeShade="BF"/>
    </w:rPr>
  </w:style>
  <w:style w:type="character" w:customStyle="1" w:styleId="UnresolvedMention1">
    <w:name w:val="Unresolved Mention1"/>
    <w:basedOn w:val="DefaultParagraphFont"/>
    <w:uiPriority w:val="99"/>
    <w:semiHidden/>
    <w:unhideWhenUsed/>
    <w:rsid w:val="0076498C"/>
    <w:rPr>
      <w:color w:val="605E5C"/>
      <w:shd w:val="clear" w:color="auto" w:fill="E1DFDD"/>
    </w:rPr>
  </w:style>
  <w:style w:type="character" w:customStyle="1" w:styleId="Heading3Char">
    <w:name w:val="Heading 3 Char"/>
    <w:basedOn w:val="DefaultParagraphFont"/>
    <w:link w:val="Heading3"/>
    <w:uiPriority w:val="9"/>
    <w:semiHidden/>
    <w:rsid w:val="006B5F47"/>
    <w:rPr>
      <w:rFonts w:asciiTheme="majorHAnsi" w:eastAsiaTheme="majorEastAsia" w:hAnsiTheme="majorHAnsi" w:cstheme="majorBidi"/>
      <w:color w:val="243F60" w:themeColor="accent1" w:themeShade="7F"/>
      <w:szCs w:val="24"/>
    </w:rPr>
  </w:style>
  <w:style w:type="character" w:customStyle="1" w:styleId="Heading2Char">
    <w:name w:val="Heading 2 Char"/>
    <w:basedOn w:val="DefaultParagraphFont"/>
    <w:link w:val="Heading2"/>
    <w:uiPriority w:val="9"/>
    <w:semiHidden/>
    <w:rsid w:val="008078F8"/>
    <w:rPr>
      <w:rFonts w:asciiTheme="majorHAnsi" w:eastAsiaTheme="majorEastAsia" w:hAnsiTheme="majorHAnsi" w:cstheme="majorBidi"/>
      <w:color w:val="365F91" w:themeColor="accent1" w:themeShade="BF"/>
      <w:sz w:val="26"/>
      <w:szCs w:val="26"/>
    </w:rPr>
  </w:style>
  <w:style w:type="character" w:customStyle="1" w:styleId="s10">
    <w:name w:val="s_10"/>
    <w:basedOn w:val="DefaultParagraphFont"/>
    <w:rsid w:val="00B645A1"/>
  </w:style>
  <w:style w:type="paragraph" w:customStyle="1" w:styleId="s11">
    <w:name w:val="s_1"/>
    <w:basedOn w:val="Normal"/>
    <w:rsid w:val="00B645A1"/>
    <w:pPr>
      <w:spacing w:before="100" w:beforeAutospacing="1" w:after="100" w:afterAutospacing="1"/>
    </w:pPr>
    <w:rPr>
      <w:rFonts w:eastAsia="Times New Roman" w:cs="Times New Roman"/>
      <w:szCs w:val="24"/>
      <w:lang w:val="en-CA" w:eastAsia="en-CA"/>
    </w:rPr>
  </w:style>
  <w:style w:type="character" w:styleId="FollowedHyperlink">
    <w:name w:val="FollowedHyperlink"/>
    <w:basedOn w:val="DefaultParagraphFont"/>
    <w:uiPriority w:val="99"/>
    <w:semiHidden/>
    <w:unhideWhenUsed/>
    <w:rsid w:val="00E65373"/>
    <w:rPr>
      <w:color w:val="96607D"/>
      <w:u w:val="single"/>
    </w:rPr>
  </w:style>
  <w:style w:type="paragraph" w:customStyle="1" w:styleId="msonormal0">
    <w:name w:val="msonormal"/>
    <w:basedOn w:val="Normal"/>
    <w:rsid w:val="00E65373"/>
    <w:pPr>
      <w:spacing w:before="100" w:beforeAutospacing="1" w:after="100" w:afterAutospacing="1"/>
    </w:pPr>
    <w:rPr>
      <w:rFonts w:eastAsia="Times New Roman" w:cs="Times New Roman"/>
      <w:szCs w:val="24"/>
      <w:lang w:val="en-CA" w:eastAsia="en-CA"/>
    </w:rPr>
  </w:style>
  <w:style w:type="paragraph" w:customStyle="1" w:styleId="xl65">
    <w:name w:val="xl65"/>
    <w:basedOn w:val="Normal"/>
    <w:rsid w:val="00E65373"/>
    <w:pPr>
      <w:spacing w:before="100" w:beforeAutospacing="1" w:after="100" w:afterAutospacing="1"/>
    </w:pPr>
    <w:rPr>
      <w:rFonts w:ascii="Aptos Narrow" w:eastAsia="Times New Roman" w:hAnsi="Aptos Narrow" w:cs="Times New Roman"/>
      <w:b/>
      <w:bCs/>
      <w:szCs w:val="24"/>
      <w:lang w:val="en-CA" w:eastAsia="en-CA"/>
    </w:rPr>
  </w:style>
  <w:style w:type="paragraph" w:customStyle="1" w:styleId="xl68">
    <w:name w:val="xl68"/>
    <w:basedOn w:val="Normal"/>
    <w:rsid w:val="00E65373"/>
    <w:pPr>
      <w:spacing w:before="100" w:beforeAutospacing="1" w:after="100" w:afterAutospacing="1"/>
    </w:pPr>
    <w:rPr>
      <w:rFonts w:ascii="Aptos Narrow" w:eastAsia="Times New Roman" w:hAnsi="Aptos Narrow" w:cs="Times New Roman"/>
      <w:b/>
      <w:bCs/>
      <w:szCs w:val="24"/>
      <w:lang w:val="en-CA" w:eastAsia="en-CA"/>
    </w:rPr>
  </w:style>
  <w:style w:type="character" w:styleId="UnresolvedMention">
    <w:name w:val="Unresolved Mention"/>
    <w:basedOn w:val="DefaultParagraphFont"/>
    <w:uiPriority w:val="99"/>
    <w:semiHidden/>
    <w:unhideWhenUsed/>
    <w:rsid w:val="00AD6DAA"/>
    <w:rPr>
      <w:color w:val="605E5C"/>
      <w:shd w:val="clear" w:color="auto" w:fill="E1DFDD"/>
    </w:rPr>
  </w:style>
  <w:style w:type="character" w:customStyle="1" w:styleId="Heading5Char">
    <w:name w:val="Heading 5 Char"/>
    <w:basedOn w:val="DefaultParagraphFont"/>
    <w:link w:val="Heading5"/>
    <w:uiPriority w:val="9"/>
    <w:semiHidden/>
    <w:rsid w:val="00B17880"/>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1788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1788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1788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1788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178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78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7880"/>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B17880"/>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B178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7880"/>
    <w:rPr>
      <w:i/>
      <w:iCs/>
      <w:color w:val="404040" w:themeColor="text1" w:themeTint="BF"/>
    </w:rPr>
  </w:style>
  <w:style w:type="character" w:styleId="IntenseEmphasis">
    <w:name w:val="Intense Emphasis"/>
    <w:basedOn w:val="DefaultParagraphFont"/>
    <w:uiPriority w:val="21"/>
    <w:qFormat/>
    <w:rsid w:val="00B17880"/>
    <w:rPr>
      <w:i/>
      <w:iCs/>
      <w:color w:val="365F91" w:themeColor="accent1" w:themeShade="BF"/>
    </w:rPr>
  </w:style>
  <w:style w:type="paragraph" w:styleId="IntenseQuote">
    <w:name w:val="Intense Quote"/>
    <w:basedOn w:val="Normal"/>
    <w:next w:val="Normal"/>
    <w:link w:val="IntenseQuoteChar"/>
    <w:uiPriority w:val="30"/>
    <w:qFormat/>
    <w:rsid w:val="00B1788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17880"/>
    <w:rPr>
      <w:i/>
      <w:iCs/>
      <w:color w:val="365F91" w:themeColor="accent1" w:themeShade="BF"/>
    </w:rPr>
  </w:style>
  <w:style w:type="character" w:styleId="IntenseReference">
    <w:name w:val="Intense Reference"/>
    <w:basedOn w:val="DefaultParagraphFont"/>
    <w:uiPriority w:val="32"/>
    <w:qFormat/>
    <w:rsid w:val="00B17880"/>
    <w:rPr>
      <w:b/>
      <w:bCs/>
      <w:smallCaps/>
      <w:color w:val="365F91" w:themeColor="accent1" w:themeShade="BF"/>
      <w:spacing w:val="5"/>
    </w:rPr>
  </w:style>
  <w:style w:type="character" w:customStyle="1" w:styleId="BodyTextChar1">
    <w:name w:val="Body Text Char1"/>
    <w:basedOn w:val="DefaultParagraphFont"/>
    <w:uiPriority w:val="99"/>
    <w:semiHidden/>
    <w:rsid w:val="00B17880"/>
    <w:rPr>
      <w:rFonts w:cstheme="minorBidi"/>
      <w:kern w:val="0"/>
      <w:sz w:val="24"/>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3224">
      <w:bodyDiv w:val="1"/>
      <w:marLeft w:val="0"/>
      <w:marRight w:val="0"/>
      <w:marTop w:val="0"/>
      <w:marBottom w:val="0"/>
      <w:divBdr>
        <w:top w:val="none" w:sz="0" w:space="0" w:color="auto"/>
        <w:left w:val="none" w:sz="0" w:space="0" w:color="auto"/>
        <w:bottom w:val="none" w:sz="0" w:space="0" w:color="auto"/>
        <w:right w:val="none" w:sz="0" w:space="0" w:color="auto"/>
      </w:divBdr>
    </w:div>
    <w:div w:id="46615813">
      <w:bodyDiv w:val="1"/>
      <w:marLeft w:val="0"/>
      <w:marRight w:val="0"/>
      <w:marTop w:val="0"/>
      <w:marBottom w:val="0"/>
      <w:divBdr>
        <w:top w:val="none" w:sz="0" w:space="0" w:color="auto"/>
        <w:left w:val="none" w:sz="0" w:space="0" w:color="auto"/>
        <w:bottom w:val="none" w:sz="0" w:space="0" w:color="auto"/>
        <w:right w:val="none" w:sz="0" w:space="0" w:color="auto"/>
      </w:divBdr>
    </w:div>
    <w:div w:id="81534656">
      <w:bodyDiv w:val="1"/>
      <w:marLeft w:val="0"/>
      <w:marRight w:val="0"/>
      <w:marTop w:val="0"/>
      <w:marBottom w:val="0"/>
      <w:divBdr>
        <w:top w:val="none" w:sz="0" w:space="0" w:color="auto"/>
        <w:left w:val="none" w:sz="0" w:space="0" w:color="auto"/>
        <w:bottom w:val="none" w:sz="0" w:space="0" w:color="auto"/>
        <w:right w:val="none" w:sz="0" w:space="0" w:color="auto"/>
      </w:divBdr>
    </w:div>
    <w:div w:id="88429963">
      <w:bodyDiv w:val="1"/>
      <w:marLeft w:val="0"/>
      <w:marRight w:val="0"/>
      <w:marTop w:val="0"/>
      <w:marBottom w:val="0"/>
      <w:divBdr>
        <w:top w:val="none" w:sz="0" w:space="0" w:color="auto"/>
        <w:left w:val="none" w:sz="0" w:space="0" w:color="auto"/>
        <w:bottom w:val="none" w:sz="0" w:space="0" w:color="auto"/>
        <w:right w:val="none" w:sz="0" w:space="0" w:color="auto"/>
      </w:divBdr>
    </w:div>
    <w:div w:id="94130682">
      <w:bodyDiv w:val="1"/>
      <w:marLeft w:val="0"/>
      <w:marRight w:val="0"/>
      <w:marTop w:val="0"/>
      <w:marBottom w:val="0"/>
      <w:divBdr>
        <w:top w:val="none" w:sz="0" w:space="0" w:color="auto"/>
        <w:left w:val="none" w:sz="0" w:space="0" w:color="auto"/>
        <w:bottom w:val="none" w:sz="0" w:space="0" w:color="auto"/>
        <w:right w:val="none" w:sz="0" w:space="0" w:color="auto"/>
      </w:divBdr>
    </w:div>
    <w:div w:id="94248827">
      <w:bodyDiv w:val="1"/>
      <w:marLeft w:val="0"/>
      <w:marRight w:val="0"/>
      <w:marTop w:val="0"/>
      <w:marBottom w:val="0"/>
      <w:divBdr>
        <w:top w:val="none" w:sz="0" w:space="0" w:color="auto"/>
        <w:left w:val="none" w:sz="0" w:space="0" w:color="auto"/>
        <w:bottom w:val="none" w:sz="0" w:space="0" w:color="auto"/>
        <w:right w:val="none" w:sz="0" w:space="0" w:color="auto"/>
      </w:divBdr>
      <w:divsChild>
        <w:div w:id="261425109">
          <w:marLeft w:val="0"/>
          <w:marRight w:val="0"/>
          <w:marTop w:val="0"/>
          <w:marBottom w:val="0"/>
          <w:divBdr>
            <w:top w:val="none" w:sz="0" w:space="0" w:color="auto"/>
            <w:left w:val="none" w:sz="0" w:space="0" w:color="auto"/>
            <w:bottom w:val="none" w:sz="0" w:space="0" w:color="auto"/>
            <w:right w:val="none" w:sz="0" w:space="0" w:color="auto"/>
          </w:divBdr>
          <w:divsChild>
            <w:div w:id="1455828535">
              <w:marLeft w:val="0"/>
              <w:marRight w:val="0"/>
              <w:marTop w:val="0"/>
              <w:marBottom w:val="0"/>
              <w:divBdr>
                <w:top w:val="none" w:sz="0" w:space="0" w:color="auto"/>
                <w:left w:val="none" w:sz="0" w:space="0" w:color="auto"/>
                <w:bottom w:val="none" w:sz="0" w:space="0" w:color="auto"/>
                <w:right w:val="none" w:sz="0" w:space="0" w:color="auto"/>
              </w:divBdr>
              <w:divsChild>
                <w:div w:id="1219055147">
                  <w:marLeft w:val="0"/>
                  <w:marRight w:val="0"/>
                  <w:marTop w:val="0"/>
                  <w:marBottom w:val="0"/>
                  <w:divBdr>
                    <w:top w:val="none" w:sz="0" w:space="0" w:color="auto"/>
                    <w:left w:val="none" w:sz="0" w:space="0" w:color="auto"/>
                    <w:bottom w:val="none" w:sz="0" w:space="0" w:color="auto"/>
                    <w:right w:val="none" w:sz="0" w:space="0" w:color="auto"/>
                  </w:divBdr>
                  <w:divsChild>
                    <w:div w:id="14894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02475">
          <w:marLeft w:val="0"/>
          <w:marRight w:val="0"/>
          <w:marTop w:val="0"/>
          <w:marBottom w:val="0"/>
          <w:divBdr>
            <w:top w:val="none" w:sz="0" w:space="0" w:color="auto"/>
            <w:left w:val="none" w:sz="0" w:space="0" w:color="auto"/>
            <w:bottom w:val="none" w:sz="0" w:space="0" w:color="auto"/>
            <w:right w:val="none" w:sz="0" w:space="0" w:color="auto"/>
          </w:divBdr>
          <w:divsChild>
            <w:div w:id="1176111789">
              <w:marLeft w:val="0"/>
              <w:marRight w:val="0"/>
              <w:marTop w:val="0"/>
              <w:marBottom w:val="0"/>
              <w:divBdr>
                <w:top w:val="none" w:sz="0" w:space="0" w:color="auto"/>
                <w:left w:val="none" w:sz="0" w:space="0" w:color="auto"/>
                <w:bottom w:val="none" w:sz="0" w:space="0" w:color="auto"/>
                <w:right w:val="none" w:sz="0" w:space="0" w:color="auto"/>
              </w:divBdr>
              <w:divsChild>
                <w:div w:id="2020885747">
                  <w:marLeft w:val="0"/>
                  <w:marRight w:val="0"/>
                  <w:marTop w:val="0"/>
                  <w:marBottom w:val="0"/>
                  <w:divBdr>
                    <w:top w:val="none" w:sz="0" w:space="0" w:color="auto"/>
                    <w:left w:val="none" w:sz="0" w:space="0" w:color="auto"/>
                    <w:bottom w:val="none" w:sz="0" w:space="0" w:color="auto"/>
                    <w:right w:val="none" w:sz="0" w:space="0" w:color="auto"/>
                  </w:divBdr>
                  <w:divsChild>
                    <w:div w:id="191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72238">
      <w:bodyDiv w:val="1"/>
      <w:marLeft w:val="0"/>
      <w:marRight w:val="0"/>
      <w:marTop w:val="0"/>
      <w:marBottom w:val="0"/>
      <w:divBdr>
        <w:top w:val="none" w:sz="0" w:space="0" w:color="auto"/>
        <w:left w:val="none" w:sz="0" w:space="0" w:color="auto"/>
        <w:bottom w:val="none" w:sz="0" w:space="0" w:color="auto"/>
        <w:right w:val="none" w:sz="0" w:space="0" w:color="auto"/>
      </w:divBdr>
    </w:div>
    <w:div w:id="130901954">
      <w:bodyDiv w:val="1"/>
      <w:marLeft w:val="0"/>
      <w:marRight w:val="0"/>
      <w:marTop w:val="0"/>
      <w:marBottom w:val="0"/>
      <w:divBdr>
        <w:top w:val="none" w:sz="0" w:space="0" w:color="auto"/>
        <w:left w:val="none" w:sz="0" w:space="0" w:color="auto"/>
        <w:bottom w:val="none" w:sz="0" w:space="0" w:color="auto"/>
        <w:right w:val="none" w:sz="0" w:space="0" w:color="auto"/>
      </w:divBdr>
      <w:divsChild>
        <w:div w:id="790830356">
          <w:marLeft w:val="0"/>
          <w:marRight w:val="0"/>
          <w:marTop w:val="0"/>
          <w:marBottom w:val="0"/>
          <w:divBdr>
            <w:top w:val="none" w:sz="0" w:space="0" w:color="auto"/>
            <w:left w:val="none" w:sz="0" w:space="0" w:color="auto"/>
            <w:bottom w:val="none" w:sz="0" w:space="0" w:color="auto"/>
            <w:right w:val="none" w:sz="0" w:space="0" w:color="auto"/>
          </w:divBdr>
        </w:div>
        <w:div w:id="1628118676">
          <w:marLeft w:val="0"/>
          <w:marRight w:val="0"/>
          <w:marTop w:val="0"/>
          <w:marBottom w:val="0"/>
          <w:divBdr>
            <w:top w:val="none" w:sz="0" w:space="0" w:color="auto"/>
            <w:left w:val="none" w:sz="0" w:space="0" w:color="auto"/>
            <w:bottom w:val="none" w:sz="0" w:space="0" w:color="auto"/>
            <w:right w:val="none" w:sz="0" w:space="0" w:color="auto"/>
          </w:divBdr>
        </w:div>
      </w:divsChild>
    </w:div>
    <w:div w:id="131558699">
      <w:bodyDiv w:val="1"/>
      <w:marLeft w:val="0"/>
      <w:marRight w:val="0"/>
      <w:marTop w:val="0"/>
      <w:marBottom w:val="0"/>
      <w:divBdr>
        <w:top w:val="none" w:sz="0" w:space="0" w:color="auto"/>
        <w:left w:val="none" w:sz="0" w:space="0" w:color="auto"/>
        <w:bottom w:val="none" w:sz="0" w:space="0" w:color="auto"/>
        <w:right w:val="none" w:sz="0" w:space="0" w:color="auto"/>
      </w:divBdr>
    </w:div>
    <w:div w:id="144012207">
      <w:bodyDiv w:val="1"/>
      <w:marLeft w:val="0"/>
      <w:marRight w:val="0"/>
      <w:marTop w:val="0"/>
      <w:marBottom w:val="0"/>
      <w:divBdr>
        <w:top w:val="none" w:sz="0" w:space="0" w:color="auto"/>
        <w:left w:val="none" w:sz="0" w:space="0" w:color="auto"/>
        <w:bottom w:val="none" w:sz="0" w:space="0" w:color="auto"/>
        <w:right w:val="none" w:sz="0" w:space="0" w:color="auto"/>
      </w:divBdr>
    </w:div>
    <w:div w:id="150484000">
      <w:bodyDiv w:val="1"/>
      <w:marLeft w:val="0"/>
      <w:marRight w:val="0"/>
      <w:marTop w:val="0"/>
      <w:marBottom w:val="0"/>
      <w:divBdr>
        <w:top w:val="none" w:sz="0" w:space="0" w:color="auto"/>
        <w:left w:val="none" w:sz="0" w:space="0" w:color="auto"/>
        <w:bottom w:val="none" w:sz="0" w:space="0" w:color="auto"/>
        <w:right w:val="none" w:sz="0" w:space="0" w:color="auto"/>
      </w:divBdr>
    </w:div>
    <w:div w:id="166796229">
      <w:bodyDiv w:val="1"/>
      <w:marLeft w:val="0"/>
      <w:marRight w:val="0"/>
      <w:marTop w:val="0"/>
      <w:marBottom w:val="0"/>
      <w:divBdr>
        <w:top w:val="none" w:sz="0" w:space="0" w:color="auto"/>
        <w:left w:val="none" w:sz="0" w:space="0" w:color="auto"/>
        <w:bottom w:val="none" w:sz="0" w:space="0" w:color="auto"/>
        <w:right w:val="none" w:sz="0" w:space="0" w:color="auto"/>
      </w:divBdr>
    </w:div>
    <w:div w:id="193158898">
      <w:bodyDiv w:val="1"/>
      <w:marLeft w:val="0"/>
      <w:marRight w:val="0"/>
      <w:marTop w:val="0"/>
      <w:marBottom w:val="0"/>
      <w:divBdr>
        <w:top w:val="none" w:sz="0" w:space="0" w:color="auto"/>
        <w:left w:val="none" w:sz="0" w:space="0" w:color="auto"/>
        <w:bottom w:val="none" w:sz="0" w:space="0" w:color="auto"/>
        <w:right w:val="none" w:sz="0" w:space="0" w:color="auto"/>
      </w:divBdr>
    </w:div>
    <w:div w:id="202061670">
      <w:bodyDiv w:val="1"/>
      <w:marLeft w:val="0"/>
      <w:marRight w:val="0"/>
      <w:marTop w:val="0"/>
      <w:marBottom w:val="0"/>
      <w:divBdr>
        <w:top w:val="none" w:sz="0" w:space="0" w:color="auto"/>
        <w:left w:val="none" w:sz="0" w:space="0" w:color="auto"/>
        <w:bottom w:val="none" w:sz="0" w:space="0" w:color="auto"/>
        <w:right w:val="none" w:sz="0" w:space="0" w:color="auto"/>
      </w:divBdr>
    </w:div>
    <w:div w:id="221327337">
      <w:bodyDiv w:val="1"/>
      <w:marLeft w:val="0"/>
      <w:marRight w:val="0"/>
      <w:marTop w:val="0"/>
      <w:marBottom w:val="0"/>
      <w:divBdr>
        <w:top w:val="none" w:sz="0" w:space="0" w:color="auto"/>
        <w:left w:val="none" w:sz="0" w:space="0" w:color="auto"/>
        <w:bottom w:val="none" w:sz="0" w:space="0" w:color="auto"/>
        <w:right w:val="none" w:sz="0" w:space="0" w:color="auto"/>
      </w:divBdr>
    </w:div>
    <w:div w:id="243340382">
      <w:bodyDiv w:val="1"/>
      <w:marLeft w:val="0"/>
      <w:marRight w:val="0"/>
      <w:marTop w:val="0"/>
      <w:marBottom w:val="0"/>
      <w:divBdr>
        <w:top w:val="none" w:sz="0" w:space="0" w:color="auto"/>
        <w:left w:val="none" w:sz="0" w:space="0" w:color="auto"/>
        <w:bottom w:val="none" w:sz="0" w:space="0" w:color="auto"/>
        <w:right w:val="none" w:sz="0" w:space="0" w:color="auto"/>
      </w:divBdr>
    </w:div>
    <w:div w:id="291786921">
      <w:bodyDiv w:val="1"/>
      <w:marLeft w:val="0"/>
      <w:marRight w:val="0"/>
      <w:marTop w:val="0"/>
      <w:marBottom w:val="0"/>
      <w:divBdr>
        <w:top w:val="none" w:sz="0" w:space="0" w:color="auto"/>
        <w:left w:val="none" w:sz="0" w:space="0" w:color="auto"/>
        <w:bottom w:val="none" w:sz="0" w:space="0" w:color="auto"/>
        <w:right w:val="none" w:sz="0" w:space="0" w:color="auto"/>
      </w:divBdr>
    </w:div>
    <w:div w:id="345714985">
      <w:bodyDiv w:val="1"/>
      <w:marLeft w:val="0"/>
      <w:marRight w:val="0"/>
      <w:marTop w:val="0"/>
      <w:marBottom w:val="0"/>
      <w:divBdr>
        <w:top w:val="none" w:sz="0" w:space="0" w:color="auto"/>
        <w:left w:val="none" w:sz="0" w:space="0" w:color="auto"/>
        <w:bottom w:val="none" w:sz="0" w:space="0" w:color="auto"/>
        <w:right w:val="none" w:sz="0" w:space="0" w:color="auto"/>
      </w:divBdr>
    </w:div>
    <w:div w:id="365494409">
      <w:bodyDiv w:val="1"/>
      <w:marLeft w:val="0"/>
      <w:marRight w:val="0"/>
      <w:marTop w:val="0"/>
      <w:marBottom w:val="0"/>
      <w:divBdr>
        <w:top w:val="none" w:sz="0" w:space="0" w:color="auto"/>
        <w:left w:val="none" w:sz="0" w:space="0" w:color="auto"/>
        <w:bottom w:val="none" w:sz="0" w:space="0" w:color="auto"/>
        <w:right w:val="none" w:sz="0" w:space="0" w:color="auto"/>
      </w:divBdr>
    </w:div>
    <w:div w:id="382144818">
      <w:bodyDiv w:val="1"/>
      <w:marLeft w:val="0"/>
      <w:marRight w:val="0"/>
      <w:marTop w:val="0"/>
      <w:marBottom w:val="0"/>
      <w:divBdr>
        <w:top w:val="none" w:sz="0" w:space="0" w:color="auto"/>
        <w:left w:val="none" w:sz="0" w:space="0" w:color="auto"/>
        <w:bottom w:val="none" w:sz="0" w:space="0" w:color="auto"/>
        <w:right w:val="none" w:sz="0" w:space="0" w:color="auto"/>
      </w:divBdr>
    </w:div>
    <w:div w:id="396367703">
      <w:bodyDiv w:val="1"/>
      <w:marLeft w:val="0"/>
      <w:marRight w:val="0"/>
      <w:marTop w:val="0"/>
      <w:marBottom w:val="0"/>
      <w:divBdr>
        <w:top w:val="none" w:sz="0" w:space="0" w:color="auto"/>
        <w:left w:val="none" w:sz="0" w:space="0" w:color="auto"/>
        <w:bottom w:val="none" w:sz="0" w:space="0" w:color="auto"/>
        <w:right w:val="none" w:sz="0" w:space="0" w:color="auto"/>
      </w:divBdr>
    </w:div>
    <w:div w:id="406223797">
      <w:bodyDiv w:val="1"/>
      <w:marLeft w:val="0"/>
      <w:marRight w:val="0"/>
      <w:marTop w:val="0"/>
      <w:marBottom w:val="0"/>
      <w:divBdr>
        <w:top w:val="none" w:sz="0" w:space="0" w:color="auto"/>
        <w:left w:val="none" w:sz="0" w:space="0" w:color="auto"/>
        <w:bottom w:val="none" w:sz="0" w:space="0" w:color="auto"/>
        <w:right w:val="none" w:sz="0" w:space="0" w:color="auto"/>
      </w:divBdr>
    </w:div>
    <w:div w:id="417333541">
      <w:bodyDiv w:val="1"/>
      <w:marLeft w:val="0"/>
      <w:marRight w:val="0"/>
      <w:marTop w:val="0"/>
      <w:marBottom w:val="0"/>
      <w:divBdr>
        <w:top w:val="none" w:sz="0" w:space="0" w:color="auto"/>
        <w:left w:val="none" w:sz="0" w:space="0" w:color="auto"/>
        <w:bottom w:val="none" w:sz="0" w:space="0" w:color="auto"/>
        <w:right w:val="none" w:sz="0" w:space="0" w:color="auto"/>
      </w:divBdr>
    </w:div>
    <w:div w:id="425158507">
      <w:bodyDiv w:val="1"/>
      <w:marLeft w:val="0"/>
      <w:marRight w:val="0"/>
      <w:marTop w:val="0"/>
      <w:marBottom w:val="0"/>
      <w:divBdr>
        <w:top w:val="none" w:sz="0" w:space="0" w:color="auto"/>
        <w:left w:val="none" w:sz="0" w:space="0" w:color="auto"/>
        <w:bottom w:val="none" w:sz="0" w:space="0" w:color="auto"/>
        <w:right w:val="none" w:sz="0" w:space="0" w:color="auto"/>
      </w:divBdr>
      <w:divsChild>
        <w:div w:id="337658201">
          <w:marLeft w:val="547"/>
          <w:marRight w:val="0"/>
          <w:marTop w:val="200"/>
          <w:marBottom w:val="0"/>
          <w:divBdr>
            <w:top w:val="none" w:sz="0" w:space="0" w:color="auto"/>
            <w:left w:val="none" w:sz="0" w:space="0" w:color="auto"/>
            <w:bottom w:val="none" w:sz="0" w:space="0" w:color="auto"/>
            <w:right w:val="none" w:sz="0" w:space="0" w:color="auto"/>
          </w:divBdr>
        </w:div>
      </w:divsChild>
    </w:div>
    <w:div w:id="496842314">
      <w:bodyDiv w:val="1"/>
      <w:marLeft w:val="0"/>
      <w:marRight w:val="0"/>
      <w:marTop w:val="0"/>
      <w:marBottom w:val="0"/>
      <w:divBdr>
        <w:top w:val="none" w:sz="0" w:space="0" w:color="auto"/>
        <w:left w:val="none" w:sz="0" w:space="0" w:color="auto"/>
        <w:bottom w:val="none" w:sz="0" w:space="0" w:color="auto"/>
        <w:right w:val="none" w:sz="0" w:space="0" w:color="auto"/>
      </w:divBdr>
      <w:divsChild>
        <w:div w:id="1824852452">
          <w:marLeft w:val="0"/>
          <w:marRight w:val="0"/>
          <w:marTop w:val="0"/>
          <w:marBottom w:val="0"/>
          <w:divBdr>
            <w:top w:val="none" w:sz="0" w:space="0" w:color="auto"/>
            <w:left w:val="none" w:sz="0" w:space="0" w:color="auto"/>
            <w:bottom w:val="none" w:sz="0" w:space="0" w:color="auto"/>
            <w:right w:val="none" w:sz="0" w:space="0" w:color="auto"/>
          </w:divBdr>
        </w:div>
        <w:div w:id="2147312661">
          <w:marLeft w:val="0"/>
          <w:marRight w:val="0"/>
          <w:marTop w:val="0"/>
          <w:marBottom w:val="0"/>
          <w:divBdr>
            <w:top w:val="none" w:sz="0" w:space="0" w:color="auto"/>
            <w:left w:val="none" w:sz="0" w:space="0" w:color="auto"/>
            <w:bottom w:val="none" w:sz="0" w:space="0" w:color="auto"/>
            <w:right w:val="none" w:sz="0" w:space="0" w:color="auto"/>
          </w:divBdr>
        </w:div>
      </w:divsChild>
    </w:div>
    <w:div w:id="529416039">
      <w:bodyDiv w:val="1"/>
      <w:marLeft w:val="0"/>
      <w:marRight w:val="0"/>
      <w:marTop w:val="0"/>
      <w:marBottom w:val="0"/>
      <w:divBdr>
        <w:top w:val="none" w:sz="0" w:space="0" w:color="auto"/>
        <w:left w:val="none" w:sz="0" w:space="0" w:color="auto"/>
        <w:bottom w:val="none" w:sz="0" w:space="0" w:color="auto"/>
        <w:right w:val="none" w:sz="0" w:space="0" w:color="auto"/>
      </w:divBdr>
    </w:div>
    <w:div w:id="534774511">
      <w:bodyDiv w:val="1"/>
      <w:marLeft w:val="0"/>
      <w:marRight w:val="0"/>
      <w:marTop w:val="0"/>
      <w:marBottom w:val="0"/>
      <w:divBdr>
        <w:top w:val="none" w:sz="0" w:space="0" w:color="auto"/>
        <w:left w:val="none" w:sz="0" w:space="0" w:color="auto"/>
        <w:bottom w:val="none" w:sz="0" w:space="0" w:color="auto"/>
        <w:right w:val="none" w:sz="0" w:space="0" w:color="auto"/>
      </w:divBdr>
    </w:div>
    <w:div w:id="561672983">
      <w:bodyDiv w:val="1"/>
      <w:marLeft w:val="0"/>
      <w:marRight w:val="0"/>
      <w:marTop w:val="0"/>
      <w:marBottom w:val="0"/>
      <w:divBdr>
        <w:top w:val="none" w:sz="0" w:space="0" w:color="auto"/>
        <w:left w:val="none" w:sz="0" w:space="0" w:color="auto"/>
        <w:bottom w:val="none" w:sz="0" w:space="0" w:color="auto"/>
        <w:right w:val="none" w:sz="0" w:space="0" w:color="auto"/>
      </w:divBdr>
      <w:divsChild>
        <w:div w:id="1479959184">
          <w:marLeft w:val="576"/>
          <w:marRight w:val="0"/>
          <w:marTop w:val="60"/>
          <w:marBottom w:val="0"/>
          <w:divBdr>
            <w:top w:val="none" w:sz="0" w:space="0" w:color="auto"/>
            <w:left w:val="none" w:sz="0" w:space="0" w:color="auto"/>
            <w:bottom w:val="none" w:sz="0" w:space="0" w:color="auto"/>
            <w:right w:val="none" w:sz="0" w:space="0" w:color="auto"/>
          </w:divBdr>
        </w:div>
        <w:div w:id="1595675408">
          <w:marLeft w:val="576"/>
          <w:marRight w:val="0"/>
          <w:marTop w:val="60"/>
          <w:marBottom w:val="0"/>
          <w:divBdr>
            <w:top w:val="none" w:sz="0" w:space="0" w:color="auto"/>
            <w:left w:val="none" w:sz="0" w:space="0" w:color="auto"/>
            <w:bottom w:val="none" w:sz="0" w:space="0" w:color="auto"/>
            <w:right w:val="none" w:sz="0" w:space="0" w:color="auto"/>
          </w:divBdr>
        </w:div>
        <w:div w:id="1414160541">
          <w:marLeft w:val="576"/>
          <w:marRight w:val="0"/>
          <w:marTop w:val="60"/>
          <w:marBottom w:val="0"/>
          <w:divBdr>
            <w:top w:val="none" w:sz="0" w:space="0" w:color="auto"/>
            <w:left w:val="none" w:sz="0" w:space="0" w:color="auto"/>
            <w:bottom w:val="none" w:sz="0" w:space="0" w:color="auto"/>
            <w:right w:val="none" w:sz="0" w:space="0" w:color="auto"/>
          </w:divBdr>
        </w:div>
        <w:div w:id="2121411890">
          <w:marLeft w:val="576"/>
          <w:marRight w:val="0"/>
          <w:marTop w:val="60"/>
          <w:marBottom w:val="0"/>
          <w:divBdr>
            <w:top w:val="none" w:sz="0" w:space="0" w:color="auto"/>
            <w:left w:val="none" w:sz="0" w:space="0" w:color="auto"/>
            <w:bottom w:val="none" w:sz="0" w:space="0" w:color="auto"/>
            <w:right w:val="none" w:sz="0" w:space="0" w:color="auto"/>
          </w:divBdr>
        </w:div>
        <w:div w:id="1773360213">
          <w:marLeft w:val="576"/>
          <w:marRight w:val="0"/>
          <w:marTop w:val="60"/>
          <w:marBottom w:val="0"/>
          <w:divBdr>
            <w:top w:val="none" w:sz="0" w:space="0" w:color="auto"/>
            <w:left w:val="none" w:sz="0" w:space="0" w:color="auto"/>
            <w:bottom w:val="none" w:sz="0" w:space="0" w:color="auto"/>
            <w:right w:val="none" w:sz="0" w:space="0" w:color="auto"/>
          </w:divBdr>
        </w:div>
        <w:div w:id="1443724222">
          <w:marLeft w:val="576"/>
          <w:marRight w:val="0"/>
          <w:marTop w:val="60"/>
          <w:marBottom w:val="0"/>
          <w:divBdr>
            <w:top w:val="none" w:sz="0" w:space="0" w:color="auto"/>
            <w:left w:val="none" w:sz="0" w:space="0" w:color="auto"/>
            <w:bottom w:val="none" w:sz="0" w:space="0" w:color="auto"/>
            <w:right w:val="none" w:sz="0" w:space="0" w:color="auto"/>
          </w:divBdr>
        </w:div>
        <w:div w:id="1336179834">
          <w:marLeft w:val="576"/>
          <w:marRight w:val="0"/>
          <w:marTop w:val="60"/>
          <w:marBottom w:val="0"/>
          <w:divBdr>
            <w:top w:val="none" w:sz="0" w:space="0" w:color="auto"/>
            <w:left w:val="none" w:sz="0" w:space="0" w:color="auto"/>
            <w:bottom w:val="none" w:sz="0" w:space="0" w:color="auto"/>
            <w:right w:val="none" w:sz="0" w:space="0" w:color="auto"/>
          </w:divBdr>
        </w:div>
        <w:div w:id="286205797">
          <w:marLeft w:val="576"/>
          <w:marRight w:val="0"/>
          <w:marTop w:val="60"/>
          <w:marBottom w:val="0"/>
          <w:divBdr>
            <w:top w:val="none" w:sz="0" w:space="0" w:color="auto"/>
            <w:left w:val="none" w:sz="0" w:space="0" w:color="auto"/>
            <w:bottom w:val="none" w:sz="0" w:space="0" w:color="auto"/>
            <w:right w:val="none" w:sz="0" w:space="0" w:color="auto"/>
          </w:divBdr>
        </w:div>
        <w:div w:id="1319575403">
          <w:marLeft w:val="576"/>
          <w:marRight w:val="0"/>
          <w:marTop w:val="60"/>
          <w:marBottom w:val="0"/>
          <w:divBdr>
            <w:top w:val="none" w:sz="0" w:space="0" w:color="auto"/>
            <w:left w:val="none" w:sz="0" w:space="0" w:color="auto"/>
            <w:bottom w:val="none" w:sz="0" w:space="0" w:color="auto"/>
            <w:right w:val="none" w:sz="0" w:space="0" w:color="auto"/>
          </w:divBdr>
        </w:div>
        <w:div w:id="1324163415">
          <w:marLeft w:val="576"/>
          <w:marRight w:val="0"/>
          <w:marTop w:val="60"/>
          <w:marBottom w:val="0"/>
          <w:divBdr>
            <w:top w:val="none" w:sz="0" w:space="0" w:color="auto"/>
            <w:left w:val="none" w:sz="0" w:space="0" w:color="auto"/>
            <w:bottom w:val="none" w:sz="0" w:space="0" w:color="auto"/>
            <w:right w:val="none" w:sz="0" w:space="0" w:color="auto"/>
          </w:divBdr>
        </w:div>
        <w:div w:id="428812597">
          <w:marLeft w:val="576"/>
          <w:marRight w:val="0"/>
          <w:marTop w:val="60"/>
          <w:marBottom w:val="0"/>
          <w:divBdr>
            <w:top w:val="none" w:sz="0" w:space="0" w:color="auto"/>
            <w:left w:val="none" w:sz="0" w:space="0" w:color="auto"/>
            <w:bottom w:val="none" w:sz="0" w:space="0" w:color="auto"/>
            <w:right w:val="none" w:sz="0" w:space="0" w:color="auto"/>
          </w:divBdr>
        </w:div>
        <w:div w:id="2043705591">
          <w:marLeft w:val="576"/>
          <w:marRight w:val="0"/>
          <w:marTop w:val="60"/>
          <w:marBottom w:val="0"/>
          <w:divBdr>
            <w:top w:val="none" w:sz="0" w:space="0" w:color="auto"/>
            <w:left w:val="none" w:sz="0" w:space="0" w:color="auto"/>
            <w:bottom w:val="none" w:sz="0" w:space="0" w:color="auto"/>
            <w:right w:val="none" w:sz="0" w:space="0" w:color="auto"/>
          </w:divBdr>
        </w:div>
        <w:div w:id="1247111659">
          <w:marLeft w:val="576"/>
          <w:marRight w:val="0"/>
          <w:marTop w:val="60"/>
          <w:marBottom w:val="0"/>
          <w:divBdr>
            <w:top w:val="none" w:sz="0" w:space="0" w:color="auto"/>
            <w:left w:val="none" w:sz="0" w:space="0" w:color="auto"/>
            <w:bottom w:val="none" w:sz="0" w:space="0" w:color="auto"/>
            <w:right w:val="none" w:sz="0" w:space="0" w:color="auto"/>
          </w:divBdr>
        </w:div>
        <w:div w:id="79757652">
          <w:marLeft w:val="576"/>
          <w:marRight w:val="0"/>
          <w:marTop w:val="60"/>
          <w:marBottom w:val="0"/>
          <w:divBdr>
            <w:top w:val="none" w:sz="0" w:space="0" w:color="auto"/>
            <w:left w:val="none" w:sz="0" w:space="0" w:color="auto"/>
            <w:bottom w:val="none" w:sz="0" w:space="0" w:color="auto"/>
            <w:right w:val="none" w:sz="0" w:space="0" w:color="auto"/>
          </w:divBdr>
        </w:div>
        <w:div w:id="1837453699">
          <w:marLeft w:val="576"/>
          <w:marRight w:val="0"/>
          <w:marTop w:val="60"/>
          <w:marBottom w:val="0"/>
          <w:divBdr>
            <w:top w:val="none" w:sz="0" w:space="0" w:color="auto"/>
            <w:left w:val="none" w:sz="0" w:space="0" w:color="auto"/>
            <w:bottom w:val="none" w:sz="0" w:space="0" w:color="auto"/>
            <w:right w:val="none" w:sz="0" w:space="0" w:color="auto"/>
          </w:divBdr>
        </w:div>
      </w:divsChild>
    </w:div>
    <w:div w:id="572854281">
      <w:bodyDiv w:val="1"/>
      <w:marLeft w:val="0"/>
      <w:marRight w:val="0"/>
      <w:marTop w:val="0"/>
      <w:marBottom w:val="0"/>
      <w:divBdr>
        <w:top w:val="none" w:sz="0" w:space="0" w:color="auto"/>
        <w:left w:val="none" w:sz="0" w:space="0" w:color="auto"/>
        <w:bottom w:val="none" w:sz="0" w:space="0" w:color="auto"/>
        <w:right w:val="none" w:sz="0" w:space="0" w:color="auto"/>
      </w:divBdr>
    </w:div>
    <w:div w:id="574164255">
      <w:bodyDiv w:val="1"/>
      <w:marLeft w:val="0"/>
      <w:marRight w:val="0"/>
      <w:marTop w:val="0"/>
      <w:marBottom w:val="0"/>
      <w:divBdr>
        <w:top w:val="none" w:sz="0" w:space="0" w:color="auto"/>
        <w:left w:val="none" w:sz="0" w:space="0" w:color="auto"/>
        <w:bottom w:val="none" w:sz="0" w:space="0" w:color="auto"/>
        <w:right w:val="none" w:sz="0" w:space="0" w:color="auto"/>
      </w:divBdr>
    </w:div>
    <w:div w:id="577136180">
      <w:bodyDiv w:val="1"/>
      <w:marLeft w:val="0"/>
      <w:marRight w:val="0"/>
      <w:marTop w:val="0"/>
      <w:marBottom w:val="0"/>
      <w:divBdr>
        <w:top w:val="none" w:sz="0" w:space="0" w:color="auto"/>
        <w:left w:val="none" w:sz="0" w:space="0" w:color="auto"/>
        <w:bottom w:val="none" w:sz="0" w:space="0" w:color="auto"/>
        <w:right w:val="none" w:sz="0" w:space="0" w:color="auto"/>
      </w:divBdr>
    </w:div>
    <w:div w:id="581183775">
      <w:bodyDiv w:val="1"/>
      <w:marLeft w:val="0"/>
      <w:marRight w:val="0"/>
      <w:marTop w:val="0"/>
      <w:marBottom w:val="0"/>
      <w:divBdr>
        <w:top w:val="none" w:sz="0" w:space="0" w:color="auto"/>
        <w:left w:val="none" w:sz="0" w:space="0" w:color="auto"/>
        <w:bottom w:val="none" w:sz="0" w:space="0" w:color="auto"/>
        <w:right w:val="none" w:sz="0" w:space="0" w:color="auto"/>
      </w:divBdr>
    </w:div>
    <w:div w:id="584412574">
      <w:bodyDiv w:val="1"/>
      <w:marLeft w:val="0"/>
      <w:marRight w:val="0"/>
      <w:marTop w:val="0"/>
      <w:marBottom w:val="0"/>
      <w:divBdr>
        <w:top w:val="none" w:sz="0" w:space="0" w:color="auto"/>
        <w:left w:val="none" w:sz="0" w:space="0" w:color="auto"/>
        <w:bottom w:val="none" w:sz="0" w:space="0" w:color="auto"/>
        <w:right w:val="none" w:sz="0" w:space="0" w:color="auto"/>
      </w:divBdr>
    </w:div>
    <w:div w:id="592400208">
      <w:bodyDiv w:val="1"/>
      <w:marLeft w:val="0"/>
      <w:marRight w:val="0"/>
      <w:marTop w:val="0"/>
      <w:marBottom w:val="0"/>
      <w:divBdr>
        <w:top w:val="none" w:sz="0" w:space="0" w:color="auto"/>
        <w:left w:val="none" w:sz="0" w:space="0" w:color="auto"/>
        <w:bottom w:val="none" w:sz="0" w:space="0" w:color="auto"/>
        <w:right w:val="none" w:sz="0" w:space="0" w:color="auto"/>
      </w:divBdr>
    </w:div>
    <w:div w:id="592974963">
      <w:bodyDiv w:val="1"/>
      <w:marLeft w:val="0"/>
      <w:marRight w:val="0"/>
      <w:marTop w:val="0"/>
      <w:marBottom w:val="0"/>
      <w:divBdr>
        <w:top w:val="none" w:sz="0" w:space="0" w:color="auto"/>
        <w:left w:val="none" w:sz="0" w:space="0" w:color="auto"/>
        <w:bottom w:val="none" w:sz="0" w:space="0" w:color="auto"/>
        <w:right w:val="none" w:sz="0" w:space="0" w:color="auto"/>
      </w:divBdr>
    </w:div>
    <w:div w:id="620963646">
      <w:bodyDiv w:val="1"/>
      <w:marLeft w:val="0"/>
      <w:marRight w:val="0"/>
      <w:marTop w:val="0"/>
      <w:marBottom w:val="0"/>
      <w:divBdr>
        <w:top w:val="none" w:sz="0" w:space="0" w:color="auto"/>
        <w:left w:val="none" w:sz="0" w:space="0" w:color="auto"/>
        <w:bottom w:val="none" w:sz="0" w:space="0" w:color="auto"/>
        <w:right w:val="none" w:sz="0" w:space="0" w:color="auto"/>
      </w:divBdr>
      <w:divsChild>
        <w:div w:id="1762992985">
          <w:marLeft w:val="547"/>
          <w:marRight w:val="0"/>
          <w:marTop w:val="200"/>
          <w:marBottom w:val="0"/>
          <w:divBdr>
            <w:top w:val="none" w:sz="0" w:space="0" w:color="auto"/>
            <w:left w:val="none" w:sz="0" w:space="0" w:color="auto"/>
            <w:bottom w:val="none" w:sz="0" w:space="0" w:color="auto"/>
            <w:right w:val="none" w:sz="0" w:space="0" w:color="auto"/>
          </w:divBdr>
        </w:div>
        <w:div w:id="938875698">
          <w:marLeft w:val="547"/>
          <w:marRight w:val="0"/>
          <w:marTop w:val="200"/>
          <w:marBottom w:val="0"/>
          <w:divBdr>
            <w:top w:val="none" w:sz="0" w:space="0" w:color="auto"/>
            <w:left w:val="none" w:sz="0" w:space="0" w:color="auto"/>
            <w:bottom w:val="none" w:sz="0" w:space="0" w:color="auto"/>
            <w:right w:val="none" w:sz="0" w:space="0" w:color="auto"/>
          </w:divBdr>
        </w:div>
        <w:div w:id="2077775795">
          <w:marLeft w:val="547"/>
          <w:marRight w:val="0"/>
          <w:marTop w:val="200"/>
          <w:marBottom w:val="0"/>
          <w:divBdr>
            <w:top w:val="none" w:sz="0" w:space="0" w:color="auto"/>
            <w:left w:val="none" w:sz="0" w:space="0" w:color="auto"/>
            <w:bottom w:val="none" w:sz="0" w:space="0" w:color="auto"/>
            <w:right w:val="none" w:sz="0" w:space="0" w:color="auto"/>
          </w:divBdr>
        </w:div>
        <w:div w:id="812215180">
          <w:marLeft w:val="547"/>
          <w:marRight w:val="0"/>
          <w:marTop w:val="200"/>
          <w:marBottom w:val="0"/>
          <w:divBdr>
            <w:top w:val="none" w:sz="0" w:space="0" w:color="auto"/>
            <w:left w:val="none" w:sz="0" w:space="0" w:color="auto"/>
            <w:bottom w:val="none" w:sz="0" w:space="0" w:color="auto"/>
            <w:right w:val="none" w:sz="0" w:space="0" w:color="auto"/>
          </w:divBdr>
        </w:div>
        <w:div w:id="1906530291">
          <w:marLeft w:val="547"/>
          <w:marRight w:val="0"/>
          <w:marTop w:val="200"/>
          <w:marBottom w:val="0"/>
          <w:divBdr>
            <w:top w:val="none" w:sz="0" w:space="0" w:color="auto"/>
            <w:left w:val="none" w:sz="0" w:space="0" w:color="auto"/>
            <w:bottom w:val="none" w:sz="0" w:space="0" w:color="auto"/>
            <w:right w:val="none" w:sz="0" w:space="0" w:color="auto"/>
          </w:divBdr>
        </w:div>
        <w:div w:id="647173941">
          <w:marLeft w:val="547"/>
          <w:marRight w:val="0"/>
          <w:marTop w:val="200"/>
          <w:marBottom w:val="0"/>
          <w:divBdr>
            <w:top w:val="none" w:sz="0" w:space="0" w:color="auto"/>
            <w:left w:val="none" w:sz="0" w:space="0" w:color="auto"/>
            <w:bottom w:val="none" w:sz="0" w:space="0" w:color="auto"/>
            <w:right w:val="none" w:sz="0" w:space="0" w:color="auto"/>
          </w:divBdr>
        </w:div>
        <w:div w:id="870075342">
          <w:marLeft w:val="547"/>
          <w:marRight w:val="0"/>
          <w:marTop w:val="200"/>
          <w:marBottom w:val="0"/>
          <w:divBdr>
            <w:top w:val="none" w:sz="0" w:space="0" w:color="auto"/>
            <w:left w:val="none" w:sz="0" w:space="0" w:color="auto"/>
            <w:bottom w:val="none" w:sz="0" w:space="0" w:color="auto"/>
            <w:right w:val="none" w:sz="0" w:space="0" w:color="auto"/>
          </w:divBdr>
        </w:div>
        <w:div w:id="1742218710">
          <w:marLeft w:val="547"/>
          <w:marRight w:val="0"/>
          <w:marTop w:val="200"/>
          <w:marBottom w:val="0"/>
          <w:divBdr>
            <w:top w:val="none" w:sz="0" w:space="0" w:color="auto"/>
            <w:left w:val="none" w:sz="0" w:space="0" w:color="auto"/>
            <w:bottom w:val="none" w:sz="0" w:space="0" w:color="auto"/>
            <w:right w:val="none" w:sz="0" w:space="0" w:color="auto"/>
          </w:divBdr>
        </w:div>
      </w:divsChild>
    </w:div>
    <w:div w:id="625431979">
      <w:bodyDiv w:val="1"/>
      <w:marLeft w:val="0"/>
      <w:marRight w:val="0"/>
      <w:marTop w:val="0"/>
      <w:marBottom w:val="0"/>
      <w:divBdr>
        <w:top w:val="none" w:sz="0" w:space="0" w:color="auto"/>
        <w:left w:val="none" w:sz="0" w:space="0" w:color="auto"/>
        <w:bottom w:val="none" w:sz="0" w:space="0" w:color="auto"/>
        <w:right w:val="none" w:sz="0" w:space="0" w:color="auto"/>
      </w:divBdr>
      <w:divsChild>
        <w:div w:id="1239944851">
          <w:marLeft w:val="0"/>
          <w:marRight w:val="0"/>
          <w:marTop w:val="0"/>
          <w:marBottom w:val="0"/>
          <w:divBdr>
            <w:top w:val="none" w:sz="0" w:space="0" w:color="auto"/>
            <w:left w:val="none" w:sz="0" w:space="0" w:color="auto"/>
            <w:bottom w:val="none" w:sz="0" w:space="0" w:color="auto"/>
            <w:right w:val="none" w:sz="0" w:space="0" w:color="auto"/>
          </w:divBdr>
          <w:divsChild>
            <w:div w:id="1477919987">
              <w:marLeft w:val="0"/>
              <w:marRight w:val="0"/>
              <w:marTop w:val="0"/>
              <w:marBottom w:val="0"/>
              <w:divBdr>
                <w:top w:val="none" w:sz="0" w:space="0" w:color="auto"/>
                <w:left w:val="none" w:sz="0" w:space="0" w:color="auto"/>
                <w:bottom w:val="none" w:sz="0" w:space="0" w:color="auto"/>
                <w:right w:val="none" w:sz="0" w:space="0" w:color="auto"/>
              </w:divBdr>
              <w:divsChild>
                <w:div w:id="1278609107">
                  <w:marLeft w:val="0"/>
                  <w:marRight w:val="0"/>
                  <w:marTop w:val="0"/>
                  <w:marBottom w:val="0"/>
                  <w:divBdr>
                    <w:top w:val="none" w:sz="0" w:space="0" w:color="auto"/>
                    <w:left w:val="none" w:sz="0" w:space="0" w:color="auto"/>
                    <w:bottom w:val="none" w:sz="0" w:space="0" w:color="auto"/>
                    <w:right w:val="none" w:sz="0" w:space="0" w:color="auto"/>
                  </w:divBdr>
                  <w:divsChild>
                    <w:div w:id="8234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18625">
          <w:marLeft w:val="0"/>
          <w:marRight w:val="0"/>
          <w:marTop w:val="0"/>
          <w:marBottom w:val="0"/>
          <w:divBdr>
            <w:top w:val="none" w:sz="0" w:space="0" w:color="auto"/>
            <w:left w:val="none" w:sz="0" w:space="0" w:color="auto"/>
            <w:bottom w:val="none" w:sz="0" w:space="0" w:color="auto"/>
            <w:right w:val="none" w:sz="0" w:space="0" w:color="auto"/>
          </w:divBdr>
          <w:divsChild>
            <w:div w:id="1430351688">
              <w:marLeft w:val="0"/>
              <w:marRight w:val="0"/>
              <w:marTop w:val="0"/>
              <w:marBottom w:val="0"/>
              <w:divBdr>
                <w:top w:val="none" w:sz="0" w:space="0" w:color="auto"/>
                <w:left w:val="none" w:sz="0" w:space="0" w:color="auto"/>
                <w:bottom w:val="none" w:sz="0" w:space="0" w:color="auto"/>
                <w:right w:val="none" w:sz="0" w:space="0" w:color="auto"/>
              </w:divBdr>
              <w:divsChild>
                <w:div w:id="768431339">
                  <w:marLeft w:val="0"/>
                  <w:marRight w:val="0"/>
                  <w:marTop w:val="0"/>
                  <w:marBottom w:val="0"/>
                  <w:divBdr>
                    <w:top w:val="none" w:sz="0" w:space="0" w:color="auto"/>
                    <w:left w:val="none" w:sz="0" w:space="0" w:color="auto"/>
                    <w:bottom w:val="none" w:sz="0" w:space="0" w:color="auto"/>
                    <w:right w:val="none" w:sz="0" w:space="0" w:color="auto"/>
                  </w:divBdr>
                  <w:divsChild>
                    <w:div w:id="4408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3762">
      <w:bodyDiv w:val="1"/>
      <w:marLeft w:val="0"/>
      <w:marRight w:val="0"/>
      <w:marTop w:val="0"/>
      <w:marBottom w:val="0"/>
      <w:divBdr>
        <w:top w:val="none" w:sz="0" w:space="0" w:color="auto"/>
        <w:left w:val="none" w:sz="0" w:space="0" w:color="auto"/>
        <w:bottom w:val="none" w:sz="0" w:space="0" w:color="auto"/>
        <w:right w:val="none" w:sz="0" w:space="0" w:color="auto"/>
      </w:divBdr>
    </w:div>
    <w:div w:id="650645360">
      <w:bodyDiv w:val="1"/>
      <w:marLeft w:val="0"/>
      <w:marRight w:val="0"/>
      <w:marTop w:val="0"/>
      <w:marBottom w:val="0"/>
      <w:divBdr>
        <w:top w:val="none" w:sz="0" w:space="0" w:color="auto"/>
        <w:left w:val="none" w:sz="0" w:space="0" w:color="auto"/>
        <w:bottom w:val="none" w:sz="0" w:space="0" w:color="auto"/>
        <w:right w:val="none" w:sz="0" w:space="0" w:color="auto"/>
      </w:divBdr>
    </w:div>
    <w:div w:id="660427492">
      <w:bodyDiv w:val="1"/>
      <w:marLeft w:val="0"/>
      <w:marRight w:val="0"/>
      <w:marTop w:val="0"/>
      <w:marBottom w:val="0"/>
      <w:divBdr>
        <w:top w:val="none" w:sz="0" w:space="0" w:color="auto"/>
        <w:left w:val="none" w:sz="0" w:space="0" w:color="auto"/>
        <w:bottom w:val="none" w:sz="0" w:space="0" w:color="auto"/>
        <w:right w:val="none" w:sz="0" w:space="0" w:color="auto"/>
      </w:divBdr>
    </w:div>
    <w:div w:id="688802560">
      <w:bodyDiv w:val="1"/>
      <w:marLeft w:val="0"/>
      <w:marRight w:val="0"/>
      <w:marTop w:val="0"/>
      <w:marBottom w:val="0"/>
      <w:divBdr>
        <w:top w:val="none" w:sz="0" w:space="0" w:color="auto"/>
        <w:left w:val="none" w:sz="0" w:space="0" w:color="auto"/>
        <w:bottom w:val="none" w:sz="0" w:space="0" w:color="auto"/>
        <w:right w:val="none" w:sz="0" w:space="0" w:color="auto"/>
      </w:divBdr>
    </w:div>
    <w:div w:id="721028254">
      <w:bodyDiv w:val="1"/>
      <w:marLeft w:val="0"/>
      <w:marRight w:val="0"/>
      <w:marTop w:val="0"/>
      <w:marBottom w:val="0"/>
      <w:divBdr>
        <w:top w:val="none" w:sz="0" w:space="0" w:color="auto"/>
        <w:left w:val="none" w:sz="0" w:space="0" w:color="auto"/>
        <w:bottom w:val="none" w:sz="0" w:space="0" w:color="auto"/>
        <w:right w:val="none" w:sz="0" w:space="0" w:color="auto"/>
      </w:divBdr>
    </w:div>
    <w:div w:id="731923426">
      <w:bodyDiv w:val="1"/>
      <w:marLeft w:val="0"/>
      <w:marRight w:val="0"/>
      <w:marTop w:val="0"/>
      <w:marBottom w:val="0"/>
      <w:divBdr>
        <w:top w:val="none" w:sz="0" w:space="0" w:color="auto"/>
        <w:left w:val="none" w:sz="0" w:space="0" w:color="auto"/>
        <w:bottom w:val="none" w:sz="0" w:space="0" w:color="auto"/>
        <w:right w:val="none" w:sz="0" w:space="0" w:color="auto"/>
      </w:divBdr>
    </w:div>
    <w:div w:id="780998246">
      <w:bodyDiv w:val="1"/>
      <w:marLeft w:val="0"/>
      <w:marRight w:val="0"/>
      <w:marTop w:val="0"/>
      <w:marBottom w:val="0"/>
      <w:divBdr>
        <w:top w:val="none" w:sz="0" w:space="0" w:color="auto"/>
        <w:left w:val="none" w:sz="0" w:space="0" w:color="auto"/>
        <w:bottom w:val="none" w:sz="0" w:space="0" w:color="auto"/>
        <w:right w:val="none" w:sz="0" w:space="0" w:color="auto"/>
      </w:divBdr>
    </w:div>
    <w:div w:id="788860748">
      <w:bodyDiv w:val="1"/>
      <w:marLeft w:val="0"/>
      <w:marRight w:val="0"/>
      <w:marTop w:val="0"/>
      <w:marBottom w:val="0"/>
      <w:divBdr>
        <w:top w:val="none" w:sz="0" w:space="0" w:color="auto"/>
        <w:left w:val="none" w:sz="0" w:space="0" w:color="auto"/>
        <w:bottom w:val="none" w:sz="0" w:space="0" w:color="auto"/>
        <w:right w:val="none" w:sz="0" w:space="0" w:color="auto"/>
      </w:divBdr>
    </w:div>
    <w:div w:id="795834810">
      <w:bodyDiv w:val="1"/>
      <w:marLeft w:val="0"/>
      <w:marRight w:val="0"/>
      <w:marTop w:val="0"/>
      <w:marBottom w:val="0"/>
      <w:divBdr>
        <w:top w:val="none" w:sz="0" w:space="0" w:color="auto"/>
        <w:left w:val="none" w:sz="0" w:space="0" w:color="auto"/>
        <w:bottom w:val="none" w:sz="0" w:space="0" w:color="auto"/>
        <w:right w:val="none" w:sz="0" w:space="0" w:color="auto"/>
      </w:divBdr>
    </w:div>
    <w:div w:id="799034585">
      <w:bodyDiv w:val="1"/>
      <w:marLeft w:val="0"/>
      <w:marRight w:val="0"/>
      <w:marTop w:val="0"/>
      <w:marBottom w:val="0"/>
      <w:divBdr>
        <w:top w:val="none" w:sz="0" w:space="0" w:color="auto"/>
        <w:left w:val="none" w:sz="0" w:space="0" w:color="auto"/>
        <w:bottom w:val="none" w:sz="0" w:space="0" w:color="auto"/>
        <w:right w:val="none" w:sz="0" w:space="0" w:color="auto"/>
      </w:divBdr>
      <w:divsChild>
        <w:div w:id="1577010532">
          <w:marLeft w:val="547"/>
          <w:marRight w:val="0"/>
          <w:marTop w:val="200"/>
          <w:marBottom w:val="0"/>
          <w:divBdr>
            <w:top w:val="none" w:sz="0" w:space="0" w:color="auto"/>
            <w:left w:val="none" w:sz="0" w:space="0" w:color="auto"/>
            <w:bottom w:val="none" w:sz="0" w:space="0" w:color="auto"/>
            <w:right w:val="none" w:sz="0" w:space="0" w:color="auto"/>
          </w:divBdr>
        </w:div>
      </w:divsChild>
    </w:div>
    <w:div w:id="804782523">
      <w:bodyDiv w:val="1"/>
      <w:marLeft w:val="0"/>
      <w:marRight w:val="0"/>
      <w:marTop w:val="0"/>
      <w:marBottom w:val="0"/>
      <w:divBdr>
        <w:top w:val="none" w:sz="0" w:space="0" w:color="auto"/>
        <w:left w:val="none" w:sz="0" w:space="0" w:color="auto"/>
        <w:bottom w:val="none" w:sz="0" w:space="0" w:color="auto"/>
        <w:right w:val="none" w:sz="0" w:space="0" w:color="auto"/>
      </w:divBdr>
    </w:div>
    <w:div w:id="861743484">
      <w:bodyDiv w:val="1"/>
      <w:marLeft w:val="0"/>
      <w:marRight w:val="0"/>
      <w:marTop w:val="0"/>
      <w:marBottom w:val="0"/>
      <w:divBdr>
        <w:top w:val="none" w:sz="0" w:space="0" w:color="auto"/>
        <w:left w:val="none" w:sz="0" w:space="0" w:color="auto"/>
        <w:bottom w:val="none" w:sz="0" w:space="0" w:color="auto"/>
        <w:right w:val="none" w:sz="0" w:space="0" w:color="auto"/>
      </w:divBdr>
    </w:div>
    <w:div w:id="893734879">
      <w:bodyDiv w:val="1"/>
      <w:marLeft w:val="0"/>
      <w:marRight w:val="0"/>
      <w:marTop w:val="0"/>
      <w:marBottom w:val="0"/>
      <w:divBdr>
        <w:top w:val="none" w:sz="0" w:space="0" w:color="auto"/>
        <w:left w:val="none" w:sz="0" w:space="0" w:color="auto"/>
        <w:bottom w:val="none" w:sz="0" w:space="0" w:color="auto"/>
        <w:right w:val="none" w:sz="0" w:space="0" w:color="auto"/>
      </w:divBdr>
    </w:div>
    <w:div w:id="897325615">
      <w:bodyDiv w:val="1"/>
      <w:marLeft w:val="0"/>
      <w:marRight w:val="0"/>
      <w:marTop w:val="0"/>
      <w:marBottom w:val="0"/>
      <w:divBdr>
        <w:top w:val="none" w:sz="0" w:space="0" w:color="auto"/>
        <w:left w:val="none" w:sz="0" w:space="0" w:color="auto"/>
        <w:bottom w:val="none" w:sz="0" w:space="0" w:color="auto"/>
        <w:right w:val="none" w:sz="0" w:space="0" w:color="auto"/>
      </w:divBdr>
    </w:div>
    <w:div w:id="911934670">
      <w:bodyDiv w:val="1"/>
      <w:marLeft w:val="0"/>
      <w:marRight w:val="0"/>
      <w:marTop w:val="0"/>
      <w:marBottom w:val="0"/>
      <w:divBdr>
        <w:top w:val="none" w:sz="0" w:space="0" w:color="auto"/>
        <w:left w:val="none" w:sz="0" w:space="0" w:color="auto"/>
        <w:bottom w:val="none" w:sz="0" w:space="0" w:color="auto"/>
        <w:right w:val="none" w:sz="0" w:space="0" w:color="auto"/>
      </w:divBdr>
    </w:div>
    <w:div w:id="934022307">
      <w:bodyDiv w:val="1"/>
      <w:marLeft w:val="0"/>
      <w:marRight w:val="0"/>
      <w:marTop w:val="0"/>
      <w:marBottom w:val="0"/>
      <w:divBdr>
        <w:top w:val="none" w:sz="0" w:space="0" w:color="auto"/>
        <w:left w:val="none" w:sz="0" w:space="0" w:color="auto"/>
        <w:bottom w:val="none" w:sz="0" w:space="0" w:color="auto"/>
        <w:right w:val="none" w:sz="0" w:space="0" w:color="auto"/>
      </w:divBdr>
    </w:div>
    <w:div w:id="949434828">
      <w:bodyDiv w:val="1"/>
      <w:marLeft w:val="0"/>
      <w:marRight w:val="0"/>
      <w:marTop w:val="0"/>
      <w:marBottom w:val="0"/>
      <w:divBdr>
        <w:top w:val="none" w:sz="0" w:space="0" w:color="auto"/>
        <w:left w:val="none" w:sz="0" w:space="0" w:color="auto"/>
        <w:bottom w:val="none" w:sz="0" w:space="0" w:color="auto"/>
        <w:right w:val="none" w:sz="0" w:space="0" w:color="auto"/>
      </w:divBdr>
    </w:div>
    <w:div w:id="952174381">
      <w:bodyDiv w:val="1"/>
      <w:marLeft w:val="0"/>
      <w:marRight w:val="0"/>
      <w:marTop w:val="0"/>
      <w:marBottom w:val="0"/>
      <w:divBdr>
        <w:top w:val="none" w:sz="0" w:space="0" w:color="auto"/>
        <w:left w:val="none" w:sz="0" w:space="0" w:color="auto"/>
        <w:bottom w:val="none" w:sz="0" w:space="0" w:color="auto"/>
        <w:right w:val="none" w:sz="0" w:space="0" w:color="auto"/>
      </w:divBdr>
      <w:divsChild>
        <w:div w:id="1527985390">
          <w:marLeft w:val="547"/>
          <w:marRight w:val="0"/>
          <w:marTop w:val="200"/>
          <w:marBottom w:val="0"/>
          <w:divBdr>
            <w:top w:val="none" w:sz="0" w:space="0" w:color="auto"/>
            <w:left w:val="none" w:sz="0" w:space="0" w:color="auto"/>
            <w:bottom w:val="none" w:sz="0" w:space="0" w:color="auto"/>
            <w:right w:val="none" w:sz="0" w:space="0" w:color="auto"/>
          </w:divBdr>
        </w:div>
      </w:divsChild>
    </w:div>
    <w:div w:id="974598623">
      <w:bodyDiv w:val="1"/>
      <w:marLeft w:val="0"/>
      <w:marRight w:val="0"/>
      <w:marTop w:val="0"/>
      <w:marBottom w:val="0"/>
      <w:divBdr>
        <w:top w:val="none" w:sz="0" w:space="0" w:color="auto"/>
        <w:left w:val="none" w:sz="0" w:space="0" w:color="auto"/>
        <w:bottom w:val="none" w:sz="0" w:space="0" w:color="auto"/>
        <w:right w:val="none" w:sz="0" w:space="0" w:color="auto"/>
      </w:divBdr>
      <w:divsChild>
        <w:div w:id="1055861005">
          <w:marLeft w:val="576"/>
          <w:marRight w:val="0"/>
          <w:marTop w:val="60"/>
          <w:marBottom w:val="0"/>
          <w:divBdr>
            <w:top w:val="none" w:sz="0" w:space="0" w:color="auto"/>
            <w:left w:val="none" w:sz="0" w:space="0" w:color="auto"/>
            <w:bottom w:val="none" w:sz="0" w:space="0" w:color="auto"/>
            <w:right w:val="none" w:sz="0" w:space="0" w:color="auto"/>
          </w:divBdr>
        </w:div>
        <w:div w:id="1903439899">
          <w:marLeft w:val="576"/>
          <w:marRight w:val="0"/>
          <w:marTop w:val="60"/>
          <w:marBottom w:val="0"/>
          <w:divBdr>
            <w:top w:val="none" w:sz="0" w:space="0" w:color="auto"/>
            <w:left w:val="none" w:sz="0" w:space="0" w:color="auto"/>
            <w:bottom w:val="none" w:sz="0" w:space="0" w:color="auto"/>
            <w:right w:val="none" w:sz="0" w:space="0" w:color="auto"/>
          </w:divBdr>
        </w:div>
        <w:div w:id="331034135">
          <w:marLeft w:val="576"/>
          <w:marRight w:val="0"/>
          <w:marTop w:val="60"/>
          <w:marBottom w:val="0"/>
          <w:divBdr>
            <w:top w:val="none" w:sz="0" w:space="0" w:color="auto"/>
            <w:left w:val="none" w:sz="0" w:space="0" w:color="auto"/>
            <w:bottom w:val="none" w:sz="0" w:space="0" w:color="auto"/>
            <w:right w:val="none" w:sz="0" w:space="0" w:color="auto"/>
          </w:divBdr>
        </w:div>
        <w:div w:id="918948419">
          <w:marLeft w:val="576"/>
          <w:marRight w:val="0"/>
          <w:marTop w:val="60"/>
          <w:marBottom w:val="0"/>
          <w:divBdr>
            <w:top w:val="none" w:sz="0" w:space="0" w:color="auto"/>
            <w:left w:val="none" w:sz="0" w:space="0" w:color="auto"/>
            <w:bottom w:val="none" w:sz="0" w:space="0" w:color="auto"/>
            <w:right w:val="none" w:sz="0" w:space="0" w:color="auto"/>
          </w:divBdr>
        </w:div>
        <w:div w:id="1071848564">
          <w:marLeft w:val="576"/>
          <w:marRight w:val="0"/>
          <w:marTop w:val="60"/>
          <w:marBottom w:val="0"/>
          <w:divBdr>
            <w:top w:val="none" w:sz="0" w:space="0" w:color="auto"/>
            <w:left w:val="none" w:sz="0" w:space="0" w:color="auto"/>
            <w:bottom w:val="none" w:sz="0" w:space="0" w:color="auto"/>
            <w:right w:val="none" w:sz="0" w:space="0" w:color="auto"/>
          </w:divBdr>
        </w:div>
        <w:div w:id="583534415">
          <w:marLeft w:val="576"/>
          <w:marRight w:val="0"/>
          <w:marTop w:val="60"/>
          <w:marBottom w:val="0"/>
          <w:divBdr>
            <w:top w:val="none" w:sz="0" w:space="0" w:color="auto"/>
            <w:left w:val="none" w:sz="0" w:space="0" w:color="auto"/>
            <w:bottom w:val="none" w:sz="0" w:space="0" w:color="auto"/>
            <w:right w:val="none" w:sz="0" w:space="0" w:color="auto"/>
          </w:divBdr>
        </w:div>
        <w:div w:id="1654875388">
          <w:marLeft w:val="576"/>
          <w:marRight w:val="0"/>
          <w:marTop w:val="60"/>
          <w:marBottom w:val="0"/>
          <w:divBdr>
            <w:top w:val="none" w:sz="0" w:space="0" w:color="auto"/>
            <w:left w:val="none" w:sz="0" w:space="0" w:color="auto"/>
            <w:bottom w:val="none" w:sz="0" w:space="0" w:color="auto"/>
            <w:right w:val="none" w:sz="0" w:space="0" w:color="auto"/>
          </w:divBdr>
        </w:div>
        <w:div w:id="938835168">
          <w:marLeft w:val="576"/>
          <w:marRight w:val="0"/>
          <w:marTop w:val="60"/>
          <w:marBottom w:val="0"/>
          <w:divBdr>
            <w:top w:val="none" w:sz="0" w:space="0" w:color="auto"/>
            <w:left w:val="none" w:sz="0" w:space="0" w:color="auto"/>
            <w:bottom w:val="none" w:sz="0" w:space="0" w:color="auto"/>
            <w:right w:val="none" w:sz="0" w:space="0" w:color="auto"/>
          </w:divBdr>
        </w:div>
        <w:div w:id="1201357737">
          <w:marLeft w:val="576"/>
          <w:marRight w:val="0"/>
          <w:marTop w:val="60"/>
          <w:marBottom w:val="0"/>
          <w:divBdr>
            <w:top w:val="none" w:sz="0" w:space="0" w:color="auto"/>
            <w:left w:val="none" w:sz="0" w:space="0" w:color="auto"/>
            <w:bottom w:val="none" w:sz="0" w:space="0" w:color="auto"/>
            <w:right w:val="none" w:sz="0" w:space="0" w:color="auto"/>
          </w:divBdr>
        </w:div>
        <w:div w:id="880092808">
          <w:marLeft w:val="576"/>
          <w:marRight w:val="0"/>
          <w:marTop w:val="60"/>
          <w:marBottom w:val="0"/>
          <w:divBdr>
            <w:top w:val="none" w:sz="0" w:space="0" w:color="auto"/>
            <w:left w:val="none" w:sz="0" w:space="0" w:color="auto"/>
            <w:bottom w:val="none" w:sz="0" w:space="0" w:color="auto"/>
            <w:right w:val="none" w:sz="0" w:space="0" w:color="auto"/>
          </w:divBdr>
        </w:div>
        <w:div w:id="893849617">
          <w:marLeft w:val="576"/>
          <w:marRight w:val="0"/>
          <w:marTop w:val="60"/>
          <w:marBottom w:val="0"/>
          <w:divBdr>
            <w:top w:val="none" w:sz="0" w:space="0" w:color="auto"/>
            <w:left w:val="none" w:sz="0" w:space="0" w:color="auto"/>
            <w:bottom w:val="none" w:sz="0" w:space="0" w:color="auto"/>
            <w:right w:val="none" w:sz="0" w:space="0" w:color="auto"/>
          </w:divBdr>
        </w:div>
        <w:div w:id="1906646440">
          <w:marLeft w:val="576"/>
          <w:marRight w:val="0"/>
          <w:marTop w:val="60"/>
          <w:marBottom w:val="0"/>
          <w:divBdr>
            <w:top w:val="none" w:sz="0" w:space="0" w:color="auto"/>
            <w:left w:val="none" w:sz="0" w:space="0" w:color="auto"/>
            <w:bottom w:val="none" w:sz="0" w:space="0" w:color="auto"/>
            <w:right w:val="none" w:sz="0" w:space="0" w:color="auto"/>
          </w:divBdr>
        </w:div>
        <w:div w:id="1199969594">
          <w:marLeft w:val="576"/>
          <w:marRight w:val="0"/>
          <w:marTop w:val="60"/>
          <w:marBottom w:val="0"/>
          <w:divBdr>
            <w:top w:val="none" w:sz="0" w:space="0" w:color="auto"/>
            <w:left w:val="none" w:sz="0" w:space="0" w:color="auto"/>
            <w:bottom w:val="none" w:sz="0" w:space="0" w:color="auto"/>
            <w:right w:val="none" w:sz="0" w:space="0" w:color="auto"/>
          </w:divBdr>
        </w:div>
        <w:div w:id="1786533320">
          <w:marLeft w:val="576"/>
          <w:marRight w:val="0"/>
          <w:marTop w:val="60"/>
          <w:marBottom w:val="0"/>
          <w:divBdr>
            <w:top w:val="none" w:sz="0" w:space="0" w:color="auto"/>
            <w:left w:val="none" w:sz="0" w:space="0" w:color="auto"/>
            <w:bottom w:val="none" w:sz="0" w:space="0" w:color="auto"/>
            <w:right w:val="none" w:sz="0" w:space="0" w:color="auto"/>
          </w:divBdr>
        </w:div>
        <w:div w:id="1832019540">
          <w:marLeft w:val="576"/>
          <w:marRight w:val="0"/>
          <w:marTop w:val="60"/>
          <w:marBottom w:val="0"/>
          <w:divBdr>
            <w:top w:val="none" w:sz="0" w:space="0" w:color="auto"/>
            <w:left w:val="none" w:sz="0" w:space="0" w:color="auto"/>
            <w:bottom w:val="none" w:sz="0" w:space="0" w:color="auto"/>
            <w:right w:val="none" w:sz="0" w:space="0" w:color="auto"/>
          </w:divBdr>
        </w:div>
      </w:divsChild>
    </w:div>
    <w:div w:id="982126454">
      <w:bodyDiv w:val="1"/>
      <w:marLeft w:val="0"/>
      <w:marRight w:val="0"/>
      <w:marTop w:val="0"/>
      <w:marBottom w:val="0"/>
      <w:divBdr>
        <w:top w:val="none" w:sz="0" w:space="0" w:color="auto"/>
        <w:left w:val="none" w:sz="0" w:space="0" w:color="auto"/>
        <w:bottom w:val="none" w:sz="0" w:space="0" w:color="auto"/>
        <w:right w:val="none" w:sz="0" w:space="0" w:color="auto"/>
      </w:divBdr>
    </w:div>
    <w:div w:id="993294277">
      <w:bodyDiv w:val="1"/>
      <w:marLeft w:val="0"/>
      <w:marRight w:val="0"/>
      <w:marTop w:val="0"/>
      <w:marBottom w:val="0"/>
      <w:divBdr>
        <w:top w:val="none" w:sz="0" w:space="0" w:color="auto"/>
        <w:left w:val="none" w:sz="0" w:space="0" w:color="auto"/>
        <w:bottom w:val="none" w:sz="0" w:space="0" w:color="auto"/>
        <w:right w:val="none" w:sz="0" w:space="0" w:color="auto"/>
      </w:divBdr>
    </w:div>
    <w:div w:id="1031341648">
      <w:bodyDiv w:val="1"/>
      <w:marLeft w:val="0"/>
      <w:marRight w:val="0"/>
      <w:marTop w:val="0"/>
      <w:marBottom w:val="0"/>
      <w:divBdr>
        <w:top w:val="none" w:sz="0" w:space="0" w:color="auto"/>
        <w:left w:val="none" w:sz="0" w:space="0" w:color="auto"/>
        <w:bottom w:val="none" w:sz="0" w:space="0" w:color="auto"/>
        <w:right w:val="none" w:sz="0" w:space="0" w:color="auto"/>
      </w:divBdr>
    </w:div>
    <w:div w:id="1036932171">
      <w:bodyDiv w:val="1"/>
      <w:marLeft w:val="0"/>
      <w:marRight w:val="0"/>
      <w:marTop w:val="0"/>
      <w:marBottom w:val="0"/>
      <w:divBdr>
        <w:top w:val="none" w:sz="0" w:space="0" w:color="auto"/>
        <w:left w:val="none" w:sz="0" w:space="0" w:color="auto"/>
        <w:bottom w:val="none" w:sz="0" w:space="0" w:color="auto"/>
        <w:right w:val="none" w:sz="0" w:space="0" w:color="auto"/>
      </w:divBdr>
    </w:div>
    <w:div w:id="1068963050">
      <w:bodyDiv w:val="1"/>
      <w:marLeft w:val="0"/>
      <w:marRight w:val="0"/>
      <w:marTop w:val="0"/>
      <w:marBottom w:val="0"/>
      <w:divBdr>
        <w:top w:val="none" w:sz="0" w:space="0" w:color="auto"/>
        <w:left w:val="none" w:sz="0" w:space="0" w:color="auto"/>
        <w:bottom w:val="none" w:sz="0" w:space="0" w:color="auto"/>
        <w:right w:val="none" w:sz="0" w:space="0" w:color="auto"/>
      </w:divBdr>
    </w:div>
    <w:div w:id="1072001777">
      <w:bodyDiv w:val="1"/>
      <w:marLeft w:val="0"/>
      <w:marRight w:val="0"/>
      <w:marTop w:val="0"/>
      <w:marBottom w:val="0"/>
      <w:divBdr>
        <w:top w:val="none" w:sz="0" w:space="0" w:color="auto"/>
        <w:left w:val="none" w:sz="0" w:space="0" w:color="auto"/>
        <w:bottom w:val="none" w:sz="0" w:space="0" w:color="auto"/>
        <w:right w:val="none" w:sz="0" w:space="0" w:color="auto"/>
      </w:divBdr>
      <w:divsChild>
        <w:div w:id="480974320">
          <w:marLeft w:val="576"/>
          <w:marRight w:val="0"/>
          <w:marTop w:val="60"/>
          <w:marBottom w:val="0"/>
          <w:divBdr>
            <w:top w:val="none" w:sz="0" w:space="0" w:color="auto"/>
            <w:left w:val="none" w:sz="0" w:space="0" w:color="auto"/>
            <w:bottom w:val="none" w:sz="0" w:space="0" w:color="auto"/>
            <w:right w:val="none" w:sz="0" w:space="0" w:color="auto"/>
          </w:divBdr>
        </w:div>
        <w:div w:id="409011643">
          <w:marLeft w:val="576"/>
          <w:marRight w:val="0"/>
          <w:marTop w:val="60"/>
          <w:marBottom w:val="0"/>
          <w:divBdr>
            <w:top w:val="none" w:sz="0" w:space="0" w:color="auto"/>
            <w:left w:val="none" w:sz="0" w:space="0" w:color="auto"/>
            <w:bottom w:val="none" w:sz="0" w:space="0" w:color="auto"/>
            <w:right w:val="none" w:sz="0" w:space="0" w:color="auto"/>
          </w:divBdr>
        </w:div>
        <w:div w:id="1714160043">
          <w:marLeft w:val="576"/>
          <w:marRight w:val="0"/>
          <w:marTop w:val="60"/>
          <w:marBottom w:val="0"/>
          <w:divBdr>
            <w:top w:val="none" w:sz="0" w:space="0" w:color="auto"/>
            <w:left w:val="none" w:sz="0" w:space="0" w:color="auto"/>
            <w:bottom w:val="none" w:sz="0" w:space="0" w:color="auto"/>
            <w:right w:val="none" w:sz="0" w:space="0" w:color="auto"/>
          </w:divBdr>
        </w:div>
        <w:div w:id="318507834">
          <w:marLeft w:val="576"/>
          <w:marRight w:val="0"/>
          <w:marTop w:val="60"/>
          <w:marBottom w:val="0"/>
          <w:divBdr>
            <w:top w:val="none" w:sz="0" w:space="0" w:color="auto"/>
            <w:left w:val="none" w:sz="0" w:space="0" w:color="auto"/>
            <w:bottom w:val="none" w:sz="0" w:space="0" w:color="auto"/>
            <w:right w:val="none" w:sz="0" w:space="0" w:color="auto"/>
          </w:divBdr>
        </w:div>
        <w:div w:id="1052198059">
          <w:marLeft w:val="576"/>
          <w:marRight w:val="0"/>
          <w:marTop w:val="60"/>
          <w:marBottom w:val="0"/>
          <w:divBdr>
            <w:top w:val="none" w:sz="0" w:space="0" w:color="auto"/>
            <w:left w:val="none" w:sz="0" w:space="0" w:color="auto"/>
            <w:bottom w:val="none" w:sz="0" w:space="0" w:color="auto"/>
            <w:right w:val="none" w:sz="0" w:space="0" w:color="auto"/>
          </w:divBdr>
        </w:div>
        <w:div w:id="1716006952">
          <w:marLeft w:val="576"/>
          <w:marRight w:val="0"/>
          <w:marTop w:val="60"/>
          <w:marBottom w:val="0"/>
          <w:divBdr>
            <w:top w:val="none" w:sz="0" w:space="0" w:color="auto"/>
            <w:left w:val="none" w:sz="0" w:space="0" w:color="auto"/>
            <w:bottom w:val="none" w:sz="0" w:space="0" w:color="auto"/>
            <w:right w:val="none" w:sz="0" w:space="0" w:color="auto"/>
          </w:divBdr>
        </w:div>
        <w:div w:id="71321789">
          <w:marLeft w:val="576"/>
          <w:marRight w:val="0"/>
          <w:marTop w:val="60"/>
          <w:marBottom w:val="0"/>
          <w:divBdr>
            <w:top w:val="none" w:sz="0" w:space="0" w:color="auto"/>
            <w:left w:val="none" w:sz="0" w:space="0" w:color="auto"/>
            <w:bottom w:val="none" w:sz="0" w:space="0" w:color="auto"/>
            <w:right w:val="none" w:sz="0" w:space="0" w:color="auto"/>
          </w:divBdr>
        </w:div>
        <w:div w:id="635841112">
          <w:marLeft w:val="576"/>
          <w:marRight w:val="0"/>
          <w:marTop w:val="60"/>
          <w:marBottom w:val="0"/>
          <w:divBdr>
            <w:top w:val="none" w:sz="0" w:space="0" w:color="auto"/>
            <w:left w:val="none" w:sz="0" w:space="0" w:color="auto"/>
            <w:bottom w:val="none" w:sz="0" w:space="0" w:color="auto"/>
            <w:right w:val="none" w:sz="0" w:space="0" w:color="auto"/>
          </w:divBdr>
        </w:div>
        <w:div w:id="2025084395">
          <w:marLeft w:val="576"/>
          <w:marRight w:val="0"/>
          <w:marTop w:val="60"/>
          <w:marBottom w:val="0"/>
          <w:divBdr>
            <w:top w:val="none" w:sz="0" w:space="0" w:color="auto"/>
            <w:left w:val="none" w:sz="0" w:space="0" w:color="auto"/>
            <w:bottom w:val="none" w:sz="0" w:space="0" w:color="auto"/>
            <w:right w:val="none" w:sz="0" w:space="0" w:color="auto"/>
          </w:divBdr>
        </w:div>
        <w:div w:id="1199511569">
          <w:marLeft w:val="576"/>
          <w:marRight w:val="0"/>
          <w:marTop w:val="60"/>
          <w:marBottom w:val="0"/>
          <w:divBdr>
            <w:top w:val="none" w:sz="0" w:space="0" w:color="auto"/>
            <w:left w:val="none" w:sz="0" w:space="0" w:color="auto"/>
            <w:bottom w:val="none" w:sz="0" w:space="0" w:color="auto"/>
            <w:right w:val="none" w:sz="0" w:space="0" w:color="auto"/>
          </w:divBdr>
        </w:div>
        <w:div w:id="1172069599">
          <w:marLeft w:val="576"/>
          <w:marRight w:val="0"/>
          <w:marTop w:val="60"/>
          <w:marBottom w:val="0"/>
          <w:divBdr>
            <w:top w:val="none" w:sz="0" w:space="0" w:color="auto"/>
            <w:left w:val="none" w:sz="0" w:space="0" w:color="auto"/>
            <w:bottom w:val="none" w:sz="0" w:space="0" w:color="auto"/>
            <w:right w:val="none" w:sz="0" w:space="0" w:color="auto"/>
          </w:divBdr>
        </w:div>
        <w:div w:id="1859856142">
          <w:marLeft w:val="576"/>
          <w:marRight w:val="0"/>
          <w:marTop w:val="60"/>
          <w:marBottom w:val="0"/>
          <w:divBdr>
            <w:top w:val="none" w:sz="0" w:space="0" w:color="auto"/>
            <w:left w:val="none" w:sz="0" w:space="0" w:color="auto"/>
            <w:bottom w:val="none" w:sz="0" w:space="0" w:color="auto"/>
            <w:right w:val="none" w:sz="0" w:space="0" w:color="auto"/>
          </w:divBdr>
        </w:div>
        <w:div w:id="1323002899">
          <w:marLeft w:val="576"/>
          <w:marRight w:val="0"/>
          <w:marTop w:val="60"/>
          <w:marBottom w:val="0"/>
          <w:divBdr>
            <w:top w:val="none" w:sz="0" w:space="0" w:color="auto"/>
            <w:left w:val="none" w:sz="0" w:space="0" w:color="auto"/>
            <w:bottom w:val="none" w:sz="0" w:space="0" w:color="auto"/>
            <w:right w:val="none" w:sz="0" w:space="0" w:color="auto"/>
          </w:divBdr>
        </w:div>
        <w:div w:id="930507196">
          <w:marLeft w:val="576"/>
          <w:marRight w:val="0"/>
          <w:marTop w:val="60"/>
          <w:marBottom w:val="0"/>
          <w:divBdr>
            <w:top w:val="none" w:sz="0" w:space="0" w:color="auto"/>
            <w:left w:val="none" w:sz="0" w:space="0" w:color="auto"/>
            <w:bottom w:val="none" w:sz="0" w:space="0" w:color="auto"/>
            <w:right w:val="none" w:sz="0" w:space="0" w:color="auto"/>
          </w:divBdr>
        </w:div>
        <w:div w:id="1717194999">
          <w:marLeft w:val="576"/>
          <w:marRight w:val="0"/>
          <w:marTop w:val="60"/>
          <w:marBottom w:val="0"/>
          <w:divBdr>
            <w:top w:val="none" w:sz="0" w:space="0" w:color="auto"/>
            <w:left w:val="none" w:sz="0" w:space="0" w:color="auto"/>
            <w:bottom w:val="none" w:sz="0" w:space="0" w:color="auto"/>
            <w:right w:val="none" w:sz="0" w:space="0" w:color="auto"/>
          </w:divBdr>
        </w:div>
      </w:divsChild>
    </w:div>
    <w:div w:id="1098479416">
      <w:bodyDiv w:val="1"/>
      <w:marLeft w:val="0"/>
      <w:marRight w:val="0"/>
      <w:marTop w:val="0"/>
      <w:marBottom w:val="0"/>
      <w:divBdr>
        <w:top w:val="none" w:sz="0" w:space="0" w:color="auto"/>
        <w:left w:val="none" w:sz="0" w:space="0" w:color="auto"/>
        <w:bottom w:val="none" w:sz="0" w:space="0" w:color="auto"/>
        <w:right w:val="none" w:sz="0" w:space="0" w:color="auto"/>
      </w:divBdr>
    </w:div>
    <w:div w:id="1099256459">
      <w:bodyDiv w:val="1"/>
      <w:marLeft w:val="0"/>
      <w:marRight w:val="0"/>
      <w:marTop w:val="0"/>
      <w:marBottom w:val="0"/>
      <w:divBdr>
        <w:top w:val="none" w:sz="0" w:space="0" w:color="auto"/>
        <w:left w:val="none" w:sz="0" w:space="0" w:color="auto"/>
        <w:bottom w:val="none" w:sz="0" w:space="0" w:color="auto"/>
        <w:right w:val="none" w:sz="0" w:space="0" w:color="auto"/>
      </w:divBdr>
    </w:div>
    <w:div w:id="1100611732">
      <w:bodyDiv w:val="1"/>
      <w:marLeft w:val="0"/>
      <w:marRight w:val="0"/>
      <w:marTop w:val="0"/>
      <w:marBottom w:val="0"/>
      <w:divBdr>
        <w:top w:val="none" w:sz="0" w:space="0" w:color="auto"/>
        <w:left w:val="none" w:sz="0" w:space="0" w:color="auto"/>
        <w:bottom w:val="none" w:sz="0" w:space="0" w:color="auto"/>
        <w:right w:val="none" w:sz="0" w:space="0" w:color="auto"/>
      </w:divBdr>
    </w:div>
    <w:div w:id="1130784552">
      <w:bodyDiv w:val="1"/>
      <w:marLeft w:val="0"/>
      <w:marRight w:val="0"/>
      <w:marTop w:val="0"/>
      <w:marBottom w:val="0"/>
      <w:divBdr>
        <w:top w:val="none" w:sz="0" w:space="0" w:color="auto"/>
        <w:left w:val="none" w:sz="0" w:space="0" w:color="auto"/>
        <w:bottom w:val="none" w:sz="0" w:space="0" w:color="auto"/>
        <w:right w:val="none" w:sz="0" w:space="0" w:color="auto"/>
      </w:divBdr>
    </w:div>
    <w:div w:id="1143155955">
      <w:bodyDiv w:val="1"/>
      <w:marLeft w:val="0"/>
      <w:marRight w:val="0"/>
      <w:marTop w:val="0"/>
      <w:marBottom w:val="0"/>
      <w:divBdr>
        <w:top w:val="none" w:sz="0" w:space="0" w:color="auto"/>
        <w:left w:val="none" w:sz="0" w:space="0" w:color="auto"/>
        <w:bottom w:val="none" w:sz="0" w:space="0" w:color="auto"/>
        <w:right w:val="none" w:sz="0" w:space="0" w:color="auto"/>
      </w:divBdr>
    </w:div>
    <w:div w:id="1149246255">
      <w:bodyDiv w:val="1"/>
      <w:marLeft w:val="0"/>
      <w:marRight w:val="0"/>
      <w:marTop w:val="0"/>
      <w:marBottom w:val="0"/>
      <w:divBdr>
        <w:top w:val="none" w:sz="0" w:space="0" w:color="auto"/>
        <w:left w:val="none" w:sz="0" w:space="0" w:color="auto"/>
        <w:bottom w:val="none" w:sz="0" w:space="0" w:color="auto"/>
        <w:right w:val="none" w:sz="0" w:space="0" w:color="auto"/>
      </w:divBdr>
    </w:div>
    <w:div w:id="1171140595">
      <w:bodyDiv w:val="1"/>
      <w:marLeft w:val="0"/>
      <w:marRight w:val="0"/>
      <w:marTop w:val="0"/>
      <w:marBottom w:val="0"/>
      <w:divBdr>
        <w:top w:val="none" w:sz="0" w:space="0" w:color="auto"/>
        <w:left w:val="none" w:sz="0" w:space="0" w:color="auto"/>
        <w:bottom w:val="none" w:sz="0" w:space="0" w:color="auto"/>
        <w:right w:val="none" w:sz="0" w:space="0" w:color="auto"/>
      </w:divBdr>
    </w:div>
    <w:div w:id="1181317416">
      <w:bodyDiv w:val="1"/>
      <w:marLeft w:val="0"/>
      <w:marRight w:val="0"/>
      <w:marTop w:val="0"/>
      <w:marBottom w:val="0"/>
      <w:divBdr>
        <w:top w:val="none" w:sz="0" w:space="0" w:color="auto"/>
        <w:left w:val="none" w:sz="0" w:space="0" w:color="auto"/>
        <w:bottom w:val="none" w:sz="0" w:space="0" w:color="auto"/>
        <w:right w:val="none" w:sz="0" w:space="0" w:color="auto"/>
      </w:divBdr>
    </w:div>
    <w:div w:id="1203709505">
      <w:bodyDiv w:val="1"/>
      <w:marLeft w:val="0"/>
      <w:marRight w:val="0"/>
      <w:marTop w:val="0"/>
      <w:marBottom w:val="0"/>
      <w:divBdr>
        <w:top w:val="none" w:sz="0" w:space="0" w:color="auto"/>
        <w:left w:val="none" w:sz="0" w:space="0" w:color="auto"/>
        <w:bottom w:val="none" w:sz="0" w:space="0" w:color="auto"/>
        <w:right w:val="none" w:sz="0" w:space="0" w:color="auto"/>
      </w:divBdr>
    </w:div>
    <w:div w:id="1276131377">
      <w:bodyDiv w:val="1"/>
      <w:marLeft w:val="0"/>
      <w:marRight w:val="0"/>
      <w:marTop w:val="0"/>
      <w:marBottom w:val="0"/>
      <w:divBdr>
        <w:top w:val="none" w:sz="0" w:space="0" w:color="auto"/>
        <w:left w:val="none" w:sz="0" w:space="0" w:color="auto"/>
        <w:bottom w:val="none" w:sz="0" w:space="0" w:color="auto"/>
        <w:right w:val="none" w:sz="0" w:space="0" w:color="auto"/>
      </w:divBdr>
    </w:div>
    <w:div w:id="1292439515">
      <w:bodyDiv w:val="1"/>
      <w:marLeft w:val="0"/>
      <w:marRight w:val="0"/>
      <w:marTop w:val="0"/>
      <w:marBottom w:val="0"/>
      <w:divBdr>
        <w:top w:val="none" w:sz="0" w:space="0" w:color="auto"/>
        <w:left w:val="none" w:sz="0" w:space="0" w:color="auto"/>
        <w:bottom w:val="none" w:sz="0" w:space="0" w:color="auto"/>
        <w:right w:val="none" w:sz="0" w:space="0" w:color="auto"/>
      </w:divBdr>
    </w:div>
    <w:div w:id="1300263914">
      <w:bodyDiv w:val="1"/>
      <w:marLeft w:val="0"/>
      <w:marRight w:val="0"/>
      <w:marTop w:val="0"/>
      <w:marBottom w:val="0"/>
      <w:divBdr>
        <w:top w:val="none" w:sz="0" w:space="0" w:color="auto"/>
        <w:left w:val="none" w:sz="0" w:space="0" w:color="auto"/>
        <w:bottom w:val="none" w:sz="0" w:space="0" w:color="auto"/>
        <w:right w:val="none" w:sz="0" w:space="0" w:color="auto"/>
      </w:divBdr>
    </w:div>
    <w:div w:id="1307856683">
      <w:bodyDiv w:val="1"/>
      <w:marLeft w:val="0"/>
      <w:marRight w:val="0"/>
      <w:marTop w:val="0"/>
      <w:marBottom w:val="0"/>
      <w:divBdr>
        <w:top w:val="none" w:sz="0" w:space="0" w:color="auto"/>
        <w:left w:val="none" w:sz="0" w:space="0" w:color="auto"/>
        <w:bottom w:val="none" w:sz="0" w:space="0" w:color="auto"/>
        <w:right w:val="none" w:sz="0" w:space="0" w:color="auto"/>
      </w:divBdr>
    </w:div>
    <w:div w:id="1312177867">
      <w:bodyDiv w:val="1"/>
      <w:marLeft w:val="0"/>
      <w:marRight w:val="0"/>
      <w:marTop w:val="0"/>
      <w:marBottom w:val="0"/>
      <w:divBdr>
        <w:top w:val="none" w:sz="0" w:space="0" w:color="auto"/>
        <w:left w:val="none" w:sz="0" w:space="0" w:color="auto"/>
        <w:bottom w:val="none" w:sz="0" w:space="0" w:color="auto"/>
        <w:right w:val="none" w:sz="0" w:space="0" w:color="auto"/>
      </w:divBdr>
    </w:div>
    <w:div w:id="1334533037">
      <w:bodyDiv w:val="1"/>
      <w:marLeft w:val="0"/>
      <w:marRight w:val="0"/>
      <w:marTop w:val="0"/>
      <w:marBottom w:val="0"/>
      <w:divBdr>
        <w:top w:val="none" w:sz="0" w:space="0" w:color="auto"/>
        <w:left w:val="none" w:sz="0" w:space="0" w:color="auto"/>
        <w:bottom w:val="none" w:sz="0" w:space="0" w:color="auto"/>
        <w:right w:val="none" w:sz="0" w:space="0" w:color="auto"/>
      </w:divBdr>
    </w:div>
    <w:div w:id="1369649034">
      <w:bodyDiv w:val="1"/>
      <w:marLeft w:val="0"/>
      <w:marRight w:val="0"/>
      <w:marTop w:val="0"/>
      <w:marBottom w:val="0"/>
      <w:divBdr>
        <w:top w:val="none" w:sz="0" w:space="0" w:color="auto"/>
        <w:left w:val="none" w:sz="0" w:space="0" w:color="auto"/>
        <w:bottom w:val="none" w:sz="0" w:space="0" w:color="auto"/>
        <w:right w:val="none" w:sz="0" w:space="0" w:color="auto"/>
      </w:divBdr>
    </w:div>
    <w:div w:id="1398241677">
      <w:bodyDiv w:val="1"/>
      <w:marLeft w:val="0"/>
      <w:marRight w:val="0"/>
      <w:marTop w:val="0"/>
      <w:marBottom w:val="0"/>
      <w:divBdr>
        <w:top w:val="none" w:sz="0" w:space="0" w:color="auto"/>
        <w:left w:val="none" w:sz="0" w:space="0" w:color="auto"/>
        <w:bottom w:val="none" w:sz="0" w:space="0" w:color="auto"/>
        <w:right w:val="none" w:sz="0" w:space="0" w:color="auto"/>
      </w:divBdr>
    </w:div>
    <w:div w:id="1409116898">
      <w:bodyDiv w:val="1"/>
      <w:marLeft w:val="0"/>
      <w:marRight w:val="0"/>
      <w:marTop w:val="0"/>
      <w:marBottom w:val="0"/>
      <w:divBdr>
        <w:top w:val="none" w:sz="0" w:space="0" w:color="auto"/>
        <w:left w:val="none" w:sz="0" w:space="0" w:color="auto"/>
        <w:bottom w:val="none" w:sz="0" w:space="0" w:color="auto"/>
        <w:right w:val="none" w:sz="0" w:space="0" w:color="auto"/>
      </w:divBdr>
    </w:div>
    <w:div w:id="1420786180">
      <w:bodyDiv w:val="1"/>
      <w:marLeft w:val="0"/>
      <w:marRight w:val="0"/>
      <w:marTop w:val="0"/>
      <w:marBottom w:val="0"/>
      <w:divBdr>
        <w:top w:val="none" w:sz="0" w:space="0" w:color="auto"/>
        <w:left w:val="none" w:sz="0" w:space="0" w:color="auto"/>
        <w:bottom w:val="none" w:sz="0" w:space="0" w:color="auto"/>
        <w:right w:val="none" w:sz="0" w:space="0" w:color="auto"/>
      </w:divBdr>
    </w:div>
    <w:div w:id="1422412748">
      <w:bodyDiv w:val="1"/>
      <w:marLeft w:val="0"/>
      <w:marRight w:val="0"/>
      <w:marTop w:val="0"/>
      <w:marBottom w:val="0"/>
      <w:divBdr>
        <w:top w:val="none" w:sz="0" w:space="0" w:color="auto"/>
        <w:left w:val="none" w:sz="0" w:space="0" w:color="auto"/>
        <w:bottom w:val="none" w:sz="0" w:space="0" w:color="auto"/>
        <w:right w:val="none" w:sz="0" w:space="0" w:color="auto"/>
      </w:divBdr>
    </w:div>
    <w:div w:id="1430005690">
      <w:bodyDiv w:val="1"/>
      <w:marLeft w:val="0"/>
      <w:marRight w:val="0"/>
      <w:marTop w:val="0"/>
      <w:marBottom w:val="0"/>
      <w:divBdr>
        <w:top w:val="none" w:sz="0" w:space="0" w:color="auto"/>
        <w:left w:val="none" w:sz="0" w:space="0" w:color="auto"/>
        <w:bottom w:val="none" w:sz="0" w:space="0" w:color="auto"/>
        <w:right w:val="none" w:sz="0" w:space="0" w:color="auto"/>
      </w:divBdr>
    </w:div>
    <w:div w:id="1449814054">
      <w:bodyDiv w:val="1"/>
      <w:marLeft w:val="0"/>
      <w:marRight w:val="0"/>
      <w:marTop w:val="0"/>
      <w:marBottom w:val="0"/>
      <w:divBdr>
        <w:top w:val="none" w:sz="0" w:space="0" w:color="auto"/>
        <w:left w:val="none" w:sz="0" w:space="0" w:color="auto"/>
        <w:bottom w:val="none" w:sz="0" w:space="0" w:color="auto"/>
        <w:right w:val="none" w:sz="0" w:space="0" w:color="auto"/>
      </w:divBdr>
    </w:div>
    <w:div w:id="1470830111">
      <w:bodyDiv w:val="1"/>
      <w:marLeft w:val="0"/>
      <w:marRight w:val="0"/>
      <w:marTop w:val="0"/>
      <w:marBottom w:val="0"/>
      <w:divBdr>
        <w:top w:val="none" w:sz="0" w:space="0" w:color="auto"/>
        <w:left w:val="none" w:sz="0" w:space="0" w:color="auto"/>
        <w:bottom w:val="none" w:sz="0" w:space="0" w:color="auto"/>
        <w:right w:val="none" w:sz="0" w:space="0" w:color="auto"/>
      </w:divBdr>
    </w:div>
    <w:div w:id="1476801685">
      <w:bodyDiv w:val="1"/>
      <w:marLeft w:val="0"/>
      <w:marRight w:val="0"/>
      <w:marTop w:val="0"/>
      <w:marBottom w:val="0"/>
      <w:divBdr>
        <w:top w:val="none" w:sz="0" w:space="0" w:color="auto"/>
        <w:left w:val="none" w:sz="0" w:space="0" w:color="auto"/>
        <w:bottom w:val="none" w:sz="0" w:space="0" w:color="auto"/>
        <w:right w:val="none" w:sz="0" w:space="0" w:color="auto"/>
      </w:divBdr>
    </w:div>
    <w:div w:id="1483959449">
      <w:bodyDiv w:val="1"/>
      <w:marLeft w:val="0"/>
      <w:marRight w:val="0"/>
      <w:marTop w:val="0"/>
      <w:marBottom w:val="0"/>
      <w:divBdr>
        <w:top w:val="none" w:sz="0" w:space="0" w:color="auto"/>
        <w:left w:val="none" w:sz="0" w:space="0" w:color="auto"/>
        <w:bottom w:val="none" w:sz="0" w:space="0" w:color="auto"/>
        <w:right w:val="none" w:sz="0" w:space="0" w:color="auto"/>
      </w:divBdr>
    </w:div>
    <w:div w:id="1488941658">
      <w:bodyDiv w:val="1"/>
      <w:marLeft w:val="0"/>
      <w:marRight w:val="0"/>
      <w:marTop w:val="0"/>
      <w:marBottom w:val="0"/>
      <w:divBdr>
        <w:top w:val="none" w:sz="0" w:space="0" w:color="auto"/>
        <w:left w:val="none" w:sz="0" w:space="0" w:color="auto"/>
        <w:bottom w:val="none" w:sz="0" w:space="0" w:color="auto"/>
        <w:right w:val="none" w:sz="0" w:space="0" w:color="auto"/>
      </w:divBdr>
    </w:div>
    <w:div w:id="1509517803">
      <w:bodyDiv w:val="1"/>
      <w:marLeft w:val="0"/>
      <w:marRight w:val="0"/>
      <w:marTop w:val="0"/>
      <w:marBottom w:val="0"/>
      <w:divBdr>
        <w:top w:val="none" w:sz="0" w:space="0" w:color="auto"/>
        <w:left w:val="none" w:sz="0" w:space="0" w:color="auto"/>
        <w:bottom w:val="none" w:sz="0" w:space="0" w:color="auto"/>
        <w:right w:val="none" w:sz="0" w:space="0" w:color="auto"/>
      </w:divBdr>
    </w:div>
    <w:div w:id="1546259376">
      <w:bodyDiv w:val="1"/>
      <w:marLeft w:val="0"/>
      <w:marRight w:val="0"/>
      <w:marTop w:val="0"/>
      <w:marBottom w:val="0"/>
      <w:divBdr>
        <w:top w:val="none" w:sz="0" w:space="0" w:color="auto"/>
        <w:left w:val="none" w:sz="0" w:space="0" w:color="auto"/>
        <w:bottom w:val="none" w:sz="0" w:space="0" w:color="auto"/>
        <w:right w:val="none" w:sz="0" w:space="0" w:color="auto"/>
      </w:divBdr>
    </w:div>
    <w:div w:id="1556888359">
      <w:bodyDiv w:val="1"/>
      <w:marLeft w:val="0"/>
      <w:marRight w:val="0"/>
      <w:marTop w:val="0"/>
      <w:marBottom w:val="0"/>
      <w:divBdr>
        <w:top w:val="none" w:sz="0" w:space="0" w:color="auto"/>
        <w:left w:val="none" w:sz="0" w:space="0" w:color="auto"/>
        <w:bottom w:val="none" w:sz="0" w:space="0" w:color="auto"/>
        <w:right w:val="none" w:sz="0" w:space="0" w:color="auto"/>
      </w:divBdr>
    </w:div>
    <w:div w:id="1565487778">
      <w:bodyDiv w:val="1"/>
      <w:marLeft w:val="0"/>
      <w:marRight w:val="0"/>
      <w:marTop w:val="0"/>
      <w:marBottom w:val="0"/>
      <w:divBdr>
        <w:top w:val="none" w:sz="0" w:space="0" w:color="auto"/>
        <w:left w:val="none" w:sz="0" w:space="0" w:color="auto"/>
        <w:bottom w:val="none" w:sz="0" w:space="0" w:color="auto"/>
        <w:right w:val="none" w:sz="0" w:space="0" w:color="auto"/>
      </w:divBdr>
    </w:div>
    <w:div w:id="1595239211">
      <w:bodyDiv w:val="1"/>
      <w:marLeft w:val="0"/>
      <w:marRight w:val="0"/>
      <w:marTop w:val="0"/>
      <w:marBottom w:val="0"/>
      <w:divBdr>
        <w:top w:val="none" w:sz="0" w:space="0" w:color="auto"/>
        <w:left w:val="none" w:sz="0" w:space="0" w:color="auto"/>
        <w:bottom w:val="none" w:sz="0" w:space="0" w:color="auto"/>
        <w:right w:val="none" w:sz="0" w:space="0" w:color="auto"/>
      </w:divBdr>
    </w:div>
    <w:div w:id="1665890201">
      <w:bodyDiv w:val="1"/>
      <w:marLeft w:val="0"/>
      <w:marRight w:val="0"/>
      <w:marTop w:val="0"/>
      <w:marBottom w:val="0"/>
      <w:divBdr>
        <w:top w:val="none" w:sz="0" w:space="0" w:color="auto"/>
        <w:left w:val="none" w:sz="0" w:space="0" w:color="auto"/>
        <w:bottom w:val="none" w:sz="0" w:space="0" w:color="auto"/>
        <w:right w:val="none" w:sz="0" w:space="0" w:color="auto"/>
      </w:divBdr>
    </w:div>
    <w:div w:id="1717001614">
      <w:bodyDiv w:val="1"/>
      <w:marLeft w:val="0"/>
      <w:marRight w:val="0"/>
      <w:marTop w:val="0"/>
      <w:marBottom w:val="0"/>
      <w:divBdr>
        <w:top w:val="none" w:sz="0" w:space="0" w:color="auto"/>
        <w:left w:val="none" w:sz="0" w:space="0" w:color="auto"/>
        <w:bottom w:val="none" w:sz="0" w:space="0" w:color="auto"/>
        <w:right w:val="none" w:sz="0" w:space="0" w:color="auto"/>
      </w:divBdr>
    </w:div>
    <w:div w:id="1728066846">
      <w:bodyDiv w:val="1"/>
      <w:marLeft w:val="0"/>
      <w:marRight w:val="0"/>
      <w:marTop w:val="0"/>
      <w:marBottom w:val="0"/>
      <w:divBdr>
        <w:top w:val="none" w:sz="0" w:space="0" w:color="auto"/>
        <w:left w:val="none" w:sz="0" w:space="0" w:color="auto"/>
        <w:bottom w:val="none" w:sz="0" w:space="0" w:color="auto"/>
        <w:right w:val="none" w:sz="0" w:space="0" w:color="auto"/>
      </w:divBdr>
    </w:div>
    <w:div w:id="1729110003">
      <w:bodyDiv w:val="1"/>
      <w:marLeft w:val="0"/>
      <w:marRight w:val="0"/>
      <w:marTop w:val="0"/>
      <w:marBottom w:val="0"/>
      <w:divBdr>
        <w:top w:val="none" w:sz="0" w:space="0" w:color="auto"/>
        <w:left w:val="none" w:sz="0" w:space="0" w:color="auto"/>
        <w:bottom w:val="none" w:sz="0" w:space="0" w:color="auto"/>
        <w:right w:val="none" w:sz="0" w:space="0" w:color="auto"/>
      </w:divBdr>
      <w:divsChild>
        <w:div w:id="1178350281">
          <w:marLeft w:val="547"/>
          <w:marRight w:val="0"/>
          <w:marTop w:val="200"/>
          <w:marBottom w:val="0"/>
          <w:divBdr>
            <w:top w:val="none" w:sz="0" w:space="0" w:color="auto"/>
            <w:left w:val="none" w:sz="0" w:space="0" w:color="auto"/>
            <w:bottom w:val="none" w:sz="0" w:space="0" w:color="auto"/>
            <w:right w:val="none" w:sz="0" w:space="0" w:color="auto"/>
          </w:divBdr>
        </w:div>
      </w:divsChild>
    </w:div>
    <w:div w:id="1739092429">
      <w:bodyDiv w:val="1"/>
      <w:marLeft w:val="0"/>
      <w:marRight w:val="0"/>
      <w:marTop w:val="0"/>
      <w:marBottom w:val="0"/>
      <w:divBdr>
        <w:top w:val="none" w:sz="0" w:space="0" w:color="auto"/>
        <w:left w:val="none" w:sz="0" w:space="0" w:color="auto"/>
        <w:bottom w:val="none" w:sz="0" w:space="0" w:color="auto"/>
        <w:right w:val="none" w:sz="0" w:space="0" w:color="auto"/>
      </w:divBdr>
    </w:div>
    <w:div w:id="1741559334">
      <w:bodyDiv w:val="1"/>
      <w:marLeft w:val="0"/>
      <w:marRight w:val="0"/>
      <w:marTop w:val="0"/>
      <w:marBottom w:val="0"/>
      <w:divBdr>
        <w:top w:val="none" w:sz="0" w:space="0" w:color="auto"/>
        <w:left w:val="none" w:sz="0" w:space="0" w:color="auto"/>
        <w:bottom w:val="none" w:sz="0" w:space="0" w:color="auto"/>
        <w:right w:val="none" w:sz="0" w:space="0" w:color="auto"/>
      </w:divBdr>
    </w:div>
    <w:div w:id="1743944934">
      <w:bodyDiv w:val="1"/>
      <w:marLeft w:val="0"/>
      <w:marRight w:val="0"/>
      <w:marTop w:val="0"/>
      <w:marBottom w:val="0"/>
      <w:divBdr>
        <w:top w:val="none" w:sz="0" w:space="0" w:color="auto"/>
        <w:left w:val="none" w:sz="0" w:space="0" w:color="auto"/>
        <w:bottom w:val="none" w:sz="0" w:space="0" w:color="auto"/>
        <w:right w:val="none" w:sz="0" w:space="0" w:color="auto"/>
      </w:divBdr>
    </w:div>
    <w:div w:id="1746687024">
      <w:bodyDiv w:val="1"/>
      <w:marLeft w:val="0"/>
      <w:marRight w:val="0"/>
      <w:marTop w:val="0"/>
      <w:marBottom w:val="0"/>
      <w:divBdr>
        <w:top w:val="none" w:sz="0" w:space="0" w:color="auto"/>
        <w:left w:val="none" w:sz="0" w:space="0" w:color="auto"/>
        <w:bottom w:val="none" w:sz="0" w:space="0" w:color="auto"/>
        <w:right w:val="none" w:sz="0" w:space="0" w:color="auto"/>
      </w:divBdr>
    </w:div>
    <w:div w:id="1778527587">
      <w:bodyDiv w:val="1"/>
      <w:marLeft w:val="0"/>
      <w:marRight w:val="0"/>
      <w:marTop w:val="0"/>
      <w:marBottom w:val="0"/>
      <w:divBdr>
        <w:top w:val="none" w:sz="0" w:space="0" w:color="auto"/>
        <w:left w:val="none" w:sz="0" w:space="0" w:color="auto"/>
        <w:bottom w:val="none" w:sz="0" w:space="0" w:color="auto"/>
        <w:right w:val="none" w:sz="0" w:space="0" w:color="auto"/>
      </w:divBdr>
      <w:divsChild>
        <w:div w:id="1806318015">
          <w:marLeft w:val="547"/>
          <w:marRight w:val="0"/>
          <w:marTop w:val="200"/>
          <w:marBottom w:val="0"/>
          <w:divBdr>
            <w:top w:val="none" w:sz="0" w:space="0" w:color="auto"/>
            <w:left w:val="none" w:sz="0" w:space="0" w:color="auto"/>
            <w:bottom w:val="none" w:sz="0" w:space="0" w:color="auto"/>
            <w:right w:val="none" w:sz="0" w:space="0" w:color="auto"/>
          </w:divBdr>
        </w:div>
      </w:divsChild>
    </w:div>
    <w:div w:id="1811089680">
      <w:bodyDiv w:val="1"/>
      <w:marLeft w:val="0"/>
      <w:marRight w:val="0"/>
      <w:marTop w:val="0"/>
      <w:marBottom w:val="0"/>
      <w:divBdr>
        <w:top w:val="none" w:sz="0" w:space="0" w:color="auto"/>
        <w:left w:val="none" w:sz="0" w:space="0" w:color="auto"/>
        <w:bottom w:val="none" w:sz="0" w:space="0" w:color="auto"/>
        <w:right w:val="none" w:sz="0" w:space="0" w:color="auto"/>
      </w:divBdr>
    </w:div>
    <w:div w:id="1857815216">
      <w:bodyDiv w:val="1"/>
      <w:marLeft w:val="0"/>
      <w:marRight w:val="0"/>
      <w:marTop w:val="0"/>
      <w:marBottom w:val="0"/>
      <w:divBdr>
        <w:top w:val="none" w:sz="0" w:space="0" w:color="auto"/>
        <w:left w:val="none" w:sz="0" w:space="0" w:color="auto"/>
        <w:bottom w:val="none" w:sz="0" w:space="0" w:color="auto"/>
        <w:right w:val="none" w:sz="0" w:space="0" w:color="auto"/>
      </w:divBdr>
    </w:div>
    <w:div w:id="1859196565">
      <w:bodyDiv w:val="1"/>
      <w:marLeft w:val="0"/>
      <w:marRight w:val="0"/>
      <w:marTop w:val="0"/>
      <w:marBottom w:val="0"/>
      <w:divBdr>
        <w:top w:val="none" w:sz="0" w:space="0" w:color="auto"/>
        <w:left w:val="none" w:sz="0" w:space="0" w:color="auto"/>
        <w:bottom w:val="none" w:sz="0" w:space="0" w:color="auto"/>
        <w:right w:val="none" w:sz="0" w:space="0" w:color="auto"/>
      </w:divBdr>
    </w:div>
    <w:div w:id="1867597101">
      <w:bodyDiv w:val="1"/>
      <w:marLeft w:val="0"/>
      <w:marRight w:val="0"/>
      <w:marTop w:val="0"/>
      <w:marBottom w:val="0"/>
      <w:divBdr>
        <w:top w:val="none" w:sz="0" w:space="0" w:color="auto"/>
        <w:left w:val="none" w:sz="0" w:space="0" w:color="auto"/>
        <w:bottom w:val="none" w:sz="0" w:space="0" w:color="auto"/>
        <w:right w:val="none" w:sz="0" w:space="0" w:color="auto"/>
      </w:divBdr>
      <w:divsChild>
        <w:div w:id="1656379037">
          <w:marLeft w:val="0"/>
          <w:marRight w:val="0"/>
          <w:marTop w:val="0"/>
          <w:marBottom w:val="0"/>
          <w:divBdr>
            <w:top w:val="single" w:sz="2" w:space="0" w:color="E3E3E3"/>
            <w:left w:val="single" w:sz="2" w:space="0" w:color="E3E3E3"/>
            <w:bottom w:val="single" w:sz="2" w:space="0" w:color="E3E3E3"/>
            <w:right w:val="single" w:sz="2" w:space="0" w:color="E3E3E3"/>
          </w:divBdr>
          <w:divsChild>
            <w:div w:id="774712039">
              <w:marLeft w:val="0"/>
              <w:marRight w:val="0"/>
              <w:marTop w:val="100"/>
              <w:marBottom w:val="100"/>
              <w:divBdr>
                <w:top w:val="single" w:sz="2" w:space="0" w:color="E3E3E3"/>
                <w:left w:val="single" w:sz="2" w:space="0" w:color="E3E3E3"/>
                <w:bottom w:val="single" w:sz="2" w:space="0" w:color="E3E3E3"/>
                <w:right w:val="single" w:sz="2" w:space="0" w:color="E3E3E3"/>
              </w:divBdr>
              <w:divsChild>
                <w:div w:id="1313021932">
                  <w:marLeft w:val="0"/>
                  <w:marRight w:val="0"/>
                  <w:marTop w:val="0"/>
                  <w:marBottom w:val="0"/>
                  <w:divBdr>
                    <w:top w:val="single" w:sz="2" w:space="0" w:color="E3E3E3"/>
                    <w:left w:val="single" w:sz="2" w:space="0" w:color="E3E3E3"/>
                    <w:bottom w:val="single" w:sz="2" w:space="0" w:color="E3E3E3"/>
                    <w:right w:val="single" w:sz="2" w:space="0" w:color="E3E3E3"/>
                  </w:divBdr>
                  <w:divsChild>
                    <w:div w:id="1406226313">
                      <w:marLeft w:val="0"/>
                      <w:marRight w:val="0"/>
                      <w:marTop w:val="0"/>
                      <w:marBottom w:val="0"/>
                      <w:divBdr>
                        <w:top w:val="single" w:sz="2" w:space="0" w:color="E3E3E3"/>
                        <w:left w:val="single" w:sz="2" w:space="0" w:color="E3E3E3"/>
                        <w:bottom w:val="single" w:sz="2" w:space="0" w:color="E3E3E3"/>
                        <w:right w:val="single" w:sz="2" w:space="0" w:color="E3E3E3"/>
                      </w:divBdr>
                      <w:divsChild>
                        <w:div w:id="1076126235">
                          <w:marLeft w:val="0"/>
                          <w:marRight w:val="0"/>
                          <w:marTop w:val="0"/>
                          <w:marBottom w:val="0"/>
                          <w:divBdr>
                            <w:top w:val="single" w:sz="2" w:space="0" w:color="E3E3E3"/>
                            <w:left w:val="single" w:sz="2" w:space="0" w:color="E3E3E3"/>
                            <w:bottom w:val="single" w:sz="2" w:space="0" w:color="E3E3E3"/>
                            <w:right w:val="single" w:sz="2" w:space="0" w:color="E3E3E3"/>
                          </w:divBdr>
                          <w:divsChild>
                            <w:div w:id="1505319740">
                              <w:marLeft w:val="0"/>
                              <w:marRight w:val="0"/>
                              <w:marTop w:val="0"/>
                              <w:marBottom w:val="0"/>
                              <w:divBdr>
                                <w:top w:val="single" w:sz="2" w:space="0" w:color="E3E3E3"/>
                                <w:left w:val="single" w:sz="2" w:space="0" w:color="E3E3E3"/>
                                <w:bottom w:val="single" w:sz="2" w:space="0" w:color="E3E3E3"/>
                                <w:right w:val="single" w:sz="2" w:space="0" w:color="E3E3E3"/>
                              </w:divBdr>
                              <w:divsChild>
                                <w:div w:id="1278831059">
                                  <w:marLeft w:val="0"/>
                                  <w:marRight w:val="0"/>
                                  <w:marTop w:val="0"/>
                                  <w:marBottom w:val="0"/>
                                  <w:divBdr>
                                    <w:top w:val="single" w:sz="2" w:space="0" w:color="E3E3E3"/>
                                    <w:left w:val="single" w:sz="2" w:space="0" w:color="E3E3E3"/>
                                    <w:bottom w:val="single" w:sz="2" w:space="0" w:color="E3E3E3"/>
                                    <w:right w:val="single" w:sz="2" w:space="0" w:color="E3E3E3"/>
                                  </w:divBdr>
                                  <w:divsChild>
                                    <w:div w:id="1448816161">
                                      <w:marLeft w:val="0"/>
                                      <w:marRight w:val="0"/>
                                      <w:marTop w:val="0"/>
                                      <w:marBottom w:val="0"/>
                                      <w:divBdr>
                                        <w:top w:val="single" w:sz="2" w:space="2" w:color="E3E3E3"/>
                                        <w:left w:val="single" w:sz="2" w:space="0" w:color="E3E3E3"/>
                                        <w:bottom w:val="single" w:sz="2" w:space="0" w:color="E3E3E3"/>
                                        <w:right w:val="single" w:sz="2" w:space="0" w:color="E3E3E3"/>
                                      </w:divBdr>
                                      <w:divsChild>
                                        <w:div w:id="13512219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869291739">
      <w:bodyDiv w:val="1"/>
      <w:marLeft w:val="0"/>
      <w:marRight w:val="0"/>
      <w:marTop w:val="0"/>
      <w:marBottom w:val="0"/>
      <w:divBdr>
        <w:top w:val="none" w:sz="0" w:space="0" w:color="auto"/>
        <w:left w:val="none" w:sz="0" w:space="0" w:color="auto"/>
        <w:bottom w:val="none" w:sz="0" w:space="0" w:color="auto"/>
        <w:right w:val="none" w:sz="0" w:space="0" w:color="auto"/>
      </w:divBdr>
    </w:div>
    <w:div w:id="1869873201">
      <w:bodyDiv w:val="1"/>
      <w:marLeft w:val="0"/>
      <w:marRight w:val="0"/>
      <w:marTop w:val="0"/>
      <w:marBottom w:val="0"/>
      <w:divBdr>
        <w:top w:val="none" w:sz="0" w:space="0" w:color="auto"/>
        <w:left w:val="none" w:sz="0" w:space="0" w:color="auto"/>
        <w:bottom w:val="none" w:sz="0" w:space="0" w:color="auto"/>
        <w:right w:val="none" w:sz="0" w:space="0" w:color="auto"/>
      </w:divBdr>
    </w:div>
    <w:div w:id="1885554920">
      <w:bodyDiv w:val="1"/>
      <w:marLeft w:val="0"/>
      <w:marRight w:val="0"/>
      <w:marTop w:val="0"/>
      <w:marBottom w:val="0"/>
      <w:divBdr>
        <w:top w:val="none" w:sz="0" w:space="0" w:color="auto"/>
        <w:left w:val="none" w:sz="0" w:space="0" w:color="auto"/>
        <w:bottom w:val="none" w:sz="0" w:space="0" w:color="auto"/>
        <w:right w:val="none" w:sz="0" w:space="0" w:color="auto"/>
      </w:divBdr>
    </w:div>
    <w:div w:id="1894920506">
      <w:bodyDiv w:val="1"/>
      <w:marLeft w:val="0"/>
      <w:marRight w:val="0"/>
      <w:marTop w:val="0"/>
      <w:marBottom w:val="0"/>
      <w:divBdr>
        <w:top w:val="none" w:sz="0" w:space="0" w:color="auto"/>
        <w:left w:val="none" w:sz="0" w:space="0" w:color="auto"/>
        <w:bottom w:val="none" w:sz="0" w:space="0" w:color="auto"/>
        <w:right w:val="none" w:sz="0" w:space="0" w:color="auto"/>
      </w:divBdr>
    </w:div>
    <w:div w:id="1954358923">
      <w:bodyDiv w:val="1"/>
      <w:marLeft w:val="0"/>
      <w:marRight w:val="0"/>
      <w:marTop w:val="0"/>
      <w:marBottom w:val="0"/>
      <w:divBdr>
        <w:top w:val="none" w:sz="0" w:space="0" w:color="auto"/>
        <w:left w:val="none" w:sz="0" w:space="0" w:color="auto"/>
        <w:bottom w:val="none" w:sz="0" w:space="0" w:color="auto"/>
        <w:right w:val="none" w:sz="0" w:space="0" w:color="auto"/>
      </w:divBdr>
    </w:div>
    <w:div w:id="2000884497">
      <w:bodyDiv w:val="1"/>
      <w:marLeft w:val="0"/>
      <w:marRight w:val="0"/>
      <w:marTop w:val="0"/>
      <w:marBottom w:val="0"/>
      <w:divBdr>
        <w:top w:val="none" w:sz="0" w:space="0" w:color="auto"/>
        <w:left w:val="none" w:sz="0" w:space="0" w:color="auto"/>
        <w:bottom w:val="none" w:sz="0" w:space="0" w:color="auto"/>
        <w:right w:val="none" w:sz="0" w:space="0" w:color="auto"/>
      </w:divBdr>
    </w:div>
    <w:div w:id="2030133125">
      <w:bodyDiv w:val="1"/>
      <w:marLeft w:val="0"/>
      <w:marRight w:val="0"/>
      <w:marTop w:val="0"/>
      <w:marBottom w:val="0"/>
      <w:divBdr>
        <w:top w:val="none" w:sz="0" w:space="0" w:color="auto"/>
        <w:left w:val="none" w:sz="0" w:space="0" w:color="auto"/>
        <w:bottom w:val="none" w:sz="0" w:space="0" w:color="auto"/>
        <w:right w:val="none" w:sz="0" w:space="0" w:color="auto"/>
      </w:divBdr>
    </w:div>
    <w:div w:id="2078821989">
      <w:bodyDiv w:val="1"/>
      <w:marLeft w:val="0"/>
      <w:marRight w:val="0"/>
      <w:marTop w:val="0"/>
      <w:marBottom w:val="0"/>
      <w:divBdr>
        <w:top w:val="none" w:sz="0" w:space="0" w:color="auto"/>
        <w:left w:val="none" w:sz="0" w:space="0" w:color="auto"/>
        <w:bottom w:val="none" w:sz="0" w:space="0" w:color="auto"/>
        <w:right w:val="none" w:sz="0" w:space="0" w:color="auto"/>
      </w:divBdr>
    </w:div>
    <w:div w:id="2092580168">
      <w:bodyDiv w:val="1"/>
      <w:marLeft w:val="0"/>
      <w:marRight w:val="0"/>
      <w:marTop w:val="0"/>
      <w:marBottom w:val="0"/>
      <w:divBdr>
        <w:top w:val="none" w:sz="0" w:space="0" w:color="auto"/>
        <w:left w:val="none" w:sz="0" w:space="0" w:color="auto"/>
        <w:bottom w:val="none" w:sz="0" w:space="0" w:color="auto"/>
        <w:right w:val="none" w:sz="0" w:space="0" w:color="auto"/>
      </w:divBdr>
    </w:div>
    <w:div w:id="2120492051">
      <w:bodyDiv w:val="1"/>
      <w:marLeft w:val="0"/>
      <w:marRight w:val="0"/>
      <w:marTop w:val="0"/>
      <w:marBottom w:val="0"/>
      <w:divBdr>
        <w:top w:val="none" w:sz="0" w:space="0" w:color="auto"/>
        <w:left w:val="none" w:sz="0" w:space="0" w:color="auto"/>
        <w:bottom w:val="none" w:sz="0" w:space="0" w:color="auto"/>
        <w:right w:val="none" w:sz="0" w:space="0" w:color="auto"/>
      </w:divBdr>
      <w:divsChild>
        <w:div w:id="123277710">
          <w:marLeft w:val="0"/>
          <w:marRight w:val="0"/>
          <w:marTop w:val="0"/>
          <w:marBottom w:val="0"/>
          <w:divBdr>
            <w:top w:val="none" w:sz="0" w:space="0" w:color="auto"/>
            <w:left w:val="none" w:sz="0" w:space="0" w:color="auto"/>
            <w:bottom w:val="none" w:sz="0" w:space="0" w:color="auto"/>
            <w:right w:val="none" w:sz="0" w:space="0" w:color="auto"/>
          </w:divBdr>
        </w:div>
        <w:div w:id="2042197874">
          <w:marLeft w:val="0"/>
          <w:marRight w:val="0"/>
          <w:marTop w:val="0"/>
          <w:marBottom w:val="0"/>
          <w:divBdr>
            <w:top w:val="none" w:sz="0" w:space="0" w:color="auto"/>
            <w:left w:val="none" w:sz="0" w:space="0" w:color="auto"/>
            <w:bottom w:val="none" w:sz="0" w:space="0" w:color="auto"/>
            <w:right w:val="none" w:sz="0" w:space="0" w:color="auto"/>
          </w:divBdr>
        </w:div>
      </w:divsChild>
    </w:div>
    <w:div w:id="21234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ience-fund.kz/about/" TargetMode="External"/><Relationship Id="rId21" Type="http://schemas.openxmlformats.org/officeDocument/2006/relationships/diagramData" Target="diagrams/data1.xml"/><Relationship Id="rId42" Type="http://schemas.openxmlformats.org/officeDocument/2006/relationships/hyperlink" Target="https://online.zakon.kz" TargetMode="External"/><Relationship Id="rId63" Type="http://schemas.openxmlformats.org/officeDocument/2006/relationships/image" Target="media/image5.png"/><Relationship Id="rId84" Type="http://schemas.openxmlformats.org/officeDocument/2006/relationships/hyperlink" Target="https://www.oecd-ilibrary.org/science-and-technology/oecd-science-technology-and-innovation-outlook-2018_sti_in_outlook-2018-en" TargetMode="External"/><Relationship Id="rId138" Type="http://schemas.openxmlformats.org/officeDocument/2006/relationships/hyperlink" Target="https://adilet.zan.kz/rus/archive/docs/V1100006939/31.03.2011" TargetMode="External"/><Relationship Id="rId159" Type="http://schemas.openxmlformats.org/officeDocument/2006/relationships/hyperlink" Target="https://adilet.zan.kz/rus/docs/P1100000785" TargetMode="External"/><Relationship Id="rId170" Type="http://schemas.openxmlformats.org/officeDocument/2006/relationships/theme" Target="theme/theme1.xml"/><Relationship Id="rId107" Type="http://schemas.openxmlformats.org/officeDocument/2006/relationships/hyperlink" Target="https://adilet.zan.kz/rus/docs/V2300033182" TargetMode="External"/><Relationship Id="rId11" Type="http://schemas.openxmlformats.org/officeDocument/2006/relationships/hyperlink" Target="http://www.akorda.kz" TargetMode="External"/><Relationship Id="rId32" Type="http://schemas.openxmlformats.org/officeDocument/2006/relationships/chart" Target="charts/chart2.xml"/><Relationship Id="rId53" Type="http://schemas.openxmlformats.org/officeDocument/2006/relationships/chart" Target="charts/chart5.xml"/><Relationship Id="rId74" Type="http://schemas.openxmlformats.org/officeDocument/2006/relationships/hyperlink" Target="https://doi.org/10.1371/journal.pone.0223415" TargetMode="External"/><Relationship Id="rId128" Type="http://schemas.openxmlformats.org/officeDocument/2006/relationships/hyperlink" Target="http://adilet.zan.kz/rus/docs/P1700000790" TargetMode="External"/><Relationship Id="rId149" Type="http://schemas.openxmlformats.org/officeDocument/2006/relationships/hyperlink" Target="https://www.gov.kz/uploads/2022/10/14/5ad893e337391f2036d186e4630e0782_original.502784.doc" TargetMode="External"/><Relationship Id="rId5" Type="http://schemas.openxmlformats.org/officeDocument/2006/relationships/webSettings" Target="webSettings.xml"/><Relationship Id="rId95" Type="http://schemas.openxmlformats.org/officeDocument/2006/relationships/hyperlink" Target="http://english.cas.cn/" TargetMode="External"/><Relationship Id="rId160" Type="http://schemas.openxmlformats.org/officeDocument/2006/relationships/hyperlink" Target="https://adilet.zan.kz/rus/docs/G23HN000258" TargetMode="External"/><Relationship Id="rId22" Type="http://schemas.openxmlformats.org/officeDocument/2006/relationships/diagramLayout" Target="diagrams/layout1.xml"/><Relationship Id="rId43" Type="http://schemas.openxmlformats.org/officeDocument/2006/relationships/hyperlink" Target="https://primeminister.kz" TargetMode="External"/><Relationship Id="rId64" Type="http://schemas.openxmlformats.org/officeDocument/2006/relationships/image" Target="media/image6.png"/><Relationship Id="rId118" Type="http://schemas.openxmlformats.org/officeDocument/2006/relationships/hyperlink" Target="https://adilet.zan.kz/rus/docs/U190000003U" TargetMode="External"/><Relationship Id="rId139" Type="http://schemas.openxmlformats.org/officeDocument/2006/relationships/hyperlink" Target="https://doi.org/10.2478/jdis-2023-0010" TargetMode="External"/><Relationship Id="rId85" Type="http://schemas.openxmlformats.org/officeDocument/2006/relationships/hyperlink" Target="http://dx.doi.org/10.1016/j.techfore.2013.03.002" TargetMode="External"/><Relationship Id="rId150" Type="http://schemas.openxmlformats.org/officeDocument/2006/relationships/hyperlink" Target="http://www.heranet.info" TargetMode="External"/><Relationship Id="rId12" Type="http://schemas.openxmlformats.org/officeDocument/2006/relationships/hyperlink" Target="https://primeminister.kz" TargetMode="External"/><Relationship Id="rId33" Type="http://schemas.openxmlformats.org/officeDocument/2006/relationships/chart" Target="charts/chart3.xml"/><Relationship Id="rId108" Type="http://schemas.openxmlformats.org/officeDocument/2006/relationships/hyperlink" Target="https://www.ncste.kz/assets/files/appelyaczionnaya-komissiya.-24-01-2024-15-30-16.pdf" TargetMode="External"/><Relationship Id="rId129" Type="http://schemas.openxmlformats.org/officeDocument/2006/relationships/hyperlink" Target="http://adilet.zan.kz/rus/docs/P1700000790" TargetMode="External"/><Relationship Id="rId54" Type="http://schemas.openxmlformats.org/officeDocument/2006/relationships/chart" Target="charts/chart6.xml"/><Relationship Id="rId70" Type="http://schemas.openxmlformats.org/officeDocument/2006/relationships/hyperlink" Target="http://www.is.ncste.kz" TargetMode="External"/><Relationship Id="rId75" Type="http://schemas.openxmlformats.org/officeDocument/2006/relationships/hyperlink" Target="https://www.oecd.org/sti/inno/Frascati-Manual.htm" TargetMode="External"/><Relationship Id="rId91" Type="http://schemas.openxmlformats.org/officeDocument/2006/relationships/hyperlink" Target="https://cyberleninka.ru/article/n/o-byudzhetnom-finansirovanii-nauchno-tehnologicheskogo-kompleksa-rossii/viewer" TargetMode="External"/><Relationship Id="rId96" Type="http://schemas.openxmlformats.org/officeDocument/2006/relationships/hyperlink" Target="https://www.sciencedirect.com/science/article/pii/S0048733305002236" TargetMode="External"/><Relationship Id="rId140" Type="http://schemas.openxmlformats.org/officeDocument/2006/relationships/hyperlink" Target="https://doi.org/10.1177/0011392113498866" TargetMode="External"/><Relationship Id="rId145" Type="http://schemas.openxmlformats.org/officeDocument/2006/relationships/hyperlink" Target="https://doi.org/10.26577/japj2024-110-b-02" TargetMode="External"/><Relationship Id="rId161" Type="http://schemas.openxmlformats.org/officeDocument/2006/relationships/hyperlink" Target="https://www.akorda.kz/ru/glava-gosudarstva-kasym-zhomart-tokaev-provel-zasedanie-nacionalnogo-soveta-po-nauke-i-tehnologiyam-1232525" TargetMode="External"/><Relationship Id="rId166" Type="http://schemas.openxmlformats.org/officeDocument/2006/relationships/hyperlink" Target="https://ru.qazscience.gov.kz/about-us/mission-science-academ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49" Type="http://schemas.openxmlformats.org/officeDocument/2006/relationships/hyperlink" Target="http://www.scopus.com" TargetMode="External"/><Relationship Id="rId114" Type="http://schemas.openxmlformats.org/officeDocument/2006/relationships/hyperlink" Target="https://adilet.zan.kz/rus/docs/P2200001003" TargetMode="External"/><Relationship Id="rId119" Type="http://schemas.openxmlformats.org/officeDocument/2006/relationships/hyperlink" Target="https://stat.gov.kz/" TargetMode="External"/><Relationship Id="rId44" Type="http://schemas.openxmlformats.org/officeDocument/2006/relationships/hyperlink" Target="http://ncste.kz" TargetMode="External"/><Relationship Id="rId60" Type="http://schemas.openxmlformats.org/officeDocument/2006/relationships/image" Target="media/image2.png"/><Relationship Id="rId65" Type="http://schemas.openxmlformats.org/officeDocument/2006/relationships/diagramData" Target="diagrams/data4.xml"/><Relationship Id="rId81" Type="http://schemas.openxmlformats.org/officeDocument/2006/relationships/hyperlink" Target="https://cyberleninka.ru/article/n/sovershenstvovanie-nalogovogo-stimulirovaniya-niokr-pri-nalogooblozhenii-pribyli-organizatsiy" TargetMode="External"/><Relationship Id="rId86" Type="http://schemas.openxmlformats.org/officeDocument/2006/relationships/hyperlink" Target="http://www.weforum.org" TargetMode="External"/><Relationship Id="rId130" Type="http://schemas.openxmlformats.org/officeDocument/2006/relationships/hyperlink" Target="https://data.mendeley.com/datasets/k8pvz45gp2/2" TargetMode="External"/><Relationship Id="rId135" Type="http://schemas.openxmlformats.org/officeDocument/2006/relationships/hyperlink" Target="https://www.surveymonkey.com/market-research/resources/types-of-sampling-design/" TargetMode="External"/><Relationship Id="rId151" Type="http://schemas.openxmlformats.org/officeDocument/2006/relationships/hyperlink" Target="https://ru.sputnik.kz/20200527/finansirovanie-nauki-k-2025-godu-dostignet-1-vvp-tokaev-14080044.html" TargetMode="External"/><Relationship Id="rId156" Type="http://schemas.openxmlformats.org/officeDocument/2006/relationships/hyperlink" Target="https://www.soros.kz/wp-content/uploads/2021/03/%D0%98%D0%BB%D1%8C%D1%8F%D1%81%D0%BE%D0%B2%D0%B0_%D0%B3%D0%BE%D1%81-%D1%84%D0%B8%D0%BD%D0%B0%D0%BD%D1%81%D0%B8%D1%80%D0%BE%D0%B2%D0%B0%D0%BD%D0%B8%D0%B5-%D0%BD%D0%B0%D1%83%D1%87%D0%BD%D1%8B%D1%85-%D0%B3%D1%80%D0%B0%D0%BD%D1%82%D0%BE%D0%B2.pdf" TargetMode="External"/><Relationship Id="rId13" Type="http://schemas.openxmlformats.org/officeDocument/2006/relationships/hyperlink" Target="http://www.edu.gov.kz" TargetMode="External"/><Relationship Id="rId18" Type="http://schemas.openxmlformats.org/officeDocument/2006/relationships/hyperlink" Target="http://www.webofscience.com" TargetMode="External"/><Relationship Id="rId39" Type="http://schemas.openxmlformats.org/officeDocument/2006/relationships/chart" Target="charts/chart4.xml"/><Relationship Id="rId109" Type="http://schemas.openxmlformats.org/officeDocument/2006/relationships/hyperlink" Target="https://www.gov.kz/api/v1/public/assets/2023/8/11/5df69b9d26308c5aaa7860f6d1f60b1c_original.81421.pdf" TargetMode="External"/><Relationship Id="rId34" Type="http://schemas.openxmlformats.org/officeDocument/2006/relationships/diagramData" Target="diagrams/data3.xml"/><Relationship Id="rId50" Type="http://schemas.openxmlformats.org/officeDocument/2006/relationships/hyperlink" Target="http://www.webofscience.com" TargetMode="External"/><Relationship Id="rId55" Type="http://schemas.openxmlformats.org/officeDocument/2006/relationships/chart" Target="charts/chart7.xml"/><Relationship Id="rId76" Type="http://schemas.openxmlformats.org/officeDocument/2006/relationships/hyperlink" Target="https://www.inventech.ru/lib/right/right-0240/" TargetMode="External"/><Relationship Id="rId97" Type="http://schemas.openxmlformats.org/officeDocument/2006/relationships/hyperlink" Target="https://ec.europa.eu/info/research-and-innovation" TargetMode="External"/><Relationship Id="rId104" Type="http://schemas.openxmlformats.org/officeDocument/2006/relationships/hyperlink" Target="https://adilet.zan.kz/rus/docs/P2300001005" TargetMode="External"/><Relationship Id="rId120" Type="http://schemas.openxmlformats.org/officeDocument/2006/relationships/hyperlink" Target="http://www.akorda.kz/ru/speeches/internal_political_affairs/in_speeches_and_addresses/vystuplenie-glavy-gosudarstva-ktokaeva-na-tretem-zasedanii-nacionalnogo-soveta-obshchestvennogo-doveriya" TargetMode="External"/><Relationship Id="rId125" Type="http://schemas.openxmlformats.org/officeDocument/2006/relationships/hyperlink" Target="https://online.zakon.kz/document/?doc_id=1023814" TargetMode="External"/><Relationship Id="rId141" Type="http://schemas.openxmlformats.org/officeDocument/2006/relationships/hyperlink" Target="https://doi:10.1016/B978-0-08-100553-8.00006-9" TargetMode="External"/><Relationship Id="rId146" Type="http://schemas.openxmlformats.org/officeDocument/2006/relationships/hyperlink" Target="https://online.zakon.kz/Document/?doc_id=32431063" TargetMode="External"/><Relationship Id="rId167" Type="http://schemas.openxmlformats.org/officeDocument/2006/relationships/hyperlink" Target="https://ru.qazscience.gov.kz/wp-content/uploads/2024/04/%D0%A3%D1%81%D1%82%D0%B0%D0%B2-%D0%9D%D0%90%D0%9E-%D0%9D%D0%90%D0%9D-%D0%BF%D1%80%D0%B8-%D0%9F%D1%80%D0%B5%D0%B7%D0%B8%D0%B4%D0%B5%D0%BD%D1%82%D0%B5-%D0%A0%D0%9A.pdf" TargetMode="External"/><Relationship Id="rId7" Type="http://schemas.openxmlformats.org/officeDocument/2006/relationships/endnotes" Target="endnotes.xml"/><Relationship Id="rId71" Type="http://schemas.openxmlformats.org/officeDocument/2006/relationships/hyperlink" Target="https://data.uis.unesco.org/index.aspx?queryid=74" TargetMode="External"/><Relationship Id="rId92" Type="http://schemas.openxmlformats.org/officeDocument/2006/relationships/hyperlink" Target="https://www.oecd.org/science/oecd-science-technology-and-innovation-outlook-2020-19e286d2-en.htm" TargetMode="External"/><Relationship Id="rId162" Type="http://schemas.openxmlformats.org/officeDocument/2006/relationships/hyperlink" Target="https://doi.org/10.1007/978-3-030-02511-3_25"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hyperlink" Target="https://stat.gov.kz/" TargetMode="External"/><Relationship Id="rId45" Type="http://schemas.openxmlformats.org/officeDocument/2006/relationships/hyperlink" Target="http://adilet.zan.kz" TargetMode="External"/><Relationship Id="rId66" Type="http://schemas.openxmlformats.org/officeDocument/2006/relationships/diagramLayout" Target="diagrams/layout4.xml"/><Relationship Id="rId87" Type="http://schemas.openxmlformats.org/officeDocument/2006/relationships/hyperlink" Target="https://www.nsf.gov/statistics/seind14/" TargetMode="External"/><Relationship Id="rId110" Type="http://schemas.openxmlformats.org/officeDocument/2006/relationships/hyperlink" Target="https://adilet.zan.kz/rus/docs/V2300033613" TargetMode="External"/><Relationship Id="rId115" Type="http://schemas.openxmlformats.org/officeDocument/2006/relationships/hyperlink" Target="https://adilet.zan.kz/rus/docs/U2300000152" TargetMode="External"/><Relationship Id="rId131" Type="http://schemas.openxmlformats.org/officeDocument/2006/relationships/hyperlink" Target="https://downloads.ctfassets.net/o78em1y1w4i4/7xtaTxNiNcWRTeZkV86eNy/0e5e1b477d5a8cbe76193e47b925d4e2/ext_list_March_2024.xlsx" TargetMode="External"/><Relationship Id="rId136" Type="http://schemas.openxmlformats.org/officeDocument/2006/relationships/hyperlink" Target="https://adilet.zan.kz/rus/archive/docs/Z1100000407/18.02.2011" TargetMode="External"/><Relationship Id="rId157" Type="http://schemas.openxmlformats.org/officeDocument/2006/relationships/hyperlink" Target="http://adilet.zan.kz/rus/docs/V2000020555" TargetMode="External"/><Relationship Id="rId61" Type="http://schemas.openxmlformats.org/officeDocument/2006/relationships/image" Target="media/image3.png"/><Relationship Id="rId82" Type="http://schemas.openxmlformats.org/officeDocument/2006/relationships/hyperlink" Target="https://doi.org/10.1177/1077695820947259" TargetMode="External"/><Relationship Id="rId152" Type="http://schemas.openxmlformats.org/officeDocument/2006/relationships/hyperlink" Target="https://www.federationhss.ca/sites/default/files/sites/default/uploads/policy/2017/impact_report_en_final.pdf" TargetMode="External"/><Relationship Id="rId19" Type="http://schemas.openxmlformats.org/officeDocument/2006/relationships/hyperlink" Target="http://www.ncste.kz" TargetMode="External"/><Relationship Id="rId14" Type="http://schemas.openxmlformats.org/officeDocument/2006/relationships/hyperlink" Target="http://www.legalacts.kz" TargetMode="External"/><Relationship Id="rId30" Type="http://schemas.microsoft.com/office/2007/relationships/diagramDrawing" Target="diagrams/drawing2.xml"/><Relationship Id="rId35" Type="http://schemas.openxmlformats.org/officeDocument/2006/relationships/diagramLayout" Target="diagrams/layout3.xml"/><Relationship Id="rId56" Type="http://schemas.openxmlformats.org/officeDocument/2006/relationships/chart" Target="charts/chart8.xml"/><Relationship Id="rId77" Type="http://schemas.openxmlformats.org/officeDocument/2006/relationships/hyperlink" Target="https://base.garant.ru/135919/741609f9002bd54a24e5c49cb5af953b/" TargetMode="External"/><Relationship Id="rId100" Type="http://schemas.openxmlformats.org/officeDocument/2006/relationships/hyperlink" Target="https://doi.org/10.1017/S0143814X11000183" TargetMode="External"/><Relationship Id="rId105" Type="http://schemas.openxmlformats.org/officeDocument/2006/relationships/hyperlink" Target="https://www.ncste.kz/assets/files/polozhenie-nns.-24-01-2024-15-25-40.pdf" TargetMode="External"/><Relationship Id="rId126" Type="http://schemas.openxmlformats.org/officeDocument/2006/relationships/hyperlink" Target="http://adilet.zan.kz/rus/docs/V1800017669" TargetMode="External"/><Relationship Id="rId147" Type="http://schemas.openxmlformats.org/officeDocument/2006/relationships/hyperlink" Target="https://www.ncste.kz/ru/nauka-kazaxstana-v-ozhidanii-proryiva" TargetMode="External"/><Relationship Id="rId168" Type="http://schemas.openxmlformats.org/officeDocument/2006/relationships/image" Target="media/image7.png"/><Relationship Id="rId8" Type="http://schemas.openxmlformats.org/officeDocument/2006/relationships/footer" Target="footer1.xml"/><Relationship Id="rId51" Type="http://schemas.openxmlformats.org/officeDocument/2006/relationships/hyperlink" Target="https://www.elsevier.com/solutions/scopus/how-scopus-works/content" TargetMode="External"/><Relationship Id="rId72" Type="http://schemas.openxmlformats.org/officeDocument/2006/relationships/hyperlink" Target="https://doi.org/10.2478/jdis-2018-0018" TargetMode="External"/><Relationship Id="rId93" Type="http://schemas.openxmlformats.org/officeDocument/2006/relationships/hyperlink" Target="http://www.most.gov.cn/eng/" TargetMode="External"/><Relationship Id="rId98" Type="http://schemas.openxmlformats.org/officeDocument/2006/relationships/hyperlink" Target="https://www.aaas.org/news/science-and-technology-funding-under-obama-look-back" TargetMode="External"/><Relationship Id="rId121" Type="http://schemas.openxmlformats.org/officeDocument/2006/relationships/hyperlink" Target="https://online.zakon.kz/Document/?doc_id=32195419" TargetMode="External"/><Relationship Id="rId142" Type="http://schemas.openxmlformats.org/officeDocument/2006/relationships/hyperlink" Target="https://www.elsevier.com/solutions/scopus/how-scopus-works/content" TargetMode="External"/><Relationship Id="rId163" Type="http://schemas.openxmlformats.org/officeDocument/2006/relationships/hyperlink" Target="https://doi.org/10.1007/978-3-030-20485-3_26" TargetMode="External"/><Relationship Id="rId3" Type="http://schemas.openxmlformats.org/officeDocument/2006/relationships/styles" Target="styles.xml"/><Relationship Id="rId25" Type="http://schemas.microsoft.com/office/2007/relationships/diagramDrawing" Target="diagrams/drawing1.xml"/><Relationship Id="rId46" Type="http://schemas.openxmlformats.org/officeDocument/2006/relationships/hyperlink" Target="http://www.scopus.com" TargetMode="External"/><Relationship Id="rId67" Type="http://schemas.openxmlformats.org/officeDocument/2006/relationships/diagramQuickStyle" Target="diagrams/quickStyle4.xml"/><Relationship Id="rId116" Type="http://schemas.openxmlformats.org/officeDocument/2006/relationships/hyperlink" Target="https://www.gov.kz/api/v1/public/assets/2022/11/4/c6ea53cad49b94b1bf9c874b2c2c153e_original.93149.docx" TargetMode="External"/><Relationship Id="rId137" Type="http://schemas.openxmlformats.org/officeDocument/2006/relationships/hyperlink" Target="https://adilet.zan.kz/rus/archive/docs/V1100006951/31.03.2011" TargetMode="External"/><Relationship Id="rId158" Type="http://schemas.openxmlformats.org/officeDocument/2006/relationships/hyperlink" Target="https://www.gov.kz/uploads/2020/9/2/df1d6eaf254796f07ba885e50626841f_original.465920.doc" TargetMode="External"/><Relationship Id="rId20" Type="http://schemas.openxmlformats.org/officeDocument/2006/relationships/image" Target="media/image1.png"/><Relationship Id="rId41" Type="http://schemas.openxmlformats.org/officeDocument/2006/relationships/hyperlink" Target="http://adilet.zan.kz" TargetMode="External"/><Relationship Id="rId62" Type="http://schemas.openxmlformats.org/officeDocument/2006/relationships/image" Target="media/image4.jpeg"/><Relationship Id="rId83" Type="http://schemas.openxmlformats.org/officeDocument/2006/relationships/hyperlink" Target="https://doi.org/10.1038/489179a" TargetMode="External"/><Relationship Id="rId88" Type="http://schemas.openxmlformats.org/officeDocument/2006/relationships/hyperlink" Target="https://doi.org/10.24833/2071-8160-2014-2-35-71-80" TargetMode="External"/><Relationship Id="rId111" Type="http://schemas.openxmlformats.org/officeDocument/2006/relationships/hyperlink" Target="https://adilet.zan.kz/rus/docs/V2200031561" TargetMode="External"/><Relationship Id="rId132" Type="http://schemas.openxmlformats.org/officeDocument/2006/relationships/hyperlink" Target="https://doi.org/10.3346/jkms.2015.30.12.1915" TargetMode="External"/><Relationship Id="rId153" Type="http://schemas.openxmlformats.org/officeDocument/2006/relationships/hyperlink" Target="https://doi.org/10.1080/15615324.2001.10426712" TargetMode="External"/><Relationship Id="rId15" Type="http://schemas.openxmlformats.org/officeDocument/2006/relationships/hyperlink" Target="https://stat.gov.kz/" TargetMode="External"/><Relationship Id="rId36" Type="http://schemas.openxmlformats.org/officeDocument/2006/relationships/diagramQuickStyle" Target="diagrams/quickStyle3.xml"/><Relationship Id="rId57" Type="http://schemas.openxmlformats.org/officeDocument/2006/relationships/chart" Target="charts/chart9.xml"/><Relationship Id="rId106" Type="http://schemas.openxmlformats.org/officeDocument/2006/relationships/hyperlink" Target="https://adilet.zan.kz/rus/docs/Z2300000223" TargetMode="External"/><Relationship Id="rId127" Type="http://schemas.openxmlformats.org/officeDocument/2006/relationships/hyperlink" Target="https://online.zakon.kz/document/?doc_id=30118747&amp;show_di=1" TargetMode="External"/><Relationship Id="rId10" Type="http://schemas.openxmlformats.org/officeDocument/2006/relationships/hyperlink" Target="https://online.zakon.kz" TargetMode="External"/><Relationship Id="rId31" Type="http://schemas.openxmlformats.org/officeDocument/2006/relationships/chart" Target="charts/chart1.xml"/><Relationship Id="rId52" Type="http://schemas.openxmlformats.org/officeDocument/2006/relationships/hyperlink" Target="http://www.scopus.com" TargetMode="External"/><Relationship Id="rId73" Type="http://schemas.openxmlformats.org/officeDocument/2006/relationships/hyperlink" Target="https://adilet.zan.kz/rus/docs/P2300000248" TargetMode="External"/><Relationship Id="rId78" Type="http://schemas.openxmlformats.org/officeDocument/2006/relationships/hyperlink" Target="https://adilet.zan.kz/rus/docs/Z2400000103" TargetMode="External"/><Relationship Id="rId94" Type="http://schemas.openxmlformats.org/officeDocument/2006/relationships/hyperlink" Target="http://en.ndrc.gov.cn/" TargetMode="External"/><Relationship Id="rId99" Type="http://schemas.openxmlformats.org/officeDocument/2006/relationships/hyperlink" Target="https://gwipp.gwu.edu/sites/g/files/zaxdzs6111/files/downloads/Working_Paper_038_PolicyTransfer.pdf" TargetMode="External"/><Relationship Id="rId101" Type="http://schemas.openxmlformats.org/officeDocument/2006/relationships/hyperlink" Target="https://adilet.zan.kz/rus/docs/Z950002733_" TargetMode="External"/><Relationship Id="rId122" Type="http://schemas.openxmlformats.org/officeDocument/2006/relationships/hyperlink" Target="https://adilet.zan.kz/rus/docs/P2300000703" TargetMode="External"/><Relationship Id="rId143" Type="http://schemas.openxmlformats.org/officeDocument/2006/relationships/hyperlink" Target="https://doi.org/10.1007/s11192-021-04139-y" TargetMode="External"/><Relationship Id="rId148" Type="http://schemas.openxmlformats.org/officeDocument/2006/relationships/hyperlink" Target="https://adilet.zan.kz/rus/docs/V2300033478" TargetMode="External"/><Relationship Id="rId164" Type="http://schemas.openxmlformats.org/officeDocument/2006/relationships/hyperlink" Target="https://doi:10.1371/journal.pone.0151328"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dilet.zan.kz" TargetMode="External"/><Relationship Id="rId26" Type="http://schemas.openxmlformats.org/officeDocument/2006/relationships/diagramData" Target="diagrams/data2.xml"/><Relationship Id="rId47" Type="http://schemas.openxmlformats.org/officeDocument/2006/relationships/hyperlink" Target="http://www.webofscience.com" TargetMode="External"/><Relationship Id="rId68" Type="http://schemas.openxmlformats.org/officeDocument/2006/relationships/diagramColors" Target="diagrams/colors4.xml"/><Relationship Id="rId89" Type="http://schemas.openxmlformats.org/officeDocument/2006/relationships/hyperlink" Target="https://cyberleninka.ru/article/n/analiz-sistemy-upravleniya-i-finansirovaniya-sferoy-mezhdistsiplinarnyh-issledovaniy-gumanitarnoy-napravlennosti-v-veduschih" TargetMode="External"/><Relationship Id="rId112" Type="http://schemas.openxmlformats.org/officeDocument/2006/relationships/hyperlink" Target="https://adilet.zan.kz/rus/docs/P2200000580" TargetMode="External"/><Relationship Id="rId133" Type="http://schemas.openxmlformats.org/officeDocument/2006/relationships/hyperlink" Target="http://adilet.zan.kz/rus/wefgci" TargetMode="External"/><Relationship Id="rId154" Type="http://schemas.openxmlformats.org/officeDocument/2006/relationships/hyperlink" Target="https://primeminister.kz/ru/decisions/19082019-607" TargetMode="External"/><Relationship Id="rId16" Type="http://schemas.openxmlformats.org/officeDocument/2006/relationships/hyperlink" Target="http://www.scopus.com" TargetMode="External"/><Relationship Id="rId37" Type="http://schemas.openxmlformats.org/officeDocument/2006/relationships/diagramColors" Target="diagrams/colors3.xml"/><Relationship Id="rId58" Type="http://schemas.openxmlformats.org/officeDocument/2006/relationships/hyperlink" Target="http://www.scopus.com" TargetMode="External"/><Relationship Id="rId79" Type="http://schemas.openxmlformats.org/officeDocument/2006/relationships/hyperlink" Target="http://dx.doi.org/10.3968/j.css.1923669720100606.006" TargetMode="External"/><Relationship Id="rId102" Type="http://schemas.openxmlformats.org/officeDocument/2006/relationships/hyperlink" Target="https://www.akorda.kz/ru/glavoy-gosudarstva-podpisan-ukaz-o-sozdanii-nacionalnogo-soveta-po-nauke-i-tehnologiyam-pri-prezidente-respubliki-kazahstan-260570" TargetMode="External"/><Relationship Id="rId123" Type="http://schemas.openxmlformats.org/officeDocument/2006/relationships/hyperlink" Target="https://www.akorda.kz/ru/vystuplenie-kasym-zhomarta-tokaeva-na-zasedanii-nacionalnogo-soveta-po-nauke-i-tehnologiyam-pri-prezidente-respubliki-kazahstan-123423" TargetMode="External"/><Relationship Id="rId144" Type="http://schemas.openxmlformats.org/officeDocument/2006/relationships/hyperlink" Target="https://online.zakon.kz/document/?doc_id=33821513" TargetMode="External"/><Relationship Id="rId90" Type="http://schemas.openxmlformats.org/officeDocument/2006/relationships/hyperlink" Target="https://cyberleninka.ru/article/n/gosudarstvennaya-innovatsionnaya-politika-struktura-i-vzaimosvyaz-elementov/viewer" TargetMode="External"/><Relationship Id="rId165" Type="http://schemas.openxmlformats.org/officeDocument/2006/relationships/hyperlink" Target="https://doi:10.4018/978-1-5225-8437-7.ch003" TargetMode="External"/><Relationship Id="rId27" Type="http://schemas.openxmlformats.org/officeDocument/2006/relationships/diagramLayout" Target="diagrams/layout2.xml"/><Relationship Id="rId48" Type="http://schemas.openxmlformats.org/officeDocument/2006/relationships/hyperlink" Target="http://www.scival.com" TargetMode="External"/><Relationship Id="rId69" Type="http://schemas.microsoft.com/office/2007/relationships/diagramDrawing" Target="diagrams/drawing4.xml"/><Relationship Id="rId113" Type="http://schemas.openxmlformats.org/officeDocument/2006/relationships/hyperlink" Target="https://www.gov.kz/api/v1/public/assets/2023/8/31/c1678a2693830e5ce0fd6dd39879e011_original.23794.docx" TargetMode="External"/><Relationship Id="rId134" Type="http://schemas.openxmlformats.org/officeDocument/2006/relationships/hyperlink" Target="https://www.wipo.int/edocs/pubdocs/en/wipo-pub-2000-2023-en-global-innovation-index-2023-16th-edition.pdf" TargetMode="External"/><Relationship Id="rId80" Type="http://schemas.openxmlformats.org/officeDocument/2006/relationships/hyperlink" Target="https://cyberleninka.ru/article/n/vysokotehnologichnoe-proizvodstvo-osnova-innovatsionnoy-ekonomiki" TargetMode="External"/><Relationship Id="rId155" Type="http://schemas.openxmlformats.org/officeDocument/2006/relationships/hyperlink" Target="https://doi.org/10.1007/s11192-018-2852-1" TargetMode="External"/><Relationship Id="rId17" Type="http://schemas.openxmlformats.org/officeDocument/2006/relationships/hyperlink" Target="http://www.scival.com" TargetMode="External"/><Relationship Id="rId38" Type="http://schemas.microsoft.com/office/2007/relationships/diagramDrawing" Target="diagrams/drawing3.xml"/><Relationship Id="rId59" Type="http://schemas.openxmlformats.org/officeDocument/2006/relationships/chart" Target="charts/chart10.xml"/><Relationship Id="rId103" Type="http://schemas.openxmlformats.org/officeDocument/2006/relationships/hyperlink" Target="http://adilet.zan.kz/rus/docs/P1100000429" TargetMode="External"/><Relationship Id="rId124" Type="http://schemas.openxmlformats.org/officeDocument/2006/relationships/hyperlink" Target="http://adilet.zan.kz/rus/docs/V200002056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dyrzhan\Downloads\&#1044;&#1080;&#1089;&#1089;&#1077;&#1088;%20&#1040;&#1089;&#1077;&#1083;&#1080;\&#1043;&#1088;&#1072;&#1092;&#1080;&#1082;&#1080;_&#1044;&#1080;&#1089;&#1089;&#1077;&#108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dyrzhan\Downloads\GDP%20per%20Capita%20and%20WoS%20publ%20with%20I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dyrzhan\Downloads\&#1044;&#1080;&#1089;&#1089;&#1077;&#1088;%20&#1040;&#1089;&#1077;&#1083;&#1080;\&#1043;&#1088;&#1072;&#1092;&#1080;&#1082;&#1080;_&#1044;&#1080;&#1089;&#1089;&#1077;&#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dyrzhan\Downloads\&#1044;&#1080;&#1089;&#1089;&#1077;&#1088;%20&#1040;&#1089;&#1077;&#1083;&#1080;\&#1043;&#1088;&#1072;&#1092;&#1080;&#1082;&#1080;_&#1044;&#1080;&#1089;&#1089;&#1077;&#10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dyrzhan\Downloads\&#1044;&#1080;&#1089;&#1089;&#1077;&#1088;%20&#1040;&#1089;&#1077;&#1083;&#1080;\&#1043;&#1088;&#1072;&#1092;&#1080;&#1082;&#1080;_&#1044;&#1080;&#1089;&#1089;&#1077;&#108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dyrzhan\Downloads\&#1055;&#1088;&#1086;&#1077;&#1082;&#1090;%20&#1043;&#1091;&#1083;&#1100;&#1085;&#1072;&#1079;%20&#1040;&#1083;&#1080;&#1073;&#1077;&#1082;&#1086;&#1074;&#1072;\2024\&#1060;&#1072;&#1081;&#1083;&#1099;\&#1057;&#1041;&#1054;&#1056;&#1053;&#1048;&#1050;\FINAL\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dyrzhan\Downloads\&#1044;&#1080;&#1089;&#1089;&#1077;&#1088;%20&#1040;&#1089;&#1077;&#1083;&#1080;\&#1043;&#1088;&#1072;&#1092;&#1080;&#1082;&#1080;_&#1044;&#1080;&#1089;&#1089;&#1077;&#108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dyrzhan\Downloads\&#1055;&#1088;&#1086;&#1077;&#1082;&#1090;%20&#1043;&#1091;&#1083;&#1100;&#1085;&#1072;&#1079;%20&#1040;&#1083;&#1080;&#1073;&#1077;&#1082;&#1086;&#1074;&#1072;\2024\&#1060;&#1072;&#1081;&#1083;&#1099;\&#1057;&#1041;&#1054;&#1056;&#1053;&#1048;&#1050;\FINAL\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dyrzhan\Downloads\&#1055;&#1088;&#1086;&#1077;&#1082;&#1090;%20&#1043;&#1091;&#1083;&#1100;&#1085;&#1072;&#1079;%20&#1040;&#1083;&#1080;&#1073;&#1077;&#1082;&#1086;&#1074;&#1072;\2024\&#1060;&#1072;&#1081;&#1083;&#1099;\&#1057;&#1041;&#1054;&#1056;&#1053;&#1048;&#1050;\FINAL\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dyrzhan\Downloads\&#1055;&#1088;&#1086;&#1077;&#1082;&#1090;%20&#1043;&#1091;&#1083;&#1100;&#1085;&#1072;&#1079;%20&#1040;&#1083;&#1080;&#1073;&#1077;&#1082;&#1086;&#1074;&#1072;\2024\&#1060;&#1072;&#1081;&#1083;&#1099;\&#1057;&#1041;&#1054;&#1056;&#1053;&#1048;&#1050;\FINAL\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Sheet1!$A$4</c:f>
              <c:strCache>
                <c:ptCount val="1"/>
                <c:pt idx="0">
                  <c:v>некоммерческий сектор</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Sheet1!$B$4:$N$4</c:f>
              <c:numCache>
                <c:formatCode>General</c:formatCode>
                <c:ptCount val="13"/>
                <c:pt idx="0">
                  <c:v>100</c:v>
                </c:pt>
                <c:pt idx="1">
                  <c:v>63</c:v>
                </c:pt>
                <c:pt idx="2">
                  <c:v>50</c:v>
                </c:pt>
                <c:pt idx="3">
                  <c:v>41</c:v>
                </c:pt>
                <c:pt idx="4">
                  <c:v>37</c:v>
                </c:pt>
                <c:pt idx="5">
                  <c:v>39</c:v>
                </c:pt>
                <c:pt idx="6">
                  <c:v>31</c:v>
                </c:pt>
                <c:pt idx="7">
                  <c:v>40</c:v>
                </c:pt>
                <c:pt idx="8">
                  <c:v>37</c:v>
                </c:pt>
                <c:pt idx="9">
                  <c:v>36</c:v>
                </c:pt>
                <c:pt idx="10">
                  <c:v>37</c:v>
                </c:pt>
                <c:pt idx="11">
                  <c:v>40</c:v>
                </c:pt>
                <c:pt idx="12">
                  <c:v>35</c:v>
                </c:pt>
              </c:numCache>
            </c:numRef>
          </c:val>
          <c:extLst>
            <c:ext xmlns:c16="http://schemas.microsoft.com/office/drawing/2014/chart" uri="{C3380CC4-5D6E-409C-BE32-E72D297353CC}">
              <c16:uniqueId val="{00000000-2366-483C-8F7A-B1BACC1442E7}"/>
            </c:ext>
          </c:extLst>
        </c:ser>
        <c:ser>
          <c:idx val="1"/>
          <c:order val="1"/>
          <c:tx>
            <c:strRef>
              <c:f>Sheet1!$A$5</c:f>
              <c:strCache>
                <c:ptCount val="1"/>
                <c:pt idx="0">
                  <c:v>предпринимательский сектор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Sheet1!$B$5:$N$5</c:f>
              <c:numCache>
                <c:formatCode>General</c:formatCode>
                <c:ptCount val="13"/>
                <c:pt idx="0">
                  <c:v>108</c:v>
                </c:pt>
                <c:pt idx="1">
                  <c:v>149</c:v>
                </c:pt>
                <c:pt idx="2">
                  <c:v>105</c:v>
                </c:pt>
                <c:pt idx="3">
                  <c:v>110</c:v>
                </c:pt>
                <c:pt idx="4">
                  <c:v>149</c:v>
                </c:pt>
                <c:pt idx="5">
                  <c:v>154</c:v>
                </c:pt>
                <c:pt idx="6">
                  <c:v>149</c:v>
                </c:pt>
                <c:pt idx="7">
                  <c:v>146</c:v>
                </c:pt>
                <c:pt idx="8">
                  <c:v>149</c:v>
                </c:pt>
                <c:pt idx="9">
                  <c:v>158</c:v>
                </c:pt>
                <c:pt idx="10">
                  <c:v>167</c:v>
                </c:pt>
                <c:pt idx="11">
                  <c:v>202</c:v>
                </c:pt>
                <c:pt idx="12">
                  <c:v>179</c:v>
                </c:pt>
              </c:numCache>
            </c:numRef>
          </c:val>
          <c:extLst>
            <c:ext xmlns:c16="http://schemas.microsoft.com/office/drawing/2014/chart" uri="{C3380CC4-5D6E-409C-BE32-E72D297353CC}">
              <c16:uniqueId val="{00000001-2366-483C-8F7A-B1BACC1442E7}"/>
            </c:ext>
          </c:extLst>
        </c:ser>
        <c:ser>
          <c:idx val="2"/>
          <c:order val="2"/>
          <c:tx>
            <c:strRef>
              <c:f>Sheet1!$A$6</c:f>
              <c:strCache>
                <c:ptCount val="1"/>
                <c:pt idx="0">
                  <c:v>сектор высшего профессионального образования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Sheet1!$B$6:$N$6</c:f>
              <c:numCache>
                <c:formatCode>General</c:formatCode>
                <c:ptCount val="13"/>
                <c:pt idx="0">
                  <c:v>121</c:v>
                </c:pt>
                <c:pt idx="1">
                  <c:v>115</c:v>
                </c:pt>
                <c:pt idx="2">
                  <c:v>121</c:v>
                </c:pt>
                <c:pt idx="3">
                  <c:v>112</c:v>
                </c:pt>
                <c:pt idx="4">
                  <c:v>105</c:v>
                </c:pt>
                <c:pt idx="5">
                  <c:v>103</c:v>
                </c:pt>
                <c:pt idx="6">
                  <c:v>103</c:v>
                </c:pt>
                <c:pt idx="7">
                  <c:v>99</c:v>
                </c:pt>
                <c:pt idx="8">
                  <c:v>95</c:v>
                </c:pt>
                <c:pt idx="9">
                  <c:v>92</c:v>
                </c:pt>
                <c:pt idx="10">
                  <c:v>99</c:v>
                </c:pt>
                <c:pt idx="11">
                  <c:v>95</c:v>
                </c:pt>
                <c:pt idx="12">
                  <c:v>94</c:v>
                </c:pt>
              </c:numCache>
            </c:numRef>
          </c:val>
          <c:extLst>
            <c:ext xmlns:c16="http://schemas.microsoft.com/office/drawing/2014/chart" uri="{C3380CC4-5D6E-409C-BE32-E72D297353CC}">
              <c16:uniqueId val="{00000002-2366-483C-8F7A-B1BACC1442E7}"/>
            </c:ext>
          </c:extLst>
        </c:ser>
        <c:ser>
          <c:idx val="3"/>
          <c:order val="3"/>
          <c:tx>
            <c:strRef>
              <c:f>Sheet1!$A$7</c:f>
              <c:strCache>
                <c:ptCount val="1"/>
                <c:pt idx="0">
                  <c:v>государственный сектор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Sheet1!$B$7:$N$7</c:f>
              <c:numCache>
                <c:formatCode>General</c:formatCode>
                <c:ptCount val="13"/>
                <c:pt idx="0">
                  <c:v>95</c:v>
                </c:pt>
                <c:pt idx="1">
                  <c:v>85</c:v>
                </c:pt>
                <c:pt idx="2">
                  <c:v>69</c:v>
                </c:pt>
                <c:pt idx="3">
                  <c:v>78</c:v>
                </c:pt>
                <c:pt idx="4">
                  <c:v>101</c:v>
                </c:pt>
                <c:pt idx="5">
                  <c:v>94</c:v>
                </c:pt>
                <c:pt idx="6">
                  <c:v>100</c:v>
                </c:pt>
                <c:pt idx="7">
                  <c:v>101</c:v>
                </c:pt>
                <c:pt idx="8">
                  <c:v>103</c:v>
                </c:pt>
                <c:pt idx="9">
                  <c:v>100</c:v>
                </c:pt>
                <c:pt idx="10">
                  <c:v>93</c:v>
                </c:pt>
                <c:pt idx="11">
                  <c:v>101</c:v>
                </c:pt>
                <c:pt idx="12">
                  <c:v>106</c:v>
                </c:pt>
              </c:numCache>
            </c:numRef>
          </c:val>
          <c:extLst>
            <c:ext xmlns:c16="http://schemas.microsoft.com/office/drawing/2014/chart" uri="{C3380CC4-5D6E-409C-BE32-E72D297353CC}">
              <c16:uniqueId val="{00000003-2366-483C-8F7A-B1BACC1442E7}"/>
            </c:ext>
          </c:extLst>
        </c:ser>
        <c:dLbls>
          <c:showLegendKey val="0"/>
          <c:showVal val="0"/>
          <c:showCatName val="0"/>
          <c:showSerName val="0"/>
          <c:showPercent val="0"/>
          <c:showBubbleSize val="0"/>
        </c:dLbls>
        <c:gapWidth val="150"/>
        <c:overlap val="100"/>
        <c:axId val="181304320"/>
        <c:axId val="181306112"/>
      </c:barChart>
      <c:lineChart>
        <c:grouping val="standard"/>
        <c:varyColors val="0"/>
        <c:ser>
          <c:idx val="4"/>
          <c:order val="4"/>
          <c:tx>
            <c:strRef>
              <c:f>Sheet1!$A$8</c:f>
              <c:strCache>
                <c:ptCount val="1"/>
                <c:pt idx="0">
                  <c:v>Количество организаций (предприятий), осуществляющих НИОКР</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Sheet1!$B$8:$N$8</c:f>
              <c:numCache>
                <c:formatCode>General</c:formatCode>
                <c:ptCount val="13"/>
                <c:pt idx="0">
                  <c:v>424</c:v>
                </c:pt>
                <c:pt idx="1">
                  <c:v>412</c:v>
                </c:pt>
                <c:pt idx="2">
                  <c:v>345</c:v>
                </c:pt>
                <c:pt idx="3">
                  <c:v>341</c:v>
                </c:pt>
                <c:pt idx="4">
                  <c:v>392</c:v>
                </c:pt>
                <c:pt idx="5">
                  <c:v>390</c:v>
                </c:pt>
                <c:pt idx="6">
                  <c:v>383</c:v>
                </c:pt>
                <c:pt idx="7">
                  <c:v>386</c:v>
                </c:pt>
                <c:pt idx="8">
                  <c:v>384</c:v>
                </c:pt>
                <c:pt idx="9">
                  <c:v>386</c:v>
                </c:pt>
                <c:pt idx="10">
                  <c:v>396</c:v>
                </c:pt>
                <c:pt idx="11">
                  <c:v>438</c:v>
                </c:pt>
                <c:pt idx="12">
                  <c:v>414</c:v>
                </c:pt>
              </c:numCache>
            </c:numRef>
          </c:val>
          <c:smooth val="0"/>
          <c:extLst>
            <c:ext xmlns:c16="http://schemas.microsoft.com/office/drawing/2014/chart" uri="{C3380CC4-5D6E-409C-BE32-E72D297353CC}">
              <c16:uniqueId val="{00000004-2366-483C-8F7A-B1BACC1442E7}"/>
            </c:ext>
          </c:extLst>
        </c:ser>
        <c:dLbls>
          <c:showLegendKey val="0"/>
          <c:showVal val="0"/>
          <c:showCatName val="0"/>
          <c:showSerName val="0"/>
          <c:showPercent val="0"/>
          <c:showBubbleSize val="0"/>
        </c:dLbls>
        <c:marker val="1"/>
        <c:smooth val="0"/>
        <c:axId val="181304320"/>
        <c:axId val="181306112"/>
      </c:lineChart>
      <c:catAx>
        <c:axId val="18130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306112"/>
        <c:crosses val="autoZero"/>
        <c:auto val="1"/>
        <c:lblAlgn val="ctr"/>
        <c:lblOffset val="100"/>
        <c:noMultiLvlLbl val="0"/>
      </c:catAx>
      <c:valAx>
        <c:axId val="181306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30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680351406242"/>
          <c:y val="3.2796660703637445E-2"/>
          <c:w val="0.82828635082428803"/>
          <c:h val="0.81716366402321361"/>
        </c:manualLayout>
      </c:layout>
      <c:scatterChart>
        <c:scatterStyle val="lineMarker"/>
        <c:varyColors val="0"/>
        <c:ser>
          <c:idx val="0"/>
          <c:order val="0"/>
          <c:tx>
            <c:strRef>
              <c:f>FINAL!$C$178</c:f>
              <c:strCache>
                <c:ptCount val="1"/>
                <c:pt idx="0">
                  <c:v>GDP per capita, 2023, in thousands USD</c:v>
                </c:pt>
              </c:strCache>
            </c:strRef>
          </c:tx>
          <c:spPr>
            <a:ln w="38100" cap="rnd">
              <a:noFill/>
              <a:round/>
            </a:ln>
            <a:effectLst/>
          </c:spPr>
          <c:marker>
            <c:symbol val="circle"/>
            <c:size val="5"/>
            <c:spPr>
              <a:solidFill>
                <a:schemeClr val="accent1"/>
              </a:solidFill>
              <a:ln w="9525">
                <a:solidFill>
                  <a:schemeClr val="accent1"/>
                </a:solidFill>
              </a:ln>
              <a:effectLst/>
            </c:spPr>
          </c:marker>
          <c:dLbls>
            <c:dLbl>
              <c:idx val="0"/>
              <c:tx>
                <c:rich>
                  <a:bodyPr/>
                  <a:lstStyle/>
                  <a:p>
                    <a:r>
                      <a:rPr lang="en-US" sz="900" b="0" i="0" u="none" strike="noStrike" baseline="0">
                        <a:effectLst/>
                      </a:rPr>
                      <a:t>Switzerland</a:t>
                    </a:r>
                    <a:r>
                      <a:rPr lang="en-US" sz="900" b="0" i="0" u="none" strike="noStrike" baseline="0"/>
                      <a:t> - </a:t>
                    </a:r>
                    <a:fld id="{99FD5FBE-5C74-482A-B270-5CC515E03081}" type="XVALUE">
                      <a:rPr lang="en-US"/>
                      <a:pPr/>
                      <a:t>[X VALUE]</a:t>
                    </a:fld>
                    <a:endParaRPr lang="en-US" sz="900" b="0" i="0" u="none" strike="noStrike"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7D1-4B97-9BF6-7BDDA7A7C3B9}"/>
                </c:ext>
              </c:extLst>
            </c:dLbl>
            <c:dLbl>
              <c:idx val="1"/>
              <c:tx>
                <c:rich>
                  <a:bodyPr/>
                  <a:lstStyle/>
                  <a:p>
                    <a:r>
                      <a:rPr lang="en-US"/>
                      <a:t>Denmark - </a:t>
                    </a:r>
                    <a:fld id="{F1101CC5-63B5-4D1C-8C4B-E3D6AE9ED3FE}" type="XVALUE">
                      <a:rPr lang="en-US"/>
                      <a:pPr/>
                      <a:t>[X VALUE]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D1-4B97-9BF6-7BDDA7A7C3B9}"/>
                </c:ext>
              </c:extLst>
            </c:dLbl>
            <c:dLbl>
              <c:idx val="2"/>
              <c:tx>
                <c:rich>
                  <a:bodyPr/>
                  <a:lstStyle/>
                  <a:p>
                    <a:r>
                      <a:rPr lang="en-US"/>
                      <a:t>Iceland - </a:t>
                    </a:r>
                    <a:fld id="{5B1F02BB-D167-400C-943F-EEF911096A3C}" type="XVALUE">
                      <a:rPr lang="en-US"/>
                      <a:pPr/>
                      <a:t>[X VALUE]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7D1-4B97-9BF6-7BDDA7A7C3B9}"/>
                </c:ext>
              </c:extLst>
            </c:dLbl>
            <c:dLbl>
              <c:idx val="3"/>
              <c:tx>
                <c:rich>
                  <a:bodyPr/>
                  <a:lstStyle/>
                  <a:p>
                    <a:r>
                      <a:rPr lang="en-US"/>
                      <a:t>Norway - </a:t>
                    </a:r>
                    <a:fld id="{7C75A9E9-38E2-4C57-8C1A-DA92472CB923}" type="XVALUE">
                      <a:rPr lang="en-US"/>
                      <a:pPr/>
                      <a:t>[X VALUE]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D1-4B97-9BF6-7BDDA7A7C3B9}"/>
                </c:ext>
              </c:extLst>
            </c:dLbl>
            <c:dLbl>
              <c:idx val="5"/>
              <c:tx>
                <c:rich>
                  <a:bodyPr/>
                  <a:lstStyle/>
                  <a:p>
                    <a:r>
                      <a:rPr lang="en-US"/>
                      <a:t>Sweden - </a:t>
                    </a:r>
                    <a:fld id="{E175FE04-DC97-41C6-B687-CC97D88BDFEC}" type="XVALUE">
                      <a:rPr lang="en-US"/>
                      <a:pPr/>
                      <a:t>[X VALUE]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7D1-4B97-9BF6-7BDDA7A7C3B9}"/>
                </c:ext>
              </c:extLst>
            </c:dLbl>
            <c:dLbl>
              <c:idx val="8"/>
              <c:tx>
                <c:rich>
                  <a:bodyPr/>
                  <a:lstStyle/>
                  <a:p>
                    <a:r>
                      <a:rPr lang="en-US"/>
                      <a:t>Australia - </a:t>
                    </a:r>
                    <a:fld id="{55A2B0F8-2BE6-402B-AF7B-FEED6C1A7F30}" type="XVALUE">
                      <a:rPr lang="en-US"/>
                      <a:pPr/>
                      <a:t>[X VALUE]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7D1-4B97-9BF6-7BDDA7A7C3B9}"/>
                </c:ext>
              </c:extLst>
            </c:dLbl>
            <c:dLbl>
              <c:idx val="19"/>
              <c:tx>
                <c:rich>
                  <a:bodyPr/>
                  <a:lstStyle/>
                  <a:p>
                    <a:r>
                      <a:rPr lang="en-US" sz="900" b="0" i="0" u="none" strike="noStrike" baseline="0">
                        <a:effectLst/>
                      </a:rPr>
                      <a:t>Estonia</a:t>
                    </a:r>
                    <a:r>
                      <a:rPr lang="en-US" sz="900" b="0" i="0" u="none" strike="noStrike" baseline="0"/>
                      <a:t> - </a:t>
                    </a:r>
                    <a:fld id="{550318D0-2383-4D68-A425-3511F98BFC5D}" type="XVALUE">
                      <a:rPr lang="en-US"/>
                      <a:pPr/>
                      <a:t>[X VALUE]</a:t>
                    </a:fld>
                    <a:endParaRPr lang="en-US" sz="900" b="0" i="0" u="none" strike="noStrike"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7D1-4B97-9BF6-7BDDA7A7C3B9}"/>
                </c:ext>
              </c:extLst>
            </c:dLbl>
            <c:dLbl>
              <c:idx val="27"/>
              <c:tx>
                <c:rich>
                  <a:bodyPr/>
                  <a:lstStyle/>
                  <a:p>
                    <a:r>
                      <a:rPr lang="en-US"/>
                      <a:t>South Korea - </a:t>
                    </a:r>
                    <a:fld id="{17F9BBA2-CE77-4E37-B4D7-5E9CB7A1D733}" type="XVALUE">
                      <a:rPr lang="en-US"/>
                      <a:pPr/>
                      <a:t>[X VALUE]</a:t>
                    </a:fld>
                    <a:endParaRPr lang="en-US"/>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7D1-4B97-9BF6-7BDDA7A7C3B9}"/>
                </c:ext>
              </c:extLst>
            </c:dLbl>
            <c:dLbl>
              <c:idx val="90"/>
              <c:tx>
                <c:rich>
                  <a:bodyPr/>
                  <a:lstStyle/>
                  <a:p>
                    <a:r>
                      <a:rPr lang="en-US" sz="900" b="0" i="0" u="none" strike="noStrike" baseline="0">
                        <a:effectLst/>
                      </a:rPr>
                      <a:t>Kazakhstan</a:t>
                    </a:r>
                    <a:r>
                      <a:rPr lang="en-US" sz="900" b="0" i="0" u="none" strike="noStrike" baseline="0"/>
                      <a:t> - </a:t>
                    </a:r>
                    <a:fld id="{28B99969-216A-4644-93B0-BF322B045857}" type="XVALUE">
                      <a:rPr lang="en-US"/>
                      <a:pPr/>
                      <a:t>[X VALUE]</a:t>
                    </a:fld>
                    <a:endParaRPr lang="en-US" sz="900" b="0" i="0" u="none" strike="noStrike" baseline="0"/>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7D1-4B97-9BF6-7BDDA7A7C3B9}"/>
                </c:ext>
              </c:extLst>
            </c:dLbl>
            <c:spPr>
              <a:solidFill>
                <a:schemeClr val="bg1">
                  <a:lumMod val="95000"/>
                  <a:alpha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0"/>
            <c:trendlineLbl>
              <c:layout>
                <c:manualLayout>
                  <c:x val="0.11936614026270233"/>
                  <c:y val="-0.11023199470370318"/>
                </c:manualLayout>
              </c:layout>
              <c:numFmt formatCode="General"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rendlineLbl>
          </c:trendline>
          <c:xVal>
            <c:numRef>
              <c:f>FINAL!$B$179:$B$346</c:f>
              <c:numCache>
                <c:formatCode>0.00</c:formatCode>
                <c:ptCount val="168"/>
                <c:pt idx="0">
                  <c:v>4314.0834445592991</c:v>
                </c:pt>
                <c:pt idx="1">
                  <c:v>4123.2887031877844</c:v>
                </c:pt>
                <c:pt idx="2">
                  <c:v>3831.3008130081298</c:v>
                </c:pt>
                <c:pt idx="3">
                  <c:v>3602.8012205245532</c:v>
                </c:pt>
                <c:pt idx="4">
                  <c:v>3507.1190668913628</c:v>
                </c:pt>
                <c:pt idx="5">
                  <c:v>3199.5043577492311</c:v>
                </c:pt>
                <c:pt idx="6">
                  <c:v>3056.1128340178398</c:v>
                </c:pt>
                <c:pt idx="7">
                  <c:v>2958.312859134167</c:v>
                </c:pt>
                <c:pt idx="8">
                  <c:v>2937.8482547694798</c:v>
                </c:pt>
                <c:pt idx="9">
                  <c:v>2843.2290467031403</c:v>
                </c:pt>
                <c:pt idx="10">
                  <c:v>2721.2747926562552</c:v>
                </c:pt>
                <c:pt idx="11">
                  <c:v>2439.0163404193522</c:v>
                </c:pt>
                <c:pt idx="12">
                  <c:v>2426.4677098697894</c:v>
                </c:pt>
                <c:pt idx="13">
                  <c:v>2342.8715155726604</c:v>
                </c:pt>
                <c:pt idx="14">
                  <c:v>2338.8272216447967</c:v>
                </c:pt>
                <c:pt idx="15">
                  <c:v>2171.1485003657644</c:v>
                </c:pt>
                <c:pt idx="16">
                  <c:v>2170.3972104642507</c:v>
                </c:pt>
                <c:pt idx="17">
                  <c:v>2167.1038272290402</c:v>
                </c:pt>
                <c:pt idx="18">
                  <c:v>2066.125338020744</c:v>
                </c:pt>
                <c:pt idx="19">
                  <c:v>2034.1270747510591</c:v>
                </c:pt>
                <c:pt idx="20">
                  <c:v>2013.1402793656114</c:v>
                </c:pt>
                <c:pt idx="21">
                  <c:v>1858.4152428587533</c:v>
                </c:pt>
                <c:pt idx="22">
                  <c:v>1619.8118396125224</c:v>
                </c:pt>
                <c:pt idx="23">
                  <c:v>1599.6415876713568</c:v>
                </c:pt>
                <c:pt idx="24">
                  <c:v>1566.0738503740542</c:v>
                </c:pt>
                <c:pt idx="25">
                  <c:v>1502.8952762358995</c:v>
                </c:pt>
                <c:pt idx="26">
                  <c:v>1501.6462710500955</c:v>
                </c:pt>
                <c:pt idx="27">
                  <c:v>1456.7624200197636</c:v>
                </c:pt>
                <c:pt idx="28">
                  <c:v>1446.8493719505864</c:v>
                </c:pt>
                <c:pt idx="29">
                  <c:v>1442.3496033538593</c:v>
                </c:pt>
                <c:pt idx="30">
                  <c:v>1366.5597761444938</c:v>
                </c:pt>
                <c:pt idx="31">
                  <c:v>1313.0693753989087</c:v>
                </c:pt>
                <c:pt idx="32">
                  <c:v>1296.0815015408616</c:v>
                </c:pt>
                <c:pt idx="33">
                  <c:v>1260.3991796362495</c:v>
                </c:pt>
                <c:pt idx="34">
                  <c:v>1173.0340699461942</c:v>
                </c:pt>
                <c:pt idx="35">
                  <c:v>1109.0830168865375</c:v>
                </c:pt>
                <c:pt idx="36">
                  <c:v>1107.5423634954036</c:v>
                </c:pt>
                <c:pt idx="37">
                  <c:v>1057.8869040170714</c:v>
                </c:pt>
                <c:pt idx="38">
                  <c:v>1047.7336915386638</c:v>
                </c:pt>
                <c:pt idx="39">
                  <c:v>1001.2048910052634</c:v>
                </c:pt>
                <c:pt idx="40">
                  <c:v>980.33073263137726</c:v>
                </c:pt>
                <c:pt idx="41">
                  <c:v>884.28324697754749</c:v>
                </c:pt>
                <c:pt idx="42">
                  <c:v>832.84615226571884</c:v>
                </c:pt>
                <c:pt idx="43">
                  <c:v>757.8991101582825</c:v>
                </c:pt>
                <c:pt idx="44">
                  <c:v>687.64297786681539</c:v>
                </c:pt>
                <c:pt idx="45">
                  <c:v>661.77205074418134</c:v>
                </c:pt>
                <c:pt idx="46">
                  <c:v>645.75979426977335</c:v>
                </c:pt>
                <c:pt idx="47">
                  <c:v>645.40958923633764</c:v>
                </c:pt>
                <c:pt idx="48">
                  <c:v>573.33052059161344</c:v>
                </c:pt>
                <c:pt idx="49">
                  <c:v>538.64163498722246</c:v>
                </c:pt>
                <c:pt idx="50">
                  <c:v>519.94056761454704</c:v>
                </c:pt>
                <c:pt idx="51">
                  <c:v>519.87677225416269</c:v>
                </c:pt>
                <c:pt idx="52">
                  <c:v>518.07458655570599</c:v>
                </c:pt>
                <c:pt idx="53">
                  <c:v>508.47362401572673</c:v>
                </c:pt>
                <c:pt idx="54">
                  <c:v>483.37080927211059</c:v>
                </c:pt>
                <c:pt idx="55">
                  <c:v>469.87261605281424</c:v>
                </c:pt>
                <c:pt idx="56">
                  <c:v>453.91706345278936</c:v>
                </c:pt>
                <c:pt idx="57">
                  <c:v>440.74736283649247</c:v>
                </c:pt>
                <c:pt idx="58">
                  <c:v>425.80548203685305</c:v>
                </c:pt>
                <c:pt idx="59">
                  <c:v>423.88379215613412</c:v>
                </c:pt>
                <c:pt idx="60">
                  <c:v>368.80086526356848</c:v>
                </c:pt>
                <c:pt idx="61">
                  <c:v>359.97508972379114</c:v>
                </c:pt>
                <c:pt idx="62">
                  <c:v>312.11052910398405</c:v>
                </c:pt>
                <c:pt idx="63">
                  <c:v>301.55855545859436</c:v>
                </c:pt>
                <c:pt idx="64">
                  <c:v>291.54985983179819</c:v>
                </c:pt>
                <c:pt idx="65">
                  <c:v>283.48311932485274</c:v>
                </c:pt>
                <c:pt idx="66">
                  <c:v>274.72405740846597</c:v>
                </c:pt>
                <c:pt idx="67">
                  <c:v>251.67907029384557</c:v>
                </c:pt>
                <c:pt idx="68">
                  <c:v>243.1141507659768</c:v>
                </c:pt>
                <c:pt idx="69">
                  <c:v>234.74178403755869</c:v>
                </c:pt>
                <c:pt idx="70">
                  <c:v>220.75002666940679</c:v>
                </c:pt>
                <c:pt idx="71">
                  <c:v>208.19690268794534</c:v>
                </c:pt>
                <c:pt idx="72">
                  <c:v>198.68726850952058</c:v>
                </c:pt>
                <c:pt idx="73">
                  <c:v>187.62985060624638</c:v>
                </c:pt>
                <c:pt idx="74">
                  <c:v>182.64934797828084</c:v>
                </c:pt>
                <c:pt idx="75">
                  <c:v>177.98466593647319</c:v>
                </c:pt>
                <c:pt idx="76">
                  <c:v>174.05647610480173</c:v>
                </c:pt>
                <c:pt idx="77">
                  <c:v>170.6936439953989</c:v>
                </c:pt>
                <c:pt idx="78">
                  <c:v>161.23592036796347</c:v>
                </c:pt>
                <c:pt idx="79">
                  <c:v>158.41385127015133</c:v>
                </c:pt>
                <c:pt idx="80">
                  <c:v>157.7429455420295</c:v>
                </c:pt>
                <c:pt idx="81">
                  <c:v>154.43472372045969</c:v>
                </c:pt>
                <c:pt idx="82">
                  <c:v>152.77589762432601</c:v>
                </c:pt>
                <c:pt idx="83">
                  <c:v>152.6817458067049</c:v>
                </c:pt>
                <c:pt idx="84">
                  <c:v>148.9916948650089</c:v>
                </c:pt>
                <c:pt idx="85">
                  <c:v>147.53870721377493</c:v>
                </c:pt>
                <c:pt idx="86">
                  <c:v>142.73921307871828</c:v>
                </c:pt>
                <c:pt idx="87">
                  <c:v>141.22374967183944</c:v>
                </c:pt>
                <c:pt idx="88">
                  <c:v>139.40540540540542</c:v>
                </c:pt>
                <c:pt idx="89">
                  <c:v>138.19020730450404</c:v>
                </c:pt>
                <c:pt idx="90">
                  <c:v>131.90837448330234</c:v>
                </c:pt>
                <c:pt idx="91">
                  <c:v>126.57457554919978</c:v>
                </c:pt>
                <c:pt idx="92">
                  <c:v>124.65363379416307</c:v>
                </c:pt>
                <c:pt idx="93">
                  <c:v>123.54870386177949</c:v>
                </c:pt>
                <c:pt idx="94">
                  <c:v>120.61882434250572</c:v>
                </c:pt>
                <c:pt idx="95">
                  <c:v>119.19421226026874</c:v>
                </c:pt>
                <c:pt idx="96">
                  <c:v>113.20841428306714</c:v>
                </c:pt>
                <c:pt idx="97">
                  <c:v>102.74356975067131</c:v>
                </c:pt>
                <c:pt idx="98">
                  <c:v>98.827693959246716</c:v>
                </c:pt>
                <c:pt idx="99">
                  <c:v>98.411625232236631</c:v>
                </c:pt>
                <c:pt idx="100">
                  <c:v>97.522783723679041</c:v>
                </c:pt>
                <c:pt idx="101">
                  <c:v>95.247166396799699</c:v>
                </c:pt>
                <c:pt idx="102">
                  <c:v>94.613889318952033</c:v>
                </c:pt>
                <c:pt idx="103">
                  <c:v>90.1496050726101</c:v>
                </c:pt>
                <c:pt idx="104">
                  <c:v>87.750087750087758</c:v>
                </c:pt>
                <c:pt idx="105">
                  <c:v>87.49935566661361</c:v>
                </c:pt>
                <c:pt idx="106">
                  <c:v>86.708966485745762</c:v>
                </c:pt>
                <c:pt idx="107">
                  <c:v>86.695006965495381</c:v>
                </c:pt>
                <c:pt idx="108">
                  <c:v>86.260437512939063</c:v>
                </c:pt>
                <c:pt idx="109">
                  <c:v>80.591732086944688</c:v>
                </c:pt>
                <c:pt idx="110">
                  <c:v>74.89795154102535</c:v>
                </c:pt>
                <c:pt idx="111">
                  <c:v>71.001565317746369</c:v>
                </c:pt>
                <c:pt idx="112">
                  <c:v>67.929629511591202</c:v>
                </c:pt>
                <c:pt idx="113">
                  <c:v>63.730440271366831</c:v>
                </c:pt>
                <c:pt idx="114">
                  <c:v>60.598266595567601</c:v>
                </c:pt>
                <c:pt idx="115">
                  <c:v>54.213102481535991</c:v>
                </c:pt>
                <c:pt idx="116">
                  <c:v>54.023100277678736</c:v>
                </c:pt>
                <c:pt idx="117">
                  <c:v>48.803789481870517</c:v>
                </c:pt>
                <c:pt idx="118">
                  <c:v>48.363649520992851</c:v>
                </c:pt>
                <c:pt idx="119">
                  <c:v>46.191978368634523</c:v>
                </c:pt>
                <c:pt idx="120">
                  <c:v>44.99577974166494</c:v>
                </c:pt>
                <c:pt idx="121">
                  <c:v>44.597013173722971</c:v>
                </c:pt>
                <c:pt idx="122">
                  <c:v>42.14355157898904</c:v>
                </c:pt>
                <c:pt idx="123">
                  <c:v>42.004464724563014</c:v>
                </c:pt>
                <c:pt idx="124">
                  <c:v>41.681702199103292</c:v>
                </c:pt>
                <c:pt idx="125">
                  <c:v>39.785071802687966</c:v>
                </c:pt>
                <c:pt idx="126">
                  <c:v>39.711801078480235</c:v>
                </c:pt>
                <c:pt idx="127">
                  <c:v>38.834736007012445</c:v>
                </c:pt>
                <c:pt idx="128">
                  <c:v>37.885029303090796</c:v>
                </c:pt>
                <c:pt idx="129">
                  <c:v>37.211841156893065</c:v>
                </c:pt>
                <c:pt idx="130">
                  <c:v>36.60717684431259</c:v>
                </c:pt>
                <c:pt idx="131">
                  <c:v>36.077099401208145</c:v>
                </c:pt>
                <c:pt idx="132">
                  <c:v>32.698161492922097</c:v>
                </c:pt>
                <c:pt idx="133">
                  <c:v>32.613574628012138</c:v>
                </c:pt>
                <c:pt idx="134">
                  <c:v>32.287921699228029</c:v>
                </c:pt>
                <c:pt idx="135">
                  <c:v>31.756329676565848</c:v>
                </c:pt>
                <c:pt idx="136">
                  <c:v>27.640307637933979</c:v>
                </c:pt>
                <c:pt idx="137">
                  <c:v>27.358419585508525</c:v>
                </c:pt>
                <c:pt idx="138">
                  <c:v>27.052035601166981</c:v>
                </c:pt>
                <c:pt idx="139">
                  <c:v>25.500813025921179</c:v>
                </c:pt>
                <c:pt idx="140">
                  <c:v>24.399729163858524</c:v>
                </c:pt>
                <c:pt idx="141">
                  <c:v>23.192920364009641</c:v>
                </c:pt>
                <c:pt idx="142">
                  <c:v>23.166513716553748</c:v>
                </c:pt>
                <c:pt idx="143">
                  <c:v>22.88508163976039</c:v>
                </c:pt>
                <c:pt idx="144">
                  <c:v>22.409047704198748</c:v>
                </c:pt>
                <c:pt idx="145">
                  <c:v>21.763076959020935</c:v>
                </c:pt>
                <c:pt idx="146">
                  <c:v>21.427631525539756</c:v>
                </c:pt>
                <c:pt idx="147">
                  <c:v>18.917841518594791</c:v>
                </c:pt>
                <c:pt idx="148">
                  <c:v>18.776648343971409</c:v>
                </c:pt>
                <c:pt idx="149">
                  <c:v>18.597367914519058</c:v>
                </c:pt>
                <c:pt idx="150">
                  <c:v>18.067718752548135</c:v>
                </c:pt>
                <c:pt idx="151">
                  <c:v>16.245152929607698</c:v>
                </c:pt>
                <c:pt idx="152">
                  <c:v>15.989448615959818</c:v>
                </c:pt>
                <c:pt idx="153">
                  <c:v>15.682582971754602</c:v>
                </c:pt>
                <c:pt idx="154">
                  <c:v>15.379241750145882</c:v>
                </c:pt>
                <c:pt idx="155">
                  <c:v>12.926316172681339</c:v>
                </c:pt>
                <c:pt idx="156">
                  <c:v>11.591117906654409</c:v>
                </c:pt>
                <c:pt idx="157">
                  <c:v>10.927705423122173</c:v>
                </c:pt>
                <c:pt idx="158">
                  <c:v>10.661196307336875</c:v>
                </c:pt>
                <c:pt idx="159">
                  <c:v>9.0905170263269834</c:v>
                </c:pt>
                <c:pt idx="160">
                  <c:v>9.0391105779750607</c:v>
                </c:pt>
                <c:pt idx="161">
                  <c:v>8.1648316207598999</c:v>
                </c:pt>
                <c:pt idx="162">
                  <c:v>8.0618568688037406</c:v>
                </c:pt>
                <c:pt idx="163">
                  <c:v>6.042953768608804</c:v>
                </c:pt>
                <c:pt idx="164">
                  <c:v>5.6700156650538567</c:v>
                </c:pt>
                <c:pt idx="165">
                  <c:v>5.5508903977426183</c:v>
                </c:pt>
                <c:pt idx="166">
                  <c:v>3.2825328548713446</c:v>
                </c:pt>
                <c:pt idx="167">
                  <c:v>1.5346603029419439</c:v>
                </c:pt>
              </c:numCache>
            </c:numRef>
          </c:xVal>
          <c:yVal>
            <c:numRef>
              <c:f>FINAL!$C$179:$C$346</c:f>
              <c:numCache>
                <c:formatCode>0.00</c:formatCode>
                <c:ptCount val="168"/>
                <c:pt idx="0">
                  <c:v>99.994938020478628</c:v>
                </c:pt>
                <c:pt idx="1">
                  <c:v>67.967381868556231</c:v>
                </c:pt>
                <c:pt idx="2">
                  <c:v>78.811058392269345</c:v>
                </c:pt>
                <c:pt idx="3">
                  <c:v>87.961780613507159</c:v>
                </c:pt>
                <c:pt idx="4">
                  <c:v>50.696590318404617</c:v>
                </c:pt>
                <c:pt idx="5">
                  <c:v>56.30525020076702</c:v>
                </c:pt>
                <c:pt idx="6">
                  <c:v>84.734255920605364</c:v>
                </c:pt>
                <c:pt idx="7">
                  <c:v>53.755911736279614</c:v>
                </c:pt>
                <c:pt idx="8">
                  <c:v>64.711765603056463</c:v>
                </c:pt>
                <c:pt idx="9">
                  <c:v>128.25940258328163</c:v>
                </c:pt>
                <c:pt idx="10">
                  <c:v>62.53673202981507</c:v>
                </c:pt>
                <c:pt idx="11">
                  <c:v>32.163511415248436</c:v>
                </c:pt>
                <c:pt idx="12">
                  <c:v>103.68488080183748</c:v>
                </c:pt>
                <c:pt idx="13">
                  <c:v>56.505968279686726</c:v>
                </c:pt>
                <c:pt idx="14">
                  <c:v>53.475293495293528</c:v>
                </c:pt>
                <c:pt idx="15">
                  <c:v>48.866603960029778</c:v>
                </c:pt>
                <c:pt idx="16">
                  <c:v>34.701441406249998</c:v>
                </c:pt>
                <c:pt idx="17">
                  <c:v>48.527828920017988</c:v>
                </c:pt>
                <c:pt idx="18">
                  <c:v>53.371697431970112</c:v>
                </c:pt>
                <c:pt idx="19">
                  <c:v>29.823749606901583</c:v>
                </c:pt>
                <c:pt idx="20">
                  <c:v>27.275111554469149</c:v>
                </c:pt>
                <c:pt idx="21">
                  <c:v>52.261676150963261</c:v>
                </c:pt>
                <c:pt idx="22">
                  <c:v>38.373166049753429</c:v>
                </c:pt>
                <c:pt idx="23">
                  <c:v>32.676983710937655</c:v>
                </c:pt>
                <c:pt idx="24">
                  <c:v>30.427423468860116</c:v>
                </c:pt>
                <c:pt idx="25">
                  <c:v>52.74575570641305</c:v>
                </c:pt>
                <c:pt idx="26">
                  <c:v>22.990013568046056</c:v>
                </c:pt>
                <c:pt idx="27">
                  <c:v>33.12137128855084</c:v>
                </c:pt>
                <c:pt idx="28">
                  <c:v>21.459784780803641</c:v>
                </c:pt>
                <c:pt idx="29">
                  <c:v>10.463645939539985</c:v>
                </c:pt>
                <c:pt idx="30">
                  <c:v>37.882265185681611</c:v>
                </c:pt>
                <c:pt idx="31">
                  <c:v>27.102781528297136</c:v>
                </c:pt>
                <c:pt idx="32">
                  <c:v>81.695187071330466</c:v>
                </c:pt>
                <c:pt idx="33">
                  <c:v>28.894963351807984</c:v>
                </c:pt>
                <c:pt idx="34">
                  <c:v>44.460817845700859</c:v>
                </c:pt>
                <c:pt idx="35">
                  <c:v>52.976808378240456</c:v>
                </c:pt>
                <c:pt idx="36">
                  <c:v>14.56533025346168</c:v>
                </c:pt>
                <c:pt idx="37">
                  <c:v>22.147209729047887</c:v>
                </c:pt>
                <c:pt idx="38">
                  <c:v>22.112861574705992</c:v>
                </c:pt>
                <c:pt idx="39">
                  <c:v>11.360959510696626</c:v>
                </c:pt>
                <c:pt idx="40">
                  <c:v>24.47023853788296</c:v>
                </c:pt>
                <c:pt idx="41">
                  <c:v>23.184311668014907</c:v>
                </c:pt>
                <c:pt idx="42">
                  <c:v>3.3502971042096141</c:v>
                </c:pt>
                <c:pt idx="43">
                  <c:v>12.01690742190603</c:v>
                </c:pt>
                <c:pt idx="44">
                  <c:v>33.834392105645335</c:v>
                </c:pt>
                <c:pt idx="45">
                  <c:v>46.544720719948252</c:v>
                </c:pt>
                <c:pt idx="46">
                  <c:v>17.093241971392121</c:v>
                </c:pt>
                <c:pt idx="47">
                  <c:v>18.419418712064417</c:v>
                </c:pt>
                <c:pt idx="48">
                  <c:v>12.985753149796205</c:v>
                </c:pt>
                <c:pt idx="49">
                  <c:v>11.648674157414353</c:v>
                </c:pt>
                <c:pt idx="50">
                  <c:v>37.53321771773274</c:v>
                </c:pt>
                <c:pt idx="51">
                  <c:v>15.797595577359603</c:v>
                </c:pt>
                <c:pt idx="52">
                  <c:v>12.614060994892258</c:v>
                </c:pt>
                <c:pt idx="53">
                  <c:v>4.5025463291805021</c:v>
                </c:pt>
                <c:pt idx="54">
                  <c:v>4.4820860263033673</c:v>
                </c:pt>
                <c:pt idx="55">
                  <c:v>29.084307129744754</c:v>
                </c:pt>
                <c:pt idx="56">
                  <c:v>3.8953866387407947</c:v>
                </c:pt>
                <c:pt idx="57">
                  <c:v>23.295329959219824</c:v>
                </c:pt>
                <c:pt idx="58">
                  <c:v>17.879239654507455</c:v>
                </c:pt>
                <c:pt idx="59">
                  <c:v>22.564532462068669</c:v>
                </c:pt>
                <c:pt idx="60">
                  <c:v>22.672615435073141</c:v>
                </c:pt>
                <c:pt idx="61">
                  <c:v>8.7157653362217751</c:v>
                </c:pt>
                <c:pt idx="62">
                  <c:v>6.2531616127201444</c:v>
                </c:pt>
                <c:pt idx="63">
                  <c:v>13.817045898437501</c:v>
                </c:pt>
                <c:pt idx="64">
                  <c:v>5.8681591677838982</c:v>
                </c:pt>
                <c:pt idx="65">
                  <c:v>8.1203634431824199</c:v>
                </c:pt>
                <c:pt idx="66">
                  <c:v>4.1390295872300014</c:v>
                </c:pt>
                <c:pt idx="67">
                  <c:v>10.043623922156732</c:v>
                </c:pt>
                <c:pt idx="68">
                  <c:v>3.5125800652979771</c:v>
                </c:pt>
                <c:pt idx="69">
                  <c:v>12.060078105910911</c:v>
                </c:pt>
                <c:pt idx="70">
                  <c:v>13.73051470902468</c:v>
                </c:pt>
                <c:pt idx="71">
                  <c:v>7.2497993259626199</c:v>
                </c:pt>
                <c:pt idx="72">
                  <c:v>7.1718080931897825</c:v>
                </c:pt>
                <c:pt idx="73">
                  <c:v>18.332964017605352</c:v>
                </c:pt>
                <c:pt idx="74">
                  <c:v>16.595370383718546</c:v>
                </c:pt>
                <c:pt idx="75">
                  <c:v>8.9538963936554303</c:v>
                </c:pt>
                <c:pt idx="76">
                  <c:v>5.7648028127606317</c:v>
                </c:pt>
                <c:pt idx="77">
                  <c:v>6.53335150400616</c:v>
                </c:pt>
                <c:pt idx="78">
                  <c:v>6.9797251347037674</c:v>
                </c:pt>
                <c:pt idx="79">
                  <c:v>8.3677757314342092</c:v>
                </c:pt>
                <c:pt idx="80">
                  <c:v>3.6721123046874999</c:v>
                </c:pt>
                <c:pt idx="81">
                  <c:v>13.926113619091442</c:v>
                </c:pt>
                <c:pt idx="82">
                  <c:v>5.5124757197842191</c:v>
                </c:pt>
                <c:pt idx="83">
                  <c:v>34.749638289673626</c:v>
                </c:pt>
                <c:pt idx="84">
                  <c:v>4.7427838267774538</c:v>
                </c:pt>
                <c:pt idx="85">
                  <c:v>3.9922238422550858</c:v>
                </c:pt>
                <c:pt idx="86">
                  <c:v>11.416858992993044</c:v>
                </c:pt>
                <c:pt idx="87">
                  <c:v>18.661767329060513</c:v>
                </c:pt>
                <c:pt idx="88">
                  <c:v>5.1813627929687502</c:v>
                </c:pt>
                <c:pt idx="89">
                  <c:v>12.667435669579538</c:v>
                </c:pt>
                <c:pt idx="90">
                  <c:v>13.136622909714426</c:v>
                </c:pt>
                <c:pt idx="91">
                  <c:v>7.987585955090367</c:v>
                </c:pt>
                <c:pt idx="92">
                  <c:v>6.650647956542918</c:v>
                </c:pt>
                <c:pt idx="93">
                  <c:v>6.0690289008388936</c:v>
                </c:pt>
                <c:pt idx="94">
                  <c:v>5.2602062498079736</c:v>
                </c:pt>
                <c:pt idx="95">
                  <c:v>7.8290531366062206</c:v>
                </c:pt>
                <c:pt idx="96">
                  <c:v>1.4070213505949523</c:v>
                </c:pt>
                <c:pt idx="97">
                  <c:v>7.1550836035589667</c:v>
                </c:pt>
                <c:pt idx="98">
                  <c:v>7.7898709751403574</c:v>
                </c:pt>
                <c:pt idx="99">
                  <c:v>2.2381580207721288</c:v>
                </c:pt>
                <c:pt idx="100">
                  <c:v>4.3467684923782093</c:v>
                </c:pt>
                <c:pt idx="101">
                  <c:v>6.7625488141727779</c:v>
                </c:pt>
                <c:pt idx="102">
                  <c:v>20.626199149056664</c:v>
                </c:pt>
                <c:pt idx="103">
                  <c:v>0.84376574257028203</c:v>
                </c:pt>
                <c:pt idx="104">
                  <c:v>5.4651028067056124</c:v>
                </c:pt>
                <c:pt idx="105">
                  <c:v>2.4848454294403033</c:v>
                </c:pt>
                <c:pt idx="106">
                  <c:v>6.8742002839938712</c:v>
                </c:pt>
                <c:pt idx="107">
                  <c:v>3.3670946387186644</c:v>
                </c:pt>
                <c:pt idx="108">
                  <c:v>2.6017905465211455</c:v>
                </c:pt>
                <c:pt idx="109">
                  <c:v>3.8279648056055708</c:v>
                </c:pt>
                <c:pt idx="110">
                  <c:v>2.0899101607191812</c:v>
                </c:pt>
                <c:pt idx="111">
                  <c:v>8.420102057018271</c:v>
                </c:pt>
                <c:pt idx="112">
                  <c:v>1.6736488885722243</c:v>
                </c:pt>
                <c:pt idx="113">
                  <c:v>7.3299765410684321</c:v>
                </c:pt>
                <c:pt idx="114">
                  <c:v>1.9498989690971258</c:v>
                </c:pt>
                <c:pt idx="115">
                  <c:v>1.3240319843337249</c:v>
                </c:pt>
                <c:pt idx="116">
                  <c:v>2.2031791258996956</c:v>
                </c:pt>
                <c:pt idx="117">
                  <c:v>1.2937780075976029</c:v>
                </c:pt>
                <c:pt idx="118">
                  <c:v>1.5924165736854188</c:v>
                </c:pt>
                <c:pt idx="119">
                  <c:v>1.9698664810779263</c:v>
                </c:pt>
                <c:pt idx="120">
                  <c:v>1.0142139777315557</c:v>
                </c:pt>
                <c:pt idx="121">
                  <c:v>1.587161895556872</c:v>
                </c:pt>
                <c:pt idx="122">
                  <c:v>1.000218922814335</c:v>
                </c:pt>
                <c:pt idx="123">
                  <c:v>1.4346628343914369</c:v>
                </c:pt>
                <c:pt idx="124">
                  <c:v>6.2604551909966606</c:v>
                </c:pt>
                <c:pt idx="125">
                  <c:v>2.5290801268801752</c:v>
                </c:pt>
                <c:pt idx="126">
                  <c:v>2.496107757580361</c:v>
                </c:pt>
                <c:pt idx="127">
                  <c:v>13.980094082831533</c:v>
                </c:pt>
                <c:pt idx="128">
                  <c:v>0.6728697022225949</c:v>
                </c:pt>
                <c:pt idx="129">
                  <c:v>1.7459720675414654</c:v>
                </c:pt>
                <c:pt idx="130">
                  <c:v>1.3691293648493659</c:v>
                </c:pt>
                <c:pt idx="131">
                  <c:v>3.6064168960123957</c:v>
                </c:pt>
                <c:pt idx="132">
                  <c:v>1.6211235149774414</c:v>
                </c:pt>
                <c:pt idx="133">
                  <c:v>0.87800850547373377</c:v>
                </c:pt>
                <c:pt idx="134">
                  <c:v>4.9405498050115622</c:v>
                </c:pt>
                <c:pt idx="135">
                  <c:v>0.53336712349646376</c:v>
                </c:pt>
                <c:pt idx="136">
                  <c:v>2.0754014140644075</c:v>
                </c:pt>
                <c:pt idx="137">
                  <c:v>1.21105859375</c:v>
                </c:pt>
                <c:pt idx="138">
                  <c:v>0.8741212803813454</c:v>
                </c:pt>
                <c:pt idx="139">
                  <c:v>10.716013355890299</c:v>
                </c:pt>
                <c:pt idx="140">
                  <c:v>3.7255512048808055</c:v>
                </c:pt>
                <c:pt idx="141">
                  <c:v>1.8750714819294767</c:v>
                </c:pt>
                <c:pt idx="142">
                  <c:v>3.7009783377286931</c:v>
                </c:pt>
                <c:pt idx="143">
                  <c:v>0.79950140051162921</c:v>
                </c:pt>
                <c:pt idx="144">
                  <c:v>0.4333741743300597</c:v>
                </c:pt>
                <c:pt idx="145">
                  <c:v>2.27248559570313</c:v>
                </c:pt>
                <c:pt idx="146">
                  <c:v>3.2472310546268339</c:v>
                </c:pt>
                <c:pt idx="147">
                  <c:v>5.7975215959452626</c:v>
                </c:pt>
                <c:pt idx="148">
                  <c:v>1.0129738726321007</c:v>
                </c:pt>
                <c:pt idx="149">
                  <c:v>0.91427515380410385</c:v>
                </c:pt>
                <c:pt idx="150">
                  <c:v>5.3442143943787084</c:v>
                </c:pt>
                <c:pt idx="151">
                  <c:v>2.1494140872533456</c:v>
                </c:pt>
                <c:pt idx="152">
                  <c:v>0.6084427075502562</c:v>
                </c:pt>
                <c:pt idx="153">
                  <c:v>2.9944533269188005</c:v>
                </c:pt>
                <c:pt idx="154">
                  <c:v>1.1889930381177252</c:v>
                </c:pt>
                <c:pt idx="155">
                  <c:v>0.52865015475700738</c:v>
                </c:pt>
                <c:pt idx="156">
                  <c:v>0.89744867029057152</c:v>
                </c:pt>
                <c:pt idx="157">
                  <c:v>2.530291072036237</c:v>
                </c:pt>
                <c:pt idx="158">
                  <c:v>1.6930687432869345</c:v>
                </c:pt>
                <c:pt idx="159">
                  <c:v>1.6639378074811781</c:v>
                </c:pt>
                <c:pt idx="160">
                  <c:v>0.64375002880677823</c:v>
                </c:pt>
                <c:pt idx="161">
                  <c:v>7.0666165925773354</c:v>
                </c:pt>
                <c:pt idx="162">
                  <c:v>1.1875670642346081</c:v>
                </c:pt>
                <c:pt idx="163">
                  <c:v>0.19958076018149246</c:v>
                </c:pt>
                <c:pt idx="164">
                  <c:v>2.3095216202979056</c:v>
                </c:pt>
                <c:pt idx="165">
                  <c:v>0.61828722904313038</c:v>
                </c:pt>
                <c:pt idx="166">
                  <c:v>0.71938487515752114</c:v>
                </c:pt>
                <c:pt idx="167">
                  <c:v>9.1906715434178636</c:v>
                </c:pt>
              </c:numCache>
            </c:numRef>
          </c:yVal>
          <c:smooth val="0"/>
          <c:extLst>
            <c:ext xmlns:c16="http://schemas.microsoft.com/office/drawing/2014/chart" uri="{C3380CC4-5D6E-409C-BE32-E72D297353CC}">
              <c16:uniqueId val="{0000000A-37D1-4B97-9BF6-7BDDA7A7C3B9}"/>
            </c:ext>
          </c:extLst>
        </c:ser>
        <c:dLbls>
          <c:showLegendKey val="0"/>
          <c:showVal val="0"/>
          <c:showCatName val="0"/>
          <c:showSerName val="0"/>
          <c:showPercent val="0"/>
          <c:showBubbleSize val="0"/>
        </c:dLbls>
        <c:axId val="185756288"/>
        <c:axId val="185766656"/>
      </c:scatterChart>
      <c:valAx>
        <c:axId val="185756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Количество статей и обзоров в журналах с импакт-фактором (2023) в пересчете на 1 млн человек</a:t>
                </a:r>
                <a:endParaRPr lang="en-GB"/>
              </a:p>
            </c:rich>
          </c:tx>
          <c:layout>
            <c:manualLayout>
              <c:xMode val="edge"/>
              <c:yMode val="edge"/>
              <c:x val="0.15544905990894475"/>
              <c:y val="0.9337953507153286"/>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766656"/>
        <c:crosses val="autoZero"/>
        <c:crossBetween val="midCat"/>
      </c:valAx>
      <c:valAx>
        <c:axId val="18576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ВВП ППС,</a:t>
                </a:r>
                <a:r>
                  <a:rPr lang="ru-RU" baseline="0"/>
                  <a:t> тыс. долларов США на душу населения (2023)</a:t>
                </a:r>
                <a:endParaRPr lang="en-GB"/>
              </a:p>
            </c:rich>
          </c:tx>
          <c:layout>
            <c:manualLayout>
              <c:xMode val="edge"/>
              <c:yMode val="edge"/>
              <c:x val="9.3318402388951095E-3"/>
              <c:y val="9.3614628672310421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7562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Sheet1!$A$31</c:f>
              <c:strCache>
                <c:ptCount val="1"/>
                <c:pt idx="0">
                  <c:v> до 25 лет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Sheet1!$B$30:$J$30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Sheet1!$B$31:$J$31</c:f>
              <c:numCache>
                <c:formatCode>General</c:formatCode>
                <c:ptCount val="9"/>
                <c:pt idx="0">
                  <c:v>2636</c:v>
                </c:pt>
                <c:pt idx="1">
                  <c:v>2211</c:v>
                </c:pt>
                <c:pt idx="2">
                  <c:v>1909</c:v>
                </c:pt>
                <c:pt idx="3">
                  <c:v>1672</c:v>
                </c:pt>
                <c:pt idx="4">
                  <c:v>1551</c:v>
                </c:pt>
                <c:pt idx="5">
                  <c:v>1535</c:v>
                </c:pt>
                <c:pt idx="6">
                  <c:v>1260</c:v>
                </c:pt>
                <c:pt idx="7">
                  <c:v>1246</c:v>
                </c:pt>
                <c:pt idx="8">
                  <c:v>1590</c:v>
                </c:pt>
              </c:numCache>
            </c:numRef>
          </c:val>
          <c:extLst>
            <c:ext xmlns:c16="http://schemas.microsoft.com/office/drawing/2014/chart" uri="{C3380CC4-5D6E-409C-BE32-E72D297353CC}">
              <c16:uniqueId val="{00000000-38F2-4F55-ABAC-FEF6152D4513}"/>
            </c:ext>
          </c:extLst>
        </c:ser>
        <c:ser>
          <c:idx val="1"/>
          <c:order val="1"/>
          <c:tx>
            <c:strRef>
              <c:f>Sheet1!$A$32</c:f>
              <c:strCache>
                <c:ptCount val="1"/>
                <c:pt idx="0">
                  <c:v>25-34 года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Sheet1!$B$30:$J$30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Sheet1!$B$32:$J$32</c:f>
              <c:numCache>
                <c:formatCode>General</c:formatCode>
                <c:ptCount val="9"/>
                <c:pt idx="0">
                  <c:v>6372</c:v>
                </c:pt>
                <c:pt idx="1">
                  <c:v>5956</c:v>
                </c:pt>
                <c:pt idx="2">
                  <c:v>5824</c:v>
                </c:pt>
                <c:pt idx="3">
                  <c:v>6076</c:v>
                </c:pt>
                <c:pt idx="4">
                  <c:v>5869</c:v>
                </c:pt>
                <c:pt idx="5">
                  <c:v>5771</c:v>
                </c:pt>
                <c:pt idx="6">
                  <c:v>5448</c:v>
                </c:pt>
                <c:pt idx="7">
                  <c:v>5415</c:v>
                </c:pt>
                <c:pt idx="8">
                  <c:v>5739</c:v>
                </c:pt>
              </c:numCache>
            </c:numRef>
          </c:val>
          <c:extLst>
            <c:ext xmlns:c16="http://schemas.microsoft.com/office/drawing/2014/chart" uri="{C3380CC4-5D6E-409C-BE32-E72D297353CC}">
              <c16:uniqueId val="{00000001-38F2-4F55-ABAC-FEF6152D4513}"/>
            </c:ext>
          </c:extLst>
        </c:ser>
        <c:ser>
          <c:idx val="2"/>
          <c:order val="2"/>
          <c:tx>
            <c:strRef>
              <c:f>Sheet1!$A$33</c:f>
              <c:strCache>
                <c:ptCount val="1"/>
                <c:pt idx="0">
                  <c:v>35-44 года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Sheet1!$B$30:$J$30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Sheet1!$B$33:$J$33</c:f>
              <c:numCache>
                <c:formatCode>General</c:formatCode>
                <c:ptCount val="9"/>
                <c:pt idx="0">
                  <c:v>5257</c:v>
                </c:pt>
                <c:pt idx="1">
                  <c:v>5099</c:v>
                </c:pt>
                <c:pt idx="2">
                  <c:v>4937</c:v>
                </c:pt>
                <c:pt idx="3">
                  <c:v>4988</c:v>
                </c:pt>
                <c:pt idx="4">
                  <c:v>5130</c:v>
                </c:pt>
                <c:pt idx="5">
                  <c:v>5832</c:v>
                </c:pt>
                <c:pt idx="6">
                  <c:v>5831</c:v>
                </c:pt>
                <c:pt idx="7">
                  <c:v>6443</c:v>
                </c:pt>
                <c:pt idx="8">
                  <c:v>7397</c:v>
                </c:pt>
              </c:numCache>
            </c:numRef>
          </c:val>
          <c:extLst>
            <c:ext xmlns:c16="http://schemas.microsoft.com/office/drawing/2014/chart" uri="{C3380CC4-5D6E-409C-BE32-E72D297353CC}">
              <c16:uniqueId val="{00000002-38F2-4F55-ABAC-FEF6152D4513}"/>
            </c:ext>
          </c:extLst>
        </c:ser>
        <c:ser>
          <c:idx val="3"/>
          <c:order val="3"/>
          <c:tx>
            <c:strRef>
              <c:f>Sheet1!$A$34</c:f>
              <c:strCache>
                <c:ptCount val="1"/>
                <c:pt idx="0">
                  <c:v>45-54 года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Sheet1!$B$30:$J$30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Sheet1!$B$34:$J$34</c:f>
              <c:numCache>
                <c:formatCode>General</c:formatCode>
                <c:ptCount val="9"/>
                <c:pt idx="0">
                  <c:v>4546</c:v>
                </c:pt>
                <c:pt idx="1">
                  <c:v>4233</c:v>
                </c:pt>
                <c:pt idx="2">
                  <c:v>3871</c:v>
                </c:pt>
                <c:pt idx="3">
                  <c:v>3927</c:v>
                </c:pt>
                <c:pt idx="4">
                  <c:v>3770</c:v>
                </c:pt>
                <c:pt idx="5">
                  <c:v>4060</c:v>
                </c:pt>
                <c:pt idx="6">
                  <c:v>4023</c:v>
                </c:pt>
                <c:pt idx="7">
                  <c:v>4173</c:v>
                </c:pt>
                <c:pt idx="8">
                  <c:v>4825</c:v>
                </c:pt>
              </c:numCache>
            </c:numRef>
          </c:val>
          <c:extLst>
            <c:ext xmlns:c16="http://schemas.microsoft.com/office/drawing/2014/chart" uri="{C3380CC4-5D6E-409C-BE32-E72D297353CC}">
              <c16:uniqueId val="{00000003-38F2-4F55-ABAC-FEF6152D4513}"/>
            </c:ext>
          </c:extLst>
        </c:ser>
        <c:ser>
          <c:idx val="4"/>
          <c:order val="4"/>
          <c:tx>
            <c:strRef>
              <c:f>Sheet1!$A$35</c:f>
              <c:strCache>
                <c:ptCount val="1"/>
                <c:pt idx="0">
                  <c:v>55-64 года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Sheet1!$B$30:$J$30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Sheet1!$B$35:$J$35</c:f>
              <c:numCache>
                <c:formatCode>General</c:formatCode>
                <c:ptCount val="9"/>
                <c:pt idx="0">
                  <c:v>3889</c:v>
                </c:pt>
                <c:pt idx="1">
                  <c:v>3592</c:v>
                </c:pt>
                <c:pt idx="2">
                  <c:v>3469</c:v>
                </c:pt>
                <c:pt idx="3">
                  <c:v>3580</c:v>
                </c:pt>
                <c:pt idx="4">
                  <c:v>3437</c:v>
                </c:pt>
                <c:pt idx="5">
                  <c:v>3381</c:v>
                </c:pt>
                <c:pt idx="6">
                  <c:v>3213</c:v>
                </c:pt>
                <c:pt idx="7">
                  <c:v>3279</c:v>
                </c:pt>
                <c:pt idx="8">
                  <c:v>3647</c:v>
                </c:pt>
              </c:numCache>
            </c:numRef>
          </c:val>
          <c:extLst>
            <c:ext xmlns:c16="http://schemas.microsoft.com/office/drawing/2014/chart" uri="{C3380CC4-5D6E-409C-BE32-E72D297353CC}">
              <c16:uniqueId val="{00000004-38F2-4F55-ABAC-FEF6152D4513}"/>
            </c:ext>
          </c:extLst>
        </c:ser>
        <c:ser>
          <c:idx val="5"/>
          <c:order val="5"/>
          <c:tx>
            <c:strRef>
              <c:f>Sheet1!$A$36</c:f>
              <c:strCache>
                <c:ptCount val="1"/>
                <c:pt idx="0">
                  <c:v>65 лет и старше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Sheet1!$B$30:$J$30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Sheet1!$B$36:$J$36</c:f>
              <c:numCache>
                <c:formatCode>General</c:formatCode>
                <c:ptCount val="9"/>
                <c:pt idx="0">
                  <c:v>2035</c:v>
                </c:pt>
                <c:pt idx="1">
                  <c:v>1894</c:v>
                </c:pt>
                <c:pt idx="2">
                  <c:v>2071</c:v>
                </c:pt>
                <c:pt idx="3">
                  <c:v>2135</c:v>
                </c:pt>
                <c:pt idx="4">
                  <c:v>2086</c:v>
                </c:pt>
                <c:pt idx="5">
                  <c:v>2086</c:v>
                </c:pt>
                <c:pt idx="6">
                  <c:v>1842</c:v>
                </c:pt>
                <c:pt idx="7">
                  <c:v>1900</c:v>
                </c:pt>
                <c:pt idx="8">
                  <c:v>2275</c:v>
                </c:pt>
              </c:numCache>
            </c:numRef>
          </c:val>
          <c:extLst>
            <c:ext xmlns:c16="http://schemas.microsoft.com/office/drawing/2014/chart" uri="{C3380CC4-5D6E-409C-BE32-E72D297353CC}">
              <c16:uniqueId val="{00000005-38F2-4F55-ABAC-FEF6152D4513}"/>
            </c:ext>
          </c:extLst>
        </c:ser>
        <c:dLbls>
          <c:showLegendKey val="0"/>
          <c:showVal val="0"/>
          <c:showCatName val="0"/>
          <c:showSerName val="0"/>
          <c:showPercent val="0"/>
          <c:showBubbleSize val="0"/>
        </c:dLbls>
        <c:gapWidth val="150"/>
        <c:overlap val="100"/>
        <c:axId val="181022080"/>
        <c:axId val="181036160"/>
      </c:barChart>
      <c:lineChart>
        <c:grouping val="standard"/>
        <c:varyColors val="0"/>
        <c:ser>
          <c:idx val="6"/>
          <c:order val="6"/>
          <c:tx>
            <c:strRef>
              <c:f>Sheet1!$A$37</c:f>
              <c:strCache>
                <c:ptCount val="1"/>
                <c:pt idx="0">
                  <c:v>Численность работников, выполняющих НИОКР</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Sheet1!$B$30:$J$30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Sheet1!$B$37:$J$37</c:f>
              <c:numCache>
                <c:formatCode>###\ ###\ ###\ ###\ ##0</c:formatCode>
                <c:ptCount val="9"/>
                <c:pt idx="0" formatCode="General">
                  <c:v>24735</c:v>
                </c:pt>
                <c:pt idx="1">
                  <c:v>22985</c:v>
                </c:pt>
                <c:pt idx="2" formatCode="###\ ###\ ###\ ##0">
                  <c:v>22081</c:v>
                </c:pt>
                <c:pt idx="3" formatCode="###\ ###\ ###\ ##0">
                  <c:v>22378</c:v>
                </c:pt>
                <c:pt idx="4" formatCode="###\ ###\ ###\ ##0">
                  <c:v>21843</c:v>
                </c:pt>
                <c:pt idx="5" formatCode="#,##0">
                  <c:v>22665</c:v>
                </c:pt>
                <c:pt idx="6" formatCode="#,##0">
                  <c:v>21617</c:v>
                </c:pt>
                <c:pt idx="7" formatCode="#,##0">
                  <c:v>22456</c:v>
                </c:pt>
                <c:pt idx="8" formatCode="###\ ###\ ###\ ##0">
                  <c:v>25473</c:v>
                </c:pt>
              </c:numCache>
            </c:numRef>
          </c:val>
          <c:smooth val="0"/>
          <c:extLst>
            <c:ext xmlns:c16="http://schemas.microsoft.com/office/drawing/2014/chart" uri="{C3380CC4-5D6E-409C-BE32-E72D297353CC}">
              <c16:uniqueId val="{00000006-38F2-4F55-ABAC-FEF6152D4513}"/>
            </c:ext>
          </c:extLst>
        </c:ser>
        <c:dLbls>
          <c:showLegendKey val="0"/>
          <c:showVal val="0"/>
          <c:showCatName val="0"/>
          <c:showSerName val="0"/>
          <c:showPercent val="0"/>
          <c:showBubbleSize val="0"/>
        </c:dLbls>
        <c:marker val="1"/>
        <c:smooth val="0"/>
        <c:axId val="181022080"/>
        <c:axId val="181036160"/>
      </c:lineChart>
      <c:catAx>
        <c:axId val="1810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036160"/>
        <c:crosses val="autoZero"/>
        <c:auto val="1"/>
        <c:lblAlgn val="ctr"/>
        <c:lblOffset val="100"/>
        <c:noMultiLvlLbl val="0"/>
      </c:catAx>
      <c:valAx>
        <c:axId val="18103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0220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Sheet1!$A$66</c:f>
              <c:strCache>
                <c:ptCount val="1"/>
                <c:pt idx="0">
                  <c:v>кандидаты наук</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Sheet1!$B$65:$J$65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Sheet1!$B$66:$J$66</c:f>
              <c:numCache>
                <c:formatCode>General</c:formatCode>
                <c:ptCount val="9"/>
                <c:pt idx="0">
                  <c:v>5119</c:v>
                </c:pt>
                <c:pt idx="1">
                  <c:v>4726</c:v>
                </c:pt>
                <c:pt idx="2">
                  <c:v>4541</c:v>
                </c:pt>
                <c:pt idx="3">
                  <c:v>4360</c:v>
                </c:pt>
                <c:pt idx="4">
                  <c:v>4241</c:v>
                </c:pt>
                <c:pt idx="5">
                  <c:v>4324</c:v>
                </c:pt>
                <c:pt idx="6">
                  <c:v>3838</c:v>
                </c:pt>
                <c:pt idx="7">
                  <c:v>3945</c:v>
                </c:pt>
                <c:pt idx="8">
                  <c:v>4837</c:v>
                </c:pt>
              </c:numCache>
            </c:numRef>
          </c:val>
          <c:extLst>
            <c:ext xmlns:c16="http://schemas.microsoft.com/office/drawing/2014/chart" uri="{C3380CC4-5D6E-409C-BE32-E72D297353CC}">
              <c16:uniqueId val="{00000000-5A60-4252-86A2-E6B6AC593441}"/>
            </c:ext>
          </c:extLst>
        </c:ser>
        <c:ser>
          <c:idx val="1"/>
          <c:order val="1"/>
          <c:tx>
            <c:strRef>
              <c:f>Sheet1!$A$67</c:f>
              <c:strCache>
                <c:ptCount val="1"/>
                <c:pt idx="0">
                  <c:v>доктора философии PhD</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Sheet1!$B$65:$J$65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Sheet1!$B$67:$J$67</c:f>
              <c:numCache>
                <c:formatCode>General</c:formatCode>
                <c:ptCount val="9"/>
                <c:pt idx="0">
                  <c:v>431</c:v>
                </c:pt>
                <c:pt idx="1">
                  <c:v>456</c:v>
                </c:pt>
                <c:pt idx="2">
                  <c:v>589</c:v>
                </c:pt>
                <c:pt idx="3">
                  <c:v>856</c:v>
                </c:pt>
                <c:pt idx="4">
                  <c:v>1045</c:v>
                </c:pt>
                <c:pt idx="5">
                  <c:v>1755</c:v>
                </c:pt>
                <c:pt idx="6">
                  <c:v>1952</c:v>
                </c:pt>
                <c:pt idx="7">
                  <c:v>2460</c:v>
                </c:pt>
                <c:pt idx="8">
                  <c:v>3456</c:v>
                </c:pt>
              </c:numCache>
            </c:numRef>
          </c:val>
          <c:extLst>
            <c:ext xmlns:c16="http://schemas.microsoft.com/office/drawing/2014/chart" uri="{C3380CC4-5D6E-409C-BE32-E72D297353CC}">
              <c16:uniqueId val="{00000001-5A60-4252-86A2-E6B6AC593441}"/>
            </c:ext>
          </c:extLst>
        </c:ser>
        <c:ser>
          <c:idx val="2"/>
          <c:order val="2"/>
          <c:tx>
            <c:strRef>
              <c:f>Sheet1!$A$68</c:f>
              <c:strCache>
                <c:ptCount val="1"/>
                <c:pt idx="0">
                  <c:v>доктора по профилю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Sheet1!$B$65:$J$65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Sheet1!$B$68:$J$68</c:f>
              <c:numCache>
                <c:formatCode>General</c:formatCode>
                <c:ptCount val="9"/>
                <c:pt idx="0">
                  <c:v>549</c:v>
                </c:pt>
                <c:pt idx="1">
                  <c:v>493</c:v>
                </c:pt>
                <c:pt idx="2">
                  <c:v>354</c:v>
                </c:pt>
                <c:pt idx="3">
                  <c:v>336</c:v>
                </c:pt>
                <c:pt idx="4">
                  <c:v>317</c:v>
                </c:pt>
                <c:pt idx="5">
                  <c:v>62</c:v>
                </c:pt>
                <c:pt idx="6">
                  <c:v>55</c:v>
                </c:pt>
                <c:pt idx="7">
                  <c:v>96</c:v>
                </c:pt>
                <c:pt idx="8">
                  <c:v>85</c:v>
                </c:pt>
              </c:numCache>
            </c:numRef>
          </c:val>
          <c:extLst>
            <c:ext xmlns:c16="http://schemas.microsoft.com/office/drawing/2014/chart" uri="{C3380CC4-5D6E-409C-BE32-E72D297353CC}">
              <c16:uniqueId val="{00000002-5A60-4252-86A2-E6B6AC593441}"/>
            </c:ext>
          </c:extLst>
        </c:ser>
        <c:ser>
          <c:idx val="3"/>
          <c:order val="3"/>
          <c:tx>
            <c:strRef>
              <c:f>Sheet1!$A$69</c:f>
              <c:strCache>
                <c:ptCount val="1"/>
                <c:pt idx="0">
                  <c:v>доктора наук</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Sheet1!$B$65:$J$65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Sheet1!$B$69:$J$69</c:f>
              <c:numCache>
                <c:formatCode>General</c:formatCode>
                <c:ptCount val="9"/>
                <c:pt idx="0">
                  <c:v>1821</c:v>
                </c:pt>
                <c:pt idx="1">
                  <c:v>1828</c:v>
                </c:pt>
                <c:pt idx="2">
                  <c:v>1818</c:v>
                </c:pt>
                <c:pt idx="3">
                  <c:v>1740</c:v>
                </c:pt>
                <c:pt idx="4">
                  <c:v>1704</c:v>
                </c:pt>
                <c:pt idx="5">
                  <c:v>1883</c:v>
                </c:pt>
                <c:pt idx="6">
                  <c:v>1652</c:v>
                </c:pt>
                <c:pt idx="7">
                  <c:v>1743</c:v>
                </c:pt>
                <c:pt idx="8">
                  <c:v>2060</c:v>
                </c:pt>
              </c:numCache>
            </c:numRef>
          </c:val>
          <c:extLst>
            <c:ext xmlns:c16="http://schemas.microsoft.com/office/drawing/2014/chart" uri="{C3380CC4-5D6E-409C-BE32-E72D297353CC}">
              <c16:uniqueId val="{00000003-5A60-4252-86A2-E6B6AC593441}"/>
            </c:ext>
          </c:extLst>
        </c:ser>
        <c:dLbls>
          <c:showLegendKey val="0"/>
          <c:showVal val="0"/>
          <c:showCatName val="0"/>
          <c:showSerName val="0"/>
          <c:showPercent val="0"/>
          <c:showBubbleSize val="0"/>
        </c:dLbls>
        <c:gapWidth val="150"/>
        <c:overlap val="100"/>
        <c:axId val="181070464"/>
        <c:axId val="181543296"/>
      </c:barChart>
      <c:catAx>
        <c:axId val="18107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543296"/>
        <c:crosses val="autoZero"/>
        <c:auto val="1"/>
        <c:lblAlgn val="ctr"/>
        <c:lblOffset val="100"/>
        <c:noMultiLvlLbl val="0"/>
      </c:catAx>
      <c:valAx>
        <c:axId val="18154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07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0925925925925923E-2"/>
          <c:w val="0.93888888888888888"/>
          <c:h val="0.60613954505686785"/>
        </c:manualLayout>
      </c:layout>
      <c:barChart>
        <c:barDir val="col"/>
        <c:grouping val="clustered"/>
        <c:varyColors val="0"/>
        <c:ser>
          <c:idx val="0"/>
          <c:order val="0"/>
          <c:tx>
            <c:strRef>
              <c:f>Sheet1!$A$82</c:f>
              <c:strCache>
                <c:ptCount val="1"/>
                <c:pt idx="0">
                  <c:v>Грантовое финансирование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Sheet1!$B$81:$D$81</c:f>
              <c:numCache>
                <c:formatCode>General</c:formatCode>
                <c:ptCount val="3"/>
                <c:pt idx="0">
                  <c:v>2020</c:v>
                </c:pt>
                <c:pt idx="1">
                  <c:v>2021</c:v>
                </c:pt>
                <c:pt idx="2">
                  <c:v>2022</c:v>
                </c:pt>
              </c:numCache>
            </c:numRef>
          </c:cat>
          <c:val>
            <c:numRef>
              <c:f>Sheet1!$B$82:$D$82</c:f>
              <c:numCache>
                <c:formatCode>General</c:formatCode>
                <c:ptCount val="3"/>
                <c:pt idx="0">
                  <c:v>16.7</c:v>
                </c:pt>
                <c:pt idx="1">
                  <c:v>19.600000000000001</c:v>
                </c:pt>
                <c:pt idx="2">
                  <c:v>29.5</c:v>
                </c:pt>
              </c:numCache>
            </c:numRef>
          </c:val>
          <c:extLst>
            <c:ext xmlns:c16="http://schemas.microsoft.com/office/drawing/2014/chart" uri="{C3380CC4-5D6E-409C-BE32-E72D297353CC}">
              <c16:uniqueId val="{00000000-7F62-47FB-8B7B-F4CB74BF4F15}"/>
            </c:ext>
          </c:extLst>
        </c:ser>
        <c:ser>
          <c:idx val="1"/>
          <c:order val="1"/>
          <c:tx>
            <c:strRef>
              <c:f>Sheet1!$A$83</c:f>
              <c:strCache>
                <c:ptCount val="1"/>
                <c:pt idx="0">
                  <c:v>Программно-целевое финансирование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Sheet1!$B$81:$D$81</c:f>
              <c:numCache>
                <c:formatCode>General</c:formatCode>
                <c:ptCount val="3"/>
                <c:pt idx="0">
                  <c:v>2020</c:v>
                </c:pt>
                <c:pt idx="1">
                  <c:v>2021</c:v>
                </c:pt>
                <c:pt idx="2">
                  <c:v>2022</c:v>
                </c:pt>
              </c:numCache>
            </c:numRef>
          </c:cat>
          <c:val>
            <c:numRef>
              <c:f>Sheet1!$B$83:$D$83</c:f>
              <c:numCache>
                <c:formatCode>General</c:formatCode>
                <c:ptCount val="3"/>
                <c:pt idx="0">
                  <c:v>22.3</c:v>
                </c:pt>
                <c:pt idx="1">
                  <c:v>34.299999999999997</c:v>
                </c:pt>
                <c:pt idx="2">
                  <c:v>33</c:v>
                </c:pt>
              </c:numCache>
            </c:numRef>
          </c:val>
          <c:extLst>
            <c:ext xmlns:c16="http://schemas.microsoft.com/office/drawing/2014/chart" uri="{C3380CC4-5D6E-409C-BE32-E72D297353CC}">
              <c16:uniqueId val="{00000001-7F62-47FB-8B7B-F4CB74BF4F15}"/>
            </c:ext>
          </c:extLst>
        </c:ser>
        <c:ser>
          <c:idx val="2"/>
          <c:order val="2"/>
          <c:tx>
            <c:strRef>
              <c:f>Sheet1!$A$84</c:f>
              <c:strCache>
                <c:ptCount val="1"/>
                <c:pt idx="0">
                  <c:v>Финансирование научных организаций, осуществляющих фундаментальные НИР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Sheet1!$B$81:$D$81</c:f>
              <c:numCache>
                <c:formatCode>General</c:formatCode>
                <c:ptCount val="3"/>
                <c:pt idx="0">
                  <c:v>2020</c:v>
                </c:pt>
                <c:pt idx="1">
                  <c:v>2021</c:v>
                </c:pt>
                <c:pt idx="2">
                  <c:v>2022</c:v>
                </c:pt>
              </c:numCache>
            </c:numRef>
          </c:cat>
          <c:val>
            <c:numRef>
              <c:f>Sheet1!$B$84:$D$84</c:f>
              <c:numCache>
                <c:formatCode>General</c:formatCode>
                <c:ptCount val="3"/>
                <c:pt idx="0">
                  <c:v>0</c:v>
                </c:pt>
                <c:pt idx="1">
                  <c:v>0</c:v>
                </c:pt>
                <c:pt idx="2">
                  <c:v>0.8</c:v>
                </c:pt>
              </c:numCache>
            </c:numRef>
          </c:val>
          <c:extLst>
            <c:ext xmlns:c16="http://schemas.microsoft.com/office/drawing/2014/chart" uri="{C3380CC4-5D6E-409C-BE32-E72D297353CC}">
              <c16:uniqueId val="{00000002-7F62-47FB-8B7B-F4CB74BF4F15}"/>
            </c:ext>
          </c:extLst>
        </c:ser>
        <c:dLbls>
          <c:showLegendKey val="0"/>
          <c:showVal val="0"/>
          <c:showCatName val="0"/>
          <c:showSerName val="0"/>
          <c:showPercent val="0"/>
          <c:showBubbleSize val="0"/>
        </c:dLbls>
        <c:gapWidth val="219"/>
        <c:overlap val="-27"/>
        <c:axId val="181448064"/>
        <c:axId val="181449856"/>
      </c:barChart>
      <c:catAx>
        <c:axId val="1814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449856"/>
        <c:crosses val="autoZero"/>
        <c:auto val="1"/>
        <c:lblAlgn val="ctr"/>
        <c:lblOffset val="100"/>
        <c:noMultiLvlLbl val="0"/>
      </c:catAx>
      <c:valAx>
        <c:axId val="181449856"/>
        <c:scaling>
          <c:orientation val="minMax"/>
        </c:scaling>
        <c:delete val="1"/>
        <c:axPos val="l"/>
        <c:numFmt formatCode="General" sourceLinked="1"/>
        <c:majorTickMark val="none"/>
        <c:minorTickMark val="none"/>
        <c:tickLblPos val="nextTo"/>
        <c:crossAx val="181448064"/>
        <c:crosses val="autoZero"/>
        <c:crossBetween val="between"/>
      </c:valAx>
      <c:spPr>
        <a:noFill/>
        <a:ln>
          <a:noFill/>
        </a:ln>
        <a:effectLst/>
      </c:spPr>
    </c:plotArea>
    <c:legend>
      <c:legendPos val="b"/>
      <c:layout>
        <c:manualLayout>
          <c:xMode val="edge"/>
          <c:yMode val="edge"/>
          <c:x val="1.5164479440069987E-2"/>
          <c:y val="0.73668708078156897"/>
          <c:w val="0.98483552055992996"/>
          <c:h val="0.23553514144065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Количество публикаций казахстанских авторов в изданиях, входящих в Scopus</c:v>
                </c:pt>
              </c:strCache>
            </c:strRef>
          </c:tx>
          <c:spPr>
            <a:solidFill>
              <a:schemeClr val="accent1"/>
            </a:solidFill>
            <a:ln>
              <a:noFill/>
            </a:ln>
            <a:effectLst/>
          </c:spPr>
          <c:invertIfNegative val="0"/>
          <c:cat>
            <c:numRef>
              <c:f>Sheet1!$A$2:$A$18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Sheet1!$B$2:$B$18</c:f>
              <c:numCache>
                <c:formatCode>General</c:formatCode>
                <c:ptCount val="17"/>
                <c:pt idx="0">
                  <c:v>370</c:v>
                </c:pt>
                <c:pt idx="1">
                  <c:v>371</c:v>
                </c:pt>
                <c:pt idx="2">
                  <c:v>454</c:v>
                </c:pt>
                <c:pt idx="3">
                  <c:v>492</c:v>
                </c:pt>
                <c:pt idx="4">
                  <c:v>579</c:v>
                </c:pt>
                <c:pt idx="5">
                  <c:v>851</c:v>
                </c:pt>
                <c:pt idx="6">
                  <c:v>1816</c:v>
                </c:pt>
                <c:pt idx="7">
                  <c:v>2439</c:v>
                </c:pt>
                <c:pt idx="8">
                  <c:v>2586</c:v>
                </c:pt>
                <c:pt idx="9">
                  <c:v>3584</c:v>
                </c:pt>
                <c:pt idx="10">
                  <c:v>3712</c:v>
                </c:pt>
                <c:pt idx="11">
                  <c:v>4313</c:v>
                </c:pt>
                <c:pt idx="12">
                  <c:v>5316</c:v>
                </c:pt>
                <c:pt idx="13">
                  <c:v>5882</c:v>
                </c:pt>
                <c:pt idx="14">
                  <c:v>6245</c:v>
                </c:pt>
                <c:pt idx="15">
                  <c:v>6531</c:v>
                </c:pt>
                <c:pt idx="16">
                  <c:v>7097</c:v>
                </c:pt>
              </c:numCache>
            </c:numRef>
          </c:val>
          <c:extLst>
            <c:ext xmlns:c16="http://schemas.microsoft.com/office/drawing/2014/chart" uri="{C3380CC4-5D6E-409C-BE32-E72D297353CC}">
              <c16:uniqueId val="{00000000-CC52-4B33-AF58-2032619847FE}"/>
            </c:ext>
          </c:extLst>
        </c:ser>
        <c:ser>
          <c:idx val="1"/>
          <c:order val="1"/>
          <c:tx>
            <c:strRef>
              <c:f>Sheet1!$C$1</c:f>
              <c:strCache>
                <c:ptCount val="1"/>
                <c:pt idx="0">
                  <c:v>Количество публикаций казахстанских авторов в изданиях, входящих в Web of Science</c:v>
                </c:pt>
              </c:strCache>
            </c:strRef>
          </c:tx>
          <c:spPr>
            <a:solidFill>
              <a:schemeClr val="accent2"/>
            </a:solidFill>
            <a:ln>
              <a:noFill/>
            </a:ln>
            <a:effectLst/>
          </c:spPr>
          <c:invertIfNegative val="0"/>
          <c:cat>
            <c:numRef>
              <c:f>Sheet1!$A$2:$A$18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Sheet1!$C$2:$C$18</c:f>
              <c:numCache>
                <c:formatCode>General</c:formatCode>
                <c:ptCount val="17"/>
                <c:pt idx="0">
                  <c:v>320</c:v>
                </c:pt>
                <c:pt idx="1">
                  <c:v>355</c:v>
                </c:pt>
                <c:pt idx="2">
                  <c:v>354</c:v>
                </c:pt>
                <c:pt idx="3">
                  <c:v>358</c:v>
                </c:pt>
                <c:pt idx="4">
                  <c:v>425</c:v>
                </c:pt>
                <c:pt idx="5">
                  <c:v>766</c:v>
                </c:pt>
                <c:pt idx="6">
                  <c:v>989</c:v>
                </c:pt>
                <c:pt idx="7">
                  <c:v>1452</c:v>
                </c:pt>
                <c:pt idx="8">
                  <c:v>1736</c:v>
                </c:pt>
                <c:pt idx="9">
                  <c:v>1983</c:v>
                </c:pt>
                <c:pt idx="10">
                  <c:v>2044</c:v>
                </c:pt>
                <c:pt idx="11">
                  <c:v>2254</c:v>
                </c:pt>
                <c:pt idx="12">
                  <c:v>4121</c:v>
                </c:pt>
                <c:pt idx="13">
                  <c:v>4417</c:v>
                </c:pt>
                <c:pt idx="14">
                  <c:v>3997</c:v>
                </c:pt>
                <c:pt idx="15">
                  <c:v>4205</c:v>
                </c:pt>
                <c:pt idx="16">
                  <c:v>4297</c:v>
                </c:pt>
              </c:numCache>
            </c:numRef>
          </c:val>
          <c:extLst>
            <c:ext xmlns:c16="http://schemas.microsoft.com/office/drawing/2014/chart" uri="{C3380CC4-5D6E-409C-BE32-E72D297353CC}">
              <c16:uniqueId val="{00000001-CC52-4B33-AF58-2032619847FE}"/>
            </c:ext>
          </c:extLst>
        </c:ser>
        <c:dLbls>
          <c:showLegendKey val="0"/>
          <c:showVal val="0"/>
          <c:showCatName val="0"/>
          <c:showSerName val="0"/>
          <c:showPercent val="0"/>
          <c:showBubbleSize val="0"/>
        </c:dLbls>
        <c:gapWidth val="219"/>
        <c:overlap val="-27"/>
        <c:axId val="185608832"/>
        <c:axId val="185610624"/>
      </c:barChart>
      <c:catAx>
        <c:axId val="18560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610624"/>
        <c:crosses val="autoZero"/>
        <c:auto val="1"/>
        <c:lblAlgn val="ctr"/>
        <c:lblOffset val="100"/>
        <c:noMultiLvlLbl val="0"/>
      </c:catAx>
      <c:valAx>
        <c:axId val="18561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608832"/>
        <c:crosses val="autoZero"/>
        <c:crossBetween val="between"/>
      </c:valAx>
      <c:spPr>
        <a:noFill/>
        <a:ln>
          <a:noFill/>
        </a:ln>
        <a:effectLst/>
      </c:spPr>
    </c:plotArea>
    <c:legend>
      <c:legendPos val="b"/>
      <c:layout>
        <c:manualLayout>
          <c:xMode val="edge"/>
          <c:yMode val="edge"/>
          <c:x val="4.39286305428038E-3"/>
          <c:y val="0.82842228054826483"/>
          <c:w val="0.98906927174643722"/>
          <c:h val="0.1437999416739574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Sheet1!$A$102</c:f>
              <c:strCache>
                <c:ptCount val="1"/>
                <c:pt idx="0">
                  <c:v> Доля публикаций казахстанских авторов в изданиях, чья индексация в базе Scopus была прекращена к общему числу публикаций в базе Scopus за соответствующий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Sheet1!$B$101:$M$101</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Sheet1!$B$102:$M$102</c:f>
              <c:numCache>
                <c:formatCode>0.00%</c:formatCode>
                <c:ptCount val="12"/>
                <c:pt idx="0">
                  <c:v>0.16500000000000001</c:v>
                </c:pt>
                <c:pt idx="1">
                  <c:v>0.46400000000000002</c:v>
                </c:pt>
                <c:pt idx="2">
                  <c:v>0.44800000000000001</c:v>
                </c:pt>
                <c:pt idx="3">
                  <c:v>0.33200000000000002</c:v>
                </c:pt>
                <c:pt idx="4">
                  <c:v>0.38400000000000001</c:v>
                </c:pt>
                <c:pt idx="5">
                  <c:v>0.223</c:v>
                </c:pt>
                <c:pt idx="6">
                  <c:v>0.24399999999999999</c:v>
                </c:pt>
                <c:pt idx="7">
                  <c:v>0.17499999999999999</c:v>
                </c:pt>
                <c:pt idx="8">
                  <c:v>0.14099999999999999</c:v>
                </c:pt>
                <c:pt idx="9">
                  <c:v>6.9000000000000006E-2</c:v>
                </c:pt>
                <c:pt idx="10">
                  <c:v>4.8000000000000001E-2</c:v>
                </c:pt>
                <c:pt idx="11">
                  <c:v>1.2200000000000001E-2</c:v>
                </c:pt>
              </c:numCache>
            </c:numRef>
          </c:val>
          <c:extLst>
            <c:ext xmlns:c16="http://schemas.microsoft.com/office/drawing/2014/chart" uri="{C3380CC4-5D6E-409C-BE32-E72D297353CC}">
              <c16:uniqueId val="{00000000-57B2-4DBE-B45A-70991E6B4716}"/>
            </c:ext>
          </c:extLst>
        </c:ser>
        <c:dLbls>
          <c:showLegendKey val="0"/>
          <c:showVal val="0"/>
          <c:showCatName val="0"/>
          <c:showSerName val="0"/>
          <c:showPercent val="0"/>
          <c:showBubbleSize val="0"/>
        </c:dLbls>
        <c:gapWidth val="219"/>
        <c:overlap val="-27"/>
        <c:axId val="185648256"/>
        <c:axId val="185649792"/>
      </c:barChart>
      <c:catAx>
        <c:axId val="1856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649792"/>
        <c:crosses val="autoZero"/>
        <c:auto val="1"/>
        <c:lblAlgn val="ctr"/>
        <c:lblOffset val="100"/>
        <c:noMultiLvlLbl val="0"/>
      </c:catAx>
      <c:valAx>
        <c:axId val="185649792"/>
        <c:scaling>
          <c:orientation val="minMax"/>
        </c:scaling>
        <c:delete val="1"/>
        <c:axPos val="l"/>
        <c:numFmt formatCode="0.00%" sourceLinked="1"/>
        <c:majorTickMark val="none"/>
        <c:minorTickMark val="none"/>
        <c:tickLblPos val="nextTo"/>
        <c:crossAx val="18564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Sheet2!$A$13</c:f>
              <c:strCache>
                <c:ptCount val="1"/>
                <c:pt idx="0">
                  <c:v>Количество внесенных изменений в рассматриваемые НПА по науке</c:v>
                </c:pt>
              </c:strCache>
            </c:strRef>
          </c:tx>
          <c:spPr>
            <a:solidFill>
              <a:schemeClr val="accent1"/>
            </a:solidFill>
            <a:ln>
              <a:noFill/>
            </a:ln>
            <a:effectLst/>
          </c:spPr>
          <c:invertIfNegative val="0"/>
          <c:dPt>
            <c:idx val="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3466-44A5-ACE0-B6DED5D73BC3}"/>
              </c:ext>
            </c:extLst>
          </c:dPt>
          <c:dPt>
            <c:idx val="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3466-44A5-ACE0-B6DED5D73BC3}"/>
              </c:ext>
            </c:extLst>
          </c:dPt>
          <c:dPt>
            <c:idx val="6"/>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3466-44A5-ACE0-B6DED5D73BC3}"/>
              </c:ext>
            </c:extLst>
          </c:dPt>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3466-44A5-ACE0-B6DED5D73BC3}"/>
              </c:ext>
            </c:extLst>
          </c:dPt>
          <c:dPt>
            <c:idx val="8"/>
            <c:invertIfNegative val="0"/>
            <c:bubble3D val="0"/>
            <c:spPr>
              <a:solidFill>
                <a:srgbClr val="00B050"/>
              </a:solidFill>
              <a:ln>
                <a:noFill/>
              </a:ln>
              <a:effectLst/>
            </c:spPr>
            <c:extLst>
              <c:ext xmlns:c16="http://schemas.microsoft.com/office/drawing/2014/chart" uri="{C3380CC4-5D6E-409C-BE32-E72D297353CC}">
                <c16:uniqueId val="{00000009-3466-44A5-ACE0-B6DED5D73BC3}"/>
              </c:ext>
            </c:extLst>
          </c:dPt>
          <c:dPt>
            <c:idx val="9"/>
            <c:invertIfNegative val="0"/>
            <c:bubble3D val="0"/>
            <c:spPr>
              <a:solidFill>
                <a:srgbClr val="00B050"/>
              </a:solidFill>
              <a:ln>
                <a:noFill/>
              </a:ln>
              <a:effectLst/>
            </c:spPr>
            <c:extLst>
              <c:ext xmlns:c16="http://schemas.microsoft.com/office/drawing/2014/chart" uri="{C3380CC4-5D6E-409C-BE32-E72D297353CC}">
                <c16:uniqueId val="{0000000B-3466-44A5-ACE0-B6DED5D73BC3}"/>
              </c:ext>
            </c:extLst>
          </c:dPt>
          <c:dPt>
            <c:idx val="10"/>
            <c:invertIfNegative val="0"/>
            <c:bubble3D val="0"/>
            <c:spPr>
              <a:solidFill>
                <a:srgbClr val="00B050"/>
              </a:solidFill>
              <a:ln>
                <a:noFill/>
              </a:ln>
              <a:effectLst/>
            </c:spPr>
            <c:extLst>
              <c:ext xmlns:c16="http://schemas.microsoft.com/office/drawing/2014/chart" uri="{C3380CC4-5D6E-409C-BE32-E72D297353CC}">
                <c16:uniqueId val="{0000000D-3466-44A5-ACE0-B6DED5D73BC3}"/>
              </c:ext>
            </c:extLst>
          </c:dPt>
          <c:dPt>
            <c:idx val="11"/>
            <c:invertIfNegative val="0"/>
            <c:bubble3D val="0"/>
            <c:spPr>
              <a:solidFill>
                <a:srgbClr val="00B050"/>
              </a:solidFill>
              <a:ln>
                <a:noFill/>
              </a:ln>
              <a:effectLst/>
            </c:spPr>
            <c:extLst>
              <c:ext xmlns:c16="http://schemas.microsoft.com/office/drawing/2014/chart" uri="{C3380CC4-5D6E-409C-BE32-E72D297353CC}">
                <c16:uniqueId val="{0000000F-3466-44A5-ACE0-B6DED5D73BC3}"/>
              </c:ext>
            </c:extLst>
          </c:dPt>
          <c:dPt>
            <c:idx val="1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1-3466-44A5-ACE0-B6DED5D73BC3}"/>
              </c:ext>
            </c:extLst>
          </c:dPt>
          <c:dPt>
            <c:idx val="1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3-3466-44A5-ACE0-B6DED5D73BC3}"/>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Sheet2!$B$12:$O$12</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Sheet2!$B$13:$O$13</c:f>
              <c:numCache>
                <c:formatCode>General</c:formatCode>
                <c:ptCount val="14"/>
                <c:pt idx="0">
                  <c:v>1</c:v>
                </c:pt>
                <c:pt idx="1">
                  <c:v>1</c:v>
                </c:pt>
                <c:pt idx="2">
                  <c:v>1</c:v>
                </c:pt>
                <c:pt idx="3">
                  <c:v>0</c:v>
                </c:pt>
                <c:pt idx="4">
                  <c:v>1</c:v>
                </c:pt>
                <c:pt idx="5">
                  <c:v>9</c:v>
                </c:pt>
                <c:pt idx="6">
                  <c:v>4</c:v>
                </c:pt>
                <c:pt idx="7">
                  <c:v>5</c:v>
                </c:pt>
                <c:pt idx="8">
                  <c:v>4</c:v>
                </c:pt>
                <c:pt idx="9">
                  <c:v>10</c:v>
                </c:pt>
                <c:pt idx="10">
                  <c:v>7</c:v>
                </c:pt>
                <c:pt idx="11">
                  <c:v>3</c:v>
                </c:pt>
                <c:pt idx="12">
                  <c:v>6</c:v>
                </c:pt>
                <c:pt idx="13">
                  <c:v>2</c:v>
                </c:pt>
              </c:numCache>
            </c:numRef>
          </c:val>
          <c:extLst>
            <c:ext xmlns:c16="http://schemas.microsoft.com/office/drawing/2014/chart" uri="{C3380CC4-5D6E-409C-BE32-E72D297353CC}">
              <c16:uniqueId val="{00000014-3466-44A5-ACE0-B6DED5D73BC3}"/>
            </c:ext>
          </c:extLst>
        </c:ser>
        <c:dLbls>
          <c:showLegendKey val="0"/>
          <c:showVal val="0"/>
          <c:showCatName val="0"/>
          <c:showSerName val="0"/>
          <c:showPercent val="0"/>
          <c:showBubbleSize val="0"/>
        </c:dLbls>
        <c:gapWidth val="219"/>
        <c:overlap val="-27"/>
        <c:axId val="185494528"/>
        <c:axId val="185500416"/>
      </c:barChart>
      <c:catAx>
        <c:axId val="18549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00416"/>
        <c:crosses val="autoZero"/>
        <c:auto val="1"/>
        <c:lblAlgn val="ctr"/>
        <c:lblOffset val="100"/>
        <c:noMultiLvlLbl val="0"/>
      </c:catAx>
      <c:valAx>
        <c:axId val="185500416"/>
        <c:scaling>
          <c:orientation val="minMax"/>
        </c:scaling>
        <c:delete val="1"/>
        <c:axPos val="l"/>
        <c:numFmt formatCode="General" sourceLinked="1"/>
        <c:majorTickMark val="none"/>
        <c:minorTickMark val="none"/>
        <c:tickLblPos val="nextTo"/>
        <c:crossAx val="185494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Sheet3!$A$3</c:f>
              <c:strCache>
                <c:ptCount val="1"/>
                <c:pt idx="0">
                  <c:v>Количество публикаций, профинансированных МОН РК/МНВО РК</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Sheet3!$B$2:$N$2</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Sheet3!$B$3:$N$3</c:f>
              <c:numCache>
                <c:formatCode>General</c:formatCode>
                <c:ptCount val="13"/>
                <c:pt idx="0">
                  <c:v>13</c:v>
                </c:pt>
                <c:pt idx="1">
                  <c:v>8</c:v>
                </c:pt>
                <c:pt idx="2">
                  <c:v>55</c:v>
                </c:pt>
                <c:pt idx="3">
                  <c:v>82</c:v>
                </c:pt>
                <c:pt idx="4">
                  <c:v>63</c:v>
                </c:pt>
                <c:pt idx="5">
                  <c:v>143</c:v>
                </c:pt>
                <c:pt idx="6">
                  <c:v>363</c:v>
                </c:pt>
                <c:pt idx="7">
                  <c:v>521</c:v>
                </c:pt>
                <c:pt idx="8">
                  <c:v>717</c:v>
                </c:pt>
                <c:pt idx="9">
                  <c:v>1013</c:v>
                </c:pt>
                <c:pt idx="10">
                  <c:v>1179</c:v>
                </c:pt>
                <c:pt idx="11">
                  <c:v>1562</c:v>
                </c:pt>
                <c:pt idx="12">
                  <c:v>1794</c:v>
                </c:pt>
              </c:numCache>
            </c:numRef>
          </c:val>
          <c:smooth val="0"/>
          <c:extLst>
            <c:ext xmlns:c16="http://schemas.microsoft.com/office/drawing/2014/chart" uri="{C3380CC4-5D6E-409C-BE32-E72D297353CC}">
              <c16:uniqueId val="{00000000-B2C6-4AC3-A802-6FA3F1496780}"/>
            </c:ext>
          </c:extLst>
        </c:ser>
        <c:dLbls>
          <c:showLegendKey val="0"/>
          <c:showVal val="0"/>
          <c:showCatName val="0"/>
          <c:showSerName val="0"/>
          <c:showPercent val="0"/>
          <c:showBubbleSize val="0"/>
        </c:dLbls>
        <c:smooth val="0"/>
        <c:axId val="185521280"/>
        <c:axId val="185522816"/>
      </c:lineChart>
      <c:catAx>
        <c:axId val="1855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522816"/>
        <c:crosses val="autoZero"/>
        <c:auto val="1"/>
        <c:lblAlgn val="ctr"/>
        <c:lblOffset val="100"/>
        <c:noMultiLvlLbl val="0"/>
      </c:catAx>
      <c:valAx>
        <c:axId val="185522816"/>
        <c:scaling>
          <c:orientation val="minMax"/>
        </c:scaling>
        <c:delete val="1"/>
        <c:axPos val="l"/>
        <c:numFmt formatCode="General" sourceLinked="1"/>
        <c:majorTickMark val="none"/>
        <c:minorTickMark val="none"/>
        <c:tickLblPos val="nextTo"/>
        <c:crossAx val="185521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Sheet4!$A$9</c:f>
              <c:strCache>
                <c:ptCount val="1"/>
                <c:pt idx="0">
                  <c:v>Доля публикаций в журналах Q1</c:v>
                </c:pt>
              </c:strCache>
            </c:strRef>
          </c:tx>
          <c:spPr>
            <a:solidFill>
              <a:schemeClr val="accent1"/>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Sheet4!$B$8:$L$8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Sheet4!$B$9:$L$9</c:f>
              <c:numCache>
                <c:formatCode>0.0%</c:formatCode>
                <c:ptCount val="11"/>
                <c:pt idx="0">
                  <c:v>0.189</c:v>
                </c:pt>
                <c:pt idx="1">
                  <c:v>0.1903300076745971</c:v>
                </c:pt>
                <c:pt idx="2">
                  <c:v>0.16578669482576558</c:v>
                </c:pt>
                <c:pt idx="3">
                  <c:v>0.16965811965811967</c:v>
                </c:pt>
                <c:pt idx="4">
                  <c:v>0.1746450973918785</c:v>
                </c:pt>
                <c:pt idx="5">
                  <c:v>0.20388631090487239</c:v>
                </c:pt>
                <c:pt idx="6">
                  <c:v>0.21604938271604937</c:v>
                </c:pt>
                <c:pt idx="7">
                  <c:v>0.23923647932131495</c:v>
                </c:pt>
                <c:pt idx="8">
                  <c:v>0.2982456140350877</c:v>
                </c:pt>
                <c:pt idx="9">
                  <c:v>0.33163891323400524</c:v>
                </c:pt>
                <c:pt idx="10">
                  <c:v>0.3452773848813453</c:v>
                </c:pt>
              </c:numCache>
            </c:numRef>
          </c:val>
          <c:extLst>
            <c:ext xmlns:c16="http://schemas.microsoft.com/office/drawing/2014/chart" uri="{C3380CC4-5D6E-409C-BE32-E72D297353CC}">
              <c16:uniqueId val="{00000000-A77F-41D7-AA27-DDBF4625C4CE}"/>
            </c:ext>
          </c:extLst>
        </c:ser>
        <c:ser>
          <c:idx val="1"/>
          <c:order val="1"/>
          <c:tx>
            <c:strRef>
              <c:f>Sheet4!$A$10</c:f>
              <c:strCache>
                <c:ptCount val="1"/>
                <c:pt idx="0">
                  <c:v>Доля публикаций в журналах Q2</c:v>
                </c:pt>
              </c:strCache>
            </c:strRef>
          </c:tx>
          <c:spPr>
            <a:solidFill>
              <a:schemeClr val="accent2"/>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Sheet4!$B$8:$L$8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Sheet4!$B$10:$L$10</c:f>
              <c:numCache>
                <c:formatCode>0.0%</c:formatCode>
                <c:ptCount val="11"/>
                <c:pt idx="0">
                  <c:v>0.155</c:v>
                </c:pt>
                <c:pt idx="1">
                  <c:v>0.16423637759017651</c:v>
                </c:pt>
                <c:pt idx="2">
                  <c:v>0.16367476240760295</c:v>
                </c:pt>
                <c:pt idx="3">
                  <c:v>0.14829059829059829</c:v>
                </c:pt>
                <c:pt idx="4">
                  <c:v>0.14031033344338065</c:v>
                </c:pt>
                <c:pt idx="5">
                  <c:v>0.18068445475638051</c:v>
                </c:pt>
                <c:pt idx="6">
                  <c:v>0.2265660722450846</c:v>
                </c:pt>
                <c:pt idx="7">
                  <c:v>0.21442205726405089</c:v>
                </c:pt>
                <c:pt idx="8">
                  <c:v>0.23852183650615902</c:v>
                </c:pt>
                <c:pt idx="9">
                  <c:v>0.23207712532865907</c:v>
                </c:pt>
                <c:pt idx="10">
                  <c:v>0.28037089423228034</c:v>
                </c:pt>
              </c:numCache>
            </c:numRef>
          </c:val>
          <c:extLst>
            <c:ext xmlns:c16="http://schemas.microsoft.com/office/drawing/2014/chart" uri="{C3380CC4-5D6E-409C-BE32-E72D297353CC}">
              <c16:uniqueId val="{00000001-A77F-41D7-AA27-DDBF4625C4CE}"/>
            </c:ext>
          </c:extLst>
        </c:ser>
        <c:ser>
          <c:idx val="2"/>
          <c:order val="2"/>
          <c:tx>
            <c:strRef>
              <c:f>Sheet4!$A$11</c:f>
              <c:strCache>
                <c:ptCount val="1"/>
                <c:pt idx="0">
                  <c:v>Доля публикаций в журналах Q3</c:v>
                </c:pt>
              </c:strCache>
            </c:strRef>
          </c:tx>
          <c:spPr>
            <a:solidFill>
              <a:schemeClr val="accent3"/>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Sheet4!$B$8:$L$8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Sheet4!$B$11:$L$11</c:f>
              <c:numCache>
                <c:formatCode>0.0%</c:formatCode>
                <c:ptCount val="11"/>
                <c:pt idx="0">
                  <c:v>0.189</c:v>
                </c:pt>
                <c:pt idx="1">
                  <c:v>0.23254029163468917</c:v>
                </c:pt>
                <c:pt idx="2">
                  <c:v>0.27824709609292503</c:v>
                </c:pt>
                <c:pt idx="3">
                  <c:v>0.27991452991452992</c:v>
                </c:pt>
                <c:pt idx="4">
                  <c:v>0.29052492571805877</c:v>
                </c:pt>
                <c:pt idx="5">
                  <c:v>0.3294663573085847</c:v>
                </c:pt>
                <c:pt idx="6">
                  <c:v>0.30589849108367628</c:v>
                </c:pt>
                <c:pt idx="7">
                  <c:v>0.32449628844114531</c:v>
                </c:pt>
                <c:pt idx="8">
                  <c:v>0.28947368421052633</c:v>
                </c:pt>
                <c:pt idx="9">
                  <c:v>0.26205083260297984</c:v>
                </c:pt>
                <c:pt idx="10">
                  <c:v>0.25129655822725128</c:v>
                </c:pt>
              </c:numCache>
            </c:numRef>
          </c:val>
          <c:extLst>
            <c:ext xmlns:c16="http://schemas.microsoft.com/office/drawing/2014/chart" uri="{C3380CC4-5D6E-409C-BE32-E72D297353CC}">
              <c16:uniqueId val="{00000002-A77F-41D7-AA27-DDBF4625C4CE}"/>
            </c:ext>
          </c:extLst>
        </c:ser>
        <c:ser>
          <c:idx val="3"/>
          <c:order val="3"/>
          <c:tx>
            <c:strRef>
              <c:f>Sheet4!$A$12</c:f>
              <c:strCache>
                <c:ptCount val="1"/>
                <c:pt idx="0">
                  <c:v>Доля публикаций в журналах Q4</c:v>
                </c:pt>
              </c:strCache>
            </c:strRef>
          </c:tx>
          <c:spPr>
            <a:solidFill>
              <a:schemeClr val="accent4"/>
            </a:solidFill>
            <a:ln>
              <a:noFill/>
            </a:ln>
            <a:effectLst/>
          </c:spPr>
          <c:invertIfNegative val="0"/>
          <c:dLbls>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Sheet4!$B$8:$L$8</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Sheet4!$B$12:$L$12</c:f>
              <c:numCache>
                <c:formatCode>0.0%</c:formatCode>
                <c:ptCount val="11"/>
                <c:pt idx="0">
                  <c:v>0.46700000000000003</c:v>
                </c:pt>
                <c:pt idx="1">
                  <c:v>0.41289332310053722</c:v>
                </c:pt>
                <c:pt idx="2">
                  <c:v>0.39229144667370647</c:v>
                </c:pt>
                <c:pt idx="3">
                  <c:v>0.40213675213675215</c:v>
                </c:pt>
                <c:pt idx="4">
                  <c:v>0.39451964344668206</c:v>
                </c:pt>
                <c:pt idx="5">
                  <c:v>0.28596287703016243</c:v>
                </c:pt>
                <c:pt idx="6">
                  <c:v>0.25148605395518975</c:v>
                </c:pt>
                <c:pt idx="7">
                  <c:v>0.22184517497348888</c:v>
                </c:pt>
                <c:pt idx="8">
                  <c:v>0.17375886524822695</c:v>
                </c:pt>
                <c:pt idx="9">
                  <c:v>0.17423312883435582</c:v>
                </c:pt>
                <c:pt idx="10">
                  <c:v>0.12305516265912306</c:v>
                </c:pt>
              </c:numCache>
            </c:numRef>
          </c:val>
          <c:extLst>
            <c:ext xmlns:c16="http://schemas.microsoft.com/office/drawing/2014/chart" uri="{C3380CC4-5D6E-409C-BE32-E72D297353CC}">
              <c16:uniqueId val="{00000003-A77F-41D7-AA27-DDBF4625C4CE}"/>
            </c:ext>
          </c:extLst>
        </c:ser>
        <c:dLbls>
          <c:showLegendKey val="0"/>
          <c:showVal val="0"/>
          <c:showCatName val="0"/>
          <c:showSerName val="0"/>
          <c:showPercent val="0"/>
          <c:showBubbleSize val="0"/>
        </c:dLbls>
        <c:gapWidth val="150"/>
        <c:overlap val="100"/>
        <c:axId val="181137408"/>
        <c:axId val="181138944"/>
      </c:barChart>
      <c:catAx>
        <c:axId val="18113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138944"/>
        <c:crosses val="autoZero"/>
        <c:auto val="1"/>
        <c:lblAlgn val="ctr"/>
        <c:lblOffset val="100"/>
        <c:noMultiLvlLbl val="0"/>
      </c:catAx>
      <c:valAx>
        <c:axId val="18113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13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699830-A597-4BE7-AFA7-B4EE1DB2A6F6}"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14C36E36-A84B-40B9-8AB4-CBE1CD80C65E}">
      <dgm:prSet phldrT="[Текст]" custT="1"/>
      <dgm:spPr/>
      <dgm:t>
        <a:bodyPr/>
        <a:lstStyle/>
        <a:p>
          <a:r>
            <a:rPr lang="ru-RU" sz="1400">
              <a:latin typeface="Times New Roman" pitchFamily="18" charset="0"/>
              <a:cs typeface="Times New Roman" pitchFamily="18" charset="0"/>
            </a:rPr>
            <a:t>Американская модель</a:t>
          </a:r>
          <a:endParaRPr lang="ru-RU" sz="1400"/>
        </a:p>
      </dgm:t>
    </dgm:pt>
    <dgm:pt modelId="{C737378D-C6E2-47D5-8ABD-AA7D6726579D}" type="parTrans" cxnId="{C06AB9EE-443E-40B1-8385-965D5CCBD3EF}">
      <dgm:prSet/>
      <dgm:spPr/>
      <dgm:t>
        <a:bodyPr/>
        <a:lstStyle/>
        <a:p>
          <a:endParaRPr lang="ru-RU"/>
        </a:p>
      </dgm:t>
    </dgm:pt>
    <dgm:pt modelId="{DD7B42DE-DC86-4CE9-BB8A-CC6996384791}" type="sibTrans" cxnId="{C06AB9EE-443E-40B1-8385-965D5CCBD3EF}">
      <dgm:prSet/>
      <dgm:spPr/>
      <dgm:t>
        <a:bodyPr/>
        <a:lstStyle/>
        <a:p>
          <a:endParaRPr lang="ru-RU"/>
        </a:p>
      </dgm:t>
    </dgm:pt>
    <dgm:pt modelId="{9BBAD4FD-D147-4865-A84E-CAE40BFDC105}">
      <dgm:prSet phldrT="[Текст]" custT="1"/>
      <dgm:spPr/>
      <dgm:t>
        <a:bodyPr/>
        <a:lstStyle/>
        <a:p>
          <a:r>
            <a:rPr lang="ru-RU" sz="1200">
              <a:latin typeface="Times New Roman" pitchFamily="18" charset="0"/>
              <a:cs typeface="Times New Roman" pitchFamily="18" charset="0"/>
            </a:rPr>
            <a:t>Децентрализованный тип управления; регионализация снизу-вверх; значительная роль университетов; распространены косвенные механизмы госрегурирования</a:t>
          </a:r>
          <a:endParaRPr lang="ru-RU" sz="1200"/>
        </a:p>
      </dgm:t>
    </dgm:pt>
    <dgm:pt modelId="{F49FC64E-A421-43A6-B3EA-3523AE39242E}" type="parTrans" cxnId="{D79891A2-28EC-4C3C-8804-BC7C694F6448}">
      <dgm:prSet/>
      <dgm:spPr/>
      <dgm:t>
        <a:bodyPr/>
        <a:lstStyle/>
        <a:p>
          <a:endParaRPr lang="ru-RU"/>
        </a:p>
      </dgm:t>
    </dgm:pt>
    <dgm:pt modelId="{E38F679D-9C31-492C-8BF9-5F213D05F4A1}" type="sibTrans" cxnId="{D79891A2-28EC-4C3C-8804-BC7C694F6448}">
      <dgm:prSet/>
      <dgm:spPr/>
      <dgm:t>
        <a:bodyPr/>
        <a:lstStyle/>
        <a:p>
          <a:endParaRPr lang="ru-RU"/>
        </a:p>
      </dgm:t>
    </dgm:pt>
    <dgm:pt modelId="{850B73B9-26E2-4CB3-B842-AD8D70005AA4}">
      <dgm:prSet phldrT="[Текст]" custT="1"/>
      <dgm:spPr/>
      <dgm:t>
        <a:bodyPr/>
        <a:lstStyle/>
        <a:p>
          <a:r>
            <a:rPr lang="ru-RU" sz="1400">
              <a:latin typeface="Times New Roman" pitchFamily="18" charset="0"/>
              <a:cs typeface="Times New Roman" pitchFamily="18" charset="0"/>
            </a:rPr>
            <a:t>Европейская модель</a:t>
          </a:r>
          <a:endParaRPr lang="ru-RU" sz="1400"/>
        </a:p>
      </dgm:t>
    </dgm:pt>
    <dgm:pt modelId="{0923131C-5982-405A-9120-93455C39E2C4}" type="parTrans" cxnId="{652EE558-EBC4-432B-9D72-B4D2368F2CF9}">
      <dgm:prSet/>
      <dgm:spPr/>
      <dgm:t>
        <a:bodyPr/>
        <a:lstStyle/>
        <a:p>
          <a:endParaRPr lang="ru-RU"/>
        </a:p>
      </dgm:t>
    </dgm:pt>
    <dgm:pt modelId="{0D9A1D9E-E313-4155-ABB5-FD43114C4412}" type="sibTrans" cxnId="{652EE558-EBC4-432B-9D72-B4D2368F2CF9}">
      <dgm:prSet/>
      <dgm:spPr/>
      <dgm:t>
        <a:bodyPr/>
        <a:lstStyle/>
        <a:p>
          <a:endParaRPr lang="ru-RU"/>
        </a:p>
      </dgm:t>
    </dgm:pt>
    <dgm:pt modelId="{1C6DAEA1-AF33-4485-92A8-41323F91FD12}">
      <dgm:prSet phldrT="[Текст]" custT="1"/>
      <dgm:spPr/>
      <dgm:t>
        <a:bodyPr/>
        <a:lstStyle/>
        <a:p>
          <a:endParaRPr lang="ru-RU" sz="1000">
            <a:latin typeface="Times New Roman" pitchFamily="18" charset="0"/>
            <a:cs typeface="Times New Roman" pitchFamily="18" charset="0"/>
          </a:endParaRPr>
        </a:p>
        <a:p>
          <a:r>
            <a:rPr lang="ru-RU" sz="1200">
              <a:latin typeface="Times New Roman" pitchFamily="18" charset="0"/>
              <a:cs typeface="Times New Roman" pitchFamily="18" charset="0"/>
            </a:rPr>
            <a:t>Преимущественно госфинансирование; большая роль университетов; стимулирование бизнеса, многоуровневое управление; регионализация</a:t>
          </a:r>
        </a:p>
        <a:p>
          <a:endParaRPr lang="ru-RU" sz="1200"/>
        </a:p>
      </dgm:t>
    </dgm:pt>
    <dgm:pt modelId="{3A0B7F3B-B782-48A7-A982-7C92DC939362}" type="parTrans" cxnId="{A26979E1-6177-4316-82BF-1F3DB787CDBB}">
      <dgm:prSet/>
      <dgm:spPr/>
      <dgm:t>
        <a:bodyPr/>
        <a:lstStyle/>
        <a:p>
          <a:endParaRPr lang="ru-RU"/>
        </a:p>
      </dgm:t>
    </dgm:pt>
    <dgm:pt modelId="{A11B2341-A2E4-43B0-BE21-F7D706367265}" type="sibTrans" cxnId="{A26979E1-6177-4316-82BF-1F3DB787CDBB}">
      <dgm:prSet/>
      <dgm:spPr/>
      <dgm:t>
        <a:bodyPr/>
        <a:lstStyle/>
        <a:p>
          <a:endParaRPr lang="ru-RU"/>
        </a:p>
      </dgm:t>
    </dgm:pt>
    <dgm:pt modelId="{5567C5AE-BDE7-4FBB-AA55-AFDC0417D670}">
      <dgm:prSet custT="1"/>
      <dgm:spPr/>
      <dgm:t>
        <a:bodyPr/>
        <a:lstStyle/>
        <a:p>
          <a:r>
            <a:rPr lang="ru-RU" sz="1400">
              <a:latin typeface="Times New Roman" pitchFamily="18" charset="0"/>
              <a:cs typeface="Times New Roman" pitchFamily="18" charset="0"/>
            </a:rPr>
            <a:t>Восточно-азиатская модель</a:t>
          </a:r>
        </a:p>
      </dgm:t>
    </dgm:pt>
    <dgm:pt modelId="{B268D79F-A1D5-4A9E-ACB8-73363DD4B145}" type="parTrans" cxnId="{F1B20ACB-A340-406C-A9C4-8125E2DAB512}">
      <dgm:prSet/>
      <dgm:spPr/>
      <dgm:t>
        <a:bodyPr/>
        <a:lstStyle/>
        <a:p>
          <a:endParaRPr lang="ru-RU"/>
        </a:p>
      </dgm:t>
    </dgm:pt>
    <dgm:pt modelId="{58D971BD-9499-4DF9-A75A-8D89A3D34EC8}" type="sibTrans" cxnId="{F1B20ACB-A340-406C-A9C4-8125E2DAB512}">
      <dgm:prSet/>
      <dgm:spPr/>
      <dgm:t>
        <a:bodyPr/>
        <a:lstStyle/>
        <a:p>
          <a:endParaRPr lang="ru-RU"/>
        </a:p>
      </dgm:t>
    </dgm:pt>
    <dgm:pt modelId="{AE882EAA-1798-412B-A84E-A923742853B4}">
      <dgm:prSet custT="1"/>
      <dgm:spPr/>
      <dgm:t>
        <a:bodyPr/>
        <a:lstStyle/>
        <a:p>
          <a:r>
            <a:rPr lang="ru-RU" sz="1200">
              <a:latin typeface="Times New Roman" pitchFamily="18" charset="0"/>
              <a:cs typeface="Times New Roman" pitchFamily="18" charset="0"/>
            </a:rPr>
            <a:t>Централизованное управление, госфинансирование университетов и научных центров; тесная связь науки с бизнесом, регионализация по типу сверху-вниз</a:t>
          </a:r>
        </a:p>
        <a:p>
          <a:endParaRPr lang="ru-RU" sz="1200">
            <a:latin typeface="Times New Roman" pitchFamily="18" charset="0"/>
            <a:cs typeface="Times New Roman" pitchFamily="18" charset="0"/>
          </a:endParaRPr>
        </a:p>
      </dgm:t>
    </dgm:pt>
    <dgm:pt modelId="{6D2B6A16-1A50-4999-893B-76EDECF2A051}" type="parTrans" cxnId="{A4BB3DA1-414E-4858-A7FF-93EB1531832A}">
      <dgm:prSet/>
      <dgm:spPr/>
      <dgm:t>
        <a:bodyPr/>
        <a:lstStyle/>
        <a:p>
          <a:endParaRPr lang="ru-RU"/>
        </a:p>
      </dgm:t>
    </dgm:pt>
    <dgm:pt modelId="{2A3D0423-8C1A-4041-8581-B5212BC6D44A}" type="sibTrans" cxnId="{A4BB3DA1-414E-4858-A7FF-93EB1531832A}">
      <dgm:prSet/>
      <dgm:spPr/>
      <dgm:t>
        <a:bodyPr/>
        <a:lstStyle/>
        <a:p>
          <a:endParaRPr lang="ru-RU"/>
        </a:p>
      </dgm:t>
    </dgm:pt>
    <dgm:pt modelId="{C8EE7FDB-9E03-47AF-B769-F2740332A75C}" type="pres">
      <dgm:prSet presAssocID="{FF699830-A597-4BE7-AFA7-B4EE1DB2A6F6}" presName="diagram" presStyleCnt="0">
        <dgm:presLayoutVars>
          <dgm:chPref val="1"/>
          <dgm:dir/>
          <dgm:animOne val="branch"/>
          <dgm:animLvl val="lvl"/>
          <dgm:resizeHandles/>
        </dgm:presLayoutVars>
      </dgm:prSet>
      <dgm:spPr/>
    </dgm:pt>
    <dgm:pt modelId="{B807BEEA-42AF-42DE-8723-830A0FF7CF4A}" type="pres">
      <dgm:prSet presAssocID="{14C36E36-A84B-40B9-8AB4-CBE1CD80C65E}" presName="root" presStyleCnt="0"/>
      <dgm:spPr/>
    </dgm:pt>
    <dgm:pt modelId="{287FFE10-4754-4154-9BF8-DE5561D2F6A8}" type="pres">
      <dgm:prSet presAssocID="{14C36E36-A84B-40B9-8AB4-CBE1CD80C65E}" presName="rootComposite" presStyleCnt="0"/>
      <dgm:spPr/>
    </dgm:pt>
    <dgm:pt modelId="{CCA8A0A8-C6C8-45DC-9F06-26DAC5CCD3DA}" type="pres">
      <dgm:prSet presAssocID="{14C36E36-A84B-40B9-8AB4-CBE1CD80C65E}" presName="rootText" presStyleLbl="node1" presStyleIdx="0" presStyleCnt="3"/>
      <dgm:spPr/>
    </dgm:pt>
    <dgm:pt modelId="{78B68441-231A-41CF-B408-4FD3F8765FC5}" type="pres">
      <dgm:prSet presAssocID="{14C36E36-A84B-40B9-8AB4-CBE1CD80C65E}" presName="rootConnector" presStyleLbl="node1" presStyleIdx="0" presStyleCnt="3"/>
      <dgm:spPr/>
    </dgm:pt>
    <dgm:pt modelId="{BF889EFB-9FCB-465A-BE57-A61A2E327CE1}" type="pres">
      <dgm:prSet presAssocID="{14C36E36-A84B-40B9-8AB4-CBE1CD80C65E}" presName="childShape" presStyleCnt="0"/>
      <dgm:spPr/>
    </dgm:pt>
    <dgm:pt modelId="{E932410C-F084-466D-A5FC-4747AED52847}" type="pres">
      <dgm:prSet presAssocID="{F49FC64E-A421-43A6-B3EA-3523AE39242E}" presName="Name13" presStyleLbl="parChTrans1D2" presStyleIdx="0" presStyleCnt="3"/>
      <dgm:spPr/>
    </dgm:pt>
    <dgm:pt modelId="{A4F569EF-4323-4023-9B86-8A674E6A9C1B}" type="pres">
      <dgm:prSet presAssocID="{9BBAD4FD-D147-4865-A84E-CAE40BFDC105}" presName="childText" presStyleLbl="bgAcc1" presStyleIdx="0" presStyleCnt="3" custScaleX="132305" custScaleY="241695">
        <dgm:presLayoutVars>
          <dgm:bulletEnabled val="1"/>
        </dgm:presLayoutVars>
      </dgm:prSet>
      <dgm:spPr/>
    </dgm:pt>
    <dgm:pt modelId="{7C819A9A-11F5-443D-B723-E40FDEA8A544}" type="pres">
      <dgm:prSet presAssocID="{850B73B9-26E2-4CB3-B842-AD8D70005AA4}" presName="root" presStyleCnt="0"/>
      <dgm:spPr/>
    </dgm:pt>
    <dgm:pt modelId="{DDACDFC3-9389-4ECD-BD65-85466F08F062}" type="pres">
      <dgm:prSet presAssocID="{850B73B9-26E2-4CB3-B842-AD8D70005AA4}" presName="rootComposite" presStyleCnt="0"/>
      <dgm:spPr/>
    </dgm:pt>
    <dgm:pt modelId="{466B4682-5A1A-48ED-B302-263B0066F2CC}" type="pres">
      <dgm:prSet presAssocID="{850B73B9-26E2-4CB3-B842-AD8D70005AA4}" presName="rootText" presStyleLbl="node1" presStyleIdx="1" presStyleCnt="3"/>
      <dgm:spPr/>
    </dgm:pt>
    <dgm:pt modelId="{C3638596-A08A-4E11-94BB-20CDFA9EE2D6}" type="pres">
      <dgm:prSet presAssocID="{850B73B9-26E2-4CB3-B842-AD8D70005AA4}" presName="rootConnector" presStyleLbl="node1" presStyleIdx="1" presStyleCnt="3"/>
      <dgm:spPr/>
    </dgm:pt>
    <dgm:pt modelId="{2AE758AB-A7F9-48DD-950D-11239A53D0FF}" type="pres">
      <dgm:prSet presAssocID="{850B73B9-26E2-4CB3-B842-AD8D70005AA4}" presName="childShape" presStyleCnt="0"/>
      <dgm:spPr/>
    </dgm:pt>
    <dgm:pt modelId="{CD08B677-2AC4-4D42-BBC5-BCBC1ECA6BC9}" type="pres">
      <dgm:prSet presAssocID="{3A0B7F3B-B782-48A7-A982-7C92DC939362}" presName="Name13" presStyleLbl="parChTrans1D2" presStyleIdx="1" presStyleCnt="3"/>
      <dgm:spPr/>
    </dgm:pt>
    <dgm:pt modelId="{D26C29DE-7788-45DD-8B40-AD4244A4C836}" type="pres">
      <dgm:prSet presAssocID="{1C6DAEA1-AF33-4485-92A8-41323F91FD12}" presName="childText" presStyleLbl="bgAcc1" presStyleIdx="1" presStyleCnt="3" custScaleX="124312" custScaleY="239673">
        <dgm:presLayoutVars>
          <dgm:bulletEnabled val="1"/>
        </dgm:presLayoutVars>
      </dgm:prSet>
      <dgm:spPr/>
    </dgm:pt>
    <dgm:pt modelId="{4C10BC3A-006F-465E-BB0D-4FF778B7B49A}" type="pres">
      <dgm:prSet presAssocID="{5567C5AE-BDE7-4FBB-AA55-AFDC0417D670}" presName="root" presStyleCnt="0"/>
      <dgm:spPr/>
    </dgm:pt>
    <dgm:pt modelId="{EB313608-B56C-44F8-9C5B-F47E7430DE35}" type="pres">
      <dgm:prSet presAssocID="{5567C5AE-BDE7-4FBB-AA55-AFDC0417D670}" presName="rootComposite" presStyleCnt="0"/>
      <dgm:spPr/>
    </dgm:pt>
    <dgm:pt modelId="{2C0FF002-D962-4E5D-B7D5-7FD080EAD9B6}" type="pres">
      <dgm:prSet presAssocID="{5567C5AE-BDE7-4FBB-AA55-AFDC0417D670}" presName="rootText" presStyleLbl="node1" presStyleIdx="2" presStyleCnt="3"/>
      <dgm:spPr/>
    </dgm:pt>
    <dgm:pt modelId="{EE68A95C-6FD6-4EB8-8385-D429F2321C29}" type="pres">
      <dgm:prSet presAssocID="{5567C5AE-BDE7-4FBB-AA55-AFDC0417D670}" presName="rootConnector" presStyleLbl="node1" presStyleIdx="2" presStyleCnt="3"/>
      <dgm:spPr/>
    </dgm:pt>
    <dgm:pt modelId="{1C6FC1AA-8EF2-4EA4-86EE-559DE74CA0D0}" type="pres">
      <dgm:prSet presAssocID="{5567C5AE-BDE7-4FBB-AA55-AFDC0417D670}" presName="childShape" presStyleCnt="0"/>
      <dgm:spPr/>
    </dgm:pt>
    <dgm:pt modelId="{7FE5D289-D777-4D1B-84AD-83B704CE9348}" type="pres">
      <dgm:prSet presAssocID="{6D2B6A16-1A50-4999-893B-76EDECF2A051}" presName="Name13" presStyleLbl="parChTrans1D2" presStyleIdx="2" presStyleCnt="3"/>
      <dgm:spPr/>
    </dgm:pt>
    <dgm:pt modelId="{214E26C0-A1B0-414D-8C8B-C49CDA2759DE}" type="pres">
      <dgm:prSet presAssocID="{AE882EAA-1798-412B-A84E-A923742853B4}" presName="childText" presStyleLbl="bgAcc1" presStyleIdx="2" presStyleCnt="3" custScaleX="122949" custScaleY="231812">
        <dgm:presLayoutVars>
          <dgm:bulletEnabled val="1"/>
        </dgm:presLayoutVars>
      </dgm:prSet>
      <dgm:spPr/>
    </dgm:pt>
  </dgm:ptLst>
  <dgm:cxnLst>
    <dgm:cxn modelId="{3FCF6826-B44A-425E-ABDC-D23A8B21EFA6}" type="presOf" srcId="{850B73B9-26E2-4CB3-B842-AD8D70005AA4}" destId="{C3638596-A08A-4E11-94BB-20CDFA9EE2D6}" srcOrd="1" destOrd="0" presId="urn:microsoft.com/office/officeart/2005/8/layout/hierarchy3"/>
    <dgm:cxn modelId="{36339A26-B3BB-4255-81B1-1710C10FD5D3}" type="presOf" srcId="{3A0B7F3B-B782-48A7-A982-7C92DC939362}" destId="{CD08B677-2AC4-4D42-BBC5-BCBC1ECA6BC9}" srcOrd="0" destOrd="0" presId="urn:microsoft.com/office/officeart/2005/8/layout/hierarchy3"/>
    <dgm:cxn modelId="{0965EA5E-CC67-4815-ABA6-8CC1A8C3FB16}" type="presOf" srcId="{FF699830-A597-4BE7-AFA7-B4EE1DB2A6F6}" destId="{C8EE7FDB-9E03-47AF-B769-F2740332A75C}" srcOrd="0" destOrd="0" presId="urn:microsoft.com/office/officeart/2005/8/layout/hierarchy3"/>
    <dgm:cxn modelId="{EB07DD61-24CC-4662-B4C6-B5C3AB963946}" type="presOf" srcId="{1C6DAEA1-AF33-4485-92A8-41323F91FD12}" destId="{D26C29DE-7788-45DD-8B40-AD4244A4C836}" srcOrd="0" destOrd="0" presId="urn:microsoft.com/office/officeart/2005/8/layout/hierarchy3"/>
    <dgm:cxn modelId="{1DC58B67-6B01-4D19-8E9A-4CC2FD9F3B28}" type="presOf" srcId="{5567C5AE-BDE7-4FBB-AA55-AFDC0417D670}" destId="{EE68A95C-6FD6-4EB8-8385-D429F2321C29}" srcOrd="1" destOrd="0" presId="urn:microsoft.com/office/officeart/2005/8/layout/hierarchy3"/>
    <dgm:cxn modelId="{652EE558-EBC4-432B-9D72-B4D2368F2CF9}" srcId="{FF699830-A597-4BE7-AFA7-B4EE1DB2A6F6}" destId="{850B73B9-26E2-4CB3-B842-AD8D70005AA4}" srcOrd="1" destOrd="0" parTransId="{0923131C-5982-405A-9120-93455C39E2C4}" sibTransId="{0D9A1D9E-E313-4155-ABB5-FD43114C4412}"/>
    <dgm:cxn modelId="{75CD8E7B-9E23-49B6-BAC7-8874B6621FC3}" type="presOf" srcId="{F49FC64E-A421-43A6-B3EA-3523AE39242E}" destId="{E932410C-F084-466D-A5FC-4747AED52847}" srcOrd="0" destOrd="0" presId="urn:microsoft.com/office/officeart/2005/8/layout/hierarchy3"/>
    <dgm:cxn modelId="{7489D584-D0BB-4D62-976A-4252BA1EFFC2}" type="presOf" srcId="{9BBAD4FD-D147-4865-A84E-CAE40BFDC105}" destId="{A4F569EF-4323-4023-9B86-8A674E6A9C1B}" srcOrd="0" destOrd="0" presId="urn:microsoft.com/office/officeart/2005/8/layout/hierarchy3"/>
    <dgm:cxn modelId="{99135785-5E8E-4696-BFFA-6B55EED2D4EF}" type="presOf" srcId="{6D2B6A16-1A50-4999-893B-76EDECF2A051}" destId="{7FE5D289-D777-4D1B-84AD-83B704CE9348}" srcOrd="0" destOrd="0" presId="urn:microsoft.com/office/officeart/2005/8/layout/hierarchy3"/>
    <dgm:cxn modelId="{A4BB3DA1-414E-4858-A7FF-93EB1531832A}" srcId="{5567C5AE-BDE7-4FBB-AA55-AFDC0417D670}" destId="{AE882EAA-1798-412B-A84E-A923742853B4}" srcOrd="0" destOrd="0" parTransId="{6D2B6A16-1A50-4999-893B-76EDECF2A051}" sibTransId="{2A3D0423-8C1A-4041-8581-B5212BC6D44A}"/>
    <dgm:cxn modelId="{D79891A2-28EC-4C3C-8804-BC7C694F6448}" srcId="{14C36E36-A84B-40B9-8AB4-CBE1CD80C65E}" destId="{9BBAD4FD-D147-4865-A84E-CAE40BFDC105}" srcOrd="0" destOrd="0" parTransId="{F49FC64E-A421-43A6-B3EA-3523AE39242E}" sibTransId="{E38F679D-9C31-492C-8BF9-5F213D05F4A1}"/>
    <dgm:cxn modelId="{17F67DAB-E90D-4055-9F35-3C970A8CF024}" type="presOf" srcId="{5567C5AE-BDE7-4FBB-AA55-AFDC0417D670}" destId="{2C0FF002-D962-4E5D-B7D5-7FD080EAD9B6}" srcOrd="0" destOrd="0" presId="urn:microsoft.com/office/officeart/2005/8/layout/hierarchy3"/>
    <dgm:cxn modelId="{0B1391BC-E206-4ED0-86C7-CD947BA61C0A}" type="presOf" srcId="{AE882EAA-1798-412B-A84E-A923742853B4}" destId="{214E26C0-A1B0-414D-8C8B-C49CDA2759DE}" srcOrd="0" destOrd="0" presId="urn:microsoft.com/office/officeart/2005/8/layout/hierarchy3"/>
    <dgm:cxn modelId="{F1B20ACB-A340-406C-A9C4-8125E2DAB512}" srcId="{FF699830-A597-4BE7-AFA7-B4EE1DB2A6F6}" destId="{5567C5AE-BDE7-4FBB-AA55-AFDC0417D670}" srcOrd="2" destOrd="0" parTransId="{B268D79F-A1D5-4A9E-ACB8-73363DD4B145}" sibTransId="{58D971BD-9499-4DF9-A75A-8D89A3D34EC8}"/>
    <dgm:cxn modelId="{12AAFCD1-3F03-4AE3-B9B2-3B7CEE23C2E6}" type="presOf" srcId="{850B73B9-26E2-4CB3-B842-AD8D70005AA4}" destId="{466B4682-5A1A-48ED-B302-263B0066F2CC}" srcOrd="0" destOrd="0" presId="urn:microsoft.com/office/officeart/2005/8/layout/hierarchy3"/>
    <dgm:cxn modelId="{A26979E1-6177-4316-82BF-1F3DB787CDBB}" srcId="{850B73B9-26E2-4CB3-B842-AD8D70005AA4}" destId="{1C6DAEA1-AF33-4485-92A8-41323F91FD12}" srcOrd="0" destOrd="0" parTransId="{3A0B7F3B-B782-48A7-A982-7C92DC939362}" sibTransId="{A11B2341-A2E4-43B0-BE21-F7D706367265}"/>
    <dgm:cxn modelId="{C06AB9EE-443E-40B1-8385-965D5CCBD3EF}" srcId="{FF699830-A597-4BE7-AFA7-B4EE1DB2A6F6}" destId="{14C36E36-A84B-40B9-8AB4-CBE1CD80C65E}" srcOrd="0" destOrd="0" parTransId="{C737378D-C6E2-47D5-8ABD-AA7D6726579D}" sibTransId="{DD7B42DE-DC86-4CE9-BB8A-CC6996384791}"/>
    <dgm:cxn modelId="{D0037CF9-5C21-4208-B5E4-53819B70BE68}" type="presOf" srcId="{14C36E36-A84B-40B9-8AB4-CBE1CD80C65E}" destId="{CCA8A0A8-C6C8-45DC-9F06-26DAC5CCD3DA}" srcOrd="0" destOrd="0" presId="urn:microsoft.com/office/officeart/2005/8/layout/hierarchy3"/>
    <dgm:cxn modelId="{870E22FA-85E6-4573-9E96-4BF28D51E0B5}" type="presOf" srcId="{14C36E36-A84B-40B9-8AB4-CBE1CD80C65E}" destId="{78B68441-231A-41CF-B408-4FD3F8765FC5}" srcOrd="1" destOrd="0" presId="urn:microsoft.com/office/officeart/2005/8/layout/hierarchy3"/>
    <dgm:cxn modelId="{303E7AE5-37E0-4C39-9F61-6BF07934C43D}" type="presParOf" srcId="{C8EE7FDB-9E03-47AF-B769-F2740332A75C}" destId="{B807BEEA-42AF-42DE-8723-830A0FF7CF4A}" srcOrd="0" destOrd="0" presId="urn:microsoft.com/office/officeart/2005/8/layout/hierarchy3"/>
    <dgm:cxn modelId="{56262A78-3391-433C-AAA0-F1A60821BAD9}" type="presParOf" srcId="{B807BEEA-42AF-42DE-8723-830A0FF7CF4A}" destId="{287FFE10-4754-4154-9BF8-DE5561D2F6A8}" srcOrd="0" destOrd="0" presId="urn:microsoft.com/office/officeart/2005/8/layout/hierarchy3"/>
    <dgm:cxn modelId="{77571A50-960F-4FE3-B538-AB1C0AA8B4B1}" type="presParOf" srcId="{287FFE10-4754-4154-9BF8-DE5561D2F6A8}" destId="{CCA8A0A8-C6C8-45DC-9F06-26DAC5CCD3DA}" srcOrd="0" destOrd="0" presId="urn:microsoft.com/office/officeart/2005/8/layout/hierarchy3"/>
    <dgm:cxn modelId="{437210C3-8E7D-4AFC-BB8F-03295283CBAE}" type="presParOf" srcId="{287FFE10-4754-4154-9BF8-DE5561D2F6A8}" destId="{78B68441-231A-41CF-B408-4FD3F8765FC5}" srcOrd="1" destOrd="0" presId="urn:microsoft.com/office/officeart/2005/8/layout/hierarchy3"/>
    <dgm:cxn modelId="{EF0669F0-2DA3-4959-AD24-2EB0AC25E2B3}" type="presParOf" srcId="{B807BEEA-42AF-42DE-8723-830A0FF7CF4A}" destId="{BF889EFB-9FCB-465A-BE57-A61A2E327CE1}" srcOrd="1" destOrd="0" presId="urn:microsoft.com/office/officeart/2005/8/layout/hierarchy3"/>
    <dgm:cxn modelId="{7C8C853E-46F7-48DD-A3C5-93ED67056AAF}" type="presParOf" srcId="{BF889EFB-9FCB-465A-BE57-A61A2E327CE1}" destId="{E932410C-F084-466D-A5FC-4747AED52847}" srcOrd="0" destOrd="0" presId="urn:microsoft.com/office/officeart/2005/8/layout/hierarchy3"/>
    <dgm:cxn modelId="{1318CB9A-BF06-4837-A1C1-FBE846DE2113}" type="presParOf" srcId="{BF889EFB-9FCB-465A-BE57-A61A2E327CE1}" destId="{A4F569EF-4323-4023-9B86-8A674E6A9C1B}" srcOrd="1" destOrd="0" presId="urn:microsoft.com/office/officeart/2005/8/layout/hierarchy3"/>
    <dgm:cxn modelId="{141224BA-C08F-482A-ACFB-B79A9B7CCFD1}" type="presParOf" srcId="{C8EE7FDB-9E03-47AF-B769-F2740332A75C}" destId="{7C819A9A-11F5-443D-B723-E40FDEA8A544}" srcOrd="1" destOrd="0" presId="urn:microsoft.com/office/officeart/2005/8/layout/hierarchy3"/>
    <dgm:cxn modelId="{07FFB4A2-91D6-458F-8B0F-298AD74121BA}" type="presParOf" srcId="{7C819A9A-11F5-443D-B723-E40FDEA8A544}" destId="{DDACDFC3-9389-4ECD-BD65-85466F08F062}" srcOrd="0" destOrd="0" presId="urn:microsoft.com/office/officeart/2005/8/layout/hierarchy3"/>
    <dgm:cxn modelId="{56BE9DF7-D6A2-40C6-A44D-28473FFC2B49}" type="presParOf" srcId="{DDACDFC3-9389-4ECD-BD65-85466F08F062}" destId="{466B4682-5A1A-48ED-B302-263B0066F2CC}" srcOrd="0" destOrd="0" presId="urn:microsoft.com/office/officeart/2005/8/layout/hierarchy3"/>
    <dgm:cxn modelId="{5A11681F-C221-4DE1-ABDC-F3C1FB004448}" type="presParOf" srcId="{DDACDFC3-9389-4ECD-BD65-85466F08F062}" destId="{C3638596-A08A-4E11-94BB-20CDFA9EE2D6}" srcOrd="1" destOrd="0" presId="urn:microsoft.com/office/officeart/2005/8/layout/hierarchy3"/>
    <dgm:cxn modelId="{C9D6B7DD-23AC-4DD2-9728-2A6AB63A41D6}" type="presParOf" srcId="{7C819A9A-11F5-443D-B723-E40FDEA8A544}" destId="{2AE758AB-A7F9-48DD-950D-11239A53D0FF}" srcOrd="1" destOrd="0" presId="urn:microsoft.com/office/officeart/2005/8/layout/hierarchy3"/>
    <dgm:cxn modelId="{6FEB66FB-7D09-40A6-8FF5-39F6D9320821}" type="presParOf" srcId="{2AE758AB-A7F9-48DD-950D-11239A53D0FF}" destId="{CD08B677-2AC4-4D42-BBC5-BCBC1ECA6BC9}" srcOrd="0" destOrd="0" presId="urn:microsoft.com/office/officeart/2005/8/layout/hierarchy3"/>
    <dgm:cxn modelId="{B744A042-C958-494B-9721-4B2107DE9C97}" type="presParOf" srcId="{2AE758AB-A7F9-48DD-950D-11239A53D0FF}" destId="{D26C29DE-7788-45DD-8B40-AD4244A4C836}" srcOrd="1" destOrd="0" presId="urn:microsoft.com/office/officeart/2005/8/layout/hierarchy3"/>
    <dgm:cxn modelId="{A1A08439-A6EA-4165-8972-B2195CA6F57A}" type="presParOf" srcId="{C8EE7FDB-9E03-47AF-B769-F2740332A75C}" destId="{4C10BC3A-006F-465E-BB0D-4FF778B7B49A}" srcOrd="2" destOrd="0" presId="urn:microsoft.com/office/officeart/2005/8/layout/hierarchy3"/>
    <dgm:cxn modelId="{1B04B36D-734D-4B1D-90C4-B613CBB6DD45}" type="presParOf" srcId="{4C10BC3A-006F-465E-BB0D-4FF778B7B49A}" destId="{EB313608-B56C-44F8-9C5B-F47E7430DE35}" srcOrd="0" destOrd="0" presId="urn:microsoft.com/office/officeart/2005/8/layout/hierarchy3"/>
    <dgm:cxn modelId="{3ADD1613-924E-43DD-8B74-B83208402BB2}" type="presParOf" srcId="{EB313608-B56C-44F8-9C5B-F47E7430DE35}" destId="{2C0FF002-D962-4E5D-B7D5-7FD080EAD9B6}" srcOrd="0" destOrd="0" presId="urn:microsoft.com/office/officeart/2005/8/layout/hierarchy3"/>
    <dgm:cxn modelId="{5AFF1E9D-3DBE-4CE9-817A-D5DB74B636D8}" type="presParOf" srcId="{EB313608-B56C-44F8-9C5B-F47E7430DE35}" destId="{EE68A95C-6FD6-4EB8-8385-D429F2321C29}" srcOrd="1" destOrd="0" presId="urn:microsoft.com/office/officeart/2005/8/layout/hierarchy3"/>
    <dgm:cxn modelId="{33932776-6D3F-4AEF-8148-052605F1A4AA}" type="presParOf" srcId="{4C10BC3A-006F-465E-BB0D-4FF778B7B49A}" destId="{1C6FC1AA-8EF2-4EA4-86EE-559DE74CA0D0}" srcOrd="1" destOrd="0" presId="urn:microsoft.com/office/officeart/2005/8/layout/hierarchy3"/>
    <dgm:cxn modelId="{31377611-7859-4EDF-B767-49B1D3A7C5EF}" type="presParOf" srcId="{1C6FC1AA-8EF2-4EA4-86EE-559DE74CA0D0}" destId="{7FE5D289-D777-4D1B-84AD-83B704CE9348}" srcOrd="0" destOrd="0" presId="urn:microsoft.com/office/officeart/2005/8/layout/hierarchy3"/>
    <dgm:cxn modelId="{130E4D71-8319-48EB-B0A0-5A7DFAD455B8}" type="presParOf" srcId="{1C6FC1AA-8EF2-4EA4-86EE-559DE74CA0D0}" destId="{214E26C0-A1B0-414D-8C8B-C49CDA2759DE}" srcOrd="1"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02F247-94D3-4334-A1DD-15129B27E3F3}" type="doc">
      <dgm:prSet loTypeId="urn:microsoft.com/office/officeart/2005/8/layout/hierarchy1" loCatId="hierarchy" qsTypeId="urn:microsoft.com/office/officeart/2005/8/quickstyle/3d3" qsCatId="3D" csTypeId="urn:microsoft.com/office/officeart/2005/8/colors/accent1_2" csCatId="accent1" phldr="1"/>
      <dgm:spPr/>
      <dgm:t>
        <a:bodyPr/>
        <a:lstStyle/>
        <a:p>
          <a:endParaRPr lang="ru-RU"/>
        </a:p>
      </dgm:t>
    </dgm:pt>
    <dgm:pt modelId="{B6E8CF1A-C1BE-4B55-924C-FC3854F7DB0C}">
      <dgm:prSet phldrT="[Текст]" custT="1"/>
      <dgm:spPr/>
      <dgm:t>
        <a:bodyPr/>
        <a:lstStyle/>
        <a:p>
          <a:r>
            <a:rPr lang="ru-RU" sz="1100">
              <a:latin typeface="Times New Roman" pitchFamily="18" charset="0"/>
              <a:cs typeface="Times New Roman" pitchFamily="18" charset="0"/>
            </a:rPr>
            <a:t>Правительство РК</a:t>
          </a:r>
        </a:p>
      </dgm:t>
    </dgm:pt>
    <dgm:pt modelId="{8401223C-E45D-49D9-9FA3-1119221F5902}" type="parTrans" cxnId="{764041F8-96F7-4DB0-8CA5-328FE3994031}">
      <dgm:prSet/>
      <dgm:spPr/>
      <dgm:t>
        <a:bodyPr/>
        <a:lstStyle/>
        <a:p>
          <a:endParaRPr lang="ru-RU"/>
        </a:p>
      </dgm:t>
    </dgm:pt>
    <dgm:pt modelId="{4D0DC539-DCFA-4278-BAE6-CAE740193CDF}" type="sibTrans" cxnId="{764041F8-96F7-4DB0-8CA5-328FE3994031}">
      <dgm:prSet/>
      <dgm:spPr/>
      <dgm:t>
        <a:bodyPr/>
        <a:lstStyle/>
        <a:p>
          <a:endParaRPr lang="ru-RU"/>
        </a:p>
      </dgm:t>
    </dgm:pt>
    <dgm:pt modelId="{ABE08301-FA40-421E-9F79-07D714FB936F}">
      <dgm:prSet phldrT="[Текст]" custT="1"/>
      <dgm:spPr/>
      <dgm:t>
        <a:bodyPr/>
        <a:lstStyle/>
        <a:p>
          <a:r>
            <a:rPr lang="ru-RU" sz="1100">
              <a:latin typeface="Times New Roman" pitchFamily="18" charset="0"/>
              <a:cs typeface="Times New Roman" pitchFamily="18" charset="0"/>
            </a:rPr>
            <a:t>МОН РК</a:t>
          </a:r>
        </a:p>
      </dgm:t>
    </dgm:pt>
    <dgm:pt modelId="{D7B9EDC8-F8E0-4075-920B-3AF796E52003}" type="parTrans" cxnId="{67070200-8A45-459B-8D4F-2D14BFF34842}">
      <dgm:prSet/>
      <dgm:spPr/>
      <dgm:t>
        <a:bodyPr/>
        <a:lstStyle/>
        <a:p>
          <a:endParaRPr lang="ru-RU"/>
        </a:p>
      </dgm:t>
    </dgm:pt>
    <dgm:pt modelId="{66B5C764-B3AB-422D-A8EF-2BD75CBF4391}" type="sibTrans" cxnId="{67070200-8A45-459B-8D4F-2D14BFF34842}">
      <dgm:prSet/>
      <dgm:spPr/>
      <dgm:t>
        <a:bodyPr/>
        <a:lstStyle/>
        <a:p>
          <a:endParaRPr lang="ru-RU"/>
        </a:p>
      </dgm:t>
    </dgm:pt>
    <dgm:pt modelId="{C3D971BD-DC3D-4C67-8CF8-1F34E81216B6}">
      <dgm:prSet phldrT="[Текст]" custT="1"/>
      <dgm:spPr/>
      <dgm:t>
        <a:bodyPr/>
        <a:lstStyle/>
        <a:p>
          <a:r>
            <a:rPr lang="ru-RU" sz="1100">
              <a:latin typeface="Times New Roman" pitchFamily="18" charset="0"/>
              <a:cs typeface="Times New Roman" pitchFamily="18" charset="0"/>
            </a:rPr>
            <a:t>Комитет науки</a:t>
          </a:r>
        </a:p>
      </dgm:t>
    </dgm:pt>
    <dgm:pt modelId="{73D8E10C-07B9-4C3C-9BEF-79B838563A7F}" type="parTrans" cxnId="{B92510F1-29A2-4C9E-81BD-A16691FDE8E9}">
      <dgm:prSet/>
      <dgm:spPr/>
      <dgm:t>
        <a:bodyPr/>
        <a:lstStyle/>
        <a:p>
          <a:endParaRPr lang="ru-RU"/>
        </a:p>
      </dgm:t>
    </dgm:pt>
    <dgm:pt modelId="{C4DD9D4B-2B3E-4A00-A580-97209998F794}" type="sibTrans" cxnId="{B92510F1-29A2-4C9E-81BD-A16691FDE8E9}">
      <dgm:prSet/>
      <dgm:spPr/>
      <dgm:t>
        <a:bodyPr/>
        <a:lstStyle/>
        <a:p>
          <a:endParaRPr lang="ru-RU"/>
        </a:p>
      </dgm:t>
    </dgm:pt>
    <dgm:pt modelId="{A6DE451E-37D4-459D-A5E8-3889F6B6D437}">
      <dgm:prSet phldrT="[Текст]" custT="1"/>
      <dgm:spPr/>
      <dgm:t>
        <a:bodyPr/>
        <a:lstStyle/>
        <a:p>
          <a:r>
            <a:rPr lang="ru-RU" sz="1100">
              <a:latin typeface="Times New Roman" pitchFamily="18" charset="0"/>
              <a:cs typeface="Times New Roman" pitchFamily="18" charset="0"/>
            </a:rPr>
            <a:t>ВНТК</a:t>
          </a:r>
        </a:p>
      </dgm:t>
    </dgm:pt>
    <dgm:pt modelId="{B3572B9F-E73B-4EF6-84BC-C11CF9ADCACE}" type="parTrans" cxnId="{640302A1-40CB-4911-83FE-30A3A8EA4469}">
      <dgm:prSet/>
      <dgm:spPr/>
      <dgm:t>
        <a:bodyPr/>
        <a:lstStyle/>
        <a:p>
          <a:endParaRPr lang="ru-RU"/>
        </a:p>
      </dgm:t>
    </dgm:pt>
    <dgm:pt modelId="{F841481C-F995-424E-8CF8-A607A1AF6AA7}" type="sibTrans" cxnId="{640302A1-40CB-4911-83FE-30A3A8EA4469}">
      <dgm:prSet/>
      <dgm:spPr/>
      <dgm:t>
        <a:bodyPr/>
        <a:lstStyle/>
        <a:p>
          <a:endParaRPr lang="ru-RU"/>
        </a:p>
      </dgm:t>
    </dgm:pt>
    <dgm:pt modelId="{85C43CE1-6B02-45A5-8D82-30D2AFD2BF44}">
      <dgm:prSet custT="1"/>
      <dgm:spPr/>
      <dgm:t>
        <a:bodyPr/>
        <a:lstStyle/>
        <a:p>
          <a:r>
            <a:rPr lang="ru-RU" sz="1100">
              <a:latin typeface="Times New Roman" pitchFamily="18" charset="0"/>
              <a:cs typeface="Times New Roman" pitchFamily="18" charset="0"/>
            </a:rPr>
            <a:t>Президент РК</a:t>
          </a:r>
        </a:p>
      </dgm:t>
    </dgm:pt>
    <dgm:pt modelId="{77EE40D0-817C-420D-AD07-40836893DD4C}" type="parTrans" cxnId="{A8EA9885-7A7E-408B-9E6D-3DEEE7C71C19}">
      <dgm:prSet/>
      <dgm:spPr/>
      <dgm:t>
        <a:bodyPr/>
        <a:lstStyle/>
        <a:p>
          <a:endParaRPr lang="ru-RU"/>
        </a:p>
      </dgm:t>
    </dgm:pt>
    <dgm:pt modelId="{E6BEC0D1-A297-4EDC-831A-3FB4F18C2425}" type="sibTrans" cxnId="{A8EA9885-7A7E-408B-9E6D-3DEEE7C71C19}">
      <dgm:prSet/>
      <dgm:spPr/>
      <dgm:t>
        <a:bodyPr/>
        <a:lstStyle/>
        <a:p>
          <a:endParaRPr lang="ru-RU"/>
        </a:p>
      </dgm:t>
    </dgm:pt>
    <dgm:pt modelId="{33665815-30AA-4D00-BD47-2D457D4A1B7F}">
      <dgm:prSet custT="1"/>
      <dgm:spPr/>
      <dgm:t>
        <a:bodyPr/>
        <a:lstStyle/>
        <a:p>
          <a:r>
            <a:rPr lang="ru-RU" sz="1100">
              <a:latin typeface="Times New Roman" pitchFamily="18" charset="0"/>
              <a:cs typeface="Times New Roman" pitchFamily="18" charset="0"/>
            </a:rPr>
            <a:t>ННС</a:t>
          </a:r>
        </a:p>
      </dgm:t>
    </dgm:pt>
    <dgm:pt modelId="{8CC1781C-B725-4511-B540-46B55924B052}" type="parTrans" cxnId="{8B23208F-E593-4638-9201-14E3560BA5A7}">
      <dgm:prSet/>
      <dgm:spPr/>
      <dgm:t>
        <a:bodyPr/>
        <a:lstStyle/>
        <a:p>
          <a:endParaRPr lang="ru-RU"/>
        </a:p>
      </dgm:t>
    </dgm:pt>
    <dgm:pt modelId="{B48D4F67-4EFF-40F0-B5C4-8F9F6C24CA15}" type="sibTrans" cxnId="{8B23208F-E593-4638-9201-14E3560BA5A7}">
      <dgm:prSet/>
      <dgm:spPr/>
      <dgm:t>
        <a:bodyPr/>
        <a:lstStyle/>
        <a:p>
          <a:endParaRPr lang="ru-RU"/>
        </a:p>
      </dgm:t>
    </dgm:pt>
    <dgm:pt modelId="{26B207CD-8277-4602-9B05-7A0E6270829F}">
      <dgm:prSet custT="1"/>
      <dgm:spPr/>
      <dgm:t>
        <a:bodyPr/>
        <a:lstStyle/>
        <a:p>
          <a:r>
            <a:rPr lang="ru-RU" sz="1100">
              <a:latin typeface="Times New Roman" pitchFamily="18" charset="0"/>
              <a:cs typeface="Times New Roman" pitchFamily="18" charset="0"/>
            </a:rPr>
            <a:t>Отраслевые министерства</a:t>
          </a:r>
        </a:p>
      </dgm:t>
    </dgm:pt>
    <dgm:pt modelId="{D0C259A3-B223-42B3-B396-40D14CE02A00}" type="parTrans" cxnId="{9BEA9717-9E47-4F67-85A4-33D70B0CA419}">
      <dgm:prSet/>
      <dgm:spPr/>
      <dgm:t>
        <a:bodyPr/>
        <a:lstStyle/>
        <a:p>
          <a:endParaRPr lang="ru-RU"/>
        </a:p>
      </dgm:t>
    </dgm:pt>
    <dgm:pt modelId="{7213420A-19BA-4D60-89C3-0547E2DBB762}" type="sibTrans" cxnId="{9BEA9717-9E47-4F67-85A4-33D70B0CA419}">
      <dgm:prSet/>
      <dgm:spPr/>
      <dgm:t>
        <a:bodyPr/>
        <a:lstStyle/>
        <a:p>
          <a:endParaRPr lang="ru-RU"/>
        </a:p>
      </dgm:t>
    </dgm:pt>
    <dgm:pt modelId="{5796F439-95DF-49FF-95F8-1126DB358FA4}">
      <dgm:prSet custT="1"/>
      <dgm:spPr/>
      <dgm:t>
        <a:bodyPr/>
        <a:lstStyle/>
        <a:p>
          <a:r>
            <a:rPr lang="ru-RU" sz="1100">
              <a:latin typeface="Times New Roman" pitchFamily="18" charset="0"/>
              <a:cs typeface="Times New Roman" pitchFamily="18" charset="0"/>
            </a:rPr>
            <a:t>КВПО</a:t>
          </a:r>
        </a:p>
      </dgm:t>
    </dgm:pt>
    <dgm:pt modelId="{5F779389-93CB-4CF9-ACBF-A48A89B8572B}" type="parTrans" cxnId="{2E5B129A-432D-47B9-B786-DDD0B012056C}">
      <dgm:prSet/>
      <dgm:spPr/>
      <dgm:t>
        <a:bodyPr/>
        <a:lstStyle/>
        <a:p>
          <a:endParaRPr lang="ru-RU"/>
        </a:p>
      </dgm:t>
    </dgm:pt>
    <dgm:pt modelId="{2427FD5F-71C5-46CF-A614-9B2992E27233}" type="sibTrans" cxnId="{2E5B129A-432D-47B9-B786-DDD0B012056C}">
      <dgm:prSet/>
      <dgm:spPr/>
      <dgm:t>
        <a:bodyPr/>
        <a:lstStyle/>
        <a:p>
          <a:endParaRPr lang="ru-RU"/>
        </a:p>
      </dgm:t>
    </dgm:pt>
    <dgm:pt modelId="{5D9D9383-E80B-4E48-9DA1-2208F4374098}">
      <dgm:prSet custT="1"/>
      <dgm:spPr/>
      <dgm:t>
        <a:bodyPr/>
        <a:lstStyle/>
        <a:p>
          <a:r>
            <a:rPr lang="ru-RU" sz="1100">
              <a:latin typeface="Times New Roman" pitchFamily="18" charset="0"/>
              <a:cs typeface="Times New Roman" pitchFamily="18" charset="0"/>
            </a:rPr>
            <a:t>ВУЗы</a:t>
          </a:r>
        </a:p>
      </dgm:t>
    </dgm:pt>
    <dgm:pt modelId="{FF597CB0-0D9B-46C6-85BA-F292BA313B07}" type="parTrans" cxnId="{04909130-DA07-4C6C-8829-49D91E74AAD3}">
      <dgm:prSet/>
      <dgm:spPr/>
      <dgm:t>
        <a:bodyPr/>
        <a:lstStyle/>
        <a:p>
          <a:endParaRPr lang="ru-RU"/>
        </a:p>
      </dgm:t>
    </dgm:pt>
    <dgm:pt modelId="{F88CD784-FE45-4530-853B-81E46482783A}" type="sibTrans" cxnId="{04909130-DA07-4C6C-8829-49D91E74AAD3}">
      <dgm:prSet/>
      <dgm:spPr/>
      <dgm:t>
        <a:bodyPr/>
        <a:lstStyle/>
        <a:p>
          <a:endParaRPr lang="ru-RU"/>
        </a:p>
      </dgm:t>
    </dgm:pt>
    <dgm:pt modelId="{7D9E69B5-024B-4BD6-9F4E-CA595A799E89}">
      <dgm:prSet custT="1"/>
      <dgm:spPr/>
      <dgm:t>
        <a:bodyPr/>
        <a:lstStyle/>
        <a:p>
          <a:r>
            <a:rPr lang="ru-RU" sz="1000">
              <a:latin typeface="Times New Roman" pitchFamily="18" charset="0"/>
              <a:cs typeface="Times New Roman" pitchFamily="18" charset="0"/>
            </a:rPr>
            <a:t>Структурные подразделения по науке</a:t>
          </a:r>
        </a:p>
        <a:p>
          <a:endParaRPr lang="ru-RU" sz="1100">
            <a:latin typeface="Times New Roman" pitchFamily="18" charset="0"/>
            <a:cs typeface="Times New Roman" pitchFamily="18" charset="0"/>
          </a:endParaRPr>
        </a:p>
      </dgm:t>
    </dgm:pt>
    <dgm:pt modelId="{2603E506-E9B5-4091-B19D-F5091A5E1AA2}" type="parTrans" cxnId="{D3E084E1-77C4-48B9-880D-B99721E02D21}">
      <dgm:prSet/>
      <dgm:spPr/>
      <dgm:t>
        <a:bodyPr/>
        <a:lstStyle/>
        <a:p>
          <a:endParaRPr lang="ru-RU"/>
        </a:p>
      </dgm:t>
    </dgm:pt>
    <dgm:pt modelId="{6F706416-8900-4699-B254-F8140C141C8D}" type="sibTrans" cxnId="{D3E084E1-77C4-48B9-880D-B99721E02D21}">
      <dgm:prSet/>
      <dgm:spPr/>
      <dgm:t>
        <a:bodyPr/>
        <a:lstStyle/>
        <a:p>
          <a:endParaRPr lang="ru-RU"/>
        </a:p>
      </dgm:t>
    </dgm:pt>
    <dgm:pt modelId="{34B8EAF4-BD85-4A09-BB1C-795F5F433129}">
      <dgm:prSet custT="1"/>
      <dgm:spPr/>
      <dgm:t>
        <a:bodyPr/>
        <a:lstStyle/>
        <a:p>
          <a:r>
            <a:rPr lang="ru-RU" sz="1100">
              <a:latin typeface="Times New Roman" pitchFamily="18" charset="0"/>
              <a:cs typeface="Times New Roman" pitchFamily="18" charset="0"/>
            </a:rPr>
            <a:t>НЦГНТЭ</a:t>
          </a:r>
        </a:p>
      </dgm:t>
    </dgm:pt>
    <dgm:pt modelId="{5807CFA3-D4ED-4820-8128-B0833B272933}" type="parTrans" cxnId="{90636FCC-64C0-41A3-83D7-497EB43A4FF6}">
      <dgm:prSet/>
      <dgm:spPr/>
      <dgm:t>
        <a:bodyPr/>
        <a:lstStyle/>
        <a:p>
          <a:endParaRPr lang="ru-RU"/>
        </a:p>
      </dgm:t>
    </dgm:pt>
    <dgm:pt modelId="{15EDA4B0-1DAE-4593-BEDC-74460F1F493F}" type="sibTrans" cxnId="{90636FCC-64C0-41A3-83D7-497EB43A4FF6}">
      <dgm:prSet/>
      <dgm:spPr/>
      <dgm:t>
        <a:bodyPr/>
        <a:lstStyle/>
        <a:p>
          <a:endParaRPr lang="ru-RU"/>
        </a:p>
      </dgm:t>
    </dgm:pt>
    <dgm:pt modelId="{4EB216C2-E801-48A2-8561-D877DD8A4398}">
      <dgm:prSet custT="1"/>
      <dgm:spPr/>
      <dgm:t>
        <a:bodyPr/>
        <a:lstStyle/>
        <a:p>
          <a:r>
            <a:rPr lang="ru-RU" sz="1100">
              <a:latin typeface="Times New Roman" pitchFamily="18" charset="0"/>
              <a:cs typeface="Times New Roman" pitchFamily="18" charset="0"/>
            </a:rPr>
            <a:t>НИИ</a:t>
          </a:r>
        </a:p>
      </dgm:t>
    </dgm:pt>
    <dgm:pt modelId="{4EFE2503-8F8D-413B-87B0-6C428D299719}" type="parTrans" cxnId="{CDD5BF30-41E7-4180-97C8-C3E9ED5350BA}">
      <dgm:prSet/>
      <dgm:spPr/>
      <dgm:t>
        <a:bodyPr/>
        <a:lstStyle/>
        <a:p>
          <a:endParaRPr lang="ru-RU"/>
        </a:p>
      </dgm:t>
    </dgm:pt>
    <dgm:pt modelId="{B5393B6E-3001-409B-B90C-B23C9F4E76A6}" type="sibTrans" cxnId="{CDD5BF30-41E7-4180-97C8-C3E9ED5350BA}">
      <dgm:prSet/>
      <dgm:spPr/>
      <dgm:t>
        <a:bodyPr/>
        <a:lstStyle/>
        <a:p>
          <a:endParaRPr lang="ru-RU"/>
        </a:p>
      </dgm:t>
    </dgm:pt>
    <dgm:pt modelId="{4BAB3D77-A4E1-49A5-8EED-61FD508E1388}">
      <dgm:prSet phldrT="[Текст]" custT="1"/>
      <dgm:spPr/>
      <dgm:t>
        <a:bodyPr/>
        <a:lstStyle/>
        <a:p>
          <a:r>
            <a:rPr lang="ru-RU" sz="1100">
              <a:latin typeface="Times New Roman" pitchFamily="18" charset="0"/>
              <a:cs typeface="Times New Roman" pitchFamily="18" charset="0"/>
            </a:rPr>
            <a:t>КОКСНВО</a:t>
          </a:r>
        </a:p>
      </dgm:t>
    </dgm:pt>
    <dgm:pt modelId="{5B190E32-2066-4C83-9097-FCB5043B960E}" type="sibTrans" cxnId="{F8760589-6382-4398-B3B0-0AD6AE01257F}">
      <dgm:prSet/>
      <dgm:spPr/>
      <dgm:t>
        <a:bodyPr/>
        <a:lstStyle/>
        <a:p>
          <a:endParaRPr lang="ru-RU"/>
        </a:p>
      </dgm:t>
    </dgm:pt>
    <dgm:pt modelId="{60FD6355-5284-4799-98FA-E36F09E1718A}" type="parTrans" cxnId="{F8760589-6382-4398-B3B0-0AD6AE01257F}">
      <dgm:prSet/>
      <dgm:spPr/>
      <dgm:t>
        <a:bodyPr/>
        <a:lstStyle/>
        <a:p>
          <a:endParaRPr lang="ru-RU"/>
        </a:p>
      </dgm:t>
    </dgm:pt>
    <dgm:pt modelId="{852A2909-8B5C-42AD-B31F-89B46F0618C3}">
      <dgm:prSet custT="1"/>
      <dgm:spPr/>
      <dgm:t>
        <a:bodyPr/>
        <a:lstStyle/>
        <a:p>
          <a:r>
            <a:rPr lang="ru-RU" sz="1100">
              <a:latin typeface="Times New Roman" pitchFamily="18" charset="0"/>
              <a:cs typeface="Times New Roman" pitchFamily="18" charset="0"/>
            </a:rPr>
            <a:t>ВУЗы</a:t>
          </a:r>
        </a:p>
      </dgm:t>
    </dgm:pt>
    <dgm:pt modelId="{87C7CC38-97BB-448B-B444-FA576E7E3420}" type="parTrans" cxnId="{EF2618D0-D1B4-4C4D-BBD0-CF2FE58A2F04}">
      <dgm:prSet/>
      <dgm:spPr/>
      <dgm:t>
        <a:bodyPr/>
        <a:lstStyle/>
        <a:p>
          <a:endParaRPr lang="ru-RU"/>
        </a:p>
      </dgm:t>
    </dgm:pt>
    <dgm:pt modelId="{B8D6D15F-319E-47B0-B541-1791ACA81759}" type="sibTrans" cxnId="{EF2618D0-D1B4-4C4D-BBD0-CF2FE58A2F04}">
      <dgm:prSet/>
      <dgm:spPr/>
      <dgm:t>
        <a:bodyPr/>
        <a:lstStyle/>
        <a:p>
          <a:endParaRPr lang="ru-RU"/>
        </a:p>
      </dgm:t>
    </dgm:pt>
    <dgm:pt modelId="{DE9A2B1A-DD69-4608-BE6D-650D4A1CCDEF}">
      <dgm:prSet custT="1"/>
      <dgm:spPr/>
      <dgm:t>
        <a:bodyPr/>
        <a:lstStyle/>
        <a:p>
          <a:r>
            <a:rPr lang="ru-RU" sz="1100">
              <a:latin typeface="Times New Roman" pitchFamily="18" charset="0"/>
              <a:cs typeface="Times New Roman" pitchFamily="18" charset="0"/>
            </a:rPr>
            <a:t>НИИ</a:t>
          </a:r>
        </a:p>
      </dgm:t>
    </dgm:pt>
    <dgm:pt modelId="{AB095E4F-F212-4791-808E-75D77802016E}" type="parTrans" cxnId="{E1AC772D-E745-4408-B48F-B40F911819A8}">
      <dgm:prSet/>
      <dgm:spPr/>
      <dgm:t>
        <a:bodyPr/>
        <a:lstStyle/>
        <a:p>
          <a:endParaRPr lang="ru-RU"/>
        </a:p>
      </dgm:t>
    </dgm:pt>
    <dgm:pt modelId="{F755E1E8-7A3F-432A-9735-AF284E632D2C}" type="sibTrans" cxnId="{E1AC772D-E745-4408-B48F-B40F911819A8}">
      <dgm:prSet/>
      <dgm:spPr/>
      <dgm:t>
        <a:bodyPr/>
        <a:lstStyle/>
        <a:p>
          <a:endParaRPr lang="ru-RU"/>
        </a:p>
      </dgm:t>
    </dgm:pt>
    <dgm:pt modelId="{AC8AE07C-F529-4BE2-AF33-3EC85913AA48}">
      <dgm:prSet custT="1"/>
      <dgm:spPr/>
      <dgm:t>
        <a:bodyPr/>
        <a:lstStyle/>
        <a:p>
          <a:r>
            <a:rPr lang="ru-RU" sz="1100">
              <a:latin typeface="Times New Roman" panose="02020603050405020304" pitchFamily="18" charset="0"/>
              <a:cs typeface="Times New Roman" panose="02020603050405020304" pitchFamily="18" charset="0"/>
            </a:rPr>
            <a:t>НСНТ</a:t>
          </a:r>
          <a:endParaRPr lang="en-GB" sz="1100">
            <a:latin typeface="Times New Roman" panose="02020603050405020304" pitchFamily="18" charset="0"/>
            <a:cs typeface="Times New Roman" panose="02020603050405020304" pitchFamily="18" charset="0"/>
          </a:endParaRPr>
        </a:p>
      </dgm:t>
    </dgm:pt>
    <dgm:pt modelId="{CD38855D-E8E3-42B4-A934-D08CB6E49446}" type="parTrans" cxnId="{0E17ECD1-BBE8-4147-BCC8-FB0033EED69E}">
      <dgm:prSet/>
      <dgm:spPr/>
      <dgm:t>
        <a:bodyPr/>
        <a:lstStyle/>
        <a:p>
          <a:endParaRPr lang="en-GB"/>
        </a:p>
      </dgm:t>
    </dgm:pt>
    <dgm:pt modelId="{2D018FCD-8B88-484E-9102-7BCBF68D8AED}" type="sibTrans" cxnId="{0E17ECD1-BBE8-4147-BCC8-FB0033EED69E}">
      <dgm:prSet/>
      <dgm:spPr/>
      <dgm:t>
        <a:bodyPr/>
        <a:lstStyle/>
        <a:p>
          <a:endParaRPr lang="en-GB"/>
        </a:p>
      </dgm:t>
    </dgm:pt>
    <dgm:pt modelId="{575F0C31-64F5-4EEA-A416-FDA601344705}" type="pres">
      <dgm:prSet presAssocID="{E002F247-94D3-4334-A1DD-15129B27E3F3}" presName="hierChild1" presStyleCnt="0">
        <dgm:presLayoutVars>
          <dgm:chPref val="1"/>
          <dgm:dir/>
          <dgm:animOne val="branch"/>
          <dgm:animLvl val="lvl"/>
          <dgm:resizeHandles/>
        </dgm:presLayoutVars>
      </dgm:prSet>
      <dgm:spPr/>
    </dgm:pt>
    <dgm:pt modelId="{3FEB96EC-6DAF-4F50-9353-675FE7F0141D}" type="pres">
      <dgm:prSet presAssocID="{85C43CE1-6B02-45A5-8D82-30D2AFD2BF44}" presName="hierRoot1" presStyleCnt="0"/>
      <dgm:spPr/>
    </dgm:pt>
    <dgm:pt modelId="{3EC3F197-1BE1-487C-8BF7-B0D637E0B677}" type="pres">
      <dgm:prSet presAssocID="{85C43CE1-6B02-45A5-8D82-30D2AFD2BF44}" presName="composite" presStyleCnt="0"/>
      <dgm:spPr/>
    </dgm:pt>
    <dgm:pt modelId="{8DD08187-D132-4807-BB1B-3EBA83A3F8FD}" type="pres">
      <dgm:prSet presAssocID="{85C43CE1-6B02-45A5-8D82-30D2AFD2BF44}" presName="background" presStyleLbl="node0" presStyleIdx="0" presStyleCnt="2"/>
      <dgm:spPr/>
    </dgm:pt>
    <dgm:pt modelId="{66713BA2-9D06-4280-B50F-80E0B3596454}" type="pres">
      <dgm:prSet presAssocID="{85C43CE1-6B02-45A5-8D82-30D2AFD2BF44}" presName="text" presStyleLbl="fgAcc0" presStyleIdx="0" presStyleCnt="2" custScaleX="131467">
        <dgm:presLayoutVars>
          <dgm:chPref val="3"/>
        </dgm:presLayoutVars>
      </dgm:prSet>
      <dgm:spPr/>
    </dgm:pt>
    <dgm:pt modelId="{D18CA622-A889-4943-8D93-9C18CCD6F787}" type="pres">
      <dgm:prSet presAssocID="{85C43CE1-6B02-45A5-8D82-30D2AFD2BF44}" presName="hierChild2" presStyleCnt="0"/>
      <dgm:spPr/>
    </dgm:pt>
    <dgm:pt modelId="{4A23C67D-D394-4CE3-82BA-A3C491278A20}" type="pres">
      <dgm:prSet presAssocID="{8401223C-E45D-49D9-9FA3-1119221F5902}" presName="Name10" presStyleLbl="parChTrans1D2" presStyleIdx="0" presStyleCnt="1"/>
      <dgm:spPr/>
    </dgm:pt>
    <dgm:pt modelId="{35EA7E95-BFBF-4E26-B9D7-C3362CBE8606}" type="pres">
      <dgm:prSet presAssocID="{B6E8CF1A-C1BE-4B55-924C-FC3854F7DB0C}" presName="hierRoot2" presStyleCnt="0"/>
      <dgm:spPr/>
    </dgm:pt>
    <dgm:pt modelId="{B2362D7B-BAB0-4D57-9CFB-0F0EBEE2223D}" type="pres">
      <dgm:prSet presAssocID="{B6E8CF1A-C1BE-4B55-924C-FC3854F7DB0C}" presName="composite2" presStyleCnt="0"/>
      <dgm:spPr/>
    </dgm:pt>
    <dgm:pt modelId="{B73B22F5-BD3C-406D-95EE-088352328ABD}" type="pres">
      <dgm:prSet presAssocID="{B6E8CF1A-C1BE-4B55-924C-FC3854F7DB0C}" presName="background2" presStyleLbl="node2" presStyleIdx="0" presStyleCnt="1"/>
      <dgm:spPr/>
    </dgm:pt>
    <dgm:pt modelId="{A32D3A3D-833F-4AFB-807E-65D13C855105}" type="pres">
      <dgm:prSet presAssocID="{B6E8CF1A-C1BE-4B55-924C-FC3854F7DB0C}" presName="text2" presStyleLbl="fgAcc2" presStyleIdx="0" presStyleCnt="1" custScaleX="156327">
        <dgm:presLayoutVars>
          <dgm:chPref val="3"/>
        </dgm:presLayoutVars>
      </dgm:prSet>
      <dgm:spPr/>
    </dgm:pt>
    <dgm:pt modelId="{2364C4B0-BB66-4BB8-99AD-CC63110521A9}" type="pres">
      <dgm:prSet presAssocID="{B6E8CF1A-C1BE-4B55-924C-FC3854F7DB0C}" presName="hierChild3" presStyleCnt="0"/>
      <dgm:spPr/>
    </dgm:pt>
    <dgm:pt modelId="{0280DDF4-54F5-4F14-AE59-E0912D8A4548}" type="pres">
      <dgm:prSet presAssocID="{D7B9EDC8-F8E0-4075-920B-3AF796E52003}" presName="Name17" presStyleLbl="parChTrans1D3" presStyleIdx="0" presStyleCnt="4"/>
      <dgm:spPr/>
    </dgm:pt>
    <dgm:pt modelId="{DDCCA139-F68C-42CC-BBF8-29359A9848F2}" type="pres">
      <dgm:prSet presAssocID="{ABE08301-FA40-421E-9F79-07D714FB936F}" presName="hierRoot3" presStyleCnt="0"/>
      <dgm:spPr/>
    </dgm:pt>
    <dgm:pt modelId="{21576170-1871-4CE2-9E15-F19005ADE55A}" type="pres">
      <dgm:prSet presAssocID="{ABE08301-FA40-421E-9F79-07D714FB936F}" presName="composite3" presStyleCnt="0"/>
      <dgm:spPr/>
    </dgm:pt>
    <dgm:pt modelId="{625BD0F7-64AC-4F1D-A084-130A2BB7031A}" type="pres">
      <dgm:prSet presAssocID="{ABE08301-FA40-421E-9F79-07D714FB936F}" presName="background3" presStyleLbl="node3" presStyleIdx="0" presStyleCnt="4"/>
      <dgm:spPr/>
    </dgm:pt>
    <dgm:pt modelId="{7EE90F7B-E31A-47B7-93D1-9D391D0A7224}" type="pres">
      <dgm:prSet presAssocID="{ABE08301-FA40-421E-9F79-07D714FB936F}" presName="text3" presStyleLbl="fgAcc3" presStyleIdx="0" presStyleCnt="4" custScaleX="131467" custLinFactNeighborY="18379">
        <dgm:presLayoutVars>
          <dgm:chPref val="3"/>
        </dgm:presLayoutVars>
      </dgm:prSet>
      <dgm:spPr/>
    </dgm:pt>
    <dgm:pt modelId="{5897636F-2828-461E-9D60-BBD4E57452F9}" type="pres">
      <dgm:prSet presAssocID="{ABE08301-FA40-421E-9F79-07D714FB936F}" presName="hierChild4" presStyleCnt="0"/>
      <dgm:spPr/>
    </dgm:pt>
    <dgm:pt modelId="{E3AA2A7F-5566-4627-8117-AAD21DEBB541}" type="pres">
      <dgm:prSet presAssocID="{60FD6355-5284-4799-98FA-E36F09E1718A}" presName="Name23" presStyleLbl="parChTrans1D4" presStyleIdx="0" presStyleCnt="9"/>
      <dgm:spPr/>
    </dgm:pt>
    <dgm:pt modelId="{7388F958-93BC-4F5A-8887-025E0251ED7A}" type="pres">
      <dgm:prSet presAssocID="{4BAB3D77-A4E1-49A5-8EED-61FD508E1388}" presName="hierRoot4" presStyleCnt="0"/>
      <dgm:spPr/>
    </dgm:pt>
    <dgm:pt modelId="{ACE4A8E7-C5D8-414F-A05D-3011893C7CF2}" type="pres">
      <dgm:prSet presAssocID="{4BAB3D77-A4E1-49A5-8EED-61FD508E1388}" presName="composite4" presStyleCnt="0"/>
      <dgm:spPr/>
    </dgm:pt>
    <dgm:pt modelId="{7692E451-CD54-4528-9AB5-1BB4A873E64D}" type="pres">
      <dgm:prSet presAssocID="{4BAB3D77-A4E1-49A5-8EED-61FD508E1388}" presName="background4" presStyleLbl="node4" presStyleIdx="0" presStyleCnt="9"/>
      <dgm:spPr/>
    </dgm:pt>
    <dgm:pt modelId="{E7FB49DB-DEB0-447D-B5CF-5D3A1F69D2C6}" type="pres">
      <dgm:prSet presAssocID="{4BAB3D77-A4E1-49A5-8EED-61FD508E1388}" presName="text4" presStyleLbl="fgAcc4" presStyleIdx="0" presStyleCnt="9" custScaleX="131467" custLinFactNeighborX="14264" custLinFactNeighborY="26547">
        <dgm:presLayoutVars>
          <dgm:chPref val="3"/>
        </dgm:presLayoutVars>
      </dgm:prSet>
      <dgm:spPr/>
    </dgm:pt>
    <dgm:pt modelId="{6E5AB968-83C5-49A8-A929-E562C31DB921}" type="pres">
      <dgm:prSet presAssocID="{4BAB3D77-A4E1-49A5-8EED-61FD508E1388}" presName="hierChild5" presStyleCnt="0"/>
      <dgm:spPr/>
    </dgm:pt>
    <dgm:pt modelId="{85A82AAC-3F0A-4B5D-9879-048EBB12597C}" type="pres">
      <dgm:prSet presAssocID="{FF597CB0-0D9B-46C6-85BA-F292BA313B07}" presName="Name23" presStyleLbl="parChTrans1D4" presStyleIdx="1" presStyleCnt="9"/>
      <dgm:spPr/>
    </dgm:pt>
    <dgm:pt modelId="{EAFBECBE-DFA2-4DDF-B144-1FA628520B57}" type="pres">
      <dgm:prSet presAssocID="{5D9D9383-E80B-4E48-9DA1-2208F4374098}" presName="hierRoot4" presStyleCnt="0"/>
      <dgm:spPr/>
    </dgm:pt>
    <dgm:pt modelId="{8871ACB5-9E59-42BF-A8CA-D0B383EC8475}" type="pres">
      <dgm:prSet presAssocID="{5D9D9383-E80B-4E48-9DA1-2208F4374098}" presName="composite4" presStyleCnt="0"/>
      <dgm:spPr/>
    </dgm:pt>
    <dgm:pt modelId="{93AC3188-0FCC-4E87-9DC3-04A335211176}" type="pres">
      <dgm:prSet presAssocID="{5D9D9383-E80B-4E48-9DA1-2208F4374098}" presName="background4" presStyleLbl="node4" presStyleIdx="1" presStyleCnt="9"/>
      <dgm:spPr/>
    </dgm:pt>
    <dgm:pt modelId="{9C19D5A9-263F-40CD-B65A-80D49F87B5DC}" type="pres">
      <dgm:prSet presAssocID="{5D9D9383-E80B-4E48-9DA1-2208F4374098}" presName="text4" presStyleLbl="fgAcc4" presStyleIdx="1" presStyleCnt="9" custScaleX="110378" custLinFactNeighborX="1297" custLinFactNeighborY="49010">
        <dgm:presLayoutVars>
          <dgm:chPref val="3"/>
        </dgm:presLayoutVars>
      </dgm:prSet>
      <dgm:spPr/>
    </dgm:pt>
    <dgm:pt modelId="{52028767-FA45-46BE-971B-F5CA079ED155}" type="pres">
      <dgm:prSet presAssocID="{5D9D9383-E80B-4E48-9DA1-2208F4374098}" presName="hierChild5" presStyleCnt="0"/>
      <dgm:spPr/>
    </dgm:pt>
    <dgm:pt modelId="{2B62C47D-0E50-4DF2-BD25-E30C42028047}" type="pres">
      <dgm:prSet presAssocID="{73D8E10C-07B9-4C3C-9BEF-79B838563A7F}" presName="Name23" presStyleLbl="parChTrans1D4" presStyleIdx="2" presStyleCnt="9"/>
      <dgm:spPr/>
    </dgm:pt>
    <dgm:pt modelId="{1DCB2D82-686B-4869-8553-DC96965C9552}" type="pres">
      <dgm:prSet presAssocID="{C3D971BD-DC3D-4C67-8CF8-1F34E81216B6}" presName="hierRoot4" presStyleCnt="0"/>
      <dgm:spPr/>
    </dgm:pt>
    <dgm:pt modelId="{6B6C9025-205D-4123-958E-FAD5CC166E2C}" type="pres">
      <dgm:prSet presAssocID="{C3D971BD-DC3D-4C67-8CF8-1F34E81216B6}" presName="composite4" presStyleCnt="0"/>
      <dgm:spPr/>
    </dgm:pt>
    <dgm:pt modelId="{6461A352-58F1-4AB4-8E7D-B1FC29212747}" type="pres">
      <dgm:prSet presAssocID="{C3D971BD-DC3D-4C67-8CF8-1F34E81216B6}" presName="background4" presStyleLbl="node4" presStyleIdx="2" presStyleCnt="9"/>
      <dgm:spPr/>
    </dgm:pt>
    <dgm:pt modelId="{934572A3-236B-46F1-B666-A4E4CE5DCD7A}" type="pres">
      <dgm:prSet presAssocID="{C3D971BD-DC3D-4C67-8CF8-1F34E81216B6}" presName="text4" presStyleLbl="fgAcc4" presStyleIdx="2" presStyleCnt="9" custScaleX="131467" custLinFactNeighborX="-1297" custLinFactNeighborY="26547">
        <dgm:presLayoutVars>
          <dgm:chPref val="3"/>
        </dgm:presLayoutVars>
      </dgm:prSet>
      <dgm:spPr/>
    </dgm:pt>
    <dgm:pt modelId="{F29FA7C3-F35A-4F95-A36E-088D550C91E3}" type="pres">
      <dgm:prSet presAssocID="{C3D971BD-DC3D-4C67-8CF8-1F34E81216B6}" presName="hierChild5" presStyleCnt="0"/>
      <dgm:spPr/>
    </dgm:pt>
    <dgm:pt modelId="{1781BFFB-3794-4467-94D5-2EBFA6B0F015}" type="pres">
      <dgm:prSet presAssocID="{5807CFA3-D4ED-4820-8128-B0833B272933}" presName="Name23" presStyleLbl="parChTrans1D4" presStyleIdx="3" presStyleCnt="9"/>
      <dgm:spPr/>
    </dgm:pt>
    <dgm:pt modelId="{4A90454C-3387-4913-B1BF-151F974409B9}" type="pres">
      <dgm:prSet presAssocID="{34B8EAF4-BD85-4A09-BB1C-795F5F433129}" presName="hierRoot4" presStyleCnt="0"/>
      <dgm:spPr/>
    </dgm:pt>
    <dgm:pt modelId="{4868A48B-86EA-405F-B371-84E3305F749D}" type="pres">
      <dgm:prSet presAssocID="{34B8EAF4-BD85-4A09-BB1C-795F5F433129}" presName="composite4" presStyleCnt="0"/>
      <dgm:spPr/>
    </dgm:pt>
    <dgm:pt modelId="{F8EFD52B-1D5C-481F-817C-6A4E3C41858A}" type="pres">
      <dgm:prSet presAssocID="{34B8EAF4-BD85-4A09-BB1C-795F5F433129}" presName="background4" presStyleLbl="node4" presStyleIdx="3" presStyleCnt="9"/>
      <dgm:spPr/>
    </dgm:pt>
    <dgm:pt modelId="{9FD547B5-42A7-4E9D-BBDD-367FAD362D3A}" type="pres">
      <dgm:prSet presAssocID="{34B8EAF4-BD85-4A09-BB1C-795F5F433129}" presName="text4" presStyleLbl="fgAcc4" presStyleIdx="3" presStyleCnt="9" custLinFactX="66577" custLinFactNeighborX="100000" custLinFactNeighborY="53093">
        <dgm:presLayoutVars>
          <dgm:chPref val="3"/>
        </dgm:presLayoutVars>
      </dgm:prSet>
      <dgm:spPr/>
    </dgm:pt>
    <dgm:pt modelId="{BB9AF198-AFFD-4808-AD0F-BFBB449A792F}" type="pres">
      <dgm:prSet presAssocID="{34B8EAF4-BD85-4A09-BB1C-795F5F433129}" presName="hierChild5" presStyleCnt="0"/>
      <dgm:spPr/>
    </dgm:pt>
    <dgm:pt modelId="{CEAD5722-517B-4FA2-832B-E67E8BA561FA}" type="pres">
      <dgm:prSet presAssocID="{4EFE2503-8F8D-413B-87B0-6C428D299719}" presName="Name23" presStyleLbl="parChTrans1D4" presStyleIdx="4" presStyleCnt="9"/>
      <dgm:spPr/>
    </dgm:pt>
    <dgm:pt modelId="{CB142891-EAEB-4E92-A1B0-9AF7E8A1EE34}" type="pres">
      <dgm:prSet presAssocID="{4EB216C2-E801-48A2-8561-D877DD8A4398}" presName="hierRoot4" presStyleCnt="0"/>
      <dgm:spPr/>
    </dgm:pt>
    <dgm:pt modelId="{D965BFFA-0785-4F78-BB0F-A43421957E4B}" type="pres">
      <dgm:prSet presAssocID="{4EB216C2-E801-48A2-8561-D877DD8A4398}" presName="composite4" presStyleCnt="0"/>
      <dgm:spPr/>
    </dgm:pt>
    <dgm:pt modelId="{58EA14BB-ABD0-4F76-811B-2980AE2B0194}" type="pres">
      <dgm:prSet presAssocID="{4EB216C2-E801-48A2-8561-D877DD8A4398}" presName="background4" presStyleLbl="node4" presStyleIdx="4" presStyleCnt="9"/>
      <dgm:spPr/>
    </dgm:pt>
    <dgm:pt modelId="{E1AE6DA9-53F4-49CC-A98F-6F74467EA457}" type="pres">
      <dgm:prSet presAssocID="{4EB216C2-E801-48A2-8561-D877DD8A4398}" presName="text4" presStyleLbl="fgAcc4" presStyleIdx="4" presStyleCnt="9" custLinFactX="-4984" custLinFactNeighborX="-100000" custLinFactNeighborY="50976">
        <dgm:presLayoutVars>
          <dgm:chPref val="3"/>
        </dgm:presLayoutVars>
      </dgm:prSet>
      <dgm:spPr/>
    </dgm:pt>
    <dgm:pt modelId="{46AD213A-57D4-4A50-A18B-D5AA3B18834C}" type="pres">
      <dgm:prSet presAssocID="{4EB216C2-E801-48A2-8561-D877DD8A4398}" presName="hierChild5" presStyleCnt="0"/>
      <dgm:spPr/>
    </dgm:pt>
    <dgm:pt modelId="{5755AB23-5A13-46AB-AE9A-0412C07F3D86}" type="pres">
      <dgm:prSet presAssocID="{5F779389-93CB-4CF9-ACBF-A48A89B8572B}" presName="Name23" presStyleLbl="parChTrans1D4" presStyleIdx="5" presStyleCnt="9"/>
      <dgm:spPr/>
    </dgm:pt>
    <dgm:pt modelId="{5B70B032-941E-40E0-A199-4E45AD4AF89F}" type="pres">
      <dgm:prSet presAssocID="{5796F439-95DF-49FF-95F8-1126DB358FA4}" presName="hierRoot4" presStyleCnt="0"/>
      <dgm:spPr/>
    </dgm:pt>
    <dgm:pt modelId="{04116AD0-70B1-488D-852F-3A9C854EE7BA}" type="pres">
      <dgm:prSet presAssocID="{5796F439-95DF-49FF-95F8-1126DB358FA4}" presName="composite4" presStyleCnt="0"/>
      <dgm:spPr/>
    </dgm:pt>
    <dgm:pt modelId="{2ACB5B7A-A901-4CC1-AC9A-79128CE525EF}" type="pres">
      <dgm:prSet presAssocID="{5796F439-95DF-49FF-95F8-1126DB358FA4}" presName="background4" presStyleLbl="node4" presStyleIdx="5" presStyleCnt="9"/>
      <dgm:spPr/>
    </dgm:pt>
    <dgm:pt modelId="{52A0264C-E155-4F49-9577-FCFBFB850226}" type="pres">
      <dgm:prSet presAssocID="{5796F439-95DF-49FF-95F8-1126DB358FA4}" presName="text4" presStyleLbl="fgAcc4" presStyleIdx="5" presStyleCnt="9" custScaleX="131467" custLinFactNeighborX="7780" custLinFactNeighborY="30631">
        <dgm:presLayoutVars>
          <dgm:chPref val="3"/>
        </dgm:presLayoutVars>
      </dgm:prSet>
      <dgm:spPr/>
    </dgm:pt>
    <dgm:pt modelId="{D1D4EC84-800B-4343-845C-E83E5A02EF6C}" type="pres">
      <dgm:prSet presAssocID="{5796F439-95DF-49FF-95F8-1126DB358FA4}" presName="hierChild5" presStyleCnt="0"/>
      <dgm:spPr/>
    </dgm:pt>
    <dgm:pt modelId="{7CDCA237-228C-461F-BB8A-AD91F8C60DEC}" type="pres">
      <dgm:prSet presAssocID="{B3572B9F-E73B-4EF6-84BC-C11CF9ADCACE}" presName="Name17" presStyleLbl="parChTrans1D3" presStyleIdx="1" presStyleCnt="4"/>
      <dgm:spPr/>
    </dgm:pt>
    <dgm:pt modelId="{CDE79840-B46B-49D1-8FEB-188221C25072}" type="pres">
      <dgm:prSet presAssocID="{A6DE451E-37D4-459D-A5E8-3889F6B6D437}" presName="hierRoot3" presStyleCnt="0"/>
      <dgm:spPr/>
    </dgm:pt>
    <dgm:pt modelId="{786A8FAD-728A-480F-8592-29FC78F130F4}" type="pres">
      <dgm:prSet presAssocID="{A6DE451E-37D4-459D-A5E8-3889F6B6D437}" presName="composite3" presStyleCnt="0"/>
      <dgm:spPr/>
    </dgm:pt>
    <dgm:pt modelId="{9905BFBE-2F44-4D25-9A48-FA84CBE6FE8D}" type="pres">
      <dgm:prSet presAssocID="{A6DE451E-37D4-459D-A5E8-3889F6B6D437}" presName="background3" presStyleLbl="node3" presStyleIdx="1" presStyleCnt="4"/>
      <dgm:spPr/>
    </dgm:pt>
    <dgm:pt modelId="{0D83EE18-C0FD-4574-845C-4632BE2BC89C}" type="pres">
      <dgm:prSet presAssocID="{A6DE451E-37D4-459D-A5E8-3889F6B6D437}" presName="text3" presStyleLbl="fgAcc3" presStyleIdx="1" presStyleCnt="4" custScaleX="131467" custLinFactX="100000" custLinFactY="-44987" custLinFactNeighborX="171013" custLinFactNeighborY="-100000">
        <dgm:presLayoutVars>
          <dgm:chPref val="3"/>
        </dgm:presLayoutVars>
      </dgm:prSet>
      <dgm:spPr/>
    </dgm:pt>
    <dgm:pt modelId="{00B60E8D-7413-41C5-84D9-10E1D687C2B0}" type="pres">
      <dgm:prSet presAssocID="{A6DE451E-37D4-459D-A5E8-3889F6B6D437}" presName="hierChild4" presStyleCnt="0"/>
      <dgm:spPr/>
    </dgm:pt>
    <dgm:pt modelId="{585E0212-3EF4-4680-8444-44D1EA297812}" type="pres">
      <dgm:prSet presAssocID="{8CC1781C-B725-4511-B540-46B55924B052}" presName="Name17" presStyleLbl="parChTrans1D3" presStyleIdx="2" presStyleCnt="4"/>
      <dgm:spPr/>
    </dgm:pt>
    <dgm:pt modelId="{B9E09F1D-9F26-497F-80C4-D8174C562870}" type="pres">
      <dgm:prSet presAssocID="{33665815-30AA-4D00-BD47-2D457D4A1B7F}" presName="hierRoot3" presStyleCnt="0"/>
      <dgm:spPr/>
    </dgm:pt>
    <dgm:pt modelId="{485A478E-1ECA-4FFA-99EF-2CEA870EFD28}" type="pres">
      <dgm:prSet presAssocID="{33665815-30AA-4D00-BD47-2D457D4A1B7F}" presName="composite3" presStyleCnt="0"/>
      <dgm:spPr/>
    </dgm:pt>
    <dgm:pt modelId="{3D345C5A-B55D-418A-B06D-71C8A20351D9}" type="pres">
      <dgm:prSet presAssocID="{33665815-30AA-4D00-BD47-2D457D4A1B7F}" presName="background3" presStyleLbl="node3" presStyleIdx="2" presStyleCnt="4"/>
      <dgm:spPr/>
    </dgm:pt>
    <dgm:pt modelId="{DDA454D1-F89B-4F7D-BAE3-7245261CC5DE}" type="pres">
      <dgm:prSet presAssocID="{33665815-30AA-4D00-BD47-2D457D4A1B7F}" presName="text3" presStyleLbl="fgAcc3" presStyleIdx="2" presStyleCnt="4" custScaleX="131467" custLinFactX="19298" custLinFactNeighborX="100000" custLinFactNeighborY="16337">
        <dgm:presLayoutVars>
          <dgm:chPref val="3"/>
        </dgm:presLayoutVars>
      </dgm:prSet>
      <dgm:spPr/>
    </dgm:pt>
    <dgm:pt modelId="{6A749F62-EB92-4647-A770-E9F132FB0F50}" type="pres">
      <dgm:prSet presAssocID="{33665815-30AA-4D00-BD47-2D457D4A1B7F}" presName="hierChild4" presStyleCnt="0"/>
      <dgm:spPr/>
    </dgm:pt>
    <dgm:pt modelId="{3C6BFB12-BF06-430A-98E5-378BC1156AE7}" type="pres">
      <dgm:prSet presAssocID="{D0C259A3-B223-42B3-B396-40D14CE02A00}" presName="Name17" presStyleLbl="parChTrans1D3" presStyleIdx="3" presStyleCnt="4"/>
      <dgm:spPr/>
    </dgm:pt>
    <dgm:pt modelId="{06C433A6-CA16-45B4-BBB1-822F3E1BA4E7}" type="pres">
      <dgm:prSet presAssocID="{26B207CD-8277-4602-9B05-7A0E6270829F}" presName="hierRoot3" presStyleCnt="0"/>
      <dgm:spPr/>
    </dgm:pt>
    <dgm:pt modelId="{7680ABFE-FA4E-4382-A96A-49C42D4A28A7}" type="pres">
      <dgm:prSet presAssocID="{26B207CD-8277-4602-9B05-7A0E6270829F}" presName="composite3" presStyleCnt="0"/>
      <dgm:spPr/>
    </dgm:pt>
    <dgm:pt modelId="{D11D7435-A2C8-4719-ACB5-64561516F723}" type="pres">
      <dgm:prSet presAssocID="{26B207CD-8277-4602-9B05-7A0E6270829F}" presName="background3" presStyleLbl="node3" presStyleIdx="3" presStyleCnt="4"/>
      <dgm:spPr/>
    </dgm:pt>
    <dgm:pt modelId="{BE907FC7-7DC9-4D07-99C6-24281FF859E9}" type="pres">
      <dgm:prSet presAssocID="{26B207CD-8277-4602-9B05-7A0E6270829F}" presName="text3" presStyleLbl="fgAcc3" presStyleIdx="3" presStyleCnt="4" custScaleX="153646" custLinFactX="-100000" custLinFactNeighborX="-176199" custLinFactNeighborY="14295">
        <dgm:presLayoutVars>
          <dgm:chPref val="3"/>
        </dgm:presLayoutVars>
      </dgm:prSet>
      <dgm:spPr/>
    </dgm:pt>
    <dgm:pt modelId="{6493908C-0516-462F-B5A0-2CAC8FDFDF3E}" type="pres">
      <dgm:prSet presAssocID="{26B207CD-8277-4602-9B05-7A0E6270829F}" presName="hierChild4" presStyleCnt="0"/>
      <dgm:spPr/>
    </dgm:pt>
    <dgm:pt modelId="{E9341856-77BE-4874-8B9D-A049C35ED27B}" type="pres">
      <dgm:prSet presAssocID="{2603E506-E9B5-4091-B19D-F5091A5E1AA2}" presName="Name23" presStyleLbl="parChTrans1D4" presStyleIdx="6" presStyleCnt="9"/>
      <dgm:spPr/>
    </dgm:pt>
    <dgm:pt modelId="{C05E27E1-BD6D-4D75-BB23-1B9E2BF39184}" type="pres">
      <dgm:prSet presAssocID="{7D9E69B5-024B-4BD6-9F4E-CA595A799E89}" presName="hierRoot4" presStyleCnt="0"/>
      <dgm:spPr/>
    </dgm:pt>
    <dgm:pt modelId="{11200F43-83F8-4CF2-A5E1-B8283A16CB1C}" type="pres">
      <dgm:prSet presAssocID="{7D9E69B5-024B-4BD6-9F4E-CA595A799E89}" presName="composite4" presStyleCnt="0"/>
      <dgm:spPr/>
    </dgm:pt>
    <dgm:pt modelId="{9658BA85-A734-4F77-AB21-17737C610B60}" type="pres">
      <dgm:prSet presAssocID="{7D9E69B5-024B-4BD6-9F4E-CA595A799E89}" presName="background4" presStyleLbl="node4" presStyleIdx="6" presStyleCnt="9"/>
      <dgm:spPr/>
    </dgm:pt>
    <dgm:pt modelId="{6211DD41-100E-407F-803B-B898AC45491F}" type="pres">
      <dgm:prSet presAssocID="{7D9E69B5-024B-4BD6-9F4E-CA595A799E89}" presName="text4" presStyleLbl="fgAcc4" presStyleIdx="6" presStyleCnt="9" custScaleX="201693" custScaleY="104961" custLinFactNeighborX="-73000" custLinFactNeighborY="26691">
        <dgm:presLayoutVars>
          <dgm:chPref val="3"/>
        </dgm:presLayoutVars>
      </dgm:prSet>
      <dgm:spPr/>
    </dgm:pt>
    <dgm:pt modelId="{FEFC2485-1A0C-493E-B6A6-479CE971862D}" type="pres">
      <dgm:prSet presAssocID="{7D9E69B5-024B-4BD6-9F4E-CA595A799E89}" presName="hierChild5" presStyleCnt="0"/>
      <dgm:spPr/>
    </dgm:pt>
    <dgm:pt modelId="{1374B459-6512-4700-B99D-9F511463ED7A}" type="pres">
      <dgm:prSet presAssocID="{87C7CC38-97BB-448B-B444-FA576E7E3420}" presName="Name23" presStyleLbl="parChTrans1D4" presStyleIdx="7" presStyleCnt="9"/>
      <dgm:spPr/>
    </dgm:pt>
    <dgm:pt modelId="{B2CFF33C-3317-4422-A9A7-3A5E6D5D92D1}" type="pres">
      <dgm:prSet presAssocID="{852A2909-8B5C-42AD-B31F-89B46F0618C3}" presName="hierRoot4" presStyleCnt="0"/>
      <dgm:spPr/>
    </dgm:pt>
    <dgm:pt modelId="{885E9F1E-DBD9-4C41-82B1-3B713EC4FE66}" type="pres">
      <dgm:prSet presAssocID="{852A2909-8B5C-42AD-B31F-89B46F0618C3}" presName="composite4" presStyleCnt="0"/>
      <dgm:spPr/>
    </dgm:pt>
    <dgm:pt modelId="{F0EB2A5E-70E1-49EF-8A46-3D01209445D6}" type="pres">
      <dgm:prSet presAssocID="{852A2909-8B5C-42AD-B31F-89B46F0618C3}" presName="background4" presStyleLbl="node4" presStyleIdx="7" presStyleCnt="9"/>
      <dgm:spPr/>
    </dgm:pt>
    <dgm:pt modelId="{A9BB54F0-B733-4F37-BFCC-2834C76897C0}" type="pres">
      <dgm:prSet presAssocID="{852A2909-8B5C-42AD-B31F-89B46F0618C3}" presName="text4" presStyleLbl="fgAcc4" presStyleIdx="7" presStyleCnt="9" custLinFactNeighborX="-75271" custLinFactNeighborY="46568">
        <dgm:presLayoutVars>
          <dgm:chPref val="3"/>
        </dgm:presLayoutVars>
      </dgm:prSet>
      <dgm:spPr/>
    </dgm:pt>
    <dgm:pt modelId="{E86D7E06-6B54-48B9-A0BF-ABB68BEF0E6B}" type="pres">
      <dgm:prSet presAssocID="{852A2909-8B5C-42AD-B31F-89B46F0618C3}" presName="hierChild5" presStyleCnt="0"/>
      <dgm:spPr/>
    </dgm:pt>
    <dgm:pt modelId="{5904947A-BD89-4BEE-BC9E-C35EF8F8700B}" type="pres">
      <dgm:prSet presAssocID="{AB095E4F-F212-4791-808E-75D77802016E}" presName="Name23" presStyleLbl="parChTrans1D4" presStyleIdx="8" presStyleCnt="9"/>
      <dgm:spPr/>
    </dgm:pt>
    <dgm:pt modelId="{F7204CC9-BDFD-414E-BB05-A3401544ED95}" type="pres">
      <dgm:prSet presAssocID="{DE9A2B1A-DD69-4608-BE6D-650D4A1CCDEF}" presName="hierRoot4" presStyleCnt="0"/>
      <dgm:spPr/>
    </dgm:pt>
    <dgm:pt modelId="{82DBC0A1-1C3E-4BC1-8BD8-6540FFA7C551}" type="pres">
      <dgm:prSet presAssocID="{DE9A2B1A-DD69-4608-BE6D-650D4A1CCDEF}" presName="composite4" presStyleCnt="0"/>
      <dgm:spPr/>
    </dgm:pt>
    <dgm:pt modelId="{6903E245-1275-42C1-8C00-5F0F494F878B}" type="pres">
      <dgm:prSet presAssocID="{DE9A2B1A-DD69-4608-BE6D-650D4A1CCDEF}" presName="background4" presStyleLbl="node4" presStyleIdx="8" presStyleCnt="9"/>
      <dgm:spPr/>
    </dgm:pt>
    <dgm:pt modelId="{ABE798F5-1BC9-4BCD-8076-282C7B876BD2}" type="pres">
      <dgm:prSet presAssocID="{DE9A2B1A-DD69-4608-BE6D-650D4A1CCDEF}" presName="text4" presStyleLbl="fgAcc4" presStyleIdx="8" presStyleCnt="9" custLinFactNeighborX="-33603" custLinFactNeighborY="44451">
        <dgm:presLayoutVars>
          <dgm:chPref val="3"/>
        </dgm:presLayoutVars>
      </dgm:prSet>
      <dgm:spPr/>
    </dgm:pt>
    <dgm:pt modelId="{B85F5C7F-729D-48D2-AF45-D5DFFE54C43C}" type="pres">
      <dgm:prSet presAssocID="{DE9A2B1A-DD69-4608-BE6D-650D4A1CCDEF}" presName="hierChild5" presStyleCnt="0"/>
      <dgm:spPr/>
    </dgm:pt>
    <dgm:pt modelId="{E5C1BD93-4592-4393-B745-B635BC4AA644}" type="pres">
      <dgm:prSet presAssocID="{AC8AE07C-F529-4BE2-AF33-3EC85913AA48}" presName="hierRoot1" presStyleCnt="0"/>
      <dgm:spPr/>
    </dgm:pt>
    <dgm:pt modelId="{1C620018-FF91-4F1F-B563-46A197BF7550}" type="pres">
      <dgm:prSet presAssocID="{AC8AE07C-F529-4BE2-AF33-3EC85913AA48}" presName="composite" presStyleCnt="0"/>
      <dgm:spPr/>
    </dgm:pt>
    <dgm:pt modelId="{45488D64-2988-4A99-8C5A-FE4EA140BFD2}" type="pres">
      <dgm:prSet presAssocID="{AC8AE07C-F529-4BE2-AF33-3EC85913AA48}" presName="background" presStyleLbl="node0" presStyleIdx="1" presStyleCnt="2"/>
      <dgm:spPr/>
    </dgm:pt>
    <dgm:pt modelId="{10A3CC47-6A26-4A4F-8D0C-D30093FD1811}" type="pres">
      <dgm:prSet presAssocID="{AC8AE07C-F529-4BE2-AF33-3EC85913AA48}" presName="text" presStyleLbl="fgAcc0" presStyleIdx="1" presStyleCnt="2" custLinFactNeighborX="24578" custLinFactNeighborY="-10886">
        <dgm:presLayoutVars>
          <dgm:chPref val="3"/>
        </dgm:presLayoutVars>
      </dgm:prSet>
      <dgm:spPr/>
    </dgm:pt>
    <dgm:pt modelId="{B45C5B0D-363B-4A5A-B073-6570997D0091}" type="pres">
      <dgm:prSet presAssocID="{AC8AE07C-F529-4BE2-AF33-3EC85913AA48}" presName="hierChild2" presStyleCnt="0"/>
      <dgm:spPr/>
    </dgm:pt>
  </dgm:ptLst>
  <dgm:cxnLst>
    <dgm:cxn modelId="{67070200-8A45-459B-8D4F-2D14BFF34842}" srcId="{B6E8CF1A-C1BE-4B55-924C-FC3854F7DB0C}" destId="{ABE08301-FA40-421E-9F79-07D714FB936F}" srcOrd="0" destOrd="0" parTransId="{D7B9EDC8-F8E0-4075-920B-3AF796E52003}" sibTransId="{66B5C764-B3AB-422D-A8EF-2BD75CBF4391}"/>
    <dgm:cxn modelId="{CE77A903-FEF2-4286-88D5-E6A2368A33E1}" type="presOf" srcId="{D0C259A3-B223-42B3-B396-40D14CE02A00}" destId="{3C6BFB12-BF06-430A-98E5-378BC1156AE7}" srcOrd="0" destOrd="0" presId="urn:microsoft.com/office/officeart/2005/8/layout/hierarchy1"/>
    <dgm:cxn modelId="{95ED710B-FF70-48E0-9601-E917EF862D35}" type="presOf" srcId="{4BAB3D77-A4E1-49A5-8EED-61FD508E1388}" destId="{E7FB49DB-DEB0-447D-B5CF-5D3A1F69D2C6}" srcOrd="0" destOrd="0" presId="urn:microsoft.com/office/officeart/2005/8/layout/hierarchy1"/>
    <dgm:cxn modelId="{6A9C570B-436F-4C4B-983E-D510EE8839E6}" type="presOf" srcId="{DE9A2B1A-DD69-4608-BE6D-650D4A1CCDEF}" destId="{ABE798F5-1BC9-4BCD-8076-282C7B876BD2}" srcOrd="0" destOrd="0" presId="urn:microsoft.com/office/officeart/2005/8/layout/hierarchy1"/>
    <dgm:cxn modelId="{DDDB250D-54EB-4DDF-936C-9A273DD022EB}" type="presOf" srcId="{A6DE451E-37D4-459D-A5E8-3889F6B6D437}" destId="{0D83EE18-C0FD-4574-845C-4632BE2BC89C}" srcOrd="0" destOrd="0" presId="urn:microsoft.com/office/officeart/2005/8/layout/hierarchy1"/>
    <dgm:cxn modelId="{9FFE0D13-5AF1-42D0-8168-A81C66E4E23E}" type="presOf" srcId="{E002F247-94D3-4334-A1DD-15129B27E3F3}" destId="{575F0C31-64F5-4EEA-A416-FDA601344705}" srcOrd="0" destOrd="0" presId="urn:microsoft.com/office/officeart/2005/8/layout/hierarchy1"/>
    <dgm:cxn modelId="{9BEA9717-9E47-4F67-85A4-33D70B0CA419}" srcId="{B6E8CF1A-C1BE-4B55-924C-FC3854F7DB0C}" destId="{26B207CD-8277-4602-9B05-7A0E6270829F}" srcOrd="3" destOrd="0" parTransId="{D0C259A3-B223-42B3-B396-40D14CE02A00}" sibTransId="{7213420A-19BA-4D60-89C3-0547E2DBB762}"/>
    <dgm:cxn modelId="{85EE401C-1792-409E-A264-B994F12C3305}" type="presOf" srcId="{852A2909-8B5C-42AD-B31F-89B46F0618C3}" destId="{A9BB54F0-B733-4F37-BFCC-2834C76897C0}" srcOrd="0" destOrd="0" presId="urn:microsoft.com/office/officeart/2005/8/layout/hierarchy1"/>
    <dgm:cxn modelId="{4B7C2F1F-E862-43F4-B40C-77D59122D9FC}" type="presOf" srcId="{33665815-30AA-4D00-BD47-2D457D4A1B7F}" destId="{DDA454D1-F89B-4F7D-BAE3-7245261CC5DE}" srcOrd="0" destOrd="0" presId="urn:microsoft.com/office/officeart/2005/8/layout/hierarchy1"/>
    <dgm:cxn modelId="{623AAE20-0899-4ED7-A582-EB2E522CCAEC}" type="presOf" srcId="{AC8AE07C-F529-4BE2-AF33-3EC85913AA48}" destId="{10A3CC47-6A26-4A4F-8D0C-D30093FD1811}" srcOrd="0" destOrd="0" presId="urn:microsoft.com/office/officeart/2005/8/layout/hierarchy1"/>
    <dgm:cxn modelId="{CB7CD525-7EA7-4A0F-A595-12D9BBD62DEB}" type="presOf" srcId="{5796F439-95DF-49FF-95F8-1126DB358FA4}" destId="{52A0264C-E155-4F49-9577-FCFBFB850226}" srcOrd="0" destOrd="0" presId="urn:microsoft.com/office/officeart/2005/8/layout/hierarchy1"/>
    <dgm:cxn modelId="{9447C129-4B29-4FBB-B3C2-AB32125AB3FB}" type="presOf" srcId="{7D9E69B5-024B-4BD6-9F4E-CA595A799E89}" destId="{6211DD41-100E-407F-803B-B898AC45491F}" srcOrd="0" destOrd="0" presId="urn:microsoft.com/office/officeart/2005/8/layout/hierarchy1"/>
    <dgm:cxn modelId="{E1AC772D-E745-4408-B48F-B40F911819A8}" srcId="{7D9E69B5-024B-4BD6-9F4E-CA595A799E89}" destId="{DE9A2B1A-DD69-4608-BE6D-650D4A1CCDEF}" srcOrd="1" destOrd="0" parTransId="{AB095E4F-F212-4791-808E-75D77802016E}" sibTransId="{F755E1E8-7A3F-432A-9735-AF284E632D2C}"/>
    <dgm:cxn modelId="{04909130-DA07-4C6C-8829-49D91E74AAD3}" srcId="{4BAB3D77-A4E1-49A5-8EED-61FD508E1388}" destId="{5D9D9383-E80B-4E48-9DA1-2208F4374098}" srcOrd="0" destOrd="0" parTransId="{FF597CB0-0D9B-46C6-85BA-F292BA313B07}" sibTransId="{F88CD784-FE45-4530-853B-81E46482783A}"/>
    <dgm:cxn modelId="{CDD5BF30-41E7-4180-97C8-C3E9ED5350BA}" srcId="{C3D971BD-DC3D-4C67-8CF8-1F34E81216B6}" destId="{4EB216C2-E801-48A2-8561-D877DD8A4398}" srcOrd="1" destOrd="0" parTransId="{4EFE2503-8F8D-413B-87B0-6C428D299719}" sibTransId="{B5393B6E-3001-409B-B90C-B23C9F4E76A6}"/>
    <dgm:cxn modelId="{172EC760-7A22-4B6C-BED7-67A0EBAD899E}" type="presOf" srcId="{60FD6355-5284-4799-98FA-E36F09E1718A}" destId="{E3AA2A7F-5566-4627-8117-AAD21DEBB541}" srcOrd="0" destOrd="0" presId="urn:microsoft.com/office/officeart/2005/8/layout/hierarchy1"/>
    <dgm:cxn modelId="{0D9D7D41-93F8-493F-9EE6-4BD1847D8103}" type="presOf" srcId="{8CC1781C-B725-4511-B540-46B55924B052}" destId="{585E0212-3EF4-4680-8444-44D1EA297812}" srcOrd="0" destOrd="0" presId="urn:microsoft.com/office/officeart/2005/8/layout/hierarchy1"/>
    <dgm:cxn modelId="{A7818E47-776A-485B-9FE3-58342DE908F0}" type="presOf" srcId="{D7B9EDC8-F8E0-4075-920B-3AF796E52003}" destId="{0280DDF4-54F5-4F14-AE59-E0912D8A4548}" srcOrd="0" destOrd="0" presId="urn:microsoft.com/office/officeart/2005/8/layout/hierarchy1"/>
    <dgm:cxn modelId="{49B5D34B-B892-4A79-8F75-7F8EA2766163}" type="presOf" srcId="{4EB216C2-E801-48A2-8561-D877DD8A4398}" destId="{E1AE6DA9-53F4-49CC-A98F-6F74467EA457}" srcOrd="0" destOrd="0" presId="urn:microsoft.com/office/officeart/2005/8/layout/hierarchy1"/>
    <dgm:cxn modelId="{F73C9D72-CEFB-4E04-8302-90D986278208}" type="presOf" srcId="{34B8EAF4-BD85-4A09-BB1C-795F5F433129}" destId="{9FD547B5-42A7-4E9D-BBDD-367FAD362D3A}" srcOrd="0" destOrd="0" presId="urn:microsoft.com/office/officeart/2005/8/layout/hierarchy1"/>
    <dgm:cxn modelId="{A4BD9E7F-6983-4D4B-95A9-CEF7B2830691}" type="presOf" srcId="{B3572B9F-E73B-4EF6-84BC-C11CF9ADCACE}" destId="{7CDCA237-228C-461F-BB8A-AD91F8C60DEC}" srcOrd="0" destOrd="0" presId="urn:microsoft.com/office/officeart/2005/8/layout/hierarchy1"/>
    <dgm:cxn modelId="{A8EA9885-7A7E-408B-9E6D-3DEEE7C71C19}" srcId="{E002F247-94D3-4334-A1DD-15129B27E3F3}" destId="{85C43CE1-6B02-45A5-8D82-30D2AFD2BF44}" srcOrd="0" destOrd="0" parTransId="{77EE40D0-817C-420D-AD07-40836893DD4C}" sibTransId="{E6BEC0D1-A297-4EDC-831A-3FB4F18C2425}"/>
    <dgm:cxn modelId="{F5245486-1169-448F-A3F4-850ED06D799B}" type="presOf" srcId="{FF597CB0-0D9B-46C6-85BA-F292BA313B07}" destId="{85A82AAC-3F0A-4B5D-9879-048EBB12597C}" srcOrd="0" destOrd="0" presId="urn:microsoft.com/office/officeart/2005/8/layout/hierarchy1"/>
    <dgm:cxn modelId="{F8760589-6382-4398-B3B0-0AD6AE01257F}" srcId="{ABE08301-FA40-421E-9F79-07D714FB936F}" destId="{4BAB3D77-A4E1-49A5-8EED-61FD508E1388}" srcOrd="0" destOrd="0" parTransId="{60FD6355-5284-4799-98FA-E36F09E1718A}" sibTransId="{5B190E32-2066-4C83-9097-FCB5043B960E}"/>
    <dgm:cxn modelId="{438A2089-4515-47B0-BE8D-1AFCBECD339C}" type="presOf" srcId="{26B207CD-8277-4602-9B05-7A0E6270829F}" destId="{BE907FC7-7DC9-4D07-99C6-24281FF859E9}" srcOrd="0" destOrd="0" presId="urn:microsoft.com/office/officeart/2005/8/layout/hierarchy1"/>
    <dgm:cxn modelId="{8CD50C8D-D054-480F-97F3-3963C7C862B6}" type="presOf" srcId="{2603E506-E9B5-4091-B19D-F5091A5E1AA2}" destId="{E9341856-77BE-4874-8B9D-A049C35ED27B}" srcOrd="0" destOrd="0" presId="urn:microsoft.com/office/officeart/2005/8/layout/hierarchy1"/>
    <dgm:cxn modelId="{8B23208F-E593-4638-9201-14E3560BA5A7}" srcId="{B6E8CF1A-C1BE-4B55-924C-FC3854F7DB0C}" destId="{33665815-30AA-4D00-BD47-2D457D4A1B7F}" srcOrd="2" destOrd="0" parTransId="{8CC1781C-B725-4511-B540-46B55924B052}" sibTransId="{B48D4F67-4EFF-40F0-B5C4-8F9F6C24CA15}"/>
    <dgm:cxn modelId="{2BB57593-B06F-4A84-941D-6F75018C2922}" type="presOf" srcId="{C3D971BD-DC3D-4C67-8CF8-1F34E81216B6}" destId="{934572A3-236B-46F1-B666-A4E4CE5DCD7A}" srcOrd="0" destOrd="0" presId="urn:microsoft.com/office/officeart/2005/8/layout/hierarchy1"/>
    <dgm:cxn modelId="{00C51799-F3F9-4425-8C38-0420CE9F6863}" type="presOf" srcId="{5F779389-93CB-4CF9-ACBF-A48A89B8572B}" destId="{5755AB23-5A13-46AB-AE9A-0412C07F3D86}" srcOrd="0" destOrd="0" presId="urn:microsoft.com/office/officeart/2005/8/layout/hierarchy1"/>
    <dgm:cxn modelId="{2E5B129A-432D-47B9-B786-DDD0B012056C}" srcId="{ABE08301-FA40-421E-9F79-07D714FB936F}" destId="{5796F439-95DF-49FF-95F8-1126DB358FA4}" srcOrd="2" destOrd="0" parTransId="{5F779389-93CB-4CF9-ACBF-A48A89B8572B}" sibTransId="{2427FD5F-71C5-46CF-A614-9B2992E27233}"/>
    <dgm:cxn modelId="{640302A1-40CB-4911-83FE-30A3A8EA4469}" srcId="{B6E8CF1A-C1BE-4B55-924C-FC3854F7DB0C}" destId="{A6DE451E-37D4-459D-A5E8-3889F6B6D437}" srcOrd="1" destOrd="0" parTransId="{B3572B9F-E73B-4EF6-84BC-C11CF9ADCACE}" sibTransId="{F841481C-F995-424E-8CF8-A607A1AF6AA7}"/>
    <dgm:cxn modelId="{3C9EA6A4-7955-46BD-9083-65A1B3EC1859}" type="presOf" srcId="{5D9D9383-E80B-4E48-9DA1-2208F4374098}" destId="{9C19D5A9-263F-40CD-B65A-80D49F87B5DC}" srcOrd="0" destOrd="0" presId="urn:microsoft.com/office/officeart/2005/8/layout/hierarchy1"/>
    <dgm:cxn modelId="{FBEE37A5-293F-4BC2-9095-D2962FFFD3B7}" type="presOf" srcId="{87C7CC38-97BB-448B-B444-FA576E7E3420}" destId="{1374B459-6512-4700-B99D-9F511463ED7A}" srcOrd="0" destOrd="0" presId="urn:microsoft.com/office/officeart/2005/8/layout/hierarchy1"/>
    <dgm:cxn modelId="{AF377CA8-0EBD-49D6-989E-D74817AD4679}" type="presOf" srcId="{5807CFA3-D4ED-4820-8128-B0833B272933}" destId="{1781BFFB-3794-4467-94D5-2EBFA6B0F015}" srcOrd="0" destOrd="0" presId="urn:microsoft.com/office/officeart/2005/8/layout/hierarchy1"/>
    <dgm:cxn modelId="{05FE2BB7-D456-4EED-BEBE-06A5BA519ED1}" type="presOf" srcId="{B6E8CF1A-C1BE-4B55-924C-FC3854F7DB0C}" destId="{A32D3A3D-833F-4AFB-807E-65D13C855105}" srcOrd="0" destOrd="0" presId="urn:microsoft.com/office/officeart/2005/8/layout/hierarchy1"/>
    <dgm:cxn modelId="{4119DFC8-946A-4114-99E7-B1D661632A27}" type="presOf" srcId="{8401223C-E45D-49D9-9FA3-1119221F5902}" destId="{4A23C67D-D394-4CE3-82BA-A3C491278A20}" srcOrd="0" destOrd="0" presId="urn:microsoft.com/office/officeart/2005/8/layout/hierarchy1"/>
    <dgm:cxn modelId="{F45817CB-ABC5-40D5-89FD-C82CEBA5A8D1}" type="presOf" srcId="{ABE08301-FA40-421E-9F79-07D714FB936F}" destId="{7EE90F7B-E31A-47B7-93D1-9D391D0A7224}" srcOrd="0" destOrd="0" presId="urn:microsoft.com/office/officeart/2005/8/layout/hierarchy1"/>
    <dgm:cxn modelId="{90636FCC-64C0-41A3-83D7-497EB43A4FF6}" srcId="{C3D971BD-DC3D-4C67-8CF8-1F34E81216B6}" destId="{34B8EAF4-BD85-4A09-BB1C-795F5F433129}" srcOrd="0" destOrd="0" parTransId="{5807CFA3-D4ED-4820-8128-B0833B272933}" sibTransId="{15EDA4B0-1DAE-4593-BEDC-74460F1F493F}"/>
    <dgm:cxn modelId="{07055CCF-0FC0-47FC-9A44-EEB28AD135ED}" type="presOf" srcId="{AB095E4F-F212-4791-808E-75D77802016E}" destId="{5904947A-BD89-4BEE-BC9E-C35EF8F8700B}" srcOrd="0" destOrd="0" presId="urn:microsoft.com/office/officeart/2005/8/layout/hierarchy1"/>
    <dgm:cxn modelId="{EF2618D0-D1B4-4C4D-BBD0-CF2FE58A2F04}" srcId="{7D9E69B5-024B-4BD6-9F4E-CA595A799E89}" destId="{852A2909-8B5C-42AD-B31F-89B46F0618C3}" srcOrd="0" destOrd="0" parTransId="{87C7CC38-97BB-448B-B444-FA576E7E3420}" sibTransId="{B8D6D15F-319E-47B0-B541-1791ACA81759}"/>
    <dgm:cxn modelId="{0E17ECD1-BBE8-4147-BCC8-FB0033EED69E}" srcId="{E002F247-94D3-4334-A1DD-15129B27E3F3}" destId="{AC8AE07C-F529-4BE2-AF33-3EC85913AA48}" srcOrd="1" destOrd="0" parTransId="{CD38855D-E8E3-42B4-A934-D08CB6E49446}" sibTransId="{2D018FCD-8B88-484E-9102-7BCBF68D8AED}"/>
    <dgm:cxn modelId="{D3E084E1-77C4-48B9-880D-B99721E02D21}" srcId="{26B207CD-8277-4602-9B05-7A0E6270829F}" destId="{7D9E69B5-024B-4BD6-9F4E-CA595A799E89}" srcOrd="0" destOrd="0" parTransId="{2603E506-E9B5-4091-B19D-F5091A5E1AA2}" sibTransId="{6F706416-8900-4699-B254-F8140C141C8D}"/>
    <dgm:cxn modelId="{0E415FEC-5BAB-4894-B2B9-489AA6824517}" type="presOf" srcId="{73D8E10C-07B9-4C3C-9BEF-79B838563A7F}" destId="{2B62C47D-0E50-4DF2-BD25-E30C42028047}" srcOrd="0" destOrd="0" presId="urn:microsoft.com/office/officeart/2005/8/layout/hierarchy1"/>
    <dgm:cxn modelId="{B92510F1-29A2-4C9E-81BD-A16691FDE8E9}" srcId="{ABE08301-FA40-421E-9F79-07D714FB936F}" destId="{C3D971BD-DC3D-4C67-8CF8-1F34E81216B6}" srcOrd="1" destOrd="0" parTransId="{73D8E10C-07B9-4C3C-9BEF-79B838563A7F}" sibTransId="{C4DD9D4B-2B3E-4A00-A580-97209998F794}"/>
    <dgm:cxn modelId="{764041F8-96F7-4DB0-8CA5-328FE3994031}" srcId="{85C43CE1-6B02-45A5-8D82-30D2AFD2BF44}" destId="{B6E8CF1A-C1BE-4B55-924C-FC3854F7DB0C}" srcOrd="0" destOrd="0" parTransId="{8401223C-E45D-49D9-9FA3-1119221F5902}" sibTransId="{4D0DC539-DCFA-4278-BAE6-CAE740193CDF}"/>
    <dgm:cxn modelId="{E02C0EFD-D9B9-4167-A2CB-E2AC0E97977F}" type="presOf" srcId="{4EFE2503-8F8D-413B-87B0-6C428D299719}" destId="{CEAD5722-517B-4FA2-832B-E67E8BA561FA}" srcOrd="0" destOrd="0" presId="urn:microsoft.com/office/officeart/2005/8/layout/hierarchy1"/>
    <dgm:cxn modelId="{415EF3FE-3D0C-4433-BC5D-68560CFECD01}" type="presOf" srcId="{85C43CE1-6B02-45A5-8D82-30D2AFD2BF44}" destId="{66713BA2-9D06-4280-B50F-80E0B3596454}" srcOrd="0" destOrd="0" presId="urn:microsoft.com/office/officeart/2005/8/layout/hierarchy1"/>
    <dgm:cxn modelId="{31F52CF0-2AB5-43B8-ABAA-8B7D5144BC94}" type="presParOf" srcId="{575F0C31-64F5-4EEA-A416-FDA601344705}" destId="{3FEB96EC-6DAF-4F50-9353-675FE7F0141D}" srcOrd="0" destOrd="0" presId="urn:microsoft.com/office/officeart/2005/8/layout/hierarchy1"/>
    <dgm:cxn modelId="{029B0547-2734-4D51-B5C2-05E75442EB62}" type="presParOf" srcId="{3FEB96EC-6DAF-4F50-9353-675FE7F0141D}" destId="{3EC3F197-1BE1-487C-8BF7-B0D637E0B677}" srcOrd="0" destOrd="0" presId="urn:microsoft.com/office/officeart/2005/8/layout/hierarchy1"/>
    <dgm:cxn modelId="{AE728CE3-2B1A-4565-BBCB-FC778445D0D0}" type="presParOf" srcId="{3EC3F197-1BE1-487C-8BF7-B0D637E0B677}" destId="{8DD08187-D132-4807-BB1B-3EBA83A3F8FD}" srcOrd="0" destOrd="0" presId="urn:microsoft.com/office/officeart/2005/8/layout/hierarchy1"/>
    <dgm:cxn modelId="{E8E82831-D792-48F0-A148-87A24025EFC6}" type="presParOf" srcId="{3EC3F197-1BE1-487C-8BF7-B0D637E0B677}" destId="{66713BA2-9D06-4280-B50F-80E0B3596454}" srcOrd="1" destOrd="0" presId="urn:microsoft.com/office/officeart/2005/8/layout/hierarchy1"/>
    <dgm:cxn modelId="{71C06675-5F82-411F-BC23-45956529CE36}" type="presParOf" srcId="{3FEB96EC-6DAF-4F50-9353-675FE7F0141D}" destId="{D18CA622-A889-4943-8D93-9C18CCD6F787}" srcOrd="1" destOrd="0" presId="urn:microsoft.com/office/officeart/2005/8/layout/hierarchy1"/>
    <dgm:cxn modelId="{4CD2E6EC-6D8F-4C1A-A86B-C8C69C56929D}" type="presParOf" srcId="{D18CA622-A889-4943-8D93-9C18CCD6F787}" destId="{4A23C67D-D394-4CE3-82BA-A3C491278A20}" srcOrd="0" destOrd="0" presId="urn:microsoft.com/office/officeart/2005/8/layout/hierarchy1"/>
    <dgm:cxn modelId="{6A8BEE15-84D6-470B-B11A-8FA4C90E5B5D}" type="presParOf" srcId="{D18CA622-A889-4943-8D93-9C18CCD6F787}" destId="{35EA7E95-BFBF-4E26-B9D7-C3362CBE8606}" srcOrd="1" destOrd="0" presId="urn:microsoft.com/office/officeart/2005/8/layout/hierarchy1"/>
    <dgm:cxn modelId="{B43BBA5B-86FB-4480-BABE-F1492812D7F4}" type="presParOf" srcId="{35EA7E95-BFBF-4E26-B9D7-C3362CBE8606}" destId="{B2362D7B-BAB0-4D57-9CFB-0F0EBEE2223D}" srcOrd="0" destOrd="0" presId="urn:microsoft.com/office/officeart/2005/8/layout/hierarchy1"/>
    <dgm:cxn modelId="{493F2917-BDC4-4AEB-9ECD-3C5C9F2A5647}" type="presParOf" srcId="{B2362D7B-BAB0-4D57-9CFB-0F0EBEE2223D}" destId="{B73B22F5-BD3C-406D-95EE-088352328ABD}" srcOrd="0" destOrd="0" presId="urn:microsoft.com/office/officeart/2005/8/layout/hierarchy1"/>
    <dgm:cxn modelId="{80C10640-4059-4C6D-A7E7-2B4AD345F554}" type="presParOf" srcId="{B2362D7B-BAB0-4D57-9CFB-0F0EBEE2223D}" destId="{A32D3A3D-833F-4AFB-807E-65D13C855105}" srcOrd="1" destOrd="0" presId="urn:microsoft.com/office/officeart/2005/8/layout/hierarchy1"/>
    <dgm:cxn modelId="{31CC84FE-0D4E-4477-9552-FEFF71E7949B}" type="presParOf" srcId="{35EA7E95-BFBF-4E26-B9D7-C3362CBE8606}" destId="{2364C4B0-BB66-4BB8-99AD-CC63110521A9}" srcOrd="1" destOrd="0" presId="urn:microsoft.com/office/officeart/2005/8/layout/hierarchy1"/>
    <dgm:cxn modelId="{48704AB3-E308-4676-A393-721A3A4C440F}" type="presParOf" srcId="{2364C4B0-BB66-4BB8-99AD-CC63110521A9}" destId="{0280DDF4-54F5-4F14-AE59-E0912D8A4548}" srcOrd="0" destOrd="0" presId="urn:microsoft.com/office/officeart/2005/8/layout/hierarchy1"/>
    <dgm:cxn modelId="{3BFACC63-BF9D-4633-861D-9C18DD109C90}" type="presParOf" srcId="{2364C4B0-BB66-4BB8-99AD-CC63110521A9}" destId="{DDCCA139-F68C-42CC-BBF8-29359A9848F2}" srcOrd="1" destOrd="0" presId="urn:microsoft.com/office/officeart/2005/8/layout/hierarchy1"/>
    <dgm:cxn modelId="{D411B585-703F-484A-8086-78FCBBF60C6E}" type="presParOf" srcId="{DDCCA139-F68C-42CC-BBF8-29359A9848F2}" destId="{21576170-1871-4CE2-9E15-F19005ADE55A}" srcOrd="0" destOrd="0" presId="urn:microsoft.com/office/officeart/2005/8/layout/hierarchy1"/>
    <dgm:cxn modelId="{1B4CAA91-2A36-4529-8222-96076859720B}" type="presParOf" srcId="{21576170-1871-4CE2-9E15-F19005ADE55A}" destId="{625BD0F7-64AC-4F1D-A084-130A2BB7031A}" srcOrd="0" destOrd="0" presId="urn:microsoft.com/office/officeart/2005/8/layout/hierarchy1"/>
    <dgm:cxn modelId="{699B13B0-0029-4FE3-8014-42005A1ECFEE}" type="presParOf" srcId="{21576170-1871-4CE2-9E15-F19005ADE55A}" destId="{7EE90F7B-E31A-47B7-93D1-9D391D0A7224}" srcOrd="1" destOrd="0" presId="urn:microsoft.com/office/officeart/2005/8/layout/hierarchy1"/>
    <dgm:cxn modelId="{E13E8C34-0DF2-49AD-B0A0-1F2FC8F71D66}" type="presParOf" srcId="{DDCCA139-F68C-42CC-BBF8-29359A9848F2}" destId="{5897636F-2828-461E-9D60-BBD4E57452F9}" srcOrd="1" destOrd="0" presId="urn:microsoft.com/office/officeart/2005/8/layout/hierarchy1"/>
    <dgm:cxn modelId="{3C366BAF-6F9F-4B9F-9F20-7B56C7FCF4FE}" type="presParOf" srcId="{5897636F-2828-461E-9D60-BBD4E57452F9}" destId="{E3AA2A7F-5566-4627-8117-AAD21DEBB541}" srcOrd="0" destOrd="0" presId="urn:microsoft.com/office/officeart/2005/8/layout/hierarchy1"/>
    <dgm:cxn modelId="{5A2C9C4E-4DD1-42C6-8291-C0ABDD7FEE9A}" type="presParOf" srcId="{5897636F-2828-461E-9D60-BBD4E57452F9}" destId="{7388F958-93BC-4F5A-8887-025E0251ED7A}" srcOrd="1" destOrd="0" presId="urn:microsoft.com/office/officeart/2005/8/layout/hierarchy1"/>
    <dgm:cxn modelId="{2444417A-06FB-4F01-A23F-263467A9AB84}" type="presParOf" srcId="{7388F958-93BC-4F5A-8887-025E0251ED7A}" destId="{ACE4A8E7-C5D8-414F-A05D-3011893C7CF2}" srcOrd="0" destOrd="0" presId="urn:microsoft.com/office/officeart/2005/8/layout/hierarchy1"/>
    <dgm:cxn modelId="{C0641FB3-4A4B-4321-A098-DD0A16B16F51}" type="presParOf" srcId="{ACE4A8E7-C5D8-414F-A05D-3011893C7CF2}" destId="{7692E451-CD54-4528-9AB5-1BB4A873E64D}" srcOrd="0" destOrd="0" presId="urn:microsoft.com/office/officeart/2005/8/layout/hierarchy1"/>
    <dgm:cxn modelId="{EFC365E3-3577-4B01-B3EA-1488E02CBE0A}" type="presParOf" srcId="{ACE4A8E7-C5D8-414F-A05D-3011893C7CF2}" destId="{E7FB49DB-DEB0-447D-B5CF-5D3A1F69D2C6}" srcOrd="1" destOrd="0" presId="urn:microsoft.com/office/officeart/2005/8/layout/hierarchy1"/>
    <dgm:cxn modelId="{E360E86C-35CB-44EB-B55D-12B9E1C89359}" type="presParOf" srcId="{7388F958-93BC-4F5A-8887-025E0251ED7A}" destId="{6E5AB968-83C5-49A8-A929-E562C31DB921}" srcOrd="1" destOrd="0" presId="urn:microsoft.com/office/officeart/2005/8/layout/hierarchy1"/>
    <dgm:cxn modelId="{53C357E1-B5E8-4E84-8651-3DEF7C6D4BE4}" type="presParOf" srcId="{6E5AB968-83C5-49A8-A929-E562C31DB921}" destId="{85A82AAC-3F0A-4B5D-9879-048EBB12597C}" srcOrd="0" destOrd="0" presId="urn:microsoft.com/office/officeart/2005/8/layout/hierarchy1"/>
    <dgm:cxn modelId="{0F681578-FD12-4F29-9026-DF5BA8757601}" type="presParOf" srcId="{6E5AB968-83C5-49A8-A929-E562C31DB921}" destId="{EAFBECBE-DFA2-4DDF-B144-1FA628520B57}" srcOrd="1" destOrd="0" presId="urn:microsoft.com/office/officeart/2005/8/layout/hierarchy1"/>
    <dgm:cxn modelId="{7A4AE3E1-5E01-4BD5-BC52-6CCC4066BB7E}" type="presParOf" srcId="{EAFBECBE-DFA2-4DDF-B144-1FA628520B57}" destId="{8871ACB5-9E59-42BF-A8CA-D0B383EC8475}" srcOrd="0" destOrd="0" presId="urn:microsoft.com/office/officeart/2005/8/layout/hierarchy1"/>
    <dgm:cxn modelId="{2200952D-1A83-4DD0-9440-DD273BE51F56}" type="presParOf" srcId="{8871ACB5-9E59-42BF-A8CA-D0B383EC8475}" destId="{93AC3188-0FCC-4E87-9DC3-04A335211176}" srcOrd="0" destOrd="0" presId="urn:microsoft.com/office/officeart/2005/8/layout/hierarchy1"/>
    <dgm:cxn modelId="{83175ACA-94F3-472B-B33E-70FCFDFA6086}" type="presParOf" srcId="{8871ACB5-9E59-42BF-A8CA-D0B383EC8475}" destId="{9C19D5A9-263F-40CD-B65A-80D49F87B5DC}" srcOrd="1" destOrd="0" presId="urn:microsoft.com/office/officeart/2005/8/layout/hierarchy1"/>
    <dgm:cxn modelId="{02B4D276-D2CA-4DFF-8D15-B426D5A5C1C4}" type="presParOf" srcId="{EAFBECBE-DFA2-4DDF-B144-1FA628520B57}" destId="{52028767-FA45-46BE-971B-F5CA079ED155}" srcOrd="1" destOrd="0" presId="urn:microsoft.com/office/officeart/2005/8/layout/hierarchy1"/>
    <dgm:cxn modelId="{B786B0E5-7AA6-4A8F-A074-54E5A07A1414}" type="presParOf" srcId="{5897636F-2828-461E-9D60-BBD4E57452F9}" destId="{2B62C47D-0E50-4DF2-BD25-E30C42028047}" srcOrd="2" destOrd="0" presId="urn:microsoft.com/office/officeart/2005/8/layout/hierarchy1"/>
    <dgm:cxn modelId="{8541A4DA-AD8B-43A1-8185-F1D18F74EE25}" type="presParOf" srcId="{5897636F-2828-461E-9D60-BBD4E57452F9}" destId="{1DCB2D82-686B-4869-8553-DC96965C9552}" srcOrd="3" destOrd="0" presId="urn:microsoft.com/office/officeart/2005/8/layout/hierarchy1"/>
    <dgm:cxn modelId="{26D96872-30DD-4657-8B06-6E1A2F58D85C}" type="presParOf" srcId="{1DCB2D82-686B-4869-8553-DC96965C9552}" destId="{6B6C9025-205D-4123-958E-FAD5CC166E2C}" srcOrd="0" destOrd="0" presId="urn:microsoft.com/office/officeart/2005/8/layout/hierarchy1"/>
    <dgm:cxn modelId="{3A5F9A5C-D9F1-45B7-9D16-1131758A05F1}" type="presParOf" srcId="{6B6C9025-205D-4123-958E-FAD5CC166E2C}" destId="{6461A352-58F1-4AB4-8E7D-B1FC29212747}" srcOrd="0" destOrd="0" presId="urn:microsoft.com/office/officeart/2005/8/layout/hierarchy1"/>
    <dgm:cxn modelId="{344277E7-3350-4F2C-BBE6-12012D5D6F7B}" type="presParOf" srcId="{6B6C9025-205D-4123-958E-FAD5CC166E2C}" destId="{934572A3-236B-46F1-B666-A4E4CE5DCD7A}" srcOrd="1" destOrd="0" presId="urn:microsoft.com/office/officeart/2005/8/layout/hierarchy1"/>
    <dgm:cxn modelId="{7F362AED-D33E-4743-AFAE-F54551406A47}" type="presParOf" srcId="{1DCB2D82-686B-4869-8553-DC96965C9552}" destId="{F29FA7C3-F35A-4F95-A36E-088D550C91E3}" srcOrd="1" destOrd="0" presId="urn:microsoft.com/office/officeart/2005/8/layout/hierarchy1"/>
    <dgm:cxn modelId="{6135C9B6-338C-41C6-AC3D-7BB0CEF8704E}" type="presParOf" srcId="{F29FA7C3-F35A-4F95-A36E-088D550C91E3}" destId="{1781BFFB-3794-4467-94D5-2EBFA6B0F015}" srcOrd="0" destOrd="0" presId="urn:microsoft.com/office/officeart/2005/8/layout/hierarchy1"/>
    <dgm:cxn modelId="{EA1446CD-3570-431E-AD8C-F9F9D7A74F32}" type="presParOf" srcId="{F29FA7C3-F35A-4F95-A36E-088D550C91E3}" destId="{4A90454C-3387-4913-B1BF-151F974409B9}" srcOrd="1" destOrd="0" presId="urn:microsoft.com/office/officeart/2005/8/layout/hierarchy1"/>
    <dgm:cxn modelId="{2C1242BB-7C4F-40BD-A290-A0AC3114D099}" type="presParOf" srcId="{4A90454C-3387-4913-B1BF-151F974409B9}" destId="{4868A48B-86EA-405F-B371-84E3305F749D}" srcOrd="0" destOrd="0" presId="urn:microsoft.com/office/officeart/2005/8/layout/hierarchy1"/>
    <dgm:cxn modelId="{A3EEBF88-42EC-44A9-AAB5-32F81EDEDE2C}" type="presParOf" srcId="{4868A48B-86EA-405F-B371-84E3305F749D}" destId="{F8EFD52B-1D5C-481F-817C-6A4E3C41858A}" srcOrd="0" destOrd="0" presId="urn:microsoft.com/office/officeart/2005/8/layout/hierarchy1"/>
    <dgm:cxn modelId="{8CA55B2C-372D-4788-9561-E4B8DF6B3AA6}" type="presParOf" srcId="{4868A48B-86EA-405F-B371-84E3305F749D}" destId="{9FD547B5-42A7-4E9D-BBDD-367FAD362D3A}" srcOrd="1" destOrd="0" presId="urn:microsoft.com/office/officeart/2005/8/layout/hierarchy1"/>
    <dgm:cxn modelId="{839FA542-EB8D-4A39-B519-3C443AF46126}" type="presParOf" srcId="{4A90454C-3387-4913-B1BF-151F974409B9}" destId="{BB9AF198-AFFD-4808-AD0F-BFBB449A792F}" srcOrd="1" destOrd="0" presId="urn:microsoft.com/office/officeart/2005/8/layout/hierarchy1"/>
    <dgm:cxn modelId="{C6C5C0B0-1608-46F4-8D3D-399729EC6E1C}" type="presParOf" srcId="{F29FA7C3-F35A-4F95-A36E-088D550C91E3}" destId="{CEAD5722-517B-4FA2-832B-E67E8BA561FA}" srcOrd="2" destOrd="0" presId="urn:microsoft.com/office/officeart/2005/8/layout/hierarchy1"/>
    <dgm:cxn modelId="{B0458A6A-BCD1-481A-BE99-7EDB8EE770EA}" type="presParOf" srcId="{F29FA7C3-F35A-4F95-A36E-088D550C91E3}" destId="{CB142891-EAEB-4E92-A1B0-9AF7E8A1EE34}" srcOrd="3" destOrd="0" presId="urn:microsoft.com/office/officeart/2005/8/layout/hierarchy1"/>
    <dgm:cxn modelId="{11AE2AA7-03CC-4D1D-9E36-CBD6CF7693F7}" type="presParOf" srcId="{CB142891-EAEB-4E92-A1B0-9AF7E8A1EE34}" destId="{D965BFFA-0785-4F78-BB0F-A43421957E4B}" srcOrd="0" destOrd="0" presId="urn:microsoft.com/office/officeart/2005/8/layout/hierarchy1"/>
    <dgm:cxn modelId="{CB5AE6CB-2122-4310-A2EE-07C5D6D2BB03}" type="presParOf" srcId="{D965BFFA-0785-4F78-BB0F-A43421957E4B}" destId="{58EA14BB-ABD0-4F76-811B-2980AE2B0194}" srcOrd="0" destOrd="0" presId="urn:microsoft.com/office/officeart/2005/8/layout/hierarchy1"/>
    <dgm:cxn modelId="{F629D38B-AAE7-47B0-9791-EAC3957B132E}" type="presParOf" srcId="{D965BFFA-0785-4F78-BB0F-A43421957E4B}" destId="{E1AE6DA9-53F4-49CC-A98F-6F74467EA457}" srcOrd="1" destOrd="0" presId="urn:microsoft.com/office/officeart/2005/8/layout/hierarchy1"/>
    <dgm:cxn modelId="{68CBA1C3-F946-4CEB-AC92-38E5D5579B8A}" type="presParOf" srcId="{CB142891-EAEB-4E92-A1B0-9AF7E8A1EE34}" destId="{46AD213A-57D4-4A50-A18B-D5AA3B18834C}" srcOrd="1" destOrd="0" presId="urn:microsoft.com/office/officeart/2005/8/layout/hierarchy1"/>
    <dgm:cxn modelId="{55A3DBC5-1D24-4F85-B329-491F3BFEFF99}" type="presParOf" srcId="{5897636F-2828-461E-9D60-BBD4E57452F9}" destId="{5755AB23-5A13-46AB-AE9A-0412C07F3D86}" srcOrd="4" destOrd="0" presId="urn:microsoft.com/office/officeart/2005/8/layout/hierarchy1"/>
    <dgm:cxn modelId="{FC1422F3-3A72-4A50-B2D1-0AD194C631F8}" type="presParOf" srcId="{5897636F-2828-461E-9D60-BBD4E57452F9}" destId="{5B70B032-941E-40E0-A199-4E45AD4AF89F}" srcOrd="5" destOrd="0" presId="urn:microsoft.com/office/officeart/2005/8/layout/hierarchy1"/>
    <dgm:cxn modelId="{7B685239-709A-436E-BE8D-AA767EFCCE66}" type="presParOf" srcId="{5B70B032-941E-40E0-A199-4E45AD4AF89F}" destId="{04116AD0-70B1-488D-852F-3A9C854EE7BA}" srcOrd="0" destOrd="0" presId="urn:microsoft.com/office/officeart/2005/8/layout/hierarchy1"/>
    <dgm:cxn modelId="{5B7D1610-E3B7-4F8C-BA9E-1DA5903C94F4}" type="presParOf" srcId="{04116AD0-70B1-488D-852F-3A9C854EE7BA}" destId="{2ACB5B7A-A901-4CC1-AC9A-79128CE525EF}" srcOrd="0" destOrd="0" presId="urn:microsoft.com/office/officeart/2005/8/layout/hierarchy1"/>
    <dgm:cxn modelId="{646BD90A-95DD-4A58-B412-6091F6FA986C}" type="presParOf" srcId="{04116AD0-70B1-488D-852F-3A9C854EE7BA}" destId="{52A0264C-E155-4F49-9577-FCFBFB850226}" srcOrd="1" destOrd="0" presId="urn:microsoft.com/office/officeart/2005/8/layout/hierarchy1"/>
    <dgm:cxn modelId="{68289263-080B-4FD2-A670-FA898029A4D3}" type="presParOf" srcId="{5B70B032-941E-40E0-A199-4E45AD4AF89F}" destId="{D1D4EC84-800B-4343-845C-E83E5A02EF6C}" srcOrd="1" destOrd="0" presId="urn:microsoft.com/office/officeart/2005/8/layout/hierarchy1"/>
    <dgm:cxn modelId="{B24C8408-C49C-4CB5-BC17-639AA2A37195}" type="presParOf" srcId="{2364C4B0-BB66-4BB8-99AD-CC63110521A9}" destId="{7CDCA237-228C-461F-BB8A-AD91F8C60DEC}" srcOrd="2" destOrd="0" presId="urn:microsoft.com/office/officeart/2005/8/layout/hierarchy1"/>
    <dgm:cxn modelId="{CE76ACDE-30C5-41AE-876F-45DE49175199}" type="presParOf" srcId="{2364C4B0-BB66-4BB8-99AD-CC63110521A9}" destId="{CDE79840-B46B-49D1-8FEB-188221C25072}" srcOrd="3" destOrd="0" presId="urn:microsoft.com/office/officeart/2005/8/layout/hierarchy1"/>
    <dgm:cxn modelId="{B34D87AD-2C87-4C58-88A4-4FB63BB18577}" type="presParOf" srcId="{CDE79840-B46B-49D1-8FEB-188221C25072}" destId="{786A8FAD-728A-480F-8592-29FC78F130F4}" srcOrd="0" destOrd="0" presId="urn:microsoft.com/office/officeart/2005/8/layout/hierarchy1"/>
    <dgm:cxn modelId="{262D9095-F4B7-4F40-B8C1-047E2AC7671E}" type="presParOf" srcId="{786A8FAD-728A-480F-8592-29FC78F130F4}" destId="{9905BFBE-2F44-4D25-9A48-FA84CBE6FE8D}" srcOrd="0" destOrd="0" presId="urn:microsoft.com/office/officeart/2005/8/layout/hierarchy1"/>
    <dgm:cxn modelId="{9DF0194F-81D6-41A5-B475-2709F4B6FB14}" type="presParOf" srcId="{786A8FAD-728A-480F-8592-29FC78F130F4}" destId="{0D83EE18-C0FD-4574-845C-4632BE2BC89C}" srcOrd="1" destOrd="0" presId="urn:microsoft.com/office/officeart/2005/8/layout/hierarchy1"/>
    <dgm:cxn modelId="{90468BE3-5BCB-4A7C-BC28-123EFA1E46E8}" type="presParOf" srcId="{CDE79840-B46B-49D1-8FEB-188221C25072}" destId="{00B60E8D-7413-41C5-84D9-10E1D687C2B0}" srcOrd="1" destOrd="0" presId="urn:microsoft.com/office/officeart/2005/8/layout/hierarchy1"/>
    <dgm:cxn modelId="{20495DA6-350C-4081-9CC4-1358E2CB0B52}" type="presParOf" srcId="{2364C4B0-BB66-4BB8-99AD-CC63110521A9}" destId="{585E0212-3EF4-4680-8444-44D1EA297812}" srcOrd="4" destOrd="0" presId="urn:microsoft.com/office/officeart/2005/8/layout/hierarchy1"/>
    <dgm:cxn modelId="{F1E1C087-AFC7-4468-BC79-218ACB9E70F5}" type="presParOf" srcId="{2364C4B0-BB66-4BB8-99AD-CC63110521A9}" destId="{B9E09F1D-9F26-497F-80C4-D8174C562870}" srcOrd="5" destOrd="0" presId="urn:microsoft.com/office/officeart/2005/8/layout/hierarchy1"/>
    <dgm:cxn modelId="{5E4AE86B-AAC2-46E4-BC96-4BB9DC49F14F}" type="presParOf" srcId="{B9E09F1D-9F26-497F-80C4-D8174C562870}" destId="{485A478E-1ECA-4FFA-99EF-2CEA870EFD28}" srcOrd="0" destOrd="0" presId="urn:microsoft.com/office/officeart/2005/8/layout/hierarchy1"/>
    <dgm:cxn modelId="{8E7B5F25-9617-4051-B969-9AD4BD4018D6}" type="presParOf" srcId="{485A478E-1ECA-4FFA-99EF-2CEA870EFD28}" destId="{3D345C5A-B55D-418A-B06D-71C8A20351D9}" srcOrd="0" destOrd="0" presId="urn:microsoft.com/office/officeart/2005/8/layout/hierarchy1"/>
    <dgm:cxn modelId="{30FB6504-C559-4826-A506-ADD7DF0013D6}" type="presParOf" srcId="{485A478E-1ECA-4FFA-99EF-2CEA870EFD28}" destId="{DDA454D1-F89B-4F7D-BAE3-7245261CC5DE}" srcOrd="1" destOrd="0" presId="urn:microsoft.com/office/officeart/2005/8/layout/hierarchy1"/>
    <dgm:cxn modelId="{184CFF8A-14FC-42DE-82E3-812CEEE2774E}" type="presParOf" srcId="{B9E09F1D-9F26-497F-80C4-D8174C562870}" destId="{6A749F62-EB92-4647-A770-E9F132FB0F50}" srcOrd="1" destOrd="0" presId="urn:microsoft.com/office/officeart/2005/8/layout/hierarchy1"/>
    <dgm:cxn modelId="{D051F976-0BF4-4FF7-B977-84C9A285191A}" type="presParOf" srcId="{2364C4B0-BB66-4BB8-99AD-CC63110521A9}" destId="{3C6BFB12-BF06-430A-98E5-378BC1156AE7}" srcOrd="6" destOrd="0" presId="urn:microsoft.com/office/officeart/2005/8/layout/hierarchy1"/>
    <dgm:cxn modelId="{797F3BB7-D34E-4E7B-899C-7FE8E66B1111}" type="presParOf" srcId="{2364C4B0-BB66-4BB8-99AD-CC63110521A9}" destId="{06C433A6-CA16-45B4-BBB1-822F3E1BA4E7}" srcOrd="7" destOrd="0" presId="urn:microsoft.com/office/officeart/2005/8/layout/hierarchy1"/>
    <dgm:cxn modelId="{E0407C78-0182-41BD-9403-D29FAE4D2F94}" type="presParOf" srcId="{06C433A6-CA16-45B4-BBB1-822F3E1BA4E7}" destId="{7680ABFE-FA4E-4382-A96A-49C42D4A28A7}" srcOrd="0" destOrd="0" presId="urn:microsoft.com/office/officeart/2005/8/layout/hierarchy1"/>
    <dgm:cxn modelId="{B79F125E-B7AF-4E6F-B652-051BC838D5B8}" type="presParOf" srcId="{7680ABFE-FA4E-4382-A96A-49C42D4A28A7}" destId="{D11D7435-A2C8-4719-ACB5-64561516F723}" srcOrd="0" destOrd="0" presId="urn:microsoft.com/office/officeart/2005/8/layout/hierarchy1"/>
    <dgm:cxn modelId="{2976F871-7BDD-463A-B281-15C8FB460FF9}" type="presParOf" srcId="{7680ABFE-FA4E-4382-A96A-49C42D4A28A7}" destId="{BE907FC7-7DC9-4D07-99C6-24281FF859E9}" srcOrd="1" destOrd="0" presId="urn:microsoft.com/office/officeart/2005/8/layout/hierarchy1"/>
    <dgm:cxn modelId="{F41F71EB-90B5-4A1F-8714-422B0FBA3143}" type="presParOf" srcId="{06C433A6-CA16-45B4-BBB1-822F3E1BA4E7}" destId="{6493908C-0516-462F-B5A0-2CAC8FDFDF3E}" srcOrd="1" destOrd="0" presId="urn:microsoft.com/office/officeart/2005/8/layout/hierarchy1"/>
    <dgm:cxn modelId="{EB61B260-D5F3-4D91-AEE7-F4145B9A86CE}" type="presParOf" srcId="{6493908C-0516-462F-B5A0-2CAC8FDFDF3E}" destId="{E9341856-77BE-4874-8B9D-A049C35ED27B}" srcOrd="0" destOrd="0" presId="urn:microsoft.com/office/officeart/2005/8/layout/hierarchy1"/>
    <dgm:cxn modelId="{312C2865-F50E-45CD-95E6-57BDF24F73EC}" type="presParOf" srcId="{6493908C-0516-462F-B5A0-2CAC8FDFDF3E}" destId="{C05E27E1-BD6D-4D75-BB23-1B9E2BF39184}" srcOrd="1" destOrd="0" presId="urn:microsoft.com/office/officeart/2005/8/layout/hierarchy1"/>
    <dgm:cxn modelId="{06AD4954-6577-41B1-A705-9A69BF3D265A}" type="presParOf" srcId="{C05E27E1-BD6D-4D75-BB23-1B9E2BF39184}" destId="{11200F43-83F8-4CF2-A5E1-B8283A16CB1C}" srcOrd="0" destOrd="0" presId="urn:microsoft.com/office/officeart/2005/8/layout/hierarchy1"/>
    <dgm:cxn modelId="{AA20CD72-E151-4134-9D03-E515EE83FC58}" type="presParOf" srcId="{11200F43-83F8-4CF2-A5E1-B8283A16CB1C}" destId="{9658BA85-A734-4F77-AB21-17737C610B60}" srcOrd="0" destOrd="0" presId="urn:microsoft.com/office/officeart/2005/8/layout/hierarchy1"/>
    <dgm:cxn modelId="{DD45BA1C-16D0-4369-8DFA-9F4E66FE5826}" type="presParOf" srcId="{11200F43-83F8-4CF2-A5E1-B8283A16CB1C}" destId="{6211DD41-100E-407F-803B-B898AC45491F}" srcOrd="1" destOrd="0" presId="urn:microsoft.com/office/officeart/2005/8/layout/hierarchy1"/>
    <dgm:cxn modelId="{E06B09E2-D8C8-465C-BA7D-00CD66271677}" type="presParOf" srcId="{C05E27E1-BD6D-4D75-BB23-1B9E2BF39184}" destId="{FEFC2485-1A0C-493E-B6A6-479CE971862D}" srcOrd="1" destOrd="0" presId="urn:microsoft.com/office/officeart/2005/8/layout/hierarchy1"/>
    <dgm:cxn modelId="{C90C196D-6F85-4693-8683-E3C7C9639BEA}" type="presParOf" srcId="{FEFC2485-1A0C-493E-B6A6-479CE971862D}" destId="{1374B459-6512-4700-B99D-9F511463ED7A}" srcOrd="0" destOrd="0" presId="urn:microsoft.com/office/officeart/2005/8/layout/hierarchy1"/>
    <dgm:cxn modelId="{2ADD18F2-8FE2-4C29-84DB-47C2E970C150}" type="presParOf" srcId="{FEFC2485-1A0C-493E-B6A6-479CE971862D}" destId="{B2CFF33C-3317-4422-A9A7-3A5E6D5D92D1}" srcOrd="1" destOrd="0" presId="urn:microsoft.com/office/officeart/2005/8/layout/hierarchy1"/>
    <dgm:cxn modelId="{F1D6DD32-2052-499F-96A4-C17E94E98330}" type="presParOf" srcId="{B2CFF33C-3317-4422-A9A7-3A5E6D5D92D1}" destId="{885E9F1E-DBD9-4C41-82B1-3B713EC4FE66}" srcOrd="0" destOrd="0" presId="urn:microsoft.com/office/officeart/2005/8/layout/hierarchy1"/>
    <dgm:cxn modelId="{DDB12865-F291-4083-80F9-E84B0023DE04}" type="presParOf" srcId="{885E9F1E-DBD9-4C41-82B1-3B713EC4FE66}" destId="{F0EB2A5E-70E1-49EF-8A46-3D01209445D6}" srcOrd="0" destOrd="0" presId="urn:microsoft.com/office/officeart/2005/8/layout/hierarchy1"/>
    <dgm:cxn modelId="{0FFAF52B-72AC-433D-BC1D-2928DB0BF09D}" type="presParOf" srcId="{885E9F1E-DBD9-4C41-82B1-3B713EC4FE66}" destId="{A9BB54F0-B733-4F37-BFCC-2834C76897C0}" srcOrd="1" destOrd="0" presId="urn:microsoft.com/office/officeart/2005/8/layout/hierarchy1"/>
    <dgm:cxn modelId="{02CA6520-D842-43ED-8813-63EC34667C2C}" type="presParOf" srcId="{B2CFF33C-3317-4422-A9A7-3A5E6D5D92D1}" destId="{E86D7E06-6B54-48B9-A0BF-ABB68BEF0E6B}" srcOrd="1" destOrd="0" presId="urn:microsoft.com/office/officeart/2005/8/layout/hierarchy1"/>
    <dgm:cxn modelId="{8E08FD08-AF0D-49E9-A201-CE8AE8C75B05}" type="presParOf" srcId="{FEFC2485-1A0C-493E-B6A6-479CE971862D}" destId="{5904947A-BD89-4BEE-BC9E-C35EF8F8700B}" srcOrd="2" destOrd="0" presId="urn:microsoft.com/office/officeart/2005/8/layout/hierarchy1"/>
    <dgm:cxn modelId="{E1A754AB-C1B1-4E6E-A5C9-0CF006EE4A9B}" type="presParOf" srcId="{FEFC2485-1A0C-493E-B6A6-479CE971862D}" destId="{F7204CC9-BDFD-414E-BB05-A3401544ED95}" srcOrd="3" destOrd="0" presId="urn:microsoft.com/office/officeart/2005/8/layout/hierarchy1"/>
    <dgm:cxn modelId="{1D8C1CE4-4929-4343-9E56-6CE7EAE77A7C}" type="presParOf" srcId="{F7204CC9-BDFD-414E-BB05-A3401544ED95}" destId="{82DBC0A1-1C3E-4BC1-8BD8-6540FFA7C551}" srcOrd="0" destOrd="0" presId="urn:microsoft.com/office/officeart/2005/8/layout/hierarchy1"/>
    <dgm:cxn modelId="{426107E7-FA51-4227-B67C-18027C72C145}" type="presParOf" srcId="{82DBC0A1-1C3E-4BC1-8BD8-6540FFA7C551}" destId="{6903E245-1275-42C1-8C00-5F0F494F878B}" srcOrd="0" destOrd="0" presId="urn:microsoft.com/office/officeart/2005/8/layout/hierarchy1"/>
    <dgm:cxn modelId="{0311C318-E838-4446-8129-2DD0D40A37AB}" type="presParOf" srcId="{82DBC0A1-1C3E-4BC1-8BD8-6540FFA7C551}" destId="{ABE798F5-1BC9-4BCD-8076-282C7B876BD2}" srcOrd="1" destOrd="0" presId="urn:microsoft.com/office/officeart/2005/8/layout/hierarchy1"/>
    <dgm:cxn modelId="{66C4A934-293A-464A-9419-37868D69A0DA}" type="presParOf" srcId="{F7204CC9-BDFD-414E-BB05-A3401544ED95}" destId="{B85F5C7F-729D-48D2-AF45-D5DFFE54C43C}" srcOrd="1" destOrd="0" presId="urn:microsoft.com/office/officeart/2005/8/layout/hierarchy1"/>
    <dgm:cxn modelId="{1C6F80BC-D879-4039-BA99-C2BC69A43BB0}" type="presParOf" srcId="{575F0C31-64F5-4EEA-A416-FDA601344705}" destId="{E5C1BD93-4592-4393-B745-B635BC4AA644}" srcOrd="1" destOrd="0" presId="urn:microsoft.com/office/officeart/2005/8/layout/hierarchy1"/>
    <dgm:cxn modelId="{8F7AB12B-EE08-481F-9287-0F311119B6D2}" type="presParOf" srcId="{E5C1BD93-4592-4393-B745-B635BC4AA644}" destId="{1C620018-FF91-4F1F-B563-46A197BF7550}" srcOrd="0" destOrd="0" presId="urn:microsoft.com/office/officeart/2005/8/layout/hierarchy1"/>
    <dgm:cxn modelId="{3DC87336-968E-461C-A89F-8630D96E9D2E}" type="presParOf" srcId="{1C620018-FF91-4F1F-B563-46A197BF7550}" destId="{45488D64-2988-4A99-8C5A-FE4EA140BFD2}" srcOrd="0" destOrd="0" presId="urn:microsoft.com/office/officeart/2005/8/layout/hierarchy1"/>
    <dgm:cxn modelId="{B23470F9-39CC-4FE4-AF0C-CDCC78387364}" type="presParOf" srcId="{1C620018-FF91-4F1F-B563-46A197BF7550}" destId="{10A3CC47-6A26-4A4F-8D0C-D30093FD1811}" srcOrd="1" destOrd="0" presId="urn:microsoft.com/office/officeart/2005/8/layout/hierarchy1"/>
    <dgm:cxn modelId="{1ABEBFF6-E26B-499F-8A57-675C3560A6D2}" type="presParOf" srcId="{E5C1BD93-4592-4393-B745-B635BC4AA644}" destId="{B45C5B0D-363B-4A5A-B073-6570997D0091}"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F0EB37-9D96-4293-877D-6ECC512847D1}" type="doc">
      <dgm:prSet loTypeId="urn:microsoft.com/office/officeart/2005/8/layout/pyramid2" loCatId="list" qsTypeId="urn:microsoft.com/office/officeart/2005/8/quickstyle/simple1" qsCatId="simple" csTypeId="urn:microsoft.com/office/officeart/2005/8/colors/accent1_2" csCatId="accent1" phldr="1"/>
      <dgm:spPr/>
    </dgm:pt>
    <dgm:pt modelId="{84A53318-9E63-4B5D-9F6B-99B69E147FAB}">
      <dgm:prSet phldrT="[Текст]" custT="1"/>
      <dgm:spPr/>
      <dgm:t>
        <a:bodyPr/>
        <a:lstStyle/>
        <a:p>
          <a:pPr algn="just">
            <a:lnSpc>
              <a:spcPct val="100000"/>
            </a:lnSpc>
            <a:spcAft>
              <a:spcPts val="0"/>
            </a:spcAft>
          </a:pPr>
          <a:r>
            <a:rPr lang="ru-RU" sz="1200" b="1">
              <a:latin typeface="Times New Roman" panose="02020603050405020304" pitchFamily="18" charset="0"/>
              <a:cs typeface="Times New Roman" panose="02020603050405020304" pitchFamily="18" charset="0"/>
            </a:rPr>
            <a:t>І. Долгосрочные документы </a:t>
          </a:r>
          <a:r>
            <a:rPr lang="ru-RU" sz="1200">
              <a:latin typeface="Times New Roman" panose="02020603050405020304" pitchFamily="18" charset="0"/>
              <a:cs typeface="Times New Roman" panose="02020603050405020304" pitchFamily="18" charset="0"/>
            </a:rPr>
            <a:t>с основными приоритетами и ориентирами, направленными на развитие страны</a:t>
          </a:r>
        </a:p>
      </dgm:t>
    </dgm:pt>
    <dgm:pt modelId="{092BF548-847F-42F7-902D-E784E2E69CDE}" type="parTrans" cxnId="{FD83D3F6-0910-4E64-BF65-D27F758275BA}">
      <dgm:prSet/>
      <dgm:spPr/>
      <dgm:t>
        <a:bodyPr/>
        <a:lstStyle/>
        <a:p>
          <a:endParaRPr lang="ru-RU"/>
        </a:p>
      </dgm:t>
    </dgm:pt>
    <dgm:pt modelId="{48672D3B-7C3C-4F15-8FF7-A116B2BCB7B8}" type="sibTrans" cxnId="{FD83D3F6-0910-4E64-BF65-D27F758275BA}">
      <dgm:prSet/>
      <dgm:spPr/>
      <dgm:t>
        <a:bodyPr/>
        <a:lstStyle/>
        <a:p>
          <a:endParaRPr lang="ru-RU"/>
        </a:p>
      </dgm:t>
    </dgm:pt>
    <dgm:pt modelId="{11C1049F-0B12-4310-B32B-8A0960118C9F}">
      <dgm:prSet phldrT="[Текст]" custT="1"/>
      <dgm:spPr/>
      <dgm:t>
        <a:bodyPr/>
        <a:lstStyle/>
        <a:p>
          <a:pPr algn="just">
            <a:lnSpc>
              <a:spcPct val="100000"/>
            </a:lnSpc>
            <a:spcAft>
              <a:spcPts val="0"/>
            </a:spcAft>
          </a:pPr>
          <a:r>
            <a:rPr lang="kk-KZ" sz="1200" b="1">
              <a:latin typeface="Times New Roman" panose="02020603050405020304" pitchFamily="18" charset="0"/>
              <a:cs typeface="Times New Roman" panose="02020603050405020304" pitchFamily="18" charset="0"/>
            </a:rPr>
            <a:t>ІІ. </a:t>
          </a:r>
          <a:r>
            <a:rPr lang="ru-RU" sz="1200" b="1">
              <a:latin typeface="Times New Roman" panose="02020603050405020304" pitchFamily="18" charset="0"/>
              <a:cs typeface="Times New Roman" panose="02020603050405020304" pitchFamily="18" charset="0"/>
            </a:rPr>
            <a:t>Среднесрочные документы, </a:t>
          </a:r>
          <a:r>
            <a:rPr lang="ru-RU" sz="1200" b="0">
              <a:latin typeface="Times New Roman" panose="02020603050405020304" pitchFamily="18" charset="0"/>
              <a:cs typeface="Times New Roman" panose="02020603050405020304" pitchFamily="18" charset="0"/>
            </a:rPr>
            <a:t>определяющие экономическое развитие страны, области, города, а также межотраслевого, межведомственного характера</a:t>
          </a:r>
        </a:p>
      </dgm:t>
    </dgm:pt>
    <dgm:pt modelId="{834FD80E-66A6-473D-93DD-28C1B122FE41}" type="parTrans" cxnId="{4A29D06A-92CA-4201-9E7C-29542D58CAB2}">
      <dgm:prSet/>
      <dgm:spPr/>
      <dgm:t>
        <a:bodyPr/>
        <a:lstStyle/>
        <a:p>
          <a:endParaRPr lang="ru-RU"/>
        </a:p>
      </dgm:t>
    </dgm:pt>
    <dgm:pt modelId="{D7BC52C3-A01C-4BDE-B9EF-7F792196303D}" type="sibTrans" cxnId="{4A29D06A-92CA-4201-9E7C-29542D58CAB2}">
      <dgm:prSet/>
      <dgm:spPr/>
      <dgm:t>
        <a:bodyPr/>
        <a:lstStyle/>
        <a:p>
          <a:endParaRPr lang="ru-RU"/>
        </a:p>
      </dgm:t>
    </dgm:pt>
    <dgm:pt modelId="{5F5FEC85-4949-41BB-B41C-E0166CE9D873}">
      <dgm:prSet phldrT="[Текст]" custT="1"/>
      <dgm:spPr/>
      <dgm:t>
        <a:bodyPr/>
        <a:lstStyle/>
        <a:p>
          <a:pPr algn="just">
            <a:lnSpc>
              <a:spcPct val="100000"/>
            </a:lnSpc>
            <a:spcAft>
              <a:spcPts val="0"/>
            </a:spcAft>
          </a:pPr>
          <a:r>
            <a:rPr lang="kk-KZ" sz="1200" b="1">
              <a:latin typeface="Times New Roman" panose="02020603050405020304" pitchFamily="18" charset="0"/>
              <a:cs typeface="Times New Roman" panose="02020603050405020304" pitchFamily="18" charset="0"/>
            </a:rPr>
            <a:t>ІІІ. Д</a:t>
          </a:r>
          <a:r>
            <a:rPr lang="ru-RU" sz="1200" b="1">
              <a:latin typeface="Times New Roman" panose="02020603050405020304" pitchFamily="18" charset="0"/>
              <a:cs typeface="Times New Roman" panose="02020603050405020304" pitchFamily="18" charset="0"/>
            </a:rPr>
            <a:t>окументы, </a:t>
          </a:r>
          <a:r>
            <a:rPr lang="ru-RU" sz="1200" b="0">
              <a:latin typeface="Times New Roman" panose="02020603050405020304" pitchFamily="18" charset="0"/>
              <a:cs typeface="Times New Roman" panose="02020603050405020304" pitchFamily="18" charset="0"/>
            </a:rPr>
            <a:t>определяющие пути достижения документов І и </a:t>
          </a:r>
          <a:r>
            <a:rPr lang="kk-KZ" sz="1200" b="0">
              <a:latin typeface="Times New Roman" panose="02020603050405020304" pitchFamily="18" charset="0"/>
              <a:cs typeface="Times New Roman" panose="02020603050405020304" pitchFamily="18" charset="0"/>
            </a:rPr>
            <a:t>ІІ уровней</a:t>
          </a:r>
          <a:endParaRPr lang="ru-RU" sz="1200" b="0">
            <a:latin typeface="Times New Roman" panose="02020603050405020304" pitchFamily="18" charset="0"/>
            <a:cs typeface="Times New Roman" panose="02020603050405020304" pitchFamily="18" charset="0"/>
          </a:endParaRPr>
        </a:p>
      </dgm:t>
    </dgm:pt>
    <dgm:pt modelId="{558D901C-2810-42E1-A415-AB0F4916A90C}" type="parTrans" cxnId="{C3D7F1AA-DF14-463A-9D63-4BD0EEE30AF4}">
      <dgm:prSet/>
      <dgm:spPr/>
      <dgm:t>
        <a:bodyPr/>
        <a:lstStyle/>
        <a:p>
          <a:endParaRPr lang="ru-RU"/>
        </a:p>
      </dgm:t>
    </dgm:pt>
    <dgm:pt modelId="{06479286-0496-4848-88A8-EA89B8CADE82}" type="sibTrans" cxnId="{C3D7F1AA-DF14-463A-9D63-4BD0EEE30AF4}">
      <dgm:prSet/>
      <dgm:spPr/>
      <dgm:t>
        <a:bodyPr/>
        <a:lstStyle/>
        <a:p>
          <a:endParaRPr lang="ru-RU"/>
        </a:p>
      </dgm:t>
    </dgm:pt>
    <dgm:pt modelId="{5CDB9091-7E8D-431A-95BA-F1FB12C81AF7}" type="pres">
      <dgm:prSet presAssocID="{E8F0EB37-9D96-4293-877D-6ECC512847D1}" presName="compositeShape" presStyleCnt="0">
        <dgm:presLayoutVars>
          <dgm:dir/>
          <dgm:resizeHandles/>
        </dgm:presLayoutVars>
      </dgm:prSet>
      <dgm:spPr/>
    </dgm:pt>
    <dgm:pt modelId="{C9DF3870-EFEE-4E29-8227-AECDDCB68367}" type="pres">
      <dgm:prSet presAssocID="{E8F0EB37-9D96-4293-877D-6ECC512847D1}" presName="pyramid" presStyleLbl="node1" presStyleIdx="0" presStyleCnt="1" custScaleX="97575" custLinFactNeighborX="-26479"/>
      <dgm:spPr>
        <a:solidFill>
          <a:schemeClr val="accent1">
            <a:lumMod val="20000"/>
            <a:lumOff val="80000"/>
          </a:schemeClr>
        </a:solidFill>
      </dgm:spPr>
    </dgm:pt>
    <dgm:pt modelId="{F541D2C9-7CBE-4EF8-A66D-0F43D3680318}" type="pres">
      <dgm:prSet presAssocID="{E8F0EB37-9D96-4293-877D-6ECC512847D1}" presName="theList" presStyleCnt="0"/>
      <dgm:spPr/>
    </dgm:pt>
    <dgm:pt modelId="{111B0B96-1883-4608-8ACA-F4CF5BB095A8}" type="pres">
      <dgm:prSet presAssocID="{84A53318-9E63-4B5D-9F6B-99B69E147FAB}" presName="aNode" presStyleLbl="fgAcc1" presStyleIdx="0" presStyleCnt="3" custScaleX="144510" custScaleY="146548" custLinFactX="-18249" custLinFactY="8931" custLinFactNeighborX="-100000" custLinFactNeighborY="100000">
        <dgm:presLayoutVars>
          <dgm:bulletEnabled val="1"/>
        </dgm:presLayoutVars>
      </dgm:prSet>
      <dgm:spPr/>
    </dgm:pt>
    <dgm:pt modelId="{49219034-18EF-403F-BA3E-C4E427B5F56D}" type="pres">
      <dgm:prSet presAssocID="{84A53318-9E63-4B5D-9F6B-99B69E147FAB}" presName="aSpace" presStyleCnt="0"/>
      <dgm:spPr/>
    </dgm:pt>
    <dgm:pt modelId="{A4149596-FB5E-4DED-B6BA-AFB451035378}" type="pres">
      <dgm:prSet presAssocID="{11C1049F-0B12-4310-B32B-8A0960118C9F}" presName="aNode" presStyleLbl="fgAcc1" presStyleIdx="1" presStyleCnt="3" custScaleX="144510" custScaleY="228993" custLinFactX="-7812" custLinFactY="23877" custLinFactNeighborX="-100000" custLinFactNeighborY="100000">
        <dgm:presLayoutVars>
          <dgm:bulletEnabled val="1"/>
        </dgm:presLayoutVars>
      </dgm:prSet>
      <dgm:spPr/>
    </dgm:pt>
    <dgm:pt modelId="{90FC2E90-275C-4B01-AED5-63AB68F99403}" type="pres">
      <dgm:prSet presAssocID="{11C1049F-0B12-4310-B32B-8A0960118C9F}" presName="aSpace" presStyleCnt="0"/>
      <dgm:spPr/>
    </dgm:pt>
    <dgm:pt modelId="{3F70F718-609A-46D9-BAE0-D07C6222E524}" type="pres">
      <dgm:prSet presAssocID="{5F5FEC85-4949-41BB-B41C-E0166CE9D873}" presName="aNode" presStyleLbl="fgAcc1" presStyleIdx="2" presStyleCnt="3" custScaleX="144510" custScaleY="167306" custLinFactX="-5015" custLinFactY="35585" custLinFactNeighborX="-100000" custLinFactNeighborY="100000">
        <dgm:presLayoutVars>
          <dgm:bulletEnabled val="1"/>
        </dgm:presLayoutVars>
      </dgm:prSet>
      <dgm:spPr/>
    </dgm:pt>
    <dgm:pt modelId="{5009AD5D-E2D5-4E53-B5DA-419D9313E767}" type="pres">
      <dgm:prSet presAssocID="{5F5FEC85-4949-41BB-B41C-E0166CE9D873}" presName="aSpace" presStyleCnt="0"/>
      <dgm:spPr/>
    </dgm:pt>
  </dgm:ptLst>
  <dgm:cxnLst>
    <dgm:cxn modelId="{8626B71F-693A-43C9-A990-7BF43CDD9177}" type="presOf" srcId="{84A53318-9E63-4B5D-9F6B-99B69E147FAB}" destId="{111B0B96-1883-4608-8ACA-F4CF5BB095A8}" srcOrd="0" destOrd="0" presId="urn:microsoft.com/office/officeart/2005/8/layout/pyramid2"/>
    <dgm:cxn modelId="{3F8CDB2E-3A8E-4BB0-B130-C5C7F97CCE06}" type="presOf" srcId="{11C1049F-0B12-4310-B32B-8A0960118C9F}" destId="{A4149596-FB5E-4DED-B6BA-AFB451035378}" srcOrd="0" destOrd="0" presId="urn:microsoft.com/office/officeart/2005/8/layout/pyramid2"/>
    <dgm:cxn modelId="{DD5DDE66-877B-4BA7-B43B-4A2AE3717E79}" type="presOf" srcId="{5F5FEC85-4949-41BB-B41C-E0166CE9D873}" destId="{3F70F718-609A-46D9-BAE0-D07C6222E524}" srcOrd="0" destOrd="0" presId="urn:microsoft.com/office/officeart/2005/8/layout/pyramid2"/>
    <dgm:cxn modelId="{4A29D06A-92CA-4201-9E7C-29542D58CAB2}" srcId="{E8F0EB37-9D96-4293-877D-6ECC512847D1}" destId="{11C1049F-0B12-4310-B32B-8A0960118C9F}" srcOrd="1" destOrd="0" parTransId="{834FD80E-66A6-473D-93DD-28C1B122FE41}" sibTransId="{D7BC52C3-A01C-4BDE-B9EF-7F792196303D}"/>
    <dgm:cxn modelId="{C3D7F1AA-DF14-463A-9D63-4BD0EEE30AF4}" srcId="{E8F0EB37-9D96-4293-877D-6ECC512847D1}" destId="{5F5FEC85-4949-41BB-B41C-E0166CE9D873}" srcOrd="2" destOrd="0" parTransId="{558D901C-2810-42E1-A415-AB0F4916A90C}" sibTransId="{06479286-0496-4848-88A8-EA89B8CADE82}"/>
    <dgm:cxn modelId="{FD83D3F6-0910-4E64-BF65-D27F758275BA}" srcId="{E8F0EB37-9D96-4293-877D-6ECC512847D1}" destId="{84A53318-9E63-4B5D-9F6B-99B69E147FAB}" srcOrd="0" destOrd="0" parTransId="{092BF548-847F-42F7-902D-E784E2E69CDE}" sibTransId="{48672D3B-7C3C-4F15-8FF7-A116B2BCB7B8}"/>
    <dgm:cxn modelId="{776681F9-C803-4E7D-8220-52AF39AB8381}" type="presOf" srcId="{E8F0EB37-9D96-4293-877D-6ECC512847D1}" destId="{5CDB9091-7E8D-431A-95BA-F1FB12C81AF7}" srcOrd="0" destOrd="0" presId="urn:microsoft.com/office/officeart/2005/8/layout/pyramid2"/>
    <dgm:cxn modelId="{22D988D0-062C-4405-8CB5-38F026029B0C}" type="presParOf" srcId="{5CDB9091-7E8D-431A-95BA-F1FB12C81AF7}" destId="{C9DF3870-EFEE-4E29-8227-AECDDCB68367}" srcOrd="0" destOrd="0" presId="urn:microsoft.com/office/officeart/2005/8/layout/pyramid2"/>
    <dgm:cxn modelId="{733A32F0-893A-42D7-BE73-8ED149D142DE}" type="presParOf" srcId="{5CDB9091-7E8D-431A-95BA-F1FB12C81AF7}" destId="{F541D2C9-7CBE-4EF8-A66D-0F43D3680318}" srcOrd="1" destOrd="0" presId="urn:microsoft.com/office/officeart/2005/8/layout/pyramid2"/>
    <dgm:cxn modelId="{C3237AC9-9178-48E0-B764-F01F7CDAE2F2}" type="presParOf" srcId="{F541D2C9-7CBE-4EF8-A66D-0F43D3680318}" destId="{111B0B96-1883-4608-8ACA-F4CF5BB095A8}" srcOrd="0" destOrd="0" presId="urn:microsoft.com/office/officeart/2005/8/layout/pyramid2"/>
    <dgm:cxn modelId="{9A40D4E8-60DB-4B7E-A61A-705EDE44F3B6}" type="presParOf" srcId="{F541D2C9-7CBE-4EF8-A66D-0F43D3680318}" destId="{49219034-18EF-403F-BA3E-C4E427B5F56D}" srcOrd="1" destOrd="0" presId="urn:microsoft.com/office/officeart/2005/8/layout/pyramid2"/>
    <dgm:cxn modelId="{E2C150DA-AEB6-4336-85AB-72ECA68D0F79}" type="presParOf" srcId="{F541D2C9-7CBE-4EF8-A66D-0F43D3680318}" destId="{A4149596-FB5E-4DED-B6BA-AFB451035378}" srcOrd="2" destOrd="0" presId="urn:microsoft.com/office/officeart/2005/8/layout/pyramid2"/>
    <dgm:cxn modelId="{8F016244-D7E1-43DA-A6C2-05300F963D0B}" type="presParOf" srcId="{F541D2C9-7CBE-4EF8-A66D-0F43D3680318}" destId="{90FC2E90-275C-4B01-AED5-63AB68F99403}" srcOrd="3" destOrd="0" presId="urn:microsoft.com/office/officeart/2005/8/layout/pyramid2"/>
    <dgm:cxn modelId="{CABE9986-3168-4DA5-B102-0634A81B7090}" type="presParOf" srcId="{F541D2C9-7CBE-4EF8-A66D-0F43D3680318}" destId="{3F70F718-609A-46D9-BAE0-D07C6222E524}" srcOrd="4" destOrd="0" presId="urn:microsoft.com/office/officeart/2005/8/layout/pyramid2"/>
    <dgm:cxn modelId="{EB001125-03AC-46CB-827D-752948D11036}" type="presParOf" srcId="{F541D2C9-7CBE-4EF8-A66D-0F43D3680318}" destId="{5009AD5D-E2D5-4E53-B5DA-419D9313E767}" srcOrd="5" destOrd="0" presId="urn:microsoft.com/office/officeart/2005/8/layout/pyramid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ECB083-4886-4E4B-BD9C-E29193AF1440}"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CA"/>
        </a:p>
      </dgm:t>
    </dgm:pt>
    <dgm:pt modelId="{4B11BF7C-BD82-40C6-AE60-5696BC00ACFD}">
      <dgm:prSet phldrT="[Text]"/>
      <dgm:spPr/>
      <dgm:t>
        <a:bodyPr/>
        <a:lstStyle/>
        <a:p>
          <a:r>
            <a:rPr lang="en-US"/>
            <a:t>ID</a:t>
          </a:r>
          <a:r>
            <a:rPr lang="ru-RU"/>
            <a:t> исследователя (</a:t>
          </a:r>
          <a:r>
            <a:rPr lang="en-US"/>
            <a:t>Scopus Author ID, WoS ResearcherID, ORCID, ID </a:t>
          </a:r>
          <a:r>
            <a:rPr lang="ru-RU"/>
            <a:t>в БД НИИС</a:t>
          </a:r>
          <a:r>
            <a:rPr lang="en-US"/>
            <a:t>)</a:t>
          </a:r>
          <a:endParaRPr lang="en-CA"/>
        </a:p>
      </dgm:t>
    </dgm:pt>
    <dgm:pt modelId="{F5B4C922-6F06-4764-967B-75723860367C}" type="parTrans" cxnId="{1BE90FB8-11B3-4F2E-B3AA-3C07A096307A}">
      <dgm:prSet/>
      <dgm:spPr/>
      <dgm:t>
        <a:bodyPr/>
        <a:lstStyle/>
        <a:p>
          <a:endParaRPr lang="en-CA"/>
        </a:p>
      </dgm:t>
    </dgm:pt>
    <dgm:pt modelId="{19BCB731-ED37-4CCB-A152-76F480A97527}" type="sibTrans" cxnId="{1BE90FB8-11B3-4F2E-B3AA-3C07A096307A}">
      <dgm:prSet/>
      <dgm:spPr/>
      <dgm:t>
        <a:bodyPr/>
        <a:lstStyle/>
        <a:p>
          <a:endParaRPr lang="en-CA"/>
        </a:p>
      </dgm:t>
    </dgm:pt>
    <dgm:pt modelId="{4B65FF1C-54F2-4697-9121-ED672AE5B1D0}">
      <dgm:prSet phldrT="[Text]"/>
      <dgm:spPr/>
      <dgm:t>
        <a:bodyPr/>
        <a:lstStyle/>
        <a:p>
          <a:r>
            <a:rPr lang="en-US"/>
            <a:t>ID </a:t>
          </a:r>
          <a:r>
            <a:rPr lang="ru-RU"/>
            <a:t>организации</a:t>
          </a:r>
          <a:endParaRPr lang="en-CA"/>
        </a:p>
      </dgm:t>
    </dgm:pt>
    <dgm:pt modelId="{8BCDFE81-6DAB-4654-9FC0-B71539F28E09}" type="parTrans" cxnId="{1F8423EA-5984-4B59-AF1E-CBFCCF243579}">
      <dgm:prSet/>
      <dgm:spPr/>
      <dgm:t>
        <a:bodyPr/>
        <a:lstStyle/>
        <a:p>
          <a:endParaRPr lang="en-CA"/>
        </a:p>
      </dgm:t>
    </dgm:pt>
    <dgm:pt modelId="{FBBA1E03-B657-43C8-89D7-95E97644083E}" type="sibTrans" cxnId="{1F8423EA-5984-4B59-AF1E-CBFCCF243579}">
      <dgm:prSet/>
      <dgm:spPr/>
      <dgm:t>
        <a:bodyPr/>
        <a:lstStyle/>
        <a:p>
          <a:endParaRPr lang="en-CA"/>
        </a:p>
      </dgm:t>
    </dgm:pt>
    <dgm:pt modelId="{22F137D9-59C0-473B-A36A-ABD300E15874}">
      <dgm:prSet phldrT="[Text]" custT="1"/>
      <dgm:spPr/>
      <dgm:t>
        <a:bodyPr/>
        <a:lstStyle/>
        <a:p>
          <a:r>
            <a:rPr lang="en-US" sz="800"/>
            <a:t>DOI </a:t>
          </a:r>
          <a:r>
            <a:rPr lang="ru-RU" sz="800"/>
            <a:t>единицы научной информации: диссертации, итоговые отчеты, статьи</a:t>
          </a:r>
          <a:r>
            <a:rPr lang="en-US" sz="800"/>
            <a:t> (</a:t>
          </a:r>
          <a:r>
            <a:rPr lang="ru-RU" sz="800"/>
            <a:t>КОКСНВО, КазБЦ через </a:t>
          </a:r>
          <a:r>
            <a:rPr lang="en-US" sz="800"/>
            <a:t>API</a:t>
          </a:r>
          <a:r>
            <a:rPr lang="ru-RU" sz="800"/>
            <a:t>)</a:t>
          </a:r>
          <a:endParaRPr lang="en-CA" sz="800"/>
        </a:p>
      </dgm:t>
    </dgm:pt>
    <dgm:pt modelId="{0365E3F8-8D04-4C77-9CCE-221612FE03A7}" type="parTrans" cxnId="{E1BE6597-9FF1-4E04-B684-728606F0A755}">
      <dgm:prSet/>
      <dgm:spPr/>
      <dgm:t>
        <a:bodyPr/>
        <a:lstStyle/>
        <a:p>
          <a:endParaRPr lang="en-CA"/>
        </a:p>
      </dgm:t>
    </dgm:pt>
    <dgm:pt modelId="{0D10F172-A591-44D8-9769-96747913AE50}" type="sibTrans" cxnId="{E1BE6597-9FF1-4E04-B684-728606F0A755}">
      <dgm:prSet/>
      <dgm:spPr/>
      <dgm:t>
        <a:bodyPr/>
        <a:lstStyle/>
        <a:p>
          <a:endParaRPr lang="en-CA"/>
        </a:p>
      </dgm:t>
    </dgm:pt>
    <dgm:pt modelId="{1DDC14D0-0E09-4DBC-8800-6813510F4280}">
      <dgm:prSet phldrT="[Text]"/>
      <dgm:spPr/>
      <dgm:t>
        <a:bodyPr/>
        <a:lstStyle/>
        <a:p>
          <a:r>
            <a:rPr lang="en-US"/>
            <a:t>ID</a:t>
          </a:r>
          <a:r>
            <a:rPr lang="ru-RU"/>
            <a:t> журнала (другие казиздания через </a:t>
          </a:r>
          <a:r>
            <a:rPr lang="en-US"/>
            <a:t>API)</a:t>
          </a:r>
          <a:endParaRPr lang="en-CA"/>
        </a:p>
      </dgm:t>
    </dgm:pt>
    <dgm:pt modelId="{C6802877-6721-4610-ACE8-55CC0148DA4B}" type="parTrans" cxnId="{52E0D339-9ED0-422D-9491-2D34C4F1A0E5}">
      <dgm:prSet/>
      <dgm:spPr/>
      <dgm:t>
        <a:bodyPr/>
        <a:lstStyle/>
        <a:p>
          <a:endParaRPr lang="en-CA"/>
        </a:p>
      </dgm:t>
    </dgm:pt>
    <dgm:pt modelId="{5367BB72-33F4-4D86-A9AA-F78A93F4ADBE}" type="sibTrans" cxnId="{52E0D339-9ED0-422D-9491-2D34C4F1A0E5}">
      <dgm:prSet/>
      <dgm:spPr/>
      <dgm:t>
        <a:bodyPr/>
        <a:lstStyle/>
        <a:p>
          <a:endParaRPr lang="en-CA"/>
        </a:p>
      </dgm:t>
    </dgm:pt>
    <dgm:pt modelId="{971139A3-3406-4070-8093-CF86663218D8}">
      <dgm:prSet phldrT="[Text]"/>
      <dgm:spPr/>
      <dgm:t>
        <a:bodyPr/>
        <a:lstStyle/>
        <a:p>
          <a:r>
            <a:rPr lang="en-US"/>
            <a:t>ID </a:t>
          </a:r>
          <a:r>
            <a:rPr lang="ru-RU"/>
            <a:t>публикаций в БД </a:t>
          </a:r>
          <a:r>
            <a:rPr lang="en-US"/>
            <a:t>Scopus</a:t>
          </a:r>
          <a:r>
            <a:rPr lang="ru-RU"/>
            <a:t> и</a:t>
          </a:r>
          <a:r>
            <a:rPr lang="en-US"/>
            <a:t> Web of Science</a:t>
          </a:r>
          <a:r>
            <a:rPr lang="ru-RU"/>
            <a:t> (через </a:t>
          </a:r>
          <a:r>
            <a:rPr lang="en-US"/>
            <a:t>API)</a:t>
          </a:r>
          <a:endParaRPr lang="en-CA"/>
        </a:p>
      </dgm:t>
    </dgm:pt>
    <dgm:pt modelId="{537A1F57-3CF6-41FF-B375-8348C3256A9D}" type="parTrans" cxnId="{3F5C685C-C54C-4C1E-8904-6C0B344127C1}">
      <dgm:prSet/>
      <dgm:spPr/>
      <dgm:t>
        <a:bodyPr/>
        <a:lstStyle/>
        <a:p>
          <a:endParaRPr lang="en-CA"/>
        </a:p>
      </dgm:t>
    </dgm:pt>
    <dgm:pt modelId="{B7D57678-5F25-40DF-8453-7577181B2CA2}" type="sibTrans" cxnId="{3F5C685C-C54C-4C1E-8904-6C0B344127C1}">
      <dgm:prSet/>
      <dgm:spPr/>
      <dgm:t>
        <a:bodyPr/>
        <a:lstStyle/>
        <a:p>
          <a:endParaRPr lang="en-CA"/>
        </a:p>
      </dgm:t>
    </dgm:pt>
    <dgm:pt modelId="{CBEF0C19-04FE-4AA5-A1F5-B11101C3B33D}">
      <dgm:prSet phldrT="[Text]"/>
      <dgm:spPr/>
      <dgm:t>
        <a:bodyPr/>
        <a:lstStyle/>
        <a:p>
          <a:r>
            <a:rPr lang="ru-RU"/>
            <a:t>№ объекта интеллект. собственности</a:t>
          </a:r>
          <a:endParaRPr lang="en-CA"/>
        </a:p>
      </dgm:t>
    </dgm:pt>
    <dgm:pt modelId="{07B4923C-0E55-477A-BBC9-1242700E09FC}" type="parTrans" cxnId="{B2BEC771-58C5-45CC-B8B8-EEF837E5F8E5}">
      <dgm:prSet/>
      <dgm:spPr/>
      <dgm:t>
        <a:bodyPr/>
        <a:lstStyle/>
        <a:p>
          <a:endParaRPr lang="en-CA"/>
        </a:p>
      </dgm:t>
    </dgm:pt>
    <dgm:pt modelId="{C0F15F66-30FF-41FA-BC33-DE5F11118F5A}" type="sibTrans" cxnId="{B2BEC771-58C5-45CC-B8B8-EEF837E5F8E5}">
      <dgm:prSet/>
      <dgm:spPr/>
      <dgm:t>
        <a:bodyPr/>
        <a:lstStyle/>
        <a:p>
          <a:endParaRPr lang="en-CA"/>
        </a:p>
      </dgm:t>
    </dgm:pt>
    <dgm:pt modelId="{CD937798-594C-46E5-93CD-B1C20CC332E0}">
      <dgm:prSet phldrT="[Text]"/>
      <dgm:spPr/>
      <dgm:t>
        <a:bodyPr/>
        <a:lstStyle/>
        <a:p>
          <a:r>
            <a:rPr lang="ru-RU"/>
            <a:t>ИРН</a:t>
          </a:r>
          <a:r>
            <a:rPr lang="en-US"/>
            <a:t> </a:t>
          </a:r>
          <a:r>
            <a:rPr lang="ru-RU"/>
            <a:t>проекта, программы</a:t>
          </a:r>
          <a:endParaRPr lang="en-CA"/>
        </a:p>
      </dgm:t>
    </dgm:pt>
    <dgm:pt modelId="{B24CE367-20B9-4F6A-981E-FB92F8D6A8D0}" type="parTrans" cxnId="{49157809-10F0-41F7-B0CC-B339E059F556}">
      <dgm:prSet/>
      <dgm:spPr/>
      <dgm:t>
        <a:bodyPr/>
        <a:lstStyle/>
        <a:p>
          <a:endParaRPr lang="en-CA"/>
        </a:p>
      </dgm:t>
    </dgm:pt>
    <dgm:pt modelId="{6BDD3882-EE58-4D8D-B314-1836AF66F406}" type="sibTrans" cxnId="{49157809-10F0-41F7-B0CC-B339E059F556}">
      <dgm:prSet/>
      <dgm:spPr/>
      <dgm:t>
        <a:bodyPr/>
        <a:lstStyle/>
        <a:p>
          <a:endParaRPr lang="en-CA"/>
        </a:p>
      </dgm:t>
    </dgm:pt>
    <dgm:pt modelId="{5D7D7D7F-3608-43ED-B386-8853ABDA22AE}" type="pres">
      <dgm:prSet presAssocID="{90ECB083-4886-4E4B-BD9C-E29193AF1440}" presName="Name0" presStyleCnt="0">
        <dgm:presLayoutVars>
          <dgm:chMax val="1"/>
          <dgm:chPref val="1"/>
          <dgm:dir/>
          <dgm:animOne val="branch"/>
          <dgm:animLvl val="lvl"/>
        </dgm:presLayoutVars>
      </dgm:prSet>
      <dgm:spPr/>
    </dgm:pt>
    <dgm:pt modelId="{D1115B9E-A5C4-4B6E-86AF-743E6773E329}" type="pres">
      <dgm:prSet presAssocID="{4B11BF7C-BD82-40C6-AE60-5696BC00ACFD}" presName="Parent" presStyleLbl="node0" presStyleIdx="0" presStyleCnt="1">
        <dgm:presLayoutVars>
          <dgm:chMax val="6"/>
          <dgm:chPref val="6"/>
        </dgm:presLayoutVars>
      </dgm:prSet>
      <dgm:spPr/>
    </dgm:pt>
    <dgm:pt modelId="{6E12B092-E673-4914-893E-BA234E22467E}" type="pres">
      <dgm:prSet presAssocID="{4B65FF1C-54F2-4697-9121-ED672AE5B1D0}" presName="Accent1" presStyleCnt="0"/>
      <dgm:spPr/>
    </dgm:pt>
    <dgm:pt modelId="{F3403728-C2D0-4621-9BC0-F580543FC85C}" type="pres">
      <dgm:prSet presAssocID="{4B65FF1C-54F2-4697-9121-ED672AE5B1D0}" presName="Accent" presStyleLbl="bgShp" presStyleIdx="0" presStyleCnt="6"/>
      <dgm:spPr/>
    </dgm:pt>
    <dgm:pt modelId="{E46E4148-AF62-41F1-B42C-C4A94EC385DA}" type="pres">
      <dgm:prSet presAssocID="{4B65FF1C-54F2-4697-9121-ED672AE5B1D0}" presName="Child1" presStyleLbl="node1" presStyleIdx="0" presStyleCnt="6">
        <dgm:presLayoutVars>
          <dgm:chMax val="0"/>
          <dgm:chPref val="0"/>
          <dgm:bulletEnabled val="1"/>
        </dgm:presLayoutVars>
      </dgm:prSet>
      <dgm:spPr/>
    </dgm:pt>
    <dgm:pt modelId="{E196F074-BFF3-493C-995D-78EAF595BCF9}" type="pres">
      <dgm:prSet presAssocID="{22F137D9-59C0-473B-A36A-ABD300E15874}" presName="Accent2" presStyleCnt="0"/>
      <dgm:spPr/>
    </dgm:pt>
    <dgm:pt modelId="{C1A6D703-B19E-4985-BF45-56D1FA6AED72}" type="pres">
      <dgm:prSet presAssocID="{22F137D9-59C0-473B-A36A-ABD300E15874}" presName="Accent" presStyleLbl="bgShp" presStyleIdx="1" presStyleCnt="6"/>
      <dgm:spPr/>
    </dgm:pt>
    <dgm:pt modelId="{7F05B3E7-A9E4-4AAB-8B8C-CA55AF3ADE3D}" type="pres">
      <dgm:prSet presAssocID="{22F137D9-59C0-473B-A36A-ABD300E15874}" presName="Child2" presStyleLbl="node1" presStyleIdx="1" presStyleCnt="6">
        <dgm:presLayoutVars>
          <dgm:chMax val="0"/>
          <dgm:chPref val="0"/>
          <dgm:bulletEnabled val="1"/>
        </dgm:presLayoutVars>
      </dgm:prSet>
      <dgm:spPr/>
    </dgm:pt>
    <dgm:pt modelId="{DB3BC13D-DB9A-41F1-8404-7352122A621F}" type="pres">
      <dgm:prSet presAssocID="{1DDC14D0-0E09-4DBC-8800-6813510F4280}" presName="Accent3" presStyleCnt="0"/>
      <dgm:spPr/>
    </dgm:pt>
    <dgm:pt modelId="{59436ED6-33AF-4A07-ACC1-3F24B649B9CB}" type="pres">
      <dgm:prSet presAssocID="{1DDC14D0-0E09-4DBC-8800-6813510F4280}" presName="Accent" presStyleLbl="bgShp" presStyleIdx="2" presStyleCnt="6"/>
      <dgm:spPr/>
    </dgm:pt>
    <dgm:pt modelId="{19C1C26C-F079-45BC-9EA7-F74B245E0809}" type="pres">
      <dgm:prSet presAssocID="{1DDC14D0-0E09-4DBC-8800-6813510F4280}" presName="Child3" presStyleLbl="node1" presStyleIdx="2" presStyleCnt="6">
        <dgm:presLayoutVars>
          <dgm:chMax val="0"/>
          <dgm:chPref val="0"/>
          <dgm:bulletEnabled val="1"/>
        </dgm:presLayoutVars>
      </dgm:prSet>
      <dgm:spPr/>
    </dgm:pt>
    <dgm:pt modelId="{B4AFDDEC-1387-409E-8C87-800D0D9D3F7C}" type="pres">
      <dgm:prSet presAssocID="{971139A3-3406-4070-8093-CF86663218D8}" presName="Accent4" presStyleCnt="0"/>
      <dgm:spPr/>
    </dgm:pt>
    <dgm:pt modelId="{7F7F119E-E31F-4DD2-A433-2023FACCEE5B}" type="pres">
      <dgm:prSet presAssocID="{971139A3-3406-4070-8093-CF86663218D8}" presName="Accent" presStyleLbl="bgShp" presStyleIdx="3" presStyleCnt="6"/>
      <dgm:spPr/>
    </dgm:pt>
    <dgm:pt modelId="{4D340856-22C0-4FA5-AFF9-6844F938AEBA}" type="pres">
      <dgm:prSet presAssocID="{971139A3-3406-4070-8093-CF86663218D8}" presName="Child4" presStyleLbl="node1" presStyleIdx="3" presStyleCnt="6">
        <dgm:presLayoutVars>
          <dgm:chMax val="0"/>
          <dgm:chPref val="0"/>
          <dgm:bulletEnabled val="1"/>
        </dgm:presLayoutVars>
      </dgm:prSet>
      <dgm:spPr/>
    </dgm:pt>
    <dgm:pt modelId="{B6998E01-65FC-452D-A8DF-BA740E947A13}" type="pres">
      <dgm:prSet presAssocID="{CBEF0C19-04FE-4AA5-A1F5-B11101C3B33D}" presName="Accent5" presStyleCnt="0"/>
      <dgm:spPr/>
    </dgm:pt>
    <dgm:pt modelId="{36AD5D24-4626-4254-BD26-9EAD09157868}" type="pres">
      <dgm:prSet presAssocID="{CBEF0C19-04FE-4AA5-A1F5-B11101C3B33D}" presName="Accent" presStyleLbl="bgShp" presStyleIdx="4" presStyleCnt="6"/>
      <dgm:spPr/>
    </dgm:pt>
    <dgm:pt modelId="{8609CCF2-9C3F-481E-851C-6C8F8B8C56CF}" type="pres">
      <dgm:prSet presAssocID="{CBEF0C19-04FE-4AA5-A1F5-B11101C3B33D}" presName="Child5" presStyleLbl="node1" presStyleIdx="4" presStyleCnt="6">
        <dgm:presLayoutVars>
          <dgm:chMax val="0"/>
          <dgm:chPref val="0"/>
          <dgm:bulletEnabled val="1"/>
        </dgm:presLayoutVars>
      </dgm:prSet>
      <dgm:spPr/>
    </dgm:pt>
    <dgm:pt modelId="{91668264-E48E-4389-BE76-D421ABDDDAB6}" type="pres">
      <dgm:prSet presAssocID="{CD937798-594C-46E5-93CD-B1C20CC332E0}" presName="Accent6" presStyleCnt="0"/>
      <dgm:spPr/>
    </dgm:pt>
    <dgm:pt modelId="{7724A921-A994-44CB-A169-4EE671342B63}" type="pres">
      <dgm:prSet presAssocID="{CD937798-594C-46E5-93CD-B1C20CC332E0}" presName="Accent" presStyleLbl="bgShp" presStyleIdx="5" presStyleCnt="6"/>
      <dgm:spPr/>
    </dgm:pt>
    <dgm:pt modelId="{5980AED0-49A8-4D91-A63A-9D4AC41352AD}" type="pres">
      <dgm:prSet presAssocID="{CD937798-594C-46E5-93CD-B1C20CC332E0}" presName="Child6" presStyleLbl="node1" presStyleIdx="5" presStyleCnt="6">
        <dgm:presLayoutVars>
          <dgm:chMax val="0"/>
          <dgm:chPref val="0"/>
          <dgm:bulletEnabled val="1"/>
        </dgm:presLayoutVars>
      </dgm:prSet>
      <dgm:spPr/>
    </dgm:pt>
  </dgm:ptLst>
  <dgm:cxnLst>
    <dgm:cxn modelId="{49157809-10F0-41F7-B0CC-B339E059F556}" srcId="{4B11BF7C-BD82-40C6-AE60-5696BC00ACFD}" destId="{CD937798-594C-46E5-93CD-B1C20CC332E0}" srcOrd="5" destOrd="0" parTransId="{B24CE367-20B9-4F6A-981E-FB92F8D6A8D0}" sibTransId="{6BDD3882-EE58-4D8D-B314-1836AF66F406}"/>
    <dgm:cxn modelId="{52E0D339-9ED0-422D-9491-2D34C4F1A0E5}" srcId="{4B11BF7C-BD82-40C6-AE60-5696BC00ACFD}" destId="{1DDC14D0-0E09-4DBC-8800-6813510F4280}" srcOrd="2" destOrd="0" parTransId="{C6802877-6721-4610-ACE8-55CC0148DA4B}" sibTransId="{5367BB72-33F4-4D86-A9AA-F78A93F4ADBE}"/>
    <dgm:cxn modelId="{3F5C685C-C54C-4C1E-8904-6C0B344127C1}" srcId="{4B11BF7C-BD82-40C6-AE60-5696BC00ACFD}" destId="{971139A3-3406-4070-8093-CF86663218D8}" srcOrd="3" destOrd="0" parTransId="{537A1F57-3CF6-41FF-B375-8348C3256A9D}" sibTransId="{B7D57678-5F25-40DF-8453-7577181B2CA2}"/>
    <dgm:cxn modelId="{B2BEC771-58C5-45CC-B8B8-EEF837E5F8E5}" srcId="{4B11BF7C-BD82-40C6-AE60-5696BC00ACFD}" destId="{CBEF0C19-04FE-4AA5-A1F5-B11101C3B33D}" srcOrd="4" destOrd="0" parTransId="{07B4923C-0E55-477A-BBC9-1242700E09FC}" sibTransId="{C0F15F66-30FF-41FA-BC33-DE5F11118F5A}"/>
    <dgm:cxn modelId="{D2500E81-81E2-4493-97F7-A264A7D18EDB}" type="presOf" srcId="{1DDC14D0-0E09-4DBC-8800-6813510F4280}" destId="{19C1C26C-F079-45BC-9EA7-F74B245E0809}" srcOrd="0" destOrd="0" presId="urn:microsoft.com/office/officeart/2011/layout/HexagonRadial"/>
    <dgm:cxn modelId="{F3778396-B163-45FE-A67D-0C571DAEDFF9}" type="presOf" srcId="{4B11BF7C-BD82-40C6-AE60-5696BC00ACFD}" destId="{D1115B9E-A5C4-4B6E-86AF-743E6773E329}" srcOrd="0" destOrd="0" presId="urn:microsoft.com/office/officeart/2011/layout/HexagonRadial"/>
    <dgm:cxn modelId="{E1BE6597-9FF1-4E04-B684-728606F0A755}" srcId="{4B11BF7C-BD82-40C6-AE60-5696BC00ACFD}" destId="{22F137D9-59C0-473B-A36A-ABD300E15874}" srcOrd="1" destOrd="0" parTransId="{0365E3F8-8D04-4C77-9CCE-221612FE03A7}" sibTransId="{0D10F172-A591-44D8-9769-96747913AE50}"/>
    <dgm:cxn modelId="{47E43DA2-1BDF-4249-8A95-76A768EABE0A}" type="presOf" srcId="{22F137D9-59C0-473B-A36A-ABD300E15874}" destId="{7F05B3E7-A9E4-4AAB-8B8C-CA55AF3ADE3D}" srcOrd="0" destOrd="0" presId="urn:microsoft.com/office/officeart/2011/layout/HexagonRadial"/>
    <dgm:cxn modelId="{BE4DD6A6-86D4-4E01-9D4E-7AED0FF07715}" type="presOf" srcId="{90ECB083-4886-4E4B-BD9C-E29193AF1440}" destId="{5D7D7D7F-3608-43ED-B386-8853ABDA22AE}" srcOrd="0" destOrd="0" presId="urn:microsoft.com/office/officeart/2011/layout/HexagonRadial"/>
    <dgm:cxn modelId="{1BE90FB8-11B3-4F2E-B3AA-3C07A096307A}" srcId="{90ECB083-4886-4E4B-BD9C-E29193AF1440}" destId="{4B11BF7C-BD82-40C6-AE60-5696BC00ACFD}" srcOrd="0" destOrd="0" parTransId="{F5B4C922-6F06-4764-967B-75723860367C}" sibTransId="{19BCB731-ED37-4CCB-A152-76F480A97527}"/>
    <dgm:cxn modelId="{6ECBD4DA-98A3-47CA-A5E0-D154A07ED07E}" type="presOf" srcId="{4B65FF1C-54F2-4697-9121-ED672AE5B1D0}" destId="{E46E4148-AF62-41F1-B42C-C4A94EC385DA}" srcOrd="0" destOrd="0" presId="urn:microsoft.com/office/officeart/2011/layout/HexagonRadial"/>
    <dgm:cxn modelId="{9A4847E1-F8E7-462E-A170-5E7D6571F5C5}" type="presOf" srcId="{CBEF0C19-04FE-4AA5-A1F5-B11101C3B33D}" destId="{8609CCF2-9C3F-481E-851C-6C8F8B8C56CF}" srcOrd="0" destOrd="0" presId="urn:microsoft.com/office/officeart/2011/layout/HexagonRadial"/>
    <dgm:cxn modelId="{2B8794E9-4A9D-4010-BAD6-09BB59BFA441}" type="presOf" srcId="{CD937798-594C-46E5-93CD-B1C20CC332E0}" destId="{5980AED0-49A8-4D91-A63A-9D4AC41352AD}" srcOrd="0" destOrd="0" presId="urn:microsoft.com/office/officeart/2011/layout/HexagonRadial"/>
    <dgm:cxn modelId="{1F8423EA-5984-4B59-AF1E-CBFCCF243579}" srcId="{4B11BF7C-BD82-40C6-AE60-5696BC00ACFD}" destId="{4B65FF1C-54F2-4697-9121-ED672AE5B1D0}" srcOrd="0" destOrd="0" parTransId="{8BCDFE81-6DAB-4654-9FC0-B71539F28E09}" sibTransId="{FBBA1E03-B657-43C8-89D7-95E97644083E}"/>
    <dgm:cxn modelId="{272D71F9-A344-4933-86E7-10DC5729A0C0}" type="presOf" srcId="{971139A3-3406-4070-8093-CF86663218D8}" destId="{4D340856-22C0-4FA5-AFF9-6844F938AEBA}" srcOrd="0" destOrd="0" presId="urn:microsoft.com/office/officeart/2011/layout/HexagonRadial"/>
    <dgm:cxn modelId="{87434DCA-EAA1-4026-AD26-B670861A990C}" type="presParOf" srcId="{5D7D7D7F-3608-43ED-B386-8853ABDA22AE}" destId="{D1115B9E-A5C4-4B6E-86AF-743E6773E329}" srcOrd="0" destOrd="0" presId="urn:microsoft.com/office/officeart/2011/layout/HexagonRadial"/>
    <dgm:cxn modelId="{3F17FB1B-EBFC-4D22-A357-79D967D6293E}" type="presParOf" srcId="{5D7D7D7F-3608-43ED-B386-8853ABDA22AE}" destId="{6E12B092-E673-4914-893E-BA234E22467E}" srcOrd="1" destOrd="0" presId="urn:microsoft.com/office/officeart/2011/layout/HexagonRadial"/>
    <dgm:cxn modelId="{061BBAB5-FA29-4886-80DF-4B0B059F34F2}" type="presParOf" srcId="{6E12B092-E673-4914-893E-BA234E22467E}" destId="{F3403728-C2D0-4621-9BC0-F580543FC85C}" srcOrd="0" destOrd="0" presId="urn:microsoft.com/office/officeart/2011/layout/HexagonRadial"/>
    <dgm:cxn modelId="{ADBB0914-3560-468B-8F73-BC6E3DA45CAB}" type="presParOf" srcId="{5D7D7D7F-3608-43ED-B386-8853ABDA22AE}" destId="{E46E4148-AF62-41F1-B42C-C4A94EC385DA}" srcOrd="2" destOrd="0" presId="urn:microsoft.com/office/officeart/2011/layout/HexagonRadial"/>
    <dgm:cxn modelId="{01559E85-EC69-48C4-973B-D314D339153A}" type="presParOf" srcId="{5D7D7D7F-3608-43ED-B386-8853ABDA22AE}" destId="{E196F074-BFF3-493C-995D-78EAF595BCF9}" srcOrd="3" destOrd="0" presId="urn:microsoft.com/office/officeart/2011/layout/HexagonRadial"/>
    <dgm:cxn modelId="{49DD1069-A7C2-485F-A89F-51FDEBDA3252}" type="presParOf" srcId="{E196F074-BFF3-493C-995D-78EAF595BCF9}" destId="{C1A6D703-B19E-4985-BF45-56D1FA6AED72}" srcOrd="0" destOrd="0" presId="urn:microsoft.com/office/officeart/2011/layout/HexagonRadial"/>
    <dgm:cxn modelId="{C70B0D84-64FE-4C23-8E58-86AB54EDB204}" type="presParOf" srcId="{5D7D7D7F-3608-43ED-B386-8853ABDA22AE}" destId="{7F05B3E7-A9E4-4AAB-8B8C-CA55AF3ADE3D}" srcOrd="4" destOrd="0" presId="urn:microsoft.com/office/officeart/2011/layout/HexagonRadial"/>
    <dgm:cxn modelId="{D19F39B0-95A0-4600-9CBF-5205DDD268E1}" type="presParOf" srcId="{5D7D7D7F-3608-43ED-B386-8853ABDA22AE}" destId="{DB3BC13D-DB9A-41F1-8404-7352122A621F}" srcOrd="5" destOrd="0" presId="urn:microsoft.com/office/officeart/2011/layout/HexagonRadial"/>
    <dgm:cxn modelId="{F6E2D117-2097-4F92-BE07-D84C598B7369}" type="presParOf" srcId="{DB3BC13D-DB9A-41F1-8404-7352122A621F}" destId="{59436ED6-33AF-4A07-ACC1-3F24B649B9CB}" srcOrd="0" destOrd="0" presId="urn:microsoft.com/office/officeart/2011/layout/HexagonRadial"/>
    <dgm:cxn modelId="{32C03E28-4C20-428C-A167-378B7490B36B}" type="presParOf" srcId="{5D7D7D7F-3608-43ED-B386-8853ABDA22AE}" destId="{19C1C26C-F079-45BC-9EA7-F74B245E0809}" srcOrd="6" destOrd="0" presId="urn:microsoft.com/office/officeart/2011/layout/HexagonRadial"/>
    <dgm:cxn modelId="{B5FCB7F6-9197-4A58-9E93-CFCCAD7A8508}" type="presParOf" srcId="{5D7D7D7F-3608-43ED-B386-8853ABDA22AE}" destId="{B4AFDDEC-1387-409E-8C87-800D0D9D3F7C}" srcOrd="7" destOrd="0" presId="urn:microsoft.com/office/officeart/2011/layout/HexagonRadial"/>
    <dgm:cxn modelId="{364AC327-C311-41E6-A2B8-84207442041E}" type="presParOf" srcId="{B4AFDDEC-1387-409E-8C87-800D0D9D3F7C}" destId="{7F7F119E-E31F-4DD2-A433-2023FACCEE5B}" srcOrd="0" destOrd="0" presId="urn:microsoft.com/office/officeart/2011/layout/HexagonRadial"/>
    <dgm:cxn modelId="{10D78945-623D-4840-9346-4F61FA992E6C}" type="presParOf" srcId="{5D7D7D7F-3608-43ED-B386-8853ABDA22AE}" destId="{4D340856-22C0-4FA5-AFF9-6844F938AEBA}" srcOrd="8" destOrd="0" presId="urn:microsoft.com/office/officeart/2011/layout/HexagonRadial"/>
    <dgm:cxn modelId="{AF0BDD49-1D3C-4EDA-AB50-D90D70A090F7}" type="presParOf" srcId="{5D7D7D7F-3608-43ED-B386-8853ABDA22AE}" destId="{B6998E01-65FC-452D-A8DF-BA740E947A13}" srcOrd="9" destOrd="0" presId="urn:microsoft.com/office/officeart/2011/layout/HexagonRadial"/>
    <dgm:cxn modelId="{5AB50312-200B-46EA-BDA2-B35DC0240687}" type="presParOf" srcId="{B6998E01-65FC-452D-A8DF-BA740E947A13}" destId="{36AD5D24-4626-4254-BD26-9EAD09157868}" srcOrd="0" destOrd="0" presId="urn:microsoft.com/office/officeart/2011/layout/HexagonRadial"/>
    <dgm:cxn modelId="{39DBE41D-40AE-423E-A91C-5BC11DC0B8C5}" type="presParOf" srcId="{5D7D7D7F-3608-43ED-B386-8853ABDA22AE}" destId="{8609CCF2-9C3F-481E-851C-6C8F8B8C56CF}" srcOrd="10" destOrd="0" presId="urn:microsoft.com/office/officeart/2011/layout/HexagonRadial"/>
    <dgm:cxn modelId="{95C7B4B4-EDBC-4ADA-921F-4F1D833F8319}" type="presParOf" srcId="{5D7D7D7F-3608-43ED-B386-8853ABDA22AE}" destId="{91668264-E48E-4389-BE76-D421ABDDDAB6}" srcOrd="11" destOrd="0" presId="urn:microsoft.com/office/officeart/2011/layout/HexagonRadial"/>
    <dgm:cxn modelId="{6BC801F6-87E9-4931-8A63-4C2B34633B86}" type="presParOf" srcId="{91668264-E48E-4389-BE76-D421ABDDDAB6}" destId="{7724A921-A994-44CB-A169-4EE671342B63}" srcOrd="0" destOrd="0" presId="urn:microsoft.com/office/officeart/2011/layout/HexagonRadial"/>
    <dgm:cxn modelId="{DA90B06D-69B2-408F-B8CE-2E909C3B3632}" type="presParOf" srcId="{5D7D7D7F-3608-43ED-B386-8853ABDA22AE}" destId="{5980AED0-49A8-4D91-A63A-9D4AC41352AD}" srcOrd="12" destOrd="0" presId="urn:microsoft.com/office/officeart/2011/layout/HexagonRadial"/>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8A0A8-C6C8-45DC-9F06-26DAC5CCD3DA}">
      <dsp:nvSpPr>
        <dsp:cNvPr id="0" name=""/>
        <dsp:cNvSpPr/>
      </dsp:nvSpPr>
      <dsp:spPr>
        <a:xfrm>
          <a:off x="1500" y="242188"/>
          <a:ext cx="1481352" cy="7406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Американская модель</a:t>
          </a:r>
          <a:endParaRPr lang="ru-RU" sz="1400" kern="1200"/>
        </a:p>
      </dsp:txBody>
      <dsp:txXfrm>
        <a:off x="23194" y="263882"/>
        <a:ext cx="1437964" cy="697288"/>
      </dsp:txXfrm>
    </dsp:sp>
    <dsp:sp modelId="{E932410C-F084-466D-A5FC-4747AED52847}">
      <dsp:nvSpPr>
        <dsp:cNvPr id="0" name=""/>
        <dsp:cNvSpPr/>
      </dsp:nvSpPr>
      <dsp:spPr>
        <a:xfrm>
          <a:off x="149636" y="982864"/>
          <a:ext cx="148135" cy="1080257"/>
        </a:xfrm>
        <a:custGeom>
          <a:avLst/>
          <a:gdLst/>
          <a:ahLst/>
          <a:cxnLst/>
          <a:rect l="0" t="0" r="0" b="0"/>
          <a:pathLst>
            <a:path>
              <a:moveTo>
                <a:pt x="0" y="0"/>
              </a:moveTo>
              <a:lnTo>
                <a:pt x="0" y="1080257"/>
              </a:lnTo>
              <a:lnTo>
                <a:pt x="148135" y="10802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F569EF-4323-4023-9B86-8A674E6A9C1B}">
      <dsp:nvSpPr>
        <dsp:cNvPr id="0" name=""/>
        <dsp:cNvSpPr/>
      </dsp:nvSpPr>
      <dsp:spPr>
        <a:xfrm>
          <a:off x="297771" y="1168033"/>
          <a:ext cx="1567922" cy="1790177"/>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Децентрализованный тип управления; регионализация снизу-вверх; значительная роль университетов; распространены косвенные механизмы госрегурирования</a:t>
          </a:r>
          <a:endParaRPr lang="ru-RU" sz="1200" kern="1200"/>
        </a:p>
      </dsp:txBody>
      <dsp:txXfrm>
        <a:off x="343694" y="1213956"/>
        <a:ext cx="1476076" cy="1698331"/>
      </dsp:txXfrm>
    </dsp:sp>
    <dsp:sp modelId="{466B4682-5A1A-48ED-B302-263B0066F2CC}">
      <dsp:nvSpPr>
        <dsp:cNvPr id="0" name=""/>
        <dsp:cNvSpPr/>
      </dsp:nvSpPr>
      <dsp:spPr>
        <a:xfrm>
          <a:off x="1939762" y="242188"/>
          <a:ext cx="1481352" cy="7406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Европейская модель</a:t>
          </a:r>
          <a:endParaRPr lang="ru-RU" sz="1400" kern="1200"/>
        </a:p>
      </dsp:txBody>
      <dsp:txXfrm>
        <a:off x="1961456" y="263882"/>
        <a:ext cx="1437964" cy="697288"/>
      </dsp:txXfrm>
    </dsp:sp>
    <dsp:sp modelId="{CD08B677-2AC4-4D42-BBC5-BCBC1ECA6BC9}">
      <dsp:nvSpPr>
        <dsp:cNvPr id="0" name=""/>
        <dsp:cNvSpPr/>
      </dsp:nvSpPr>
      <dsp:spPr>
        <a:xfrm>
          <a:off x="2087897" y="982864"/>
          <a:ext cx="148135" cy="1072769"/>
        </a:xfrm>
        <a:custGeom>
          <a:avLst/>
          <a:gdLst/>
          <a:ahLst/>
          <a:cxnLst/>
          <a:rect l="0" t="0" r="0" b="0"/>
          <a:pathLst>
            <a:path>
              <a:moveTo>
                <a:pt x="0" y="0"/>
              </a:moveTo>
              <a:lnTo>
                <a:pt x="0" y="1072769"/>
              </a:lnTo>
              <a:lnTo>
                <a:pt x="148135" y="10727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6C29DE-7788-45DD-8B40-AD4244A4C836}">
      <dsp:nvSpPr>
        <dsp:cNvPr id="0" name=""/>
        <dsp:cNvSpPr/>
      </dsp:nvSpPr>
      <dsp:spPr>
        <a:xfrm>
          <a:off x="2236032" y="1168033"/>
          <a:ext cx="1473199" cy="1775201"/>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ru-RU" sz="1200" kern="1200">
              <a:latin typeface="Times New Roman" pitchFamily="18" charset="0"/>
              <a:cs typeface="Times New Roman" pitchFamily="18" charset="0"/>
            </a:rPr>
            <a:t>Преимущественно госфинансирование; большая роль университетов; стимулирование бизнеса, многоуровневое управление; регионализация</a:t>
          </a:r>
        </a:p>
        <a:p>
          <a:pPr marL="0" lvl="0" indent="0" algn="ctr" defTabSz="444500">
            <a:lnSpc>
              <a:spcPct val="90000"/>
            </a:lnSpc>
            <a:spcBef>
              <a:spcPct val="0"/>
            </a:spcBef>
            <a:spcAft>
              <a:spcPct val="35000"/>
            </a:spcAft>
            <a:buNone/>
          </a:pPr>
          <a:endParaRPr lang="ru-RU" sz="1200" kern="1200"/>
        </a:p>
      </dsp:txBody>
      <dsp:txXfrm>
        <a:off x="2279181" y="1211182"/>
        <a:ext cx="1386901" cy="1688903"/>
      </dsp:txXfrm>
    </dsp:sp>
    <dsp:sp modelId="{2C0FF002-D962-4E5D-B7D5-7FD080EAD9B6}">
      <dsp:nvSpPr>
        <dsp:cNvPr id="0" name=""/>
        <dsp:cNvSpPr/>
      </dsp:nvSpPr>
      <dsp:spPr>
        <a:xfrm>
          <a:off x="3791452" y="242188"/>
          <a:ext cx="1481352" cy="74067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Восточно-азиатская модель</a:t>
          </a:r>
        </a:p>
      </dsp:txBody>
      <dsp:txXfrm>
        <a:off x="3813146" y="263882"/>
        <a:ext cx="1437964" cy="697288"/>
      </dsp:txXfrm>
    </dsp:sp>
    <dsp:sp modelId="{7FE5D289-D777-4D1B-84AD-83B704CE9348}">
      <dsp:nvSpPr>
        <dsp:cNvPr id="0" name=""/>
        <dsp:cNvSpPr/>
      </dsp:nvSpPr>
      <dsp:spPr>
        <a:xfrm>
          <a:off x="3939588" y="982864"/>
          <a:ext cx="148135" cy="1043657"/>
        </a:xfrm>
        <a:custGeom>
          <a:avLst/>
          <a:gdLst/>
          <a:ahLst/>
          <a:cxnLst/>
          <a:rect l="0" t="0" r="0" b="0"/>
          <a:pathLst>
            <a:path>
              <a:moveTo>
                <a:pt x="0" y="0"/>
              </a:moveTo>
              <a:lnTo>
                <a:pt x="0" y="1043657"/>
              </a:lnTo>
              <a:lnTo>
                <a:pt x="148135" y="10436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4E26C0-A1B0-414D-8C8B-C49CDA2759DE}">
      <dsp:nvSpPr>
        <dsp:cNvPr id="0" name=""/>
        <dsp:cNvSpPr/>
      </dsp:nvSpPr>
      <dsp:spPr>
        <a:xfrm>
          <a:off x="4087723" y="1168033"/>
          <a:ext cx="1457046" cy="171697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Централизованное управление, госфинансирование университетов и научных центров; тесная связь науки с бизнесом, регионализация по типу сверху-вниз</a:t>
          </a:r>
        </a:p>
        <a:p>
          <a:pPr marL="0" lvl="0" indent="0" algn="ctr" defTabSz="533400">
            <a:lnSpc>
              <a:spcPct val="90000"/>
            </a:lnSpc>
            <a:spcBef>
              <a:spcPct val="0"/>
            </a:spcBef>
            <a:spcAft>
              <a:spcPct val="35000"/>
            </a:spcAft>
            <a:buNone/>
          </a:pPr>
          <a:endParaRPr lang="ru-RU" sz="1200" kern="1200">
            <a:latin typeface="Times New Roman" pitchFamily="18" charset="0"/>
            <a:cs typeface="Times New Roman" pitchFamily="18" charset="0"/>
          </a:endParaRPr>
        </a:p>
      </dsp:txBody>
      <dsp:txXfrm>
        <a:off x="4130398" y="1210708"/>
        <a:ext cx="1371696" cy="1631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04947A-BD89-4BEE-BC9E-C35EF8F8700B}">
      <dsp:nvSpPr>
        <dsp:cNvPr id="0" name=""/>
        <dsp:cNvSpPr/>
      </dsp:nvSpPr>
      <dsp:spPr>
        <a:xfrm>
          <a:off x="4509738" y="3127592"/>
          <a:ext cx="712240" cy="286013"/>
        </a:xfrm>
        <a:custGeom>
          <a:avLst/>
          <a:gdLst/>
          <a:ahLst/>
          <a:cxnLst/>
          <a:rect l="0" t="0" r="0" b="0"/>
          <a:pathLst>
            <a:path>
              <a:moveTo>
                <a:pt x="0" y="0"/>
              </a:moveTo>
              <a:lnTo>
                <a:pt x="0" y="220366"/>
              </a:lnTo>
              <a:lnTo>
                <a:pt x="712240" y="220366"/>
              </a:lnTo>
              <a:lnTo>
                <a:pt x="712240" y="286013"/>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374B459-6512-4700-B99D-9F511463ED7A}">
      <dsp:nvSpPr>
        <dsp:cNvPr id="0" name=""/>
        <dsp:cNvSpPr/>
      </dsp:nvSpPr>
      <dsp:spPr>
        <a:xfrm>
          <a:off x="4060587" y="3127592"/>
          <a:ext cx="449150" cy="295539"/>
        </a:xfrm>
        <a:custGeom>
          <a:avLst/>
          <a:gdLst/>
          <a:ahLst/>
          <a:cxnLst/>
          <a:rect l="0" t="0" r="0" b="0"/>
          <a:pathLst>
            <a:path>
              <a:moveTo>
                <a:pt x="449150" y="0"/>
              </a:moveTo>
              <a:lnTo>
                <a:pt x="449150" y="229892"/>
              </a:lnTo>
              <a:lnTo>
                <a:pt x="0" y="229892"/>
              </a:lnTo>
              <a:lnTo>
                <a:pt x="0" y="29553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9341856-77BE-4874-8B9D-A049C35ED27B}">
      <dsp:nvSpPr>
        <dsp:cNvPr id="0" name=""/>
        <dsp:cNvSpPr/>
      </dsp:nvSpPr>
      <dsp:spPr>
        <a:xfrm>
          <a:off x="3069789" y="2393406"/>
          <a:ext cx="1439948" cy="261876"/>
        </a:xfrm>
        <a:custGeom>
          <a:avLst/>
          <a:gdLst/>
          <a:ahLst/>
          <a:cxnLst/>
          <a:rect l="0" t="0" r="0" b="0"/>
          <a:pathLst>
            <a:path>
              <a:moveTo>
                <a:pt x="0" y="0"/>
              </a:moveTo>
              <a:lnTo>
                <a:pt x="0" y="196228"/>
              </a:lnTo>
              <a:lnTo>
                <a:pt x="1439948" y="196228"/>
              </a:lnTo>
              <a:lnTo>
                <a:pt x="1439948" y="261876"/>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C6BFB12-BF06-430A-98E5-378BC1156AE7}">
      <dsp:nvSpPr>
        <dsp:cNvPr id="0" name=""/>
        <dsp:cNvSpPr/>
      </dsp:nvSpPr>
      <dsp:spPr>
        <a:xfrm>
          <a:off x="3069789" y="1672998"/>
          <a:ext cx="323601" cy="270421"/>
        </a:xfrm>
        <a:custGeom>
          <a:avLst/>
          <a:gdLst/>
          <a:ahLst/>
          <a:cxnLst/>
          <a:rect l="0" t="0" r="0" b="0"/>
          <a:pathLst>
            <a:path>
              <a:moveTo>
                <a:pt x="323601" y="0"/>
              </a:moveTo>
              <a:lnTo>
                <a:pt x="323601" y="204774"/>
              </a:lnTo>
              <a:lnTo>
                <a:pt x="0" y="204774"/>
              </a:lnTo>
              <a:lnTo>
                <a:pt x="0" y="270421"/>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85E0212-3EF4-4680-8444-44D1EA297812}">
      <dsp:nvSpPr>
        <dsp:cNvPr id="0" name=""/>
        <dsp:cNvSpPr/>
      </dsp:nvSpPr>
      <dsp:spPr>
        <a:xfrm>
          <a:off x="3393390" y="1672998"/>
          <a:ext cx="1311359" cy="279610"/>
        </a:xfrm>
        <a:custGeom>
          <a:avLst/>
          <a:gdLst/>
          <a:ahLst/>
          <a:cxnLst/>
          <a:rect l="0" t="0" r="0" b="0"/>
          <a:pathLst>
            <a:path>
              <a:moveTo>
                <a:pt x="0" y="0"/>
              </a:moveTo>
              <a:lnTo>
                <a:pt x="0" y="213962"/>
              </a:lnTo>
              <a:lnTo>
                <a:pt x="1311359" y="213962"/>
              </a:lnTo>
              <a:lnTo>
                <a:pt x="1311359" y="27961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CDCA237-228C-461F-BB8A-AD91F8C60DEC}">
      <dsp:nvSpPr>
        <dsp:cNvPr id="0" name=""/>
        <dsp:cNvSpPr/>
      </dsp:nvSpPr>
      <dsp:spPr>
        <a:xfrm>
          <a:off x="3393390" y="1226672"/>
          <a:ext cx="1297369" cy="446325"/>
        </a:xfrm>
        <a:custGeom>
          <a:avLst/>
          <a:gdLst/>
          <a:ahLst/>
          <a:cxnLst/>
          <a:rect l="0" t="0" r="0" b="0"/>
          <a:pathLst>
            <a:path>
              <a:moveTo>
                <a:pt x="0" y="446325"/>
              </a:moveTo>
              <a:lnTo>
                <a:pt x="1297369" y="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55AB23-5A13-46AB-AE9A-0412C07F3D86}">
      <dsp:nvSpPr>
        <dsp:cNvPr id="0" name=""/>
        <dsp:cNvSpPr/>
      </dsp:nvSpPr>
      <dsp:spPr>
        <a:xfrm>
          <a:off x="1681151" y="2411783"/>
          <a:ext cx="1267655" cy="261228"/>
        </a:xfrm>
        <a:custGeom>
          <a:avLst/>
          <a:gdLst/>
          <a:ahLst/>
          <a:cxnLst/>
          <a:rect l="0" t="0" r="0" b="0"/>
          <a:pathLst>
            <a:path>
              <a:moveTo>
                <a:pt x="0" y="0"/>
              </a:moveTo>
              <a:lnTo>
                <a:pt x="0" y="195580"/>
              </a:lnTo>
              <a:lnTo>
                <a:pt x="1267655" y="195580"/>
              </a:lnTo>
              <a:lnTo>
                <a:pt x="1267655" y="261228"/>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EAD5722-517B-4FA2-832B-E67E8BA561FA}">
      <dsp:nvSpPr>
        <dsp:cNvPr id="0" name=""/>
        <dsp:cNvSpPr/>
      </dsp:nvSpPr>
      <dsp:spPr>
        <a:xfrm>
          <a:off x="1493671" y="3104620"/>
          <a:ext cx="301709" cy="316023"/>
        </a:xfrm>
        <a:custGeom>
          <a:avLst/>
          <a:gdLst/>
          <a:ahLst/>
          <a:cxnLst/>
          <a:rect l="0" t="0" r="0" b="0"/>
          <a:pathLst>
            <a:path>
              <a:moveTo>
                <a:pt x="301709" y="0"/>
              </a:moveTo>
              <a:lnTo>
                <a:pt x="301709" y="250375"/>
              </a:lnTo>
              <a:lnTo>
                <a:pt x="0" y="250375"/>
              </a:lnTo>
              <a:lnTo>
                <a:pt x="0" y="316023"/>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781BFFB-3794-4467-94D5-2EBFA6B0F015}">
      <dsp:nvSpPr>
        <dsp:cNvPr id="0" name=""/>
        <dsp:cNvSpPr/>
      </dsp:nvSpPr>
      <dsp:spPr>
        <a:xfrm>
          <a:off x="1795381" y="3104620"/>
          <a:ext cx="756564" cy="325549"/>
        </a:xfrm>
        <a:custGeom>
          <a:avLst/>
          <a:gdLst/>
          <a:ahLst/>
          <a:cxnLst/>
          <a:rect l="0" t="0" r="0" b="0"/>
          <a:pathLst>
            <a:path>
              <a:moveTo>
                <a:pt x="0" y="0"/>
              </a:moveTo>
              <a:lnTo>
                <a:pt x="0" y="259901"/>
              </a:lnTo>
              <a:lnTo>
                <a:pt x="756564" y="259901"/>
              </a:lnTo>
              <a:lnTo>
                <a:pt x="756564" y="32554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B62C47D-0E50-4DF2-BD25-E30C42028047}">
      <dsp:nvSpPr>
        <dsp:cNvPr id="0" name=""/>
        <dsp:cNvSpPr/>
      </dsp:nvSpPr>
      <dsp:spPr>
        <a:xfrm>
          <a:off x="1681151" y="2411783"/>
          <a:ext cx="114229" cy="242850"/>
        </a:xfrm>
        <a:custGeom>
          <a:avLst/>
          <a:gdLst/>
          <a:ahLst/>
          <a:cxnLst/>
          <a:rect l="0" t="0" r="0" b="0"/>
          <a:pathLst>
            <a:path>
              <a:moveTo>
                <a:pt x="0" y="0"/>
              </a:moveTo>
              <a:lnTo>
                <a:pt x="0" y="177203"/>
              </a:lnTo>
              <a:lnTo>
                <a:pt x="114229" y="177203"/>
              </a:lnTo>
              <a:lnTo>
                <a:pt x="114229" y="24285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5A82AAC-3F0A-4B5D-9879-048EBB12597C}">
      <dsp:nvSpPr>
        <dsp:cNvPr id="0" name=""/>
        <dsp:cNvSpPr/>
      </dsp:nvSpPr>
      <dsp:spPr>
        <a:xfrm>
          <a:off x="477819" y="3104620"/>
          <a:ext cx="91889" cy="307176"/>
        </a:xfrm>
        <a:custGeom>
          <a:avLst/>
          <a:gdLst/>
          <a:ahLst/>
          <a:cxnLst/>
          <a:rect l="0" t="0" r="0" b="0"/>
          <a:pathLst>
            <a:path>
              <a:moveTo>
                <a:pt x="91889" y="0"/>
              </a:moveTo>
              <a:lnTo>
                <a:pt x="91889" y="241528"/>
              </a:lnTo>
              <a:lnTo>
                <a:pt x="0" y="241528"/>
              </a:lnTo>
              <a:lnTo>
                <a:pt x="0" y="307176"/>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3AA2A7F-5566-4627-8117-AAD21DEBB541}">
      <dsp:nvSpPr>
        <dsp:cNvPr id="0" name=""/>
        <dsp:cNvSpPr/>
      </dsp:nvSpPr>
      <dsp:spPr>
        <a:xfrm>
          <a:off x="569708" y="2411783"/>
          <a:ext cx="1111443" cy="242850"/>
        </a:xfrm>
        <a:custGeom>
          <a:avLst/>
          <a:gdLst/>
          <a:ahLst/>
          <a:cxnLst/>
          <a:rect l="0" t="0" r="0" b="0"/>
          <a:pathLst>
            <a:path>
              <a:moveTo>
                <a:pt x="1111443" y="0"/>
              </a:moveTo>
              <a:lnTo>
                <a:pt x="1111443" y="177203"/>
              </a:lnTo>
              <a:lnTo>
                <a:pt x="0" y="177203"/>
              </a:lnTo>
              <a:lnTo>
                <a:pt x="0" y="24285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80DDF4-54F5-4F14-AE59-E0912D8A4548}">
      <dsp:nvSpPr>
        <dsp:cNvPr id="0" name=""/>
        <dsp:cNvSpPr/>
      </dsp:nvSpPr>
      <dsp:spPr>
        <a:xfrm>
          <a:off x="1681151" y="1672998"/>
          <a:ext cx="1712239" cy="288799"/>
        </a:xfrm>
        <a:custGeom>
          <a:avLst/>
          <a:gdLst/>
          <a:ahLst/>
          <a:cxnLst/>
          <a:rect l="0" t="0" r="0" b="0"/>
          <a:pathLst>
            <a:path>
              <a:moveTo>
                <a:pt x="1712239" y="0"/>
              </a:moveTo>
              <a:lnTo>
                <a:pt x="1712239" y="223151"/>
              </a:lnTo>
              <a:lnTo>
                <a:pt x="0" y="223151"/>
              </a:lnTo>
              <a:lnTo>
                <a:pt x="0" y="28879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23C67D-D394-4CE3-82BA-A3C491278A20}">
      <dsp:nvSpPr>
        <dsp:cNvPr id="0" name=""/>
        <dsp:cNvSpPr/>
      </dsp:nvSpPr>
      <dsp:spPr>
        <a:xfrm>
          <a:off x="3347670" y="1016916"/>
          <a:ext cx="91440" cy="206096"/>
        </a:xfrm>
        <a:custGeom>
          <a:avLst/>
          <a:gdLst/>
          <a:ahLst/>
          <a:cxnLst/>
          <a:rect l="0" t="0" r="0" b="0"/>
          <a:pathLst>
            <a:path>
              <a:moveTo>
                <a:pt x="45720" y="0"/>
              </a:moveTo>
              <a:lnTo>
                <a:pt x="45720" y="20609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DD08187-D132-4807-BB1B-3EBA83A3F8FD}">
      <dsp:nvSpPr>
        <dsp:cNvPr id="0" name=""/>
        <dsp:cNvSpPr/>
      </dsp:nvSpPr>
      <dsp:spPr>
        <a:xfrm>
          <a:off x="2927577" y="566929"/>
          <a:ext cx="931627"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6713BA2-9D06-4280-B50F-80E0B3596454}">
      <dsp:nvSpPr>
        <dsp:cNvPr id="0" name=""/>
        <dsp:cNvSpPr/>
      </dsp:nvSpPr>
      <dsp:spPr>
        <a:xfrm>
          <a:off x="3006314" y="641730"/>
          <a:ext cx="931627"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Президент РК</a:t>
          </a:r>
        </a:p>
      </dsp:txBody>
      <dsp:txXfrm>
        <a:off x="3019494" y="654910"/>
        <a:ext cx="905267" cy="423626"/>
      </dsp:txXfrm>
    </dsp:sp>
    <dsp:sp modelId="{B73B22F5-BD3C-406D-95EE-088352328ABD}">
      <dsp:nvSpPr>
        <dsp:cNvPr id="0" name=""/>
        <dsp:cNvSpPr/>
      </dsp:nvSpPr>
      <dsp:spPr>
        <a:xfrm>
          <a:off x="2839493" y="1223012"/>
          <a:ext cx="1107795"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32D3A3D-833F-4AFB-807E-65D13C855105}">
      <dsp:nvSpPr>
        <dsp:cNvPr id="0" name=""/>
        <dsp:cNvSpPr/>
      </dsp:nvSpPr>
      <dsp:spPr>
        <a:xfrm>
          <a:off x="2918230" y="1297813"/>
          <a:ext cx="1107795"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Правительство РК</a:t>
          </a:r>
        </a:p>
      </dsp:txBody>
      <dsp:txXfrm>
        <a:off x="2931410" y="1310993"/>
        <a:ext cx="1081435" cy="423626"/>
      </dsp:txXfrm>
    </dsp:sp>
    <dsp:sp modelId="{625BD0F7-64AC-4F1D-A084-130A2BB7031A}">
      <dsp:nvSpPr>
        <dsp:cNvPr id="0" name=""/>
        <dsp:cNvSpPr/>
      </dsp:nvSpPr>
      <dsp:spPr>
        <a:xfrm>
          <a:off x="1215338" y="1961797"/>
          <a:ext cx="931627"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7EE90F7B-E31A-47B7-93D1-9D391D0A7224}">
      <dsp:nvSpPr>
        <dsp:cNvPr id="0" name=""/>
        <dsp:cNvSpPr/>
      </dsp:nvSpPr>
      <dsp:spPr>
        <a:xfrm>
          <a:off x="1294075" y="2036598"/>
          <a:ext cx="931627"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МОН РК</a:t>
          </a:r>
        </a:p>
      </dsp:txBody>
      <dsp:txXfrm>
        <a:off x="1307255" y="2049778"/>
        <a:ext cx="905267" cy="423626"/>
      </dsp:txXfrm>
    </dsp:sp>
    <dsp:sp modelId="{7692E451-CD54-4528-9AB5-1BB4A873E64D}">
      <dsp:nvSpPr>
        <dsp:cNvPr id="0" name=""/>
        <dsp:cNvSpPr/>
      </dsp:nvSpPr>
      <dsp:spPr>
        <a:xfrm>
          <a:off x="103894" y="2654634"/>
          <a:ext cx="931627"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7FB49DB-DEB0-447D-B5CF-5D3A1F69D2C6}">
      <dsp:nvSpPr>
        <dsp:cNvPr id="0" name=""/>
        <dsp:cNvSpPr/>
      </dsp:nvSpPr>
      <dsp:spPr>
        <a:xfrm>
          <a:off x="182632" y="2729435"/>
          <a:ext cx="931627"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КОКСНВО</a:t>
          </a:r>
        </a:p>
      </dsp:txBody>
      <dsp:txXfrm>
        <a:off x="195812" y="2742615"/>
        <a:ext cx="905267" cy="423626"/>
      </dsp:txXfrm>
    </dsp:sp>
    <dsp:sp modelId="{93AC3188-0FCC-4E87-9DC3-04A335211176}">
      <dsp:nvSpPr>
        <dsp:cNvPr id="0" name=""/>
        <dsp:cNvSpPr/>
      </dsp:nvSpPr>
      <dsp:spPr>
        <a:xfrm>
          <a:off x="86728" y="3411797"/>
          <a:ext cx="782182"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C19D5A9-263F-40CD-B65A-80D49F87B5DC}">
      <dsp:nvSpPr>
        <dsp:cNvPr id="0" name=""/>
        <dsp:cNvSpPr/>
      </dsp:nvSpPr>
      <dsp:spPr>
        <a:xfrm>
          <a:off x="165465" y="3486598"/>
          <a:ext cx="782182"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ВУЗы</a:t>
          </a:r>
        </a:p>
      </dsp:txBody>
      <dsp:txXfrm>
        <a:off x="178645" y="3499778"/>
        <a:ext cx="755822" cy="423626"/>
      </dsp:txXfrm>
    </dsp:sp>
    <dsp:sp modelId="{6461A352-58F1-4AB4-8E7D-B1FC29212747}">
      <dsp:nvSpPr>
        <dsp:cNvPr id="0" name=""/>
        <dsp:cNvSpPr/>
      </dsp:nvSpPr>
      <dsp:spPr>
        <a:xfrm>
          <a:off x="1329567" y="2654634"/>
          <a:ext cx="931627"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34572A3-236B-46F1-B666-A4E4CE5DCD7A}">
      <dsp:nvSpPr>
        <dsp:cNvPr id="0" name=""/>
        <dsp:cNvSpPr/>
      </dsp:nvSpPr>
      <dsp:spPr>
        <a:xfrm>
          <a:off x="1408305" y="2729435"/>
          <a:ext cx="931627"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Комитет науки</a:t>
          </a:r>
        </a:p>
      </dsp:txBody>
      <dsp:txXfrm>
        <a:off x="1421485" y="2742615"/>
        <a:ext cx="905267" cy="423626"/>
      </dsp:txXfrm>
    </dsp:sp>
    <dsp:sp modelId="{F8EFD52B-1D5C-481F-817C-6A4E3C41858A}">
      <dsp:nvSpPr>
        <dsp:cNvPr id="0" name=""/>
        <dsp:cNvSpPr/>
      </dsp:nvSpPr>
      <dsp:spPr>
        <a:xfrm>
          <a:off x="2197625" y="3430170"/>
          <a:ext cx="708639"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FD547B5-42A7-4E9D-BBDD-367FAD362D3A}">
      <dsp:nvSpPr>
        <dsp:cNvPr id="0" name=""/>
        <dsp:cNvSpPr/>
      </dsp:nvSpPr>
      <dsp:spPr>
        <a:xfrm>
          <a:off x="2276363" y="3504971"/>
          <a:ext cx="708639"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НЦГНТЭ</a:t>
          </a:r>
        </a:p>
      </dsp:txBody>
      <dsp:txXfrm>
        <a:off x="2289543" y="3518151"/>
        <a:ext cx="682279" cy="423626"/>
      </dsp:txXfrm>
    </dsp:sp>
    <dsp:sp modelId="{58EA14BB-ABD0-4F76-811B-2980AE2B0194}">
      <dsp:nvSpPr>
        <dsp:cNvPr id="0" name=""/>
        <dsp:cNvSpPr/>
      </dsp:nvSpPr>
      <dsp:spPr>
        <a:xfrm>
          <a:off x="1139351" y="3420644"/>
          <a:ext cx="708639"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1AE6DA9-53F4-49CC-A98F-6F74467EA457}">
      <dsp:nvSpPr>
        <dsp:cNvPr id="0" name=""/>
        <dsp:cNvSpPr/>
      </dsp:nvSpPr>
      <dsp:spPr>
        <a:xfrm>
          <a:off x="1218089" y="3495445"/>
          <a:ext cx="708639"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НИИ</a:t>
          </a:r>
        </a:p>
      </dsp:txBody>
      <dsp:txXfrm>
        <a:off x="1231269" y="3508625"/>
        <a:ext cx="682279" cy="423626"/>
      </dsp:txXfrm>
    </dsp:sp>
    <dsp:sp modelId="{2ACB5B7A-A901-4CC1-AC9A-79128CE525EF}">
      <dsp:nvSpPr>
        <dsp:cNvPr id="0" name=""/>
        <dsp:cNvSpPr/>
      </dsp:nvSpPr>
      <dsp:spPr>
        <a:xfrm>
          <a:off x="2482993" y="2673012"/>
          <a:ext cx="931627"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2A0264C-E155-4F49-9577-FCFBFB850226}">
      <dsp:nvSpPr>
        <dsp:cNvPr id="0" name=""/>
        <dsp:cNvSpPr/>
      </dsp:nvSpPr>
      <dsp:spPr>
        <a:xfrm>
          <a:off x="2561731" y="2747813"/>
          <a:ext cx="931627"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КВПО</a:t>
          </a:r>
        </a:p>
      </dsp:txBody>
      <dsp:txXfrm>
        <a:off x="2574911" y="2760993"/>
        <a:ext cx="905267" cy="423626"/>
      </dsp:txXfrm>
    </dsp:sp>
    <dsp:sp modelId="{9905BFBE-2F44-4D25-9A48-FA84CBE6FE8D}">
      <dsp:nvSpPr>
        <dsp:cNvPr id="0" name=""/>
        <dsp:cNvSpPr/>
      </dsp:nvSpPr>
      <dsp:spPr>
        <a:xfrm>
          <a:off x="4224946" y="1226672"/>
          <a:ext cx="931627"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D83EE18-C0FD-4574-845C-4632BE2BC89C}">
      <dsp:nvSpPr>
        <dsp:cNvPr id="0" name=""/>
        <dsp:cNvSpPr/>
      </dsp:nvSpPr>
      <dsp:spPr>
        <a:xfrm>
          <a:off x="4303684" y="1301473"/>
          <a:ext cx="931627"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ВНТК</a:t>
          </a:r>
        </a:p>
      </dsp:txBody>
      <dsp:txXfrm>
        <a:off x="4316864" y="1314653"/>
        <a:ext cx="905267" cy="423626"/>
      </dsp:txXfrm>
    </dsp:sp>
    <dsp:sp modelId="{3D345C5A-B55D-418A-B06D-71C8A20351D9}">
      <dsp:nvSpPr>
        <dsp:cNvPr id="0" name=""/>
        <dsp:cNvSpPr/>
      </dsp:nvSpPr>
      <dsp:spPr>
        <a:xfrm>
          <a:off x="4238937" y="1952608"/>
          <a:ext cx="931627"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DA454D1-F89B-4F7D-BAE3-7245261CC5DE}">
      <dsp:nvSpPr>
        <dsp:cNvPr id="0" name=""/>
        <dsp:cNvSpPr/>
      </dsp:nvSpPr>
      <dsp:spPr>
        <a:xfrm>
          <a:off x="4317674" y="2027409"/>
          <a:ext cx="931627"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ННС</a:t>
          </a:r>
        </a:p>
      </dsp:txBody>
      <dsp:txXfrm>
        <a:off x="4330854" y="2040589"/>
        <a:ext cx="905267" cy="423626"/>
      </dsp:txXfrm>
    </dsp:sp>
    <dsp:sp modelId="{D11D7435-A2C8-4719-ACB5-64561516F723}">
      <dsp:nvSpPr>
        <dsp:cNvPr id="0" name=""/>
        <dsp:cNvSpPr/>
      </dsp:nvSpPr>
      <dsp:spPr>
        <a:xfrm>
          <a:off x="2525390" y="1943420"/>
          <a:ext cx="1088796"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BE907FC7-7DC9-4D07-99C6-24281FF859E9}">
      <dsp:nvSpPr>
        <dsp:cNvPr id="0" name=""/>
        <dsp:cNvSpPr/>
      </dsp:nvSpPr>
      <dsp:spPr>
        <a:xfrm>
          <a:off x="2604128" y="2018220"/>
          <a:ext cx="1088796"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Отраслевые министерства</a:t>
          </a:r>
        </a:p>
      </dsp:txBody>
      <dsp:txXfrm>
        <a:off x="2617308" y="2031400"/>
        <a:ext cx="1062436" cy="423626"/>
      </dsp:txXfrm>
    </dsp:sp>
    <dsp:sp modelId="{9658BA85-A734-4F77-AB21-17737C610B60}">
      <dsp:nvSpPr>
        <dsp:cNvPr id="0" name=""/>
        <dsp:cNvSpPr/>
      </dsp:nvSpPr>
      <dsp:spPr>
        <a:xfrm>
          <a:off x="3795099" y="2655282"/>
          <a:ext cx="1429276" cy="472310"/>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211DD41-100E-407F-803B-B898AC45491F}">
      <dsp:nvSpPr>
        <dsp:cNvPr id="0" name=""/>
        <dsp:cNvSpPr/>
      </dsp:nvSpPr>
      <dsp:spPr>
        <a:xfrm>
          <a:off x="3873837" y="2730083"/>
          <a:ext cx="1429276" cy="47231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Структурные подразделения по науке</a:t>
          </a:r>
        </a:p>
        <a:p>
          <a:pPr marL="0" lvl="0" indent="0" algn="ctr" defTabSz="444500">
            <a:lnSpc>
              <a:spcPct val="90000"/>
            </a:lnSpc>
            <a:spcBef>
              <a:spcPct val="0"/>
            </a:spcBef>
            <a:spcAft>
              <a:spcPct val="35000"/>
            </a:spcAft>
            <a:buNone/>
          </a:pPr>
          <a:endParaRPr lang="ru-RU" sz="1100" kern="1200">
            <a:latin typeface="Times New Roman" pitchFamily="18" charset="0"/>
            <a:cs typeface="Times New Roman" pitchFamily="18" charset="0"/>
          </a:endParaRPr>
        </a:p>
      </dsp:txBody>
      <dsp:txXfrm>
        <a:off x="3887670" y="2743916"/>
        <a:ext cx="1401610" cy="444644"/>
      </dsp:txXfrm>
    </dsp:sp>
    <dsp:sp modelId="{F0EB2A5E-70E1-49EF-8A46-3D01209445D6}">
      <dsp:nvSpPr>
        <dsp:cNvPr id="0" name=""/>
        <dsp:cNvSpPr/>
      </dsp:nvSpPr>
      <dsp:spPr>
        <a:xfrm>
          <a:off x="3706267" y="3423132"/>
          <a:ext cx="708639"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9BB54F0-B733-4F37-BFCC-2834C76897C0}">
      <dsp:nvSpPr>
        <dsp:cNvPr id="0" name=""/>
        <dsp:cNvSpPr/>
      </dsp:nvSpPr>
      <dsp:spPr>
        <a:xfrm>
          <a:off x="3785005" y="3497933"/>
          <a:ext cx="708639"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ВУЗы</a:t>
          </a:r>
        </a:p>
      </dsp:txBody>
      <dsp:txXfrm>
        <a:off x="3798185" y="3511113"/>
        <a:ext cx="682279" cy="423626"/>
      </dsp:txXfrm>
    </dsp:sp>
    <dsp:sp modelId="{6903E245-1275-42C1-8C00-5F0F494F878B}">
      <dsp:nvSpPr>
        <dsp:cNvPr id="0" name=""/>
        <dsp:cNvSpPr/>
      </dsp:nvSpPr>
      <dsp:spPr>
        <a:xfrm>
          <a:off x="4867658" y="3413606"/>
          <a:ext cx="708639"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BE798F5-1BC9-4BCD-8076-282C7B876BD2}">
      <dsp:nvSpPr>
        <dsp:cNvPr id="0" name=""/>
        <dsp:cNvSpPr/>
      </dsp:nvSpPr>
      <dsp:spPr>
        <a:xfrm>
          <a:off x="4946396" y="3488407"/>
          <a:ext cx="708639"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НИИ</a:t>
          </a:r>
        </a:p>
      </dsp:txBody>
      <dsp:txXfrm>
        <a:off x="4959576" y="3501587"/>
        <a:ext cx="682279" cy="423626"/>
      </dsp:txXfrm>
    </dsp:sp>
    <dsp:sp modelId="{45488D64-2988-4A99-8C5A-FE4EA140BFD2}">
      <dsp:nvSpPr>
        <dsp:cNvPr id="0" name=""/>
        <dsp:cNvSpPr/>
      </dsp:nvSpPr>
      <dsp:spPr>
        <a:xfrm>
          <a:off x="4190849" y="517944"/>
          <a:ext cx="708639" cy="449986"/>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0A3CC47-6A26-4A4F-8D0C-D30093FD1811}">
      <dsp:nvSpPr>
        <dsp:cNvPr id="0" name=""/>
        <dsp:cNvSpPr/>
      </dsp:nvSpPr>
      <dsp:spPr>
        <a:xfrm>
          <a:off x="4269587" y="592745"/>
          <a:ext cx="708639" cy="449986"/>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НСНТ</a:t>
          </a:r>
          <a:endParaRPr lang="en-GB" sz="1100" kern="1200">
            <a:latin typeface="Times New Roman" panose="02020603050405020304" pitchFamily="18" charset="0"/>
            <a:cs typeface="Times New Roman" panose="02020603050405020304" pitchFamily="18" charset="0"/>
          </a:endParaRPr>
        </a:p>
      </dsp:txBody>
      <dsp:txXfrm>
        <a:off x="4282767" y="605925"/>
        <a:ext cx="682279" cy="4236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F3870-EFEE-4E29-8227-AECDDCB68367}">
      <dsp:nvSpPr>
        <dsp:cNvPr id="0" name=""/>
        <dsp:cNvSpPr/>
      </dsp:nvSpPr>
      <dsp:spPr>
        <a:xfrm>
          <a:off x="9856" y="0"/>
          <a:ext cx="3169260" cy="3248025"/>
        </a:xfrm>
        <a:prstGeom prst="triangle">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1B0B96-1883-4608-8ACA-F4CF5BB095A8}">
      <dsp:nvSpPr>
        <dsp:cNvPr id="0" name=""/>
        <dsp:cNvSpPr/>
      </dsp:nvSpPr>
      <dsp:spPr>
        <a:xfrm>
          <a:off x="0" y="422094"/>
          <a:ext cx="3050918" cy="65541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100000"/>
            </a:lnSpc>
            <a:spcBef>
              <a:spcPct val="0"/>
            </a:spcBef>
            <a:spcAft>
              <a:spcPts val="0"/>
            </a:spcAft>
            <a:buNone/>
          </a:pPr>
          <a:r>
            <a:rPr lang="ru-RU" sz="1200" b="1" kern="1200">
              <a:latin typeface="Times New Roman" panose="02020603050405020304" pitchFamily="18" charset="0"/>
              <a:cs typeface="Times New Roman" panose="02020603050405020304" pitchFamily="18" charset="0"/>
            </a:rPr>
            <a:t>І. Долгосрочные документы </a:t>
          </a:r>
          <a:r>
            <a:rPr lang="ru-RU" sz="1200" kern="1200">
              <a:latin typeface="Times New Roman" panose="02020603050405020304" pitchFamily="18" charset="0"/>
              <a:cs typeface="Times New Roman" panose="02020603050405020304" pitchFamily="18" charset="0"/>
            </a:rPr>
            <a:t>с основными приоритетами и ориентирами, направленными на развитие страны</a:t>
          </a:r>
        </a:p>
      </dsp:txBody>
      <dsp:txXfrm>
        <a:off x="31995" y="454089"/>
        <a:ext cx="2986928" cy="591428"/>
      </dsp:txXfrm>
    </dsp:sp>
    <dsp:sp modelId="{A4149596-FB5E-4DED-B6BA-AFB451035378}">
      <dsp:nvSpPr>
        <dsp:cNvPr id="0" name=""/>
        <dsp:cNvSpPr/>
      </dsp:nvSpPr>
      <dsp:spPr>
        <a:xfrm>
          <a:off x="0" y="1200261"/>
          <a:ext cx="3050918" cy="102414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100000"/>
            </a:lnSpc>
            <a:spcBef>
              <a:spcPct val="0"/>
            </a:spcBef>
            <a:spcAft>
              <a:spcPts val="0"/>
            </a:spcAft>
            <a:buNone/>
          </a:pPr>
          <a:r>
            <a:rPr lang="kk-KZ" sz="1200" b="1" kern="1200">
              <a:latin typeface="Times New Roman" panose="02020603050405020304" pitchFamily="18" charset="0"/>
              <a:cs typeface="Times New Roman" panose="02020603050405020304" pitchFamily="18" charset="0"/>
            </a:rPr>
            <a:t>ІІ. </a:t>
          </a:r>
          <a:r>
            <a:rPr lang="ru-RU" sz="1200" b="1" kern="1200">
              <a:latin typeface="Times New Roman" panose="02020603050405020304" pitchFamily="18" charset="0"/>
              <a:cs typeface="Times New Roman" panose="02020603050405020304" pitchFamily="18" charset="0"/>
            </a:rPr>
            <a:t>Среднесрочные документы, </a:t>
          </a:r>
          <a:r>
            <a:rPr lang="ru-RU" sz="1200" b="0" kern="1200">
              <a:latin typeface="Times New Roman" panose="02020603050405020304" pitchFamily="18" charset="0"/>
              <a:cs typeface="Times New Roman" panose="02020603050405020304" pitchFamily="18" charset="0"/>
            </a:rPr>
            <a:t>определяющие экономическое развитие страны, области, города, а также межотраслевого, межведомственного характера</a:t>
          </a:r>
        </a:p>
      </dsp:txBody>
      <dsp:txXfrm>
        <a:off x="49995" y="1250256"/>
        <a:ext cx="2950928" cy="924153"/>
      </dsp:txXfrm>
    </dsp:sp>
    <dsp:sp modelId="{3F70F718-609A-46D9-BAE0-D07C6222E524}">
      <dsp:nvSpPr>
        <dsp:cNvPr id="0" name=""/>
        <dsp:cNvSpPr/>
      </dsp:nvSpPr>
      <dsp:spPr>
        <a:xfrm>
          <a:off x="0" y="2332672"/>
          <a:ext cx="3050918" cy="74825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100000"/>
            </a:lnSpc>
            <a:spcBef>
              <a:spcPct val="0"/>
            </a:spcBef>
            <a:spcAft>
              <a:spcPts val="0"/>
            </a:spcAft>
            <a:buNone/>
          </a:pPr>
          <a:r>
            <a:rPr lang="kk-KZ" sz="1200" b="1" kern="1200">
              <a:latin typeface="Times New Roman" panose="02020603050405020304" pitchFamily="18" charset="0"/>
              <a:cs typeface="Times New Roman" panose="02020603050405020304" pitchFamily="18" charset="0"/>
            </a:rPr>
            <a:t>ІІІ. Д</a:t>
          </a:r>
          <a:r>
            <a:rPr lang="ru-RU" sz="1200" b="1" kern="1200">
              <a:latin typeface="Times New Roman" panose="02020603050405020304" pitchFamily="18" charset="0"/>
              <a:cs typeface="Times New Roman" panose="02020603050405020304" pitchFamily="18" charset="0"/>
            </a:rPr>
            <a:t>окументы, </a:t>
          </a:r>
          <a:r>
            <a:rPr lang="ru-RU" sz="1200" b="0" kern="1200">
              <a:latin typeface="Times New Roman" panose="02020603050405020304" pitchFamily="18" charset="0"/>
              <a:cs typeface="Times New Roman" panose="02020603050405020304" pitchFamily="18" charset="0"/>
            </a:rPr>
            <a:t>определяющие пути достижения документов І и </a:t>
          </a:r>
          <a:r>
            <a:rPr lang="kk-KZ" sz="1200" b="0" kern="1200">
              <a:latin typeface="Times New Roman" panose="02020603050405020304" pitchFamily="18" charset="0"/>
              <a:cs typeface="Times New Roman" panose="02020603050405020304" pitchFamily="18" charset="0"/>
            </a:rPr>
            <a:t>ІІ уровней</a:t>
          </a:r>
          <a:endParaRPr lang="ru-RU" sz="1200" b="0" kern="1200">
            <a:latin typeface="Times New Roman" panose="02020603050405020304" pitchFamily="18" charset="0"/>
            <a:cs typeface="Times New Roman" panose="02020603050405020304" pitchFamily="18" charset="0"/>
          </a:endParaRPr>
        </a:p>
      </dsp:txBody>
      <dsp:txXfrm>
        <a:off x="36527" y="2369199"/>
        <a:ext cx="2977864" cy="6752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15B9E-A5C4-4B6E-86AF-743E6773E329}">
      <dsp:nvSpPr>
        <dsp:cNvPr id="0" name=""/>
        <dsp:cNvSpPr/>
      </dsp:nvSpPr>
      <dsp:spPr>
        <a:xfrm>
          <a:off x="2179981" y="1170723"/>
          <a:ext cx="1488040" cy="1287215"/>
        </a:xfrm>
        <a:prstGeom prst="hexagon">
          <a:avLst>
            <a:gd name="adj" fmla="val 28570"/>
            <a:gd name="vf" fmla="val 11547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ID</a:t>
          </a:r>
          <a:r>
            <a:rPr lang="ru-RU" sz="900" kern="1200"/>
            <a:t> исследователя (</a:t>
          </a:r>
          <a:r>
            <a:rPr lang="en-US" sz="900" kern="1200"/>
            <a:t>Scopus Author ID, WoS ResearcherID, ORCID, ID </a:t>
          </a:r>
          <a:r>
            <a:rPr lang="ru-RU" sz="900" kern="1200"/>
            <a:t>в БД НИИС</a:t>
          </a:r>
          <a:r>
            <a:rPr lang="en-US" sz="900" kern="1200"/>
            <a:t>)</a:t>
          </a:r>
          <a:endParaRPr lang="en-CA" sz="900" kern="1200"/>
        </a:p>
      </dsp:txBody>
      <dsp:txXfrm>
        <a:off x="2426570" y="1384033"/>
        <a:ext cx="994862" cy="860595"/>
      </dsp:txXfrm>
    </dsp:sp>
    <dsp:sp modelId="{C1A6D703-B19E-4985-BF45-56D1FA6AED72}">
      <dsp:nvSpPr>
        <dsp:cNvPr id="0" name=""/>
        <dsp:cNvSpPr/>
      </dsp:nvSpPr>
      <dsp:spPr>
        <a:xfrm>
          <a:off x="3111780" y="554877"/>
          <a:ext cx="561433" cy="483749"/>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6E4148-AF62-41F1-B42C-C4A94EC385DA}">
      <dsp:nvSpPr>
        <dsp:cNvPr id="0" name=""/>
        <dsp:cNvSpPr/>
      </dsp:nvSpPr>
      <dsp:spPr>
        <a:xfrm>
          <a:off x="2317051" y="0"/>
          <a:ext cx="1219438" cy="1054957"/>
        </a:xfrm>
        <a:prstGeom prst="hexagon">
          <a:avLst>
            <a:gd name="adj" fmla="val 28570"/>
            <a:gd name="vf" fmla="val 11547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ID </a:t>
          </a:r>
          <a:r>
            <a:rPr lang="ru-RU" sz="900" kern="1200"/>
            <a:t>организации</a:t>
          </a:r>
          <a:endParaRPr lang="en-CA" sz="900" kern="1200"/>
        </a:p>
      </dsp:txBody>
      <dsp:txXfrm>
        <a:off x="2519138" y="174829"/>
        <a:ext cx="815264" cy="705299"/>
      </dsp:txXfrm>
    </dsp:sp>
    <dsp:sp modelId="{59436ED6-33AF-4A07-ACC1-3F24B649B9CB}">
      <dsp:nvSpPr>
        <dsp:cNvPr id="0" name=""/>
        <dsp:cNvSpPr/>
      </dsp:nvSpPr>
      <dsp:spPr>
        <a:xfrm>
          <a:off x="3767017" y="1459230"/>
          <a:ext cx="561433" cy="483749"/>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05B3E7-A9E4-4AAB-8B8C-CA55AF3ADE3D}">
      <dsp:nvSpPr>
        <dsp:cNvPr id="0" name=""/>
        <dsp:cNvSpPr/>
      </dsp:nvSpPr>
      <dsp:spPr>
        <a:xfrm>
          <a:off x="3435418" y="648869"/>
          <a:ext cx="1219438" cy="1054957"/>
        </a:xfrm>
        <a:prstGeom prst="hexagon">
          <a:avLst>
            <a:gd name="adj" fmla="val 28570"/>
            <a:gd name="vf" fmla="val 11547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DOI </a:t>
          </a:r>
          <a:r>
            <a:rPr lang="ru-RU" sz="800" kern="1200"/>
            <a:t>единицы научной информации: диссертации, итоговые отчеты, статьи</a:t>
          </a:r>
          <a:r>
            <a:rPr lang="en-US" sz="800" kern="1200"/>
            <a:t> (</a:t>
          </a:r>
          <a:r>
            <a:rPr lang="ru-RU" sz="800" kern="1200"/>
            <a:t>КОКСНВО, КазБЦ через </a:t>
          </a:r>
          <a:r>
            <a:rPr lang="en-US" sz="800" kern="1200"/>
            <a:t>API</a:t>
          </a:r>
          <a:r>
            <a:rPr lang="ru-RU" sz="800" kern="1200"/>
            <a:t>)</a:t>
          </a:r>
          <a:endParaRPr lang="en-CA" sz="800" kern="1200"/>
        </a:p>
      </dsp:txBody>
      <dsp:txXfrm>
        <a:off x="3637505" y="823698"/>
        <a:ext cx="815264" cy="705299"/>
      </dsp:txXfrm>
    </dsp:sp>
    <dsp:sp modelId="{7F7F119E-E31F-4DD2-A433-2023FACCEE5B}">
      <dsp:nvSpPr>
        <dsp:cNvPr id="0" name=""/>
        <dsp:cNvSpPr/>
      </dsp:nvSpPr>
      <dsp:spPr>
        <a:xfrm>
          <a:off x="3311847" y="2480075"/>
          <a:ext cx="561433" cy="483749"/>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9C1C26C-F079-45BC-9EA7-F74B245E0809}">
      <dsp:nvSpPr>
        <dsp:cNvPr id="0" name=""/>
        <dsp:cNvSpPr/>
      </dsp:nvSpPr>
      <dsp:spPr>
        <a:xfrm>
          <a:off x="3435418" y="1924471"/>
          <a:ext cx="1219438" cy="1054957"/>
        </a:xfrm>
        <a:prstGeom prst="hexagon">
          <a:avLst>
            <a:gd name="adj" fmla="val 28570"/>
            <a:gd name="vf" fmla="val 11547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ID</a:t>
          </a:r>
          <a:r>
            <a:rPr lang="ru-RU" sz="900" kern="1200"/>
            <a:t> журнала (другие казиздания через </a:t>
          </a:r>
          <a:r>
            <a:rPr lang="en-US" sz="900" kern="1200"/>
            <a:t>API)</a:t>
          </a:r>
          <a:endParaRPr lang="en-CA" sz="900" kern="1200"/>
        </a:p>
      </dsp:txBody>
      <dsp:txXfrm>
        <a:off x="3637505" y="2099300"/>
        <a:ext cx="815264" cy="705299"/>
      </dsp:txXfrm>
    </dsp:sp>
    <dsp:sp modelId="{36AD5D24-4626-4254-BD26-9EAD09157868}">
      <dsp:nvSpPr>
        <dsp:cNvPr id="0" name=""/>
        <dsp:cNvSpPr/>
      </dsp:nvSpPr>
      <dsp:spPr>
        <a:xfrm>
          <a:off x="2182750" y="2586043"/>
          <a:ext cx="561433" cy="483749"/>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D340856-22C0-4FA5-AFF9-6844F938AEBA}">
      <dsp:nvSpPr>
        <dsp:cNvPr id="0" name=""/>
        <dsp:cNvSpPr/>
      </dsp:nvSpPr>
      <dsp:spPr>
        <a:xfrm>
          <a:off x="2317051" y="2574067"/>
          <a:ext cx="1219438" cy="1054957"/>
        </a:xfrm>
        <a:prstGeom prst="hexagon">
          <a:avLst>
            <a:gd name="adj" fmla="val 28570"/>
            <a:gd name="vf" fmla="val 11547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ID </a:t>
          </a:r>
          <a:r>
            <a:rPr lang="ru-RU" sz="900" kern="1200"/>
            <a:t>публикаций в БД </a:t>
          </a:r>
          <a:r>
            <a:rPr lang="en-US" sz="900" kern="1200"/>
            <a:t>Scopus</a:t>
          </a:r>
          <a:r>
            <a:rPr lang="ru-RU" sz="900" kern="1200"/>
            <a:t> и</a:t>
          </a:r>
          <a:r>
            <a:rPr lang="en-US" sz="900" kern="1200"/>
            <a:t> Web of Science</a:t>
          </a:r>
          <a:r>
            <a:rPr lang="ru-RU" sz="900" kern="1200"/>
            <a:t> (через </a:t>
          </a:r>
          <a:r>
            <a:rPr lang="en-US" sz="900" kern="1200"/>
            <a:t>API)</a:t>
          </a:r>
          <a:endParaRPr lang="en-CA" sz="900" kern="1200"/>
        </a:p>
      </dsp:txBody>
      <dsp:txXfrm>
        <a:off x="2519138" y="2748896"/>
        <a:ext cx="815264" cy="705299"/>
      </dsp:txXfrm>
    </dsp:sp>
    <dsp:sp modelId="{7724A921-A994-44CB-A169-4EE671342B63}">
      <dsp:nvSpPr>
        <dsp:cNvPr id="0" name=""/>
        <dsp:cNvSpPr/>
      </dsp:nvSpPr>
      <dsp:spPr>
        <a:xfrm>
          <a:off x="1516784" y="1682053"/>
          <a:ext cx="561433" cy="483749"/>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609CCF2-9C3F-481E-851C-6C8F8B8C56CF}">
      <dsp:nvSpPr>
        <dsp:cNvPr id="0" name=""/>
        <dsp:cNvSpPr/>
      </dsp:nvSpPr>
      <dsp:spPr>
        <a:xfrm>
          <a:off x="1193492" y="1925197"/>
          <a:ext cx="1219438" cy="1054957"/>
        </a:xfrm>
        <a:prstGeom prst="hexagon">
          <a:avLst>
            <a:gd name="adj" fmla="val 28570"/>
            <a:gd name="vf" fmla="val 11547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 объекта интеллект. собственности</a:t>
          </a:r>
          <a:endParaRPr lang="en-CA" sz="900" kern="1200"/>
        </a:p>
      </dsp:txBody>
      <dsp:txXfrm>
        <a:off x="1395579" y="2100026"/>
        <a:ext cx="815264" cy="705299"/>
      </dsp:txXfrm>
    </dsp:sp>
    <dsp:sp modelId="{5980AED0-49A8-4D91-A63A-9D4AC41352AD}">
      <dsp:nvSpPr>
        <dsp:cNvPr id="0" name=""/>
        <dsp:cNvSpPr/>
      </dsp:nvSpPr>
      <dsp:spPr>
        <a:xfrm>
          <a:off x="1193492" y="647418"/>
          <a:ext cx="1219438" cy="1054957"/>
        </a:xfrm>
        <a:prstGeom prst="hexagon">
          <a:avLst>
            <a:gd name="adj" fmla="val 28570"/>
            <a:gd name="vf" fmla="val 11547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ИРН</a:t>
          </a:r>
          <a:r>
            <a:rPr lang="en-US" sz="900" kern="1200"/>
            <a:t> </a:t>
          </a:r>
          <a:r>
            <a:rPr lang="ru-RU" sz="900" kern="1200"/>
            <a:t>проекта, программы</a:t>
          </a:r>
          <a:endParaRPr lang="en-CA" sz="900" kern="1200"/>
        </a:p>
      </dsp:txBody>
      <dsp:txXfrm>
        <a:off x="1395579" y="822247"/>
        <a:ext cx="815264" cy="7052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Кли16</b:Tag>
    <b:SourceType>JournalArticle</b:SourceType>
    <b:Guid>{349128F7-C5A4-404D-AFF3-54D899B90123}</b:Guid>
    <b:Author>
      <b:Author>
        <b:NameList>
          <b:Person>
            <b:Last>Клименко А.В.</b:Last>
            <b:First>Минченко</b:First>
            <b:Middle>О.С.</b:Middle>
          </b:Person>
        </b:NameList>
      </b:Author>
    </b:Author>
    <b:Title>ГОСУДАРСТВЕННОЕ РЕГУЛИРОВАНИЕ ЭКОНОМИКИ: ВОПРОСЫ ТЕОРИИ И ЛУЧШАЯ ПРАКТИКА </b:Title>
    <b:JournalName>Вопросы государственного и муниципального управления</b:JournalName>
    <b:Year>2016</b:Year>
    <b:Pages>№3</b:Pages>
    <b:RefOrder>1</b:RefOrder>
  </b:Source>
</b:Sources>
</file>

<file path=customXml/itemProps1.xml><?xml version="1.0" encoding="utf-8"?>
<ds:datastoreItem xmlns:ds="http://schemas.openxmlformats.org/officeDocument/2006/customXml" ds:itemID="{BEACD0DB-8846-4FB3-AC9A-8978950A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174</Pages>
  <Words>61798</Words>
  <Characters>352249</Characters>
  <Application>Microsoft Office Word</Application>
  <DocSecurity>0</DocSecurity>
  <Lines>2935</Lines>
  <Paragraphs>826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413221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Смагулов Кадыржан</cp:lastModifiedBy>
  <cp:revision>88</cp:revision>
  <cp:lastPrinted>2024-09-29T17:02:00Z</cp:lastPrinted>
  <dcterms:created xsi:type="dcterms:W3CDTF">2024-11-16T12:52:00Z</dcterms:created>
  <dcterms:modified xsi:type="dcterms:W3CDTF">2024-11-16T17:07:00Z</dcterms:modified>
</cp:coreProperties>
</file>