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15.svg" ContentType="image/svg+xml"/>
  <Override PartName="/word/media/image1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723942">
      <w:pPr>
        <w:spacing w:line="316" w:lineRule="exact"/>
        <w:jc w:val="center"/>
        <w:rPr>
          <w:rFonts w:hint="default" w:ascii="Times New Roman" w:hAnsi="Times New Roman" w:cs="Times New Roman"/>
          <w:sz w:val="28"/>
          <w:szCs w:val="28"/>
        </w:rPr>
      </w:pPr>
      <w:bookmarkStart w:id="0" w:name="_Hlk144804116"/>
      <w:bookmarkEnd w:id="0"/>
      <w:r>
        <w:rPr>
          <w:rFonts w:hint="default" w:ascii="Times New Roman" w:hAnsi="Times New Roman" w:cs="Times New Roman"/>
          <w:sz w:val="28"/>
          <w:szCs w:val="28"/>
        </w:rPr>
        <w:t>Казахский национальный университет им. аль–Фараби</w:t>
      </w:r>
    </w:p>
    <w:p w14:paraId="1EBD5FA4">
      <w:pPr>
        <w:spacing w:line="316" w:lineRule="exact"/>
        <w:rPr>
          <w:rFonts w:hint="default" w:ascii="Times New Roman" w:hAnsi="Times New Roman" w:cs="Times New Roman"/>
          <w:sz w:val="28"/>
          <w:szCs w:val="28"/>
        </w:rPr>
      </w:pPr>
    </w:p>
    <w:p w14:paraId="242E234D">
      <w:pPr>
        <w:spacing w:line="316" w:lineRule="exact"/>
        <w:rPr>
          <w:rFonts w:hint="default" w:ascii="Times New Roman" w:hAnsi="Times New Roman" w:cs="Times New Roman"/>
          <w:sz w:val="28"/>
          <w:szCs w:val="28"/>
        </w:rPr>
      </w:pPr>
    </w:p>
    <w:p w14:paraId="3993BE61">
      <w:pPr>
        <w:spacing w:line="316" w:lineRule="exact"/>
        <w:rPr>
          <w:rFonts w:hint="default" w:ascii="Times New Roman" w:hAnsi="Times New Roman" w:cs="Times New Roman"/>
          <w:sz w:val="28"/>
          <w:szCs w:val="28"/>
        </w:rPr>
      </w:pPr>
    </w:p>
    <w:p w14:paraId="318D22CA">
      <w:pPr>
        <w:spacing w:line="316" w:lineRule="exact"/>
        <w:rPr>
          <w:rFonts w:hint="default" w:ascii="Times New Roman" w:hAnsi="Times New Roman" w:cs="Times New Roman"/>
          <w:sz w:val="28"/>
          <w:szCs w:val="28"/>
        </w:rPr>
      </w:pPr>
      <w:r>
        <w:rPr>
          <w:rFonts w:hint="default" w:ascii="Times New Roman" w:hAnsi="Times New Roman" w:cs="Times New Roman"/>
          <w:sz w:val="28"/>
          <w:szCs w:val="28"/>
        </w:rPr>
        <w:t>УДК</w:t>
      </w:r>
      <w:r>
        <w:rPr>
          <w:rFonts w:hint="default" w:ascii="Times New Roman" w:hAnsi="Times New Roman" w:eastAsia="宋体" w:cs="Times New Roman"/>
          <w:sz w:val="28"/>
          <w:szCs w:val="28"/>
          <w:lang w:eastAsia="zh-CN"/>
        </w:rPr>
        <w:t xml:space="preserve"> 37.091.12(574+510)(043)</w:t>
      </w: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 xml:space="preserve">На правах рукописи                                                               </w:t>
      </w:r>
    </w:p>
    <w:p w14:paraId="6A64A737">
      <w:pPr>
        <w:spacing w:line="31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 xml:space="preserve">                                                               </w:t>
      </w:r>
    </w:p>
    <w:p w14:paraId="7E1EF6AC">
      <w:pPr>
        <w:spacing w:line="316" w:lineRule="exact"/>
        <w:jc w:val="center"/>
        <w:rPr>
          <w:rFonts w:hint="default" w:ascii="Times New Roman" w:hAnsi="Times New Roman" w:cs="Times New Roman"/>
          <w:sz w:val="28"/>
          <w:szCs w:val="28"/>
        </w:rPr>
      </w:pPr>
    </w:p>
    <w:p w14:paraId="356839FE">
      <w:pPr>
        <w:spacing w:line="316" w:lineRule="exact"/>
        <w:jc w:val="both"/>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 xml:space="preserve">     </w:t>
      </w:r>
    </w:p>
    <w:p w14:paraId="3BC9C319">
      <w:pPr>
        <w:spacing w:line="316" w:lineRule="exact"/>
        <w:ind w:firstLine="3928" w:firstLineChars="1402"/>
        <w:jc w:val="both"/>
        <w:rPr>
          <w:rFonts w:hint="default" w:ascii="Times New Roman" w:hAnsi="Times New Roman" w:eastAsia="宋体" w:cs="Times New Roman"/>
          <w:b/>
          <w:bCs/>
          <w:sz w:val="28"/>
          <w:szCs w:val="28"/>
          <w:lang w:val="ru-RU" w:eastAsia="zh-CN"/>
        </w:rPr>
      </w:pPr>
      <w:r>
        <w:rPr>
          <w:rFonts w:hint="default" w:ascii="Times New Roman" w:hAnsi="Times New Roman" w:cs="Times New Roman"/>
          <w:b/>
          <w:bCs/>
          <w:sz w:val="28"/>
          <w:szCs w:val="28"/>
        </w:rPr>
        <w:t>ЛЮ ЛИЦЗЮНЬ</w:t>
      </w:r>
    </w:p>
    <w:p w14:paraId="6FAA1CFE">
      <w:pPr>
        <w:spacing w:line="316" w:lineRule="exact"/>
        <w:ind w:firstLine="728"/>
        <w:jc w:val="center"/>
        <w:rPr>
          <w:rFonts w:hint="default" w:ascii="Times New Roman" w:hAnsi="Times New Roman" w:cs="Times New Roman"/>
          <w:b/>
          <w:bCs/>
          <w:sz w:val="28"/>
          <w:szCs w:val="28"/>
        </w:rPr>
      </w:pPr>
    </w:p>
    <w:p w14:paraId="4F52514E">
      <w:pPr>
        <w:spacing w:line="316" w:lineRule="exact"/>
        <w:ind w:firstLine="728"/>
        <w:jc w:val="center"/>
        <w:rPr>
          <w:rFonts w:hint="default" w:ascii="Times New Roman" w:hAnsi="Times New Roman" w:cs="Times New Roman"/>
          <w:b/>
          <w:bCs/>
          <w:sz w:val="28"/>
          <w:szCs w:val="28"/>
        </w:rPr>
      </w:pPr>
    </w:p>
    <w:p w14:paraId="7008CFC5">
      <w:pPr>
        <w:spacing w:line="316" w:lineRule="exact"/>
        <w:ind w:firstLine="728"/>
        <w:jc w:val="center"/>
        <w:rPr>
          <w:rFonts w:hint="default" w:ascii="Times New Roman" w:hAnsi="Times New Roman" w:cs="Times New Roman"/>
          <w:b/>
          <w:bCs/>
          <w:sz w:val="28"/>
          <w:szCs w:val="28"/>
        </w:rPr>
      </w:pPr>
    </w:p>
    <w:p w14:paraId="5B6C276F">
      <w:pPr>
        <w:spacing w:line="316" w:lineRule="exact"/>
        <w:rPr>
          <w:rFonts w:hint="default" w:ascii="Times New Roman" w:hAnsi="Times New Roman" w:cs="Times New Roman"/>
          <w:b/>
          <w:bCs/>
          <w:sz w:val="28"/>
          <w:szCs w:val="28"/>
          <w:lang w:val="en-US"/>
        </w:rPr>
      </w:pPr>
      <w:r>
        <w:rPr>
          <w:rFonts w:hint="default" w:ascii="Times New Roman" w:hAnsi="Times New Roman" w:cs="Times New Roman"/>
          <w:b/>
          <w:bCs/>
          <w:spacing w:val="1"/>
          <w:w w:val="97"/>
          <w:kern w:val="0"/>
          <w:sz w:val="28"/>
          <w:szCs w:val="28"/>
          <w:fitText w:val="9464" w:id="952632720"/>
        </w:rPr>
        <w:t>Интеграция в системе подготовки педагогических кадров в вузах</w:t>
      </w:r>
      <w:r>
        <w:rPr>
          <w:rFonts w:hint="default" w:ascii="Times New Roman" w:hAnsi="Times New Roman" w:eastAsia="宋体" w:cs="Times New Roman"/>
          <w:b/>
          <w:bCs/>
          <w:spacing w:val="1"/>
          <w:w w:val="97"/>
          <w:kern w:val="0"/>
          <w:sz w:val="28"/>
          <w:szCs w:val="28"/>
          <w:fitText w:val="9464" w:id="952632720"/>
        </w:rPr>
        <w:t xml:space="preserve"> </w:t>
      </w:r>
      <w:r>
        <w:rPr>
          <w:rFonts w:hint="default" w:ascii="Times New Roman" w:hAnsi="Times New Roman" w:cs="Times New Roman"/>
          <w:b/>
          <w:bCs/>
          <w:spacing w:val="1"/>
          <w:w w:val="97"/>
          <w:kern w:val="0"/>
          <w:sz w:val="28"/>
          <w:szCs w:val="28"/>
          <w:fitText w:val="9464" w:id="952632720"/>
        </w:rPr>
        <w:t>РК и КН</w:t>
      </w:r>
      <w:r>
        <w:rPr>
          <w:rFonts w:hint="default" w:ascii="Times New Roman" w:hAnsi="Times New Roman" w:cs="Times New Roman"/>
          <w:b/>
          <w:bCs/>
          <w:spacing w:val="4"/>
          <w:w w:val="97"/>
          <w:kern w:val="0"/>
          <w:sz w:val="28"/>
          <w:szCs w:val="28"/>
          <w:fitText w:val="9464" w:id="952632720"/>
        </w:rPr>
        <w:t>Р</w:t>
      </w:r>
    </w:p>
    <w:p w14:paraId="2680B9F0">
      <w:pPr>
        <w:spacing w:line="316" w:lineRule="exact"/>
        <w:rPr>
          <w:rFonts w:hint="default" w:ascii="Times New Roman" w:hAnsi="Times New Roman" w:cs="Times New Roman"/>
          <w:sz w:val="28"/>
          <w:szCs w:val="28"/>
        </w:rPr>
      </w:pPr>
    </w:p>
    <w:p w14:paraId="0B54B3BD">
      <w:pPr>
        <w:spacing w:line="316" w:lineRule="exact"/>
        <w:rPr>
          <w:rFonts w:hint="default" w:ascii="Times New Roman" w:hAnsi="Times New Roman" w:cs="Times New Roman"/>
          <w:sz w:val="28"/>
          <w:szCs w:val="28"/>
        </w:rPr>
      </w:pPr>
    </w:p>
    <w:p w14:paraId="2C114119">
      <w:pPr>
        <w:spacing w:line="316" w:lineRule="exact"/>
        <w:rPr>
          <w:rFonts w:hint="default" w:ascii="Times New Roman" w:hAnsi="Times New Roman" w:cs="Times New Roman"/>
          <w:sz w:val="28"/>
          <w:szCs w:val="28"/>
        </w:rPr>
      </w:pPr>
    </w:p>
    <w:p w14:paraId="69629B57">
      <w:pPr>
        <w:spacing w:line="316" w:lineRule="exact"/>
        <w:jc w:val="center"/>
        <w:rPr>
          <w:rFonts w:hint="default" w:ascii="Times New Roman" w:hAnsi="Times New Roman" w:cs="Times New Roman"/>
          <w:color w:val="000000"/>
          <w:sz w:val="28"/>
          <w:szCs w:val="28"/>
        </w:rPr>
      </w:pPr>
    </w:p>
    <w:p w14:paraId="64FB9999">
      <w:pPr>
        <w:spacing w:line="316" w:lineRule="exact"/>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8</w:t>
      </w:r>
      <w:r>
        <w:rPr>
          <w:rFonts w:hint="default" w:ascii="Times New Roman" w:hAnsi="Times New Roman" w:cs="Times New Roman"/>
          <w:color w:val="000000"/>
          <w:sz w:val="28"/>
          <w:szCs w:val="28"/>
          <w:lang w:val="en-US"/>
        </w:rPr>
        <w:t>D</w:t>
      </w:r>
      <w:r>
        <w:rPr>
          <w:rFonts w:hint="default" w:ascii="Times New Roman" w:hAnsi="Times New Roman" w:cs="Times New Roman"/>
          <w:color w:val="000000"/>
          <w:sz w:val="28"/>
          <w:szCs w:val="28"/>
        </w:rPr>
        <w:t>010101 – Педагогика и психология</w:t>
      </w:r>
    </w:p>
    <w:p w14:paraId="75A54115">
      <w:pPr>
        <w:spacing w:line="316" w:lineRule="exact"/>
        <w:jc w:val="center"/>
        <w:rPr>
          <w:rFonts w:hint="default" w:ascii="Times New Roman" w:hAnsi="Times New Roman" w:cs="Times New Roman"/>
          <w:color w:val="000000"/>
          <w:sz w:val="28"/>
          <w:szCs w:val="28"/>
        </w:rPr>
      </w:pPr>
    </w:p>
    <w:p w14:paraId="367A6A91">
      <w:pPr>
        <w:spacing w:line="316" w:lineRule="exact"/>
        <w:jc w:val="center"/>
        <w:rPr>
          <w:rFonts w:hint="default" w:ascii="Times New Roman" w:hAnsi="Times New Roman" w:cs="Times New Roman"/>
          <w:color w:val="000000"/>
          <w:sz w:val="28"/>
          <w:szCs w:val="28"/>
        </w:rPr>
      </w:pPr>
    </w:p>
    <w:p w14:paraId="54B73D7A">
      <w:pPr>
        <w:spacing w:line="316" w:lineRule="exact"/>
        <w:jc w:val="center"/>
        <w:rPr>
          <w:rFonts w:hint="default" w:ascii="Times New Roman" w:hAnsi="Times New Roman" w:cs="Times New Roman"/>
          <w:color w:val="000000"/>
          <w:sz w:val="28"/>
          <w:szCs w:val="28"/>
        </w:rPr>
      </w:pPr>
    </w:p>
    <w:p w14:paraId="743E5D0B">
      <w:pPr>
        <w:spacing w:line="316" w:lineRule="exact"/>
        <w:jc w:val="center"/>
        <w:rPr>
          <w:rFonts w:hint="default" w:ascii="Times New Roman" w:hAnsi="Times New Roman" w:cs="Times New Roman"/>
        </w:rPr>
      </w:pPr>
      <w:r>
        <w:rPr>
          <w:rFonts w:hint="default" w:ascii="Times New Roman" w:hAnsi="Times New Roman" w:cs="Times New Roman"/>
          <w:color w:val="000000"/>
          <w:sz w:val="28"/>
          <w:szCs w:val="28"/>
        </w:rPr>
        <w:t xml:space="preserve">Диссертация на соискание степени </w:t>
      </w:r>
    </w:p>
    <w:p w14:paraId="1A27B7EF">
      <w:pPr>
        <w:spacing w:line="316" w:lineRule="exact"/>
        <w:jc w:val="center"/>
        <w:rPr>
          <w:rFonts w:hint="default" w:ascii="Times New Roman" w:hAnsi="Times New Roman" w:cs="Times New Roman"/>
        </w:rPr>
      </w:pPr>
      <w:r>
        <w:rPr>
          <w:rFonts w:hint="default" w:ascii="Times New Roman" w:hAnsi="Times New Roman" w:cs="Times New Roman"/>
          <w:color w:val="000000"/>
          <w:sz w:val="28"/>
          <w:szCs w:val="28"/>
        </w:rPr>
        <w:t>доктора философии (</w:t>
      </w:r>
      <w:r>
        <w:rPr>
          <w:rFonts w:hint="default" w:ascii="Times New Roman" w:hAnsi="Times New Roman" w:cs="Times New Roman"/>
          <w:color w:val="000000"/>
          <w:sz w:val="28"/>
          <w:szCs w:val="28"/>
          <w:lang w:val="en-US"/>
        </w:rPr>
        <w:t>PhD</w:t>
      </w:r>
      <w:r>
        <w:rPr>
          <w:rFonts w:hint="default" w:ascii="Times New Roman" w:hAnsi="Times New Roman" w:cs="Times New Roman"/>
          <w:color w:val="000000"/>
          <w:sz w:val="28"/>
          <w:szCs w:val="28"/>
        </w:rPr>
        <w:t>)</w:t>
      </w:r>
    </w:p>
    <w:p w14:paraId="01B5057D">
      <w:pPr>
        <w:spacing w:line="316" w:lineRule="exact"/>
        <w:rPr>
          <w:rFonts w:hint="default" w:ascii="Times New Roman" w:hAnsi="Times New Roman" w:cs="Times New Roman"/>
          <w:sz w:val="28"/>
          <w:szCs w:val="28"/>
        </w:rPr>
      </w:pPr>
    </w:p>
    <w:p w14:paraId="507BE26F">
      <w:pPr>
        <w:spacing w:line="316" w:lineRule="exact"/>
        <w:rPr>
          <w:rFonts w:hint="default" w:ascii="Times New Roman" w:hAnsi="Times New Roman" w:cs="Times New Roman"/>
          <w:sz w:val="28"/>
          <w:szCs w:val="28"/>
        </w:rPr>
      </w:pPr>
    </w:p>
    <w:p w14:paraId="3E68553E">
      <w:pPr>
        <w:spacing w:line="316" w:lineRule="exact"/>
        <w:jc w:val="right"/>
        <w:rPr>
          <w:rFonts w:hint="default" w:ascii="Times New Roman" w:hAnsi="Times New Roman" w:cs="Times New Roman"/>
          <w:color w:val="000000"/>
          <w:sz w:val="28"/>
          <w:szCs w:val="28"/>
        </w:rPr>
      </w:pPr>
    </w:p>
    <w:p w14:paraId="708FF180">
      <w:pPr>
        <w:spacing w:line="316" w:lineRule="exact"/>
        <w:jc w:val="right"/>
        <w:rPr>
          <w:rFonts w:hint="default" w:ascii="Times New Roman" w:hAnsi="Times New Roman" w:cs="Times New Roman"/>
          <w:color w:val="000000"/>
          <w:sz w:val="28"/>
          <w:szCs w:val="28"/>
        </w:rPr>
      </w:pPr>
    </w:p>
    <w:p w14:paraId="0E5509B2">
      <w:pPr>
        <w:spacing w:line="316" w:lineRule="exact"/>
        <w:jc w:val="right"/>
        <w:rPr>
          <w:rFonts w:hint="default" w:ascii="Times New Roman" w:hAnsi="Times New Roman" w:cs="Times New Roman"/>
        </w:rPr>
      </w:pPr>
      <w:r>
        <w:rPr>
          <w:rFonts w:hint="default" w:ascii="Times New Roman" w:hAnsi="Times New Roman" w:cs="Times New Roman"/>
          <w:color w:val="000000"/>
          <w:sz w:val="28"/>
          <w:szCs w:val="28"/>
        </w:rPr>
        <w:t>Научные консультанты</w:t>
      </w:r>
    </w:p>
    <w:p w14:paraId="661E2240">
      <w:pPr>
        <w:spacing w:line="316" w:lineRule="exact"/>
        <w:jc w:val="right"/>
        <w:rPr>
          <w:rFonts w:hint="default" w:ascii="Times New Roman" w:hAnsi="Times New Roman" w:cs="Times New Roman"/>
        </w:rPr>
      </w:pPr>
      <w:r>
        <w:rPr>
          <w:rFonts w:hint="default" w:ascii="Times New Roman" w:hAnsi="Times New Roman" w:cs="Times New Roman"/>
          <w:color w:val="000000"/>
          <w:sz w:val="28"/>
          <w:szCs w:val="28"/>
        </w:rPr>
        <w:t xml:space="preserve">кандидат педагогических наук, </w:t>
      </w:r>
    </w:p>
    <w:p w14:paraId="5FCBB644">
      <w:pPr>
        <w:spacing w:line="316" w:lineRule="exact"/>
        <w:jc w:val="right"/>
        <w:rPr>
          <w:rFonts w:hint="default" w:ascii="Times New Roman" w:hAnsi="Times New Roman" w:cs="Times New Roman"/>
        </w:rPr>
      </w:pPr>
      <w:r>
        <w:rPr>
          <w:rFonts w:hint="default" w:ascii="Times New Roman" w:hAnsi="Times New Roman" w:cs="Times New Roman"/>
          <w:color w:val="000000"/>
          <w:sz w:val="28"/>
          <w:szCs w:val="28"/>
        </w:rPr>
        <w:t xml:space="preserve">доцент </w:t>
      </w:r>
    </w:p>
    <w:p w14:paraId="7E7F1A72">
      <w:pPr>
        <w:spacing w:line="316" w:lineRule="exact"/>
        <w:jc w:val="right"/>
        <w:rPr>
          <w:rFonts w:hint="default" w:ascii="Times New Roman" w:hAnsi="Times New Roman" w:cs="Times New Roman"/>
        </w:rPr>
      </w:pPr>
      <w:r>
        <w:rPr>
          <w:rFonts w:hint="default" w:ascii="Times New Roman" w:hAnsi="Times New Roman" w:cs="Times New Roman"/>
          <w:color w:val="000000"/>
          <w:sz w:val="28"/>
          <w:szCs w:val="28"/>
        </w:rPr>
        <w:t xml:space="preserve">А.С. Акрамова </w:t>
      </w:r>
    </w:p>
    <w:p w14:paraId="61BEC1AE">
      <w:pPr>
        <w:spacing w:line="316" w:lineRule="exact"/>
        <w:ind w:firstLine="414"/>
        <w:jc w:val="right"/>
        <w:rPr>
          <w:rFonts w:hint="default" w:ascii="Times New Roman" w:hAnsi="Times New Roman" w:cs="Times New Roman"/>
          <w:color w:val="000000"/>
          <w:sz w:val="16"/>
          <w:szCs w:val="16"/>
        </w:rPr>
      </w:pPr>
    </w:p>
    <w:p w14:paraId="3C2ED152">
      <w:pPr>
        <w:spacing w:line="316" w:lineRule="exact"/>
        <w:jc w:val="right"/>
        <w:rPr>
          <w:rFonts w:hint="default" w:ascii="Times New Roman" w:hAnsi="Times New Roman" w:cs="Times New Roman"/>
        </w:rPr>
      </w:pPr>
      <w:r>
        <w:rPr>
          <w:rFonts w:hint="default" w:ascii="Times New Roman" w:hAnsi="Times New Roman" w:cs="Times New Roman"/>
          <w:color w:val="000000"/>
          <w:sz w:val="28"/>
          <w:szCs w:val="28"/>
        </w:rPr>
        <w:t>Доктор</w:t>
      </w:r>
      <w:r>
        <w:rPr>
          <w:rFonts w:hint="default" w:ascii="Times New Roman" w:hAnsi="Times New Roman" w:eastAsia="宋体" w:cs="Times New Roman"/>
          <w:color w:val="000000"/>
          <w:sz w:val="28"/>
          <w:szCs w:val="28"/>
          <w:lang w:val="en-US" w:eastAsia="zh-CN"/>
        </w:rPr>
        <w:t xml:space="preserve"> </w:t>
      </w:r>
      <w:r>
        <w:rPr>
          <w:rFonts w:hint="default" w:ascii="Times New Roman" w:hAnsi="Times New Roman" w:cs="Times New Roman"/>
          <w:color w:val="000000"/>
          <w:sz w:val="28"/>
          <w:szCs w:val="28"/>
        </w:rPr>
        <w:t xml:space="preserve">педагогических наук, </w:t>
      </w:r>
    </w:p>
    <w:p w14:paraId="625A4D96">
      <w:pPr>
        <w:spacing w:line="316" w:lineRule="exact"/>
        <w:jc w:val="right"/>
        <w:rPr>
          <w:rFonts w:hint="default" w:ascii="Times New Roman" w:hAnsi="Times New Roman" w:cs="Times New Roman"/>
        </w:rPr>
      </w:pPr>
      <w:r>
        <w:rPr>
          <w:rFonts w:hint="default" w:ascii="Times New Roman" w:hAnsi="Times New Roman" w:cs="Times New Roman"/>
          <w:color w:val="000000"/>
          <w:sz w:val="28"/>
          <w:szCs w:val="28"/>
        </w:rPr>
        <w:t xml:space="preserve">доцент </w:t>
      </w:r>
    </w:p>
    <w:p w14:paraId="4DBE3415">
      <w:pPr>
        <w:spacing w:line="316" w:lineRule="exact"/>
        <w:jc w:val="right"/>
        <w:rPr>
          <w:rFonts w:hint="default" w:ascii="Times New Roman" w:hAnsi="Times New Roman" w:cs="Times New Roman"/>
          <w:sz w:val="28"/>
          <w:szCs w:val="28"/>
        </w:rPr>
      </w:pPr>
      <w:r>
        <w:rPr>
          <w:rFonts w:hint="default" w:ascii="Times New Roman" w:hAnsi="Times New Roman" w:cs="Times New Roman"/>
          <w:bCs/>
          <w:sz w:val="28"/>
          <w:szCs w:val="28"/>
          <w:lang w:eastAsia="zh-CN"/>
        </w:rPr>
        <w:t>Фань Цзяньпэн</w:t>
      </w:r>
      <w:r>
        <w:rPr>
          <w:rFonts w:hint="default" w:ascii="Times New Roman" w:hAnsi="Times New Roman" w:cs="Times New Roman"/>
          <w:color w:val="000000"/>
          <w:sz w:val="28"/>
          <w:szCs w:val="28"/>
        </w:rPr>
        <w:t xml:space="preserve">, </w:t>
      </w:r>
    </w:p>
    <w:p w14:paraId="73A8C053">
      <w:pPr>
        <w:spacing w:line="316" w:lineRule="exact"/>
        <w:jc w:val="right"/>
        <w:rPr>
          <w:rFonts w:hint="default" w:ascii="Times New Roman" w:hAnsi="Times New Roman" w:cs="Times New Roman"/>
          <w:sz w:val="28"/>
          <w:szCs w:val="28"/>
        </w:rPr>
      </w:pPr>
      <w:r>
        <w:rPr>
          <w:rFonts w:hint="default" w:ascii="Times New Roman" w:hAnsi="Times New Roman" w:cs="Times New Roman"/>
          <w:color w:val="000000"/>
          <w:sz w:val="28"/>
          <w:szCs w:val="28"/>
        </w:rPr>
        <w:t>(У</w:t>
      </w:r>
      <w:r>
        <w:rPr>
          <w:rFonts w:hint="default" w:ascii="Times New Roman" w:hAnsi="Times New Roman" w:cs="Times New Roman"/>
          <w:bCs/>
          <w:sz w:val="28"/>
          <w:szCs w:val="28"/>
          <w:lang w:eastAsia="zh-CN"/>
        </w:rPr>
        <w:t>ниверситет</w:t>
      </w:r>
      <w:r>
        <w:rPr>
          <w:rFonts w:hint="default" w:ascii="Times New Roman" w:hAnsi="Times New Roman" w:cs="Times New Roman"/>
          <w:bCs/>
          <w:sz w:val="28"/>
          <w:szCs w:val="28"/>
          <w:lang w:val="en-US" w:eastAsia="zh-CN"/>
        </w:rPr>
        <w:t xml:space="preserve"> Пиндиншань</w:t>
      </w:r>
      <w:r>
        <w:rPr>
          <w:rFonts w:hint="default" w:ascii="Times New Roman" w:hAnsi="Times New Roman" w:cs="Times New Roman"/>
          <w:color w:val="000000"/>
          <w:sz w:val="28"/>
          <w:szCs w:val="28"/>
        </w:rPr>
        <w:t>)</w:t>
      </w:r>
    </w:p>
    <w:p w14:paraId="1C95ACD5">
      <w:pPr>
        <w:spacing w:line="316" w:lineRule="exact"/>
        <w:rPr>
          <w:rFonts w:hint="default" w:ascii="Times New Roman" w:hAnsi="Times New Roman" w:cs="Times New Roman"/>
          <w:sz w:val="28"/>
          <w:szCs w:val="28"/>
        </w:rPr>
      </w:pPr>
    </w:p>
    <w:p w14:paraId="6586E7BA">
      <w:pPr>
        <w:spacing w:line="316" w:lineRule="exact"/>
        <w:rPr>
          <w:rFonts w:hint="default" w:ascii="Times New Roman" w:hAnsi="Times New Roman" w:cs="Times New Roman"/>
          <w:sz w:val="28"/>
          <w:szCs w:val="28"/>
        </w:rPr>
      </w:pPr>
    </w:p>
    <w:p w14:paraId="2AC35660">
      <w:pPr>
        <w:spacing w:line="316" w:lineRule="exact"/>
        <w:rPr>
          <w:rFonts w:hint="default" w:ascii="Times New Roman" w:hAnsi="Times New Roman" w:cs="Times New Roman"/>
          <w:sz w:val="28"/>
          <w:szCs w:val="28"/>
        </w:rPr>
      </w:pPr>
    </w:p>
    <w:p w14:paraId="60482932">
      <w:pPr>
        <w:spacing w:line="316" w:lineRule="exact"/>
        <w:rPr>
          <w:rFonts w:hint="default" w:ascii="Times New Roman" w:hAnsi="Times New Roman" w:cs="Times New Roman"/>
          <w:sz w:val="28"/>
          <w:szCs w:val="28"/>
        </w:rPr>
      </w:pPr>
    </w:p>
    <w:p w14:paraId="4F1734A6">
      <w:pPr>
        <w:spacing w:line="316" w:lineRule="exact"/>
        <w:rPr>
          <w:rFonts w:hint="default" w:ascii="Times New Roman" w:hAnsi="Times New Roman" w:cs="Times New Roman"/>
          <w:sz w:val="28"/>
          <w:szCs w:val="28"/>
        </w:rPr>
      </w:pPr>
    </w:p>
    <w:p w14:paraId="02B4844E">
      <w:pPr>
        <w:spacing w:line="316" w:lineRule="exact"/>
        <w:rPr>
          <w:rFonts w:hint="default" w:ascii="Times New Roman" w:hAnsi="Times New Roman" w:cs="Times New Roman"/>
          <w:sz w:val="28"/>
          <w:szCs w:val="28"/>
        </w:rPr>
      </w:pPr>
    </w:p>
    <w:p w14:paraId="00B1888D">
      <w:pPr>
        <w:spacing w:after="12" w:line="249" w:lineRule="auto"/>
        <w:ind w:left="80" w:right="230" w:firstLine="3362" w:firstLineChars="1201"/>
        <w:rPr>
          <w:rFonts w:hint="default" w:ascii="Times New Roman" w:hAnsi="Times New Roman" w:cs="Times New Roman"/>
          <w:sz w:val="28"/>
          <w:szCs w:val="28"/>
        </w:rPr>
      </w:pPr>
      <w:r>
        <w:rPr>
          <w:rFonts w:hint="default" w:ascii="Times New Roman" w:hAnsi="Times New Roman" w:cs="Times New Roman"/>
          <w:sz w:val="28"/>
          <w:szCs w:val="28"/>
        </w:rPr>
        <w:t xml:space="preserve">Республика Казахстан </w:t>
      </w:r>
    </w:p>
    <w:p w14:paraId="0A18636A">
      <w:pPr>
        <w:spacing w:line="316" w:lineRule="exact"/>
        <w:jc w:val="center"/>
        <w:rPr>
          <w:rFonts w:hint="default" w:ascii="Times New Roman" w:hAnsi="Times New Roman" w:eastAsia="宋体" w:cs="Times New Roman"/>
          <w:sz w:val="28"/>
          <w:szCs w:val="28"/>
          <w:lang w:val="ru-RU" w:eastAsia="zh-CN"/>
        </w:rPr>
        <w:sectPr>
          <w:footerReference r:id="rId3" w:type="default"/>
          <w:pgSz w:w="11906" w:h="16838"/>
          <w:pgMar w:top="1134" w:right="567" w:bottom="1134" w:left="1701" w:header="851" w:footer="992" w:gutter="0"/>
          <w:pgNumType w:start="1"/>
          <w:cols w:space="425" w:num="1"/>
          <w:docGrid w:type="lines" w:linePitch="312" w:charSpace="0"/>
        </w:sectPr>
      </w:pPr>
      <w:r>
        <w:rPr>
          <w:rFonts w:hint="default" w:ascii="Times New Roman" w:hAnsi="Times New Roman" w:cs="Times New Roman"/>
          <w:color w:val="000000"/>
          <w:sz w:val="28"/>
          <w:szCs w:val="28"/>
        </w:rPr>
        <w:t>Алматы, 202</w:t>
      </w:r>
      <w:r>
        <w:rPr>
          <w:rFonts w:hint="default" w:ascii="Times New Roman" w:hAnsi="Times New Roman" w:cs="Times New Roman"/>
          <w:color w:val="000000"/>
          <w:sz w:val="28"/>
          <w:szCs w:val="28"/>
          <w:lang w:val="ru-RU"/>
        </w:rPr>
        <w:t>4</w:t>
      </w:r>
    </w:p>
    <w:p w14:paraId="21C82318">
      <w:pPr>
        <w:spacing w:line="316" w:lineRule="exact"/>
        <w:jc w:val="center"/>
        <w:rPr>
          <w:rFonts w:hint="default" w:ascii="Times New Roman" w:hAnsi="Times New Roman" w:cs="Times New Roman"/>
          <w:b/>
          <w:bCs/>
          <w:sz w:val="28"/>
          <w:szCs w:val="28"/>
        </w:rPr>
      </w:pPr>
      <w:r>
        <w:rPr>
          <w:rFonts w:hint="default" w:ascii="Times New Roman" w:hAnsi="Times New Roman" w:cs="Times New Roman"/>
          <w:b/>
          <w:bCs/>
          <w:sz w:val="28"/>
          <w:szCs w:val="28"/>
        </w:rPr>
        <w:t>СОДЕРЖАНИЕ</w:t>
      </w:r>
    </w:p>
    <w:p w14:paraId="553D6525">
      <w:pPr>
        <w:spacing w:line="316" w:lineRule="exact"/>
        <w:ind w:firstLine="728"/>
        <w:jc w:val="center"/>
        <w:rPr>
          <w:rFonts w:hint="default" w:ascii="Times New Roman" w:hAnsi="Times New Roman" w:cs="Times New Roman"/>
          <w:b/>
          <w:bCs/>
          <w:sz w:val="28"/>
          <w:szCs w:val="28"/>
        </w:rPr>
      </w:pPr>
    </w:p>
    <w:p w14:paraId="32011981">
      <w:pPr>
        <w:widowControl/>
        <w:autoSpaceDE/>
        <w:autoSpaceDN/>
        <w:spacing w:line="316" w:lineRule="exact"/>
        <w:outlineLvl w:val="0"/>
        <w:rPr>
          <w:rFonts w:hint="default" w:ascii="Times New Roman" w:hAnsi="Times New Roman" w:eastAsia="宋体" w:cs="Times New Roman"/>
          <w:bCs/>
          <w:sz w:val="28"/>
          <w:szCs w:val="28"/>
          <w:lang w:eastAsia="zh-CN"/>
        </w:rPr>
      </w:pPr>
      <w:r>
        <w:rPr>
          <w:rFonts w:hint="default" w:ascii="Times New Roman" w:hAnsi="Times New Roman" w:cs="Times New Roman"/>
          <w:b/>
          <w:bCs/>
          <w:sz w:val="28"/>
          <w:szCs w:val="28"/>
          <w:lang w:val="kk-KZ"/>
        </w:rPr>
        <w:t>НОРМАТИВНЫЕ ССЫЛКИ</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color w:val="000000" w:themeColor="text1"/>
          <w:sz w:val="28"/>
          <w:szCs w:val="28"/>
          <w:lang w:eastAsia="zh-CN"/>
          <w14:textFill>
            <w14:solidFill>
              <w14:schemeClr w14:val="tx1"/>
            </w14:solidFill>
          </w14:textFill>
        </w:rPr>
        <w:t>3</w:t>
      </w:r>
    </w:p>
    <w:p w14:paraId="5250DFD0">
      <w:pPr>
        <w:widowControl/>
        <w:autoSpaceDE/>
        <w:autoSpaceDN/>
        <w:spacing w:line="316" w:lineRule="exact"/>
        <w:outlineLvl w:val="0"/>
        <w:rPr>
          <w:rFonts w:hint="default" w:ascii="Times New Roman" w:hAnsi="Times New Roman" w:eastAsia="宋体" w:cs="Times New Roman"/>
          <w:bCs/>
          <w:color w:val="000000"/>
          <w:sz w:val="28"/>
          <w:szCs w:val="28"/>
          <w:lang w:eastAsia="zh-CN"/>
        </w:rPr>
      </w:pPr>
      <w:r>
        <w:rPr>
          <w:rFonts w:hint="default" w:ascii="Times New Roman" w:hAnsi="Times New Roman" w:cs="Times New Roman"/>
          <w:b/>
          <w:bCs/>
          <w:color w:val="000000"/>
          <w:sz w:val="28"/>
          <w:szCs w:val="28"/>
        </w:rPr>
        <w:t>ОПРЕДЕЛЕНИ</w:t>
      </w:r>
      <w:r>
        <w:rPr>
          <w:rFonts w:hint="default" w:ascii="Times New Roman" w:hAnsi="Times New Roman" w:cs="Times New Roman"/>
          <w:b/>
          <w:bCs/>
          <w:color w:val="000000"/>
          <w:sz w:val="28"/>
          <w:szCs w:val="28"/>
          <w:lang w:val="kk-KZ"/>
        </w:rPr>
        <w:t>Я</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4</w:t>
      </w:r>
    </w:p>
    <w:p w14:paraId="4A0B0567">
      <w:pPr>
        <w:widowControl/>
        <w:autoSpaceDE/>
        <w:autoSpaceDN/>
        <w:spacing w:line="316" w:lineRule="exact"/>
        <w:outlineLvl w:val="0"/>
        <w:rPr>
          <w:rFonts w:hint="default" w:ascii="Times New Roman" w:hAnsi="Times New Roman" w:eastAsia="宋体" w:cs="Times New Roman"/>
          <w:b/>
          <w:bCs/>
          <w:sz w:val="28"/>
          <w:szCs w:val="28"/>
          <w:lang w:eastAsia="zh-CN"/>
        </w:rPr>
      </w:pPr>
      <w:r>
        <w:rPr>
          <w:rFonts w:hint="default" w:ascii="Times New Roman" w:hAnsi="Times New Roman" w:cs="Times New Roman"/>
          <w:b/>
          <w:bCs/>
          <w:color w:val="000000"/>
          <w:sz w:val="28"/>
          <w:szCs w:val="28"/>
        </w:rPr>
        <w:t>ОБОЗНАЧЕНИЯ И СОКРАЩЕНИЯ</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5</w:t>
      </w:r>
    </w:p>
    <w:p w14:paraId="5B81F2C2">
      <w:pPr>
        <w:widowControl/>
        <w:autoSpaceDE/>
        <w:autoSpaceDN/>
        <w:snapToGrid w:val="0"/>
        <w:spacing w:line="316" w:lineRule="exact"/>
        <w:outlineLvl w:val="0"/>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ВВЕДЕНИЕ</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6</w:t>
      </w:r>
    </w:p>
    <w:p w14:paraId="4EBE2F9F">
      <w:pPr>
        <w:widowControl/>
        <w:numPr>
          <w:ilvl w:val="0"/>
          <w:numId w:val="0"/>
        </w:numPr>
        <w:autoSpaceDE/>
        <w:autoSpaceDN/>
        <w:snapToGrid w:val="0"/>
        <w:spacing w:line="316" w:lineRule="exact"/>
        <w:ind w:leftChars="0"/>
        <w:jc w:val="both"/>
        <w:outlineLvl w:val="0"/>
        <w:rPr>
          <w:rFonts w:hint="default" w:ascii="Times New Roman" w:hAnsi="Times New Roman" w:eastAsia="宋体" w:cs="Times New Roman"/>
          <w:b/>
          <w:bCs/>
          <w:sz w:val="28"/>
          <w:szCs w:val="28"/>
          <w:lang w:val="ru-RU" w:eastAsia="zh-CN"/>
        </w:rPr>
      </w:pPr>
      <w:bookmarkStart w:id="1" w:name="_Hlk135221483"/>
      <w:r>
        <w:rPr>
          <w:rFonts w:hint="default" w:cs="Times New Roman"/>
          <w:b/>
          <w:bCs/>
          <w:sz w:val="28"/>
          <w:szCs w:val="28"/>
          <w:lang w:val="ru-RU"/>
        </w:rPr>
        <w:t xml:space="preserve">1 </w:t>
      </w:r>
      <w:r>
        <w:rPr>
          <w:rFonts w:hint="default" w:ascii="Times New Roman" w:hAnsi="Times New Roman" w:cs="Times New Roman"/>
          <w:b/>
          <w:bCs/>
          <w:sz w:val="28"/>
          <w:szCs w:val="28"/>
        </w:rPr>
        <w:t>ИСТОРИКО–ПЕДАГОГИЧЕСКИЕ ПРЕДПОСЫЛКИ И МЕТОДОЛОГИЧЕСКИЕ ОСНОВЫ ПРОБЛЕМЫ ИНТЕГРАЦИИ В СИСТЕМЕ ПОДГОТОВКИ ПЕДАГОГИЧЕСКИХ КАДРОВ</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1</w:t>
      </w:r>
      <w:r>
        <w:rPr>
          <w:rFonts w:hint="default" w:eastAsia="宋体" w:cs="Times New Roman"/>
          <w:sz w:val="28"/>
          <w:szCs w:val="28"/>
          <w:lang w:val="ru-RU" w:eastAsia="zh-CN"/>
        </w:rPr>
        <w:t>6</w:t>
      </w:r>
    </w:p>
    <w:p w14:paraId="05CC4E69">
      <w:pPr>
        <w:pStyle w:val="21"/>
        <w:widowControl/>
        <w:numPr>
          <w:ilvl w:val="1"/>
          <w:numId w:val="2"/>
        </w:numPr>
        <w:autoSpaceDE/>
        <w:autoSpaceDN/>
        <w:snapToGrid w:val="0"/>
        <w:spacing w:line="316" w:lineRule="exact"/>
        <w:ind w:left="0"/>
        <w:outlineLvl w:val="1"/>
        <w:rPr>
          <w:rFonts w:hint="default" w:ascii="Times New Roman" w:hAnsi="Times New Roman" w:cs="Times New Roman"/>
          <w:sz w:val="28"/>
          <w:szCs w:val="28"/>
        </w:rPr>
      </w:pPr>
      <w:bookmarkStart w:id="2" w:name="_Hlk138457866"/>
      <w:r>
        <w:rPr>
          <w:rFonts w:hint="default" w:ascii="Times New Roman" w:hAnsi="Times New Roman" w:cs="Times New Roman"/>
          <w:sz w:val="28"/>
          <w:szCs w:val="28"/>
        </w:rPr>
        <w:t>История отечественного и зарубежного опыта интеграции в системе подготовки педагогических кадров</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1</w:t>
      </w:r>
      <w:bookmarkEnd w:id="1"/>
      <w:bookmarkEnd w:id="2"/>
      <w:bookmarkStart w:id="3" w:name="_Hlk135222215"/>
      <w:r>
        <w:rPr>
          <w:rFonts w:hint="default" w:eastAsia="宋体" w:cs="Times New Roman"/>
          <w:sz w:val="28"/>
          <w:szCs w:val="28"/>
          <w:lang w:val="ru-RU" w:eastAsia="zh-CN"/>
        </w:rPr>
        <w:t>6</w:t>
      </w:r>
    </w:p>
    <w:p w14:paraId="1D78C169">
      <w:pPr>
        <w:pStyle w:val="21"/>
        <w:widowControl/>
        <w:numPr>
          <w:ilvl w:val="1"/>
          <w:numId w:val="2"/>
        </w:numPr>
        <w:autoSpaceDE/>
        <w:autoSpaceDN/>
        <w:snapToGrid w:val="0"/>
        <w:spacing w:line="316" w:lineRule="exact"/>
        <w:ind w:left="0"/>
        <w:outlineLvl w:val="1"/>
        <w:rPr>
          <w:rFonts w:hint="default" w:ascii="Times New Roman" w:hAnsi="Times New Roman" w:eastAsia="宋体" w:cs="Times New Roman"/>
          <w:sz w:val="28"/>
          <w:szCs w:val="28"/>
          <w:lang w:eastAsia="zh-CN"/>
        </w:rPr>
      </w:pPr>
      <w:r>
        <w:rPr>
          <w:rFonts w:hint="default" w:ascii="Times New Roman" w:hAnsi="Times New Roman" w:cs="Times New Roman"/>
          <w:sz w:val="28"/>
          <w:szCs w:val="28"/>
        </w:rPr>
        <w:t>Интеграция в системе подготовки педагогических кадров в РК и КНР</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2</w:t>
      </w:r>
      <w:r>
        <w:rPr>
          <w:rFonts w:hint="default" w:eastAsia="宋体" w:cs="Times New Roman"/>
          <w:sz w:val="28"/>
          <w:szCs w:val="28"/>
          <w:lang w:val="ru-RU" w:eastAsia="zh-CN"/>
        </w:rPr>
        <w:t>3</w:t>
      </w:r>
    </w:p>
    <w:p w14:paraId="7B712248">
      <w:pPr>
        <w:pStyle w:val="21"/>
        <w:widowControl/>
        <w:numPr>
          <w:ilvl w:val="1"/>
          <w:numId w:val="2"/>
        </w:numPr>
        <w:autoSpaceDE/>
        <w:autoSpaceDN/>
        <w:snapToGrid w:val="0"/>
        <w:spacing w:line="316" w:lineRule="exact"/>
        <w:ind w:left="0"/>
        <w:outlineLvl w:val="1"/>
        <w:rPr>
          <w:rFonts w:hint="default" w:ascii="Times New Roman" w:hAnsi="Times New Roman" w:eastAsia="宋体" w:cs="Times New Roman"/>
          <w:sz w:val="28"/>
          <w:szCs w:val="28"/>
          <w:lang w:eastAsia="zh-CN"/>
        </w:rPr>
      </w:pPr>
      <w:r>
        <w:rPr>
          <w:rFonts w:hint="default" w:ascii="Times New Roman" w:hAnsi="Times New Roman" w:cs="Times New Roman"/>
          <w:sz w:val="28"/>
          <w:szCs w:val="28"/>
        </w:rPr>
        <w:t xml:space="preserve">Методологические подходы к исследованию проблемы интеграции в системе подготовки педагогических кадров </w:t>
      </w:r>
      <w:bookmarkEnd w:id="3"/>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3</w:t>
      </w:r>
      <w:r>
        <w:rPr>
          <w:rFonts w:hint="default" w:eastAsia="宋体" w:cs="Times New Roman"/>
          <w:sz w:val="28"/>
          <w:szCs w:val="28"/>
          <w:lang w:val="ru-RU" w:eastAsia="zh-CN"/>
        </w:rPr>
        <w:t>6</w:t>
      </w:r>
    </w:p>
    <w:p w14:paraId="7EE821BC">
      <w:pPr>
        <w:pStyle w:val="21"/>
        <w:widowControl/>
        <w:autoSpaceDE/>
        <w:autoSpaceDN/>
        <w:snapToGrid w:val="0"/>
        <w:spacing w:line="316" w:lineRule="exact"/>
        <w:ind w:left="0"/>
        <w:outlineLvl w:val="1"/>
        <w:rPr>
          <w:rFonts w:hint="default" w:ascii="Times New Roman" w:hAnsi="Times New Roman" w:eastAsia="宋体" w:cs="Times New Roman"/>
          <w:b/>
          <w:bCs/>
          <w:sz w:val="28"/>
          <w:szCs w:val="28"/>
          <w:lang w:val="ru-RU" w:eastAsia="zh-CN"/>
        </w:rPr>
      </w:pPr>
      <w:r>
        <w:rPr>
          <w:rFonts w:hint="default" w:ascii="Times New Roman" w:hAnsi="Times New Roman" w:eastAsia="宋体" w:cs="Times New Roman"/>
          <w:b/>
          <w:bCs/>
          <w:sz w:val="28"/>
          <w:szCs w:val="28"/>
          <w:lang w:eastAsia="zh-CN"/>
        </w:rPr>
        <w:t xml:space="preserve">2 </w:t>
      </w:r>
      <w:r>
        <w:rPr>
          <w:rFonts w:hint="default" w:ascii="Times New Roman" w:hAnsi="Times New Roman" w:cs="Times New Roman"/>
          <w:b/>
          <w:bCs/>
          <w:sz w:val="28"/>
          <w:szCs w:val="28"/>
        </w:rPr>
        <w:t>НАУЧНО–ПРАКТИЧЕСКИЕ ОСНОВЫ ПРОБЛЕМЫ ИНТЕГРАЦИИ В СИСТЕМЕ ПОДГОТОВКИ ПЕДАГОГИЧЕСКИХ КАДРОВ</w:t>
      </w:r>
      <w:r>
        <w:rPr>
          <w:rFonts w:hint="default" w:ascii="Times New Roman" w:hAnsi="Times New Roman" w:cs="Times New Roman"/>
          <w:sz w:val="28"/>
          <w:szCs w:val="28"/>
        </w:rPr>
        <w:ptab w:relativeTo="margin" w:alignment="right" w:leader="dot"/>
      </w:r>
      <w:r>
        <w:rPr>
          <w:rFonts w:hint="default" w:ascii="Times New Roman" w:hAnsi="Times New Roman" w:cs="Times New Roman"/>
          <w:sz w:val="28"/>
          <w:szCs w:val="28"/>
          <w:lang w:val="ru-RU"/>
        </w:rPr>
        <w:t>4</w:t>
      </w:r>
      <w:r>
        <w:rPr>
          <w:rFonts w:hint="default" w:cs="Times New Roman"/>
          <w:sz w:val="28"/>
          <w:szCs w:val="28"/>
          <w:lang w:val="ru-RU"/>
        </w:rPr>
        <w:t>6</w:t>
      </w:r>
    </w:p>
    <w:p w14:paraId="4047C73B">
      <w:pPr>
        <w:pStyle w:val="21"/>
        <w:widowControl/>
        <w:autoSpaceDE/>
        <w:autoSpaceDN/>
        <w:snapToGrid w:val="0"/>
        <w:spacing w:line="316" w:lineRule="exact"/>
        <w:ind w:left="0"/>
        <w:outlineLvl w:val="1"/>
        <w:rPr>
          <w:rFonts w:hint="default" w:ascii="Times New Roman" w:hAnsi="Times New Roman" w:eastAsia="宋体" w:cs="Times New Roman"/>
          <w:sz w:val="28"/>
          <w:szCs w:val="28"/>
          <w:lang w:val="ru-RU" w:eastAsia="zh-CN"/>
        </w:rPr>
      </w:pPr>
      <w:r>
        <w:rPr>
          <w:rFonts w:hint="default" w:ascii="Times New Roman" w:hAnsi="Times New Roman" w:eastAsia="宋体" w:cs="Times New Roman"/>
          <w:sz w:val="28"/>
          <w:szCs w:val="28"/>
          <w:lang w:eastAsia="zh-CN"/>
        </w:rPr>
        <w:t>2.</w:t>
      </w:r>
      <w:r>
        <w:rPr>
          <w:rFonts w:hint="default" w:ascii="Times New Roman" w:hAnsi="Times New Roman" w:eastAsia="宋体" w:cs="Times New Roman"/>
          <w:sz w:val="28"/>
          <w:szCs w:val="28"/>
          <w:lang w:val="ru-RU" w:eastAsia="zh-CN"/>
        </w:rPr>
        <w:t xml:space="preserve">1 </w:t>
      </w:r>
      <w:r>
        <w:rPr>
          <w:rFonts w:hint="default" w:ascii="Times New Roman" w:hAnsi="Times New Roman" w:cs="Times New Roman"/>
          <w:sz w:val="28"/>
          <w:szCs w:val="28"/>
        </w:rPr>
        <w:t>Сравнительный анализ опыта подготовки педагогических кадров в РК и КНР</w:t>
      </w:r>
      <w:r>
        <w:rPr>
          <w:rFonts w:hint="default" w:ascii="Times New Roman" w:hAnsi="Times New Roman" w:cs="Times New Roman"/>
          <w:sz w:val="28"/>
          <w:szCs w:val="28"/>
        </w:rPr>
        <w:ptab w:relativeTo="margin" w:alignment="right" w:leader="dot"/>
      </w:r>
      <w:r>
        <w:rPr>
          <w:rFonts w:hint="default" w:ascii="Times New Roman" w:hAnsi="Times New Roman" w:cs="Times New Roman"/>
          <w:sz w:val="28"/>
          <w:szCs w:val="28"/>
          <w:lang w:val="ru-RU"/>
        </w:rPr>
        <w:t>4</w:t>
      </w:r>
      <w:r>
        <w:rPr>
          <w:rFonts w:hint="default" w:cs="Times New Roman"/>
          <w:sz w:val="28"/>
          <w:szCs w:val="28"/>
          <w:lang w:val="ru-RU"/>
        </w:rPr>
        <w:t>6</w:t>
      </w:r>
    </w:p>
    <w:p w14:paraId="3838A27C">
      <w:pPr>
        <w:pStyle w:val="21"/>
        <w:widowControl/>
        <w:autoSpaceDE/>
        <w:autoSpaceDN/>
        <w:snapToGrid w:val="0"/>
        <w:spacing w:line="316" w:lineRule="exact"/>
        <w:ind w:left="0"/>
        <w:outlineLvl w:val="1"/>
        <w:rPr>
          <w:rFonts w:hint="eastAsia" w:ascii="Times New Roman" w:hAnsi="Times New Roman" w:eastAsia="宋体" w:cs="Times New Roman"/>
          <w:sz w:val="28"/>
          <w:szCs w:val="28"/>
          <w:lang w:val="en-US" w:eastAsia="zh-CN"/>
        </w:rPr>
      </w:pPr>
      <w:r>
        <w:rPr>
          <w:rFonts w:hint="default" w:ascii="Times New Roman" w:hAnsi="Times New Roman" w:cs="Times New Roman"/>
          <w:sz w:val="28"/>
          <w:szCs w:val="28"/>
          <w:lang w:val="ru-RU"/>
        </w:rPr>
        <w:t xml:space="preserve">2.2 </w:t>
      </w:r>
      <w:r>
        <w:rPr>
          <w:rFonts w:hint="default" w:ascii="Times New Roman" w:hAnsi="Times New Roman" w:cs="Times New Roman"/>
          <w:sz w:val="28"/>
          <w:szCs w:val="28"/>
        </w:rPr>
        <w:t>Развитие интеграции в системе подготовки педагогических кадров в вузах РК и КНР</w:t>
      </w:r>
      <w:r>
        <w:rPr>
          <w:rFonts w:hint="default" w:ascii="Times New Roman" w:hAnsi="Times New Roman" w:cs="Times New Roman"/>
          <w:sz w:val="28"/>
          <w:szCs w:val="28"/>
        </w:rPr>
        <w:ptab w:relativeTo="margin" w:alignment="right" w:leader="dot"/>
      </w:r>
      <w:r>
        <w:rPr>
          <w:rFonts w:hint="default" w:cs="Times New Roman"/>
          <w:sz w:val="28"/>
          <w:szCs w:val="28"/>
          <w:lang w:val="ru-RU"/>
        </w:rPr>
        <w:t>7</w:t>
      </w:r>
      <w:r>
        <w:rPr>
          <w:rFonts w:hint="eastAsia" w:eastAsia="宋体" w:cs="Times New Roman"/>
          <w:sz w:val="28"/>
          <w:szCs w:val="28"/>
          <w:lang w:val="en-US" w:eastAsia="zh-CN"/>
        </w:rPr>
        <w:t>3</w:t>
      </w:r>
    </w:p>
    <w:p w14:paraId="362F306F">
      <w:pPr>
        <w:pStyle w:val="21"/>
        <w:widowControl/>
        <w:autoSpaceDE/>
        <w:autoSpaceDN/>
        <w:snapToGrid w:val="0"/>
        <w:spacing w:line="316" w:lineRule="exact"/>
        <w:ind w:left="0"/>
        <w:jc w:val="distribute"/>
        <w:outlineLvl w:val="1"/>
        <w:rPr>
          <w:rFonts w:hint="eastAsia" w:ascii="Times New Roman" w:hAnsi="Times New Roman" w:eastAsia="宋体" w:cs="Times New Roman"/>
          <w:sz w:val="28"/>
          <w:szCs w:val="28"/>
          <w:lang w:val="en-US" w:eastAsia="zh-CN"/>
        </w:rPr>
      </w:pPr>
      <w:r>
        <w:rPr>
          <w:rFonts w:hint="default" w:ascii="Times New Roman" w:hAnsi="Times New Roman" w:cs="Times New Roman"/>
          <w:sz w:val="28"/>
          <w:szCs w:val="28"/>
          <w:lang w:val="ru-RU"/>
        </w:rPr>
        <w:t xml:space="preserve">2.3 </w:t>
      </w:r>
      <w:r>
        <w:rPr>
          <w:rFonts w:hint="default" w:ascii="Times New Roman" w:hAnsi="Times New Roman" w:cs="Times New Roman"/>
          <w:sz w:val="28"/>
          <w:szCs w:val="28"/>
        </w:rPr>
        <w:t>Модель подготовки педагогических кадров в условиях интеграции образования РК и КНР</w:t>
      </w:r>
      <w:r>
        <w:rPr>
          <w:rFonts w:hint="default" w:ascii="Times New Roman" w:hAnsi="Times New Roman" w:cs="Times New Roman"/>
          <w:sz w:val="28"/>
          <w:szCs w:val="28"/>
        </w:rPr>
        <w:ptab w:relativeTo="margin" w:alignment="right" w:leader="dot"/>
      </w:r>
      <w:r>
        <w:rPr>
          <w:rFonts w:hint="default" w:cs="Times New Roman"/>
          <w:sz w:val="28"/>
          <w:szCs w:val="28"/>
          <w:lang w:val="ru-RU"/>
        </w:rPr>
        <w:t>8</w:t>
      </w:r>
      <w:r>
        <w:rPr>
          <w:rFonts w:hint="eastAsia" w:eastAsia="宋体" w:cs="Times New Roman"/>
          <w:sz w:val="28"/>
          <w:szCs w:val="28"/>
          <w:lang w:val="en-US" w:eastAsia="zh-CN"/>
        </w:rPr>
        <w:t>2</w:t>
      </w:r>
    </w:p>
    <w:p w14:paraId="3CEDCFC0">
      <w:pPr>
        <w:pStyle w:val="21"/>
        <w:widowControl/>
        <w:autoSpaceDE/>
        <w:autoSpaceDN/>
        <w:snapToGrid w:val="0"/>
        <w:spacing w:line="316" w:lineRule="exact"/>
        <w:ind w:left="0"/>
        <w:jc w:val="both"/>
        <w:outlineLvl w:val="0"/>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eastAsia="zh-CN"/>
        </w:rPr>
        <w:t xml:space="preserve">3 </w:t>
      </w:r>
      <w:r>
        <w:rPr>
          <w:rFonts w:hint="default" w:ascii="Times New Roman" w:hAnsi="Times New Roman" w:cs="Times New Roman"/>
          <w:b/>
          <w:bCs/>
          <w:sz w:val="28"/>
          <w:szCs w:val="28"/>
        </w:rPr>
        <w:t>ОПЫТНО–ПЕДАГОГИЧЕСКАЯ РАБОТА ПО ИССЛЕДОВАНИЮ ИНТЕГРАЦИОННЫХ ПРОЦЕССОВ В СИСТЕМЕ ПОДГОТОВКИ ПЕДАГОГИЧЕСКИХ КАДРОВ В ВУЗАХ РК И КНР</w:t>
      </w:r>
      <w:r>
        <w:rPr>
          <w:rFonts w:hint="default" w:ascii="Times New Roman" w:hAnsi="Times New Roman" w:cs="Times New Roman"/>
          <w:sz w:val="28"/>
          <w:szCs w:val="28"/>
        </w:rPr>
        <w:ptab w:relativeTo="margin" w:alignment="right" w:leader="dot"/>
      </w:r>
      <w:r>
        <w:rPr>
          <w:rFonts w:hint="eastAsia" w:eastAsia="宋体" w:cs="Times New Roman"/>
          <w:sz w:val="28"/>
          <w:szCs w:val="28"/>
          <w:lang w:val="en-US" w:eastAsia="zh-CN"/>
        </w:rPr>
        <w:t>98</w:t>
      </w:r>
    </w:p>
    <w:p w14:paraId="2D2D6006">
      <w:pPr>
        <w:pStyle w:val="21"/>
        <w:widowControl/>
        <w:autoSpaceDE/>
        <w:autoSpaceDN/>
        <w:snapToGrid w:val="0"/>
        <w:spacing w:line="316" w:lineRule="exact"/>
        <w:ind w:left="0"/>
        <w:outlineLvl w:val="1"/>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t>3.1</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Параметры сравнения системы подготовки педагогических кадров в вузах РК и КНР </w:t>
      </w:r>
      <w:r>
        <w:rPr>
          <w:rFonts w:hint="default" w:ascii="Times New Roman" w:hAnsi="Times New Roman" w:cs="Times New Roman"/>
          <w:sz w:val="28"/>
          <w:szCs w:val="28"/>
        </w:rPr>
        <w:ptab w:relativeTo="margin" w:alignment="right" w:leader="dot"/>
      </w:r>
      <w:r>
        <w:rPr>
          <w:rFonts w:hint="eastAsia" w:eastAsia="宋体" w:cs="Times New Roman"/>
          <w:sz w:val="28"/>
          <w:szCs w:val="28"/>
          <w:lang w:val="en-US" w:eastAsia="zh-CN"/>
        </w:rPr>
        <w:t>98</w:t>
      </w:r>
    </w:p>
    <w:p w14:paraId="67C407D0">
      <w:pPr>
        <w:pStyle w:val="21"/>
        <w:widowControl/>
        <w:autoSpaceDE/>
        <w:autoSpaceDN/>
        <w:snapToGrid w:val="0"/>
        <w:spacing w:line="316" w:lineRule="exact"/>
        <w:ind w:left="0"/>
        <w:jc w:val="distribute"/>
        <w:outlineLvl w:val="1"/>
        <w:rPr>
          <w:rFonts w:hint="default" w:ascii="Times New Roman" w:hAnsi="Times New Roman" w:cs="Times New Roman"/>
          <w:sz w:val="28"/>
          <w:szCs w:val="28"/>
        </w:rPr>
      </w:pPr>
      <w:r>
        <w:rPr>
          <w:rFonts w:hint="default" w:ascii="Times New Roman" w:hAnsi="Times New Roman" w:cs="Times New Roman"/>
          <w:sz w:val="28"/>
          <w:szCs w:val="28"/>
        </w:rPr>
        <w:t>3.2 Эмпирическое исследование интеграции в системе подготовки педагогических кадров в вузах РК и КНР</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1</w:t>
      </w:r>
      <w:r>
        <w:rPr>
          <w:rFonts w:hint="default" w:eastAsia="宋体" w:cs="Times New Roman"/>
          <w:sz w:val="28"/>
          <w:szCs w:val="28"/>
          <w:lang w:val="ru-RU" w:eastAsia="zh-CN"/>
        </w:rPr>
        <w:t>1</w:t>
      </w:r>
      <w:r>
        <w:rPr>
          <w:rFonts w:hint="eastAsia" w:eastAsia="宋体" w:cs="Times New Roman"/>
          <w:sz w:val="28"/>
          <w:szCs w:val="28"/>
          <w:lang w:val="en-US" w:eastAsia="zh-CN"/>
        </w:rPr>
        <w:t>3</w:t>
      </w:r>
      <w:r>
        <w:rPr>
          <w:rFonts w:hint="default" w:ascii="Times New Roman" w:hAnsi="Times New Roman" w:cs="Times New Roman"/>
          <w:sz w:val="28"/>
          <w:szCs w:val="28"/>
        </w:rPr>
        <w:t xml:space="preserve"> </w:t>
      </w:r>
    </w:p>
    <w:p w14:paraId="4B4E1109">
      <w:pPr>
        <w:pStyle w:val="21"/>
        <w:widowControl/>
        <w:autoSpaceDE/>
        <w:autoSpaceDN/>
        <w:snapToGrid w:val="0"/>
        <w:spacing w:line="316" w:lineRule="exact"/>
        <w:ind w:left="0"/>
        <w:outlineLvl w:val="1"/>
        <w:rPr>
          <w:rFonts w:hint="default" w:ascii="Times New Roman" w:hAnsi="Times New Roman" w:cs="Times New Roman"/>
          <w:sz w:val="28"/>
          <w:szCs w:val="28"/>
          <w:lang w:val="en-US"/>
        </w:rPr>
      </w:pPr>
      <w:r>
        <w:rPr>
          <w:rFonts w:hint="default" w:ascii="Times New Roman" w:hAnsi="Times New Roman" w:cs="Times New Roman"/>
          <w:sz w:val="28"/>
          <w:szCs w:val="28"/>
        </w:rPr>
        <w:t>3.3 Тенденции и перспективы развития интеграции в системе подготовки педагогических кадров в вузах РК и КНР</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1</w:t>
      </w:r>
      <w:r>
        <w:rPr>
          <w:rFonts w:hint="eastAsia" w:eastAsia="宋体" w:cs="Times New Roman"/>
          <w:sz w:val="28"/>
          <w:szCs w:val="28"/>
          <w:lang w:val="en-US" w:eastAsia="zh-CN"/>
        </w:rPr>
        <w:t>38</w:t>
      </w:r>
    </w:p>
    <w:p w14:paraId="397EE456">
      <w:pPr>
        <w:widowControl/>
        <w:autoSpaceDE/>
        <w:autoSpaceDN/>
        <w:snapToGrid w:val="0"/>
        <w:spacing w:line="316" w:lineRule="exact"/>
        <w:outlineLvl w:val="0"/>
        <w:rPr>
          <w:rFonts w:hint="default"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ЗАКЛЮЧЕНИЕ</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1</w:t>
      </w:r>
      <w:r>
        <w:rPr>
          <w:rFonts w:hint="default" w:eastAsia="宋体" w:cs="Times New Roman"/>
          <w:sz w:val="28"/>
          <w:szCs w:val="28"/>
          <w:lang w:val="ru-RU" w:eastAsia="zh-CN"/>
        </w:rPr>
        <w:t>5</w:t>
      </w:r>
      <w:r>
        <w:rPr>
          <w:rFonts w:hint="eastAsia" w:eastAsia="宋体" w:cs="Times New Roman"/>
          <w:sz w:val="28"/>
          <w:szCs w:val="28"/>
          <w:lang w:val="en-US" w:eastAsia="zh-CN"/>
        </w:rPr>
        <w:t>1</w:t>
      </w:r>
    </w:p>
    <w:p w14:paraId="749E022C">
      <w:pPr>
        <w:widowControl/>
        <w:autoSpaceDE/>
        <w:autoSpaceDN/>
        <w:snapToGrid w:val="0"/>
        <w:spacing w:line="316" w:lineRule="exact"/>
        <w:outlineLvl w:val="0"/>
        <w:rPr>
          <w:rFonts w:hint="default" w:ascii="Times New Roman" w:hAnsi="Times New Roman" w:eastAsia="宋体" w:cs="Times New Roman"/>
          <w:b/>
          <w:bCs/>
          <w:sz w:val="28"/>
          <w:szCs w:val="28"/>
          <w:lang w:val="ru-RU" w:eastAsia="zh-CN"/>
        </w:rPr>
      </w:pPr>
      <w:r>
        <w:rPr>
          <w:rFonts w:hint="default" w:ascii="Times New Roman" w:hAnsi="Times New Roman" w:cs="Times New Roman"/>
          <w:b/>
          <w:bCs/>
          <w:sz w:val="28"/>
          <w:szCs w:val="28"/>
        </w:rPr>
        <w:t>СПИСОК ИСПОЛЬЗОВАННЫХ ИСТОЧНИКОВ</w:t>
      </w:r>
      <w:r>
        <w:rPr>
          <w:rFonts w:hint="default" w:ascii="Times New Roman" w:hAnsi="Times New Roman" w:cs="Times New Roman"/>
          <w:sz w:val="28"/>
          <w:szCs w:val="28"/>
        </w:rPr>
        <w:ptab w:relativeTo="margin" w:alignment="right" w:leader="dot"/>
      </w:r>
      <w:r>
        <w:rPr>
          <w:rFonts w:hint="default" w:ascii="Times New Roman" w:hAnsi="Times New Roman" w:eastAsia="宋体" w:cs="Times New Roman"/>
          <w:sz w:val="28"/>
          <w:szCs w:val="28"/>
          <w:lang w:eastAsia="zh-CN"/>
        </w:rPr>
        <w:t>1</w:t>
      </w:r>
      <w:r>
        <w:rPr>
          <w:rFonts w:hint="default" w:eastAsia="宋体" w:cs="Times New Roman"/>
          <w:sz w:val="28"/>
          <w:szCs w:val="28"/>
          <w:lang w:val="ru-RU" w:eastAsia="zh-CN"/>
        </w:rPr>
        <w:t>61</w:t>
      </w:r>
    </w:p>
    <w:p w14:paraId="5A182EA9">
      <w:pPr>
        <w:widowControl/>
        <w:autoSpaceDE/>
        <w:autoSpaceDN/>
        <w:snapToGrid w:val="0"/>
        <w:spacing w:line="316" w:lineRule="exact"/>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ПРИЛОЖЕНИЕ</w:t>
      </w:r>
      <w:r>
        <w:rPr>
          <w:rFonts w:hint="default" w:ascii="Times New Roman" w:hAnsi="Times New Roman" w:eastAsia="宋体" w:cs="Times New Roman"/>
          <w:b/>
          <w:bCs/>
          <w:sz w:val="28"/>
          <w:szCs w:val="28"/>
          <w:lang w:eastAsia="zh-CN"/>
        </w:rPr>
        <w:t xml:space="preserve"> </w:t>
      </w:r>
      <w:r>
        <w:rPr>
          <w:rFonts w:hint="default" w:ascii="Times New Roman" w:hAnsi="Times New Roman" w:eastAsia="宋体" w:cs="Times New Roman"/>
          <w:b/>
          <w:bCs/>
          <w:sz w:val="28"/>
          <w:szCs w:val="28"/>
          <w:lang w:val="en-US" w:eastAsia="zh-CN"/>
        </w:rPr>
        <w:t>A</w:t>
      </w:r>
      <w:r>
        <w:rPr>
          <w:rFonts w:hint="default" w:ascii="Times New Roman" w:hAnsi="Times New Roman" w:eastAsia="宋体" w:cs="Times New Roman"/>
          <w:b/>
          <w:bCs/>
          <w:sz w:val="28"/>
          <w:szCs w:val="28"/>
          <w:lang w:eastAsia="zh-CN"/>
        </w:rPr>
        <w:t xml:space="preserve"> </w:t>
      </w:r>
      <w:r>
        <w:rPr>
          <w:rFonts w:hint="default" w:ascii="Times New Roman" w:hAnsi="Times New Roman" w:cs="Times New Roman"/>
          <w:bCs/>
          <w:sz w:val="28"/>
          <w:szCs w:val="28"/>
          <w:lang w:val="kk-KZ"/>
        </w:rPr>
        <w:t>–</w:t>
      </w:r>
      <w:r>
        <w:rPr>
          <w:rFonts w:hint="default" w:ascii="Times New Roman" w:hAnsi="Times New Roman" w:cs="Times New Roman"/>
          <w:bCs/>
          <w:sz w:val="28"/>
          <w:szCs w:val="28"/>
        </w:rPr>
        <w:t xml:space="preserve"> Акт внедрения результатов научно–исследовательской работы в учебный процесс </w:t>
      </w:r>
      <w:r>
        <w:rPr>
          <w:rFonts w:hint="default" w:ascii="Times New Roman" w:hAnsi="Times New Roman" w:cs="Times New Roman"/>
          <w:sz w:val="28"/>
          <w:szCs w:val="28"/>
        </w:rPr>
        <w:ptab w:relativeTo="margin" w:alignment="right" w:leader="dot"/>
      </w:r>
      <w:r>
        <w:rPr>
          <w:rFonts w:hint="default" w:ascii="Times New Roman" w:hAnsi="Times New Roman" w:cs="Times New Roman"/>
          <w:sz w:val="28"/>
          <w:szCs w:val="28"/>
        </w:rPr>
        <w:t>1</w:t>
      </w:r>
      <w:r>
        <w:rPr>
          <w:rFonts w:hint="eastAsia" w:eastAsia="宋体" w:cs="Times New Roman"/>
          <w:sz w:val="28"/>
          <w:szCs w:val="28"/>
          <w:lang w:val="en-US" w:eastAsia="zh-CN"/>
        </w:rPr>
        <w:t>69</w:t>
      </w:r>
      <w:r>
        <w:rPr>
          <w:rFonts w:hint="default" w:ascii="Times New Roman" w:hAnsi="Times New Roman" w:cs="Times New Roman"/>
          <w:b/>
          <w:bCs/>
          <w:sz w:val="28"/>
          <w:szCs w:val="28"/>
        </w:rPr>
        <w:t xml:space="preserve"> </w:t>
      </w:r>
    </w:p>
    <w:p w14:paraId="02063281">
      <w:pPr>
        <w:widowControl/>
        <w:autoSpaceDE/>
        <w:autoSpaceDN/>
        <w:snapToGrid w:val="0"/>
        <w:spacing w:line="316" w:lineRule="exact"/>
        <w:outlineLvl w:val="0"/>
        <w:rPr>
          <w:rFonts w:hint="eastAsia" w:ascii="Times New Roman" w:hAnsi="Times New Roman" w:eastAsia="宋体" w:cs="Times New Roman"/>
          <w:b/>
          <w:sz w:val="28"/>
          <w:szCs w:val="28"/>
          <w:lang w:val="en-US" w:eastAsia="zh-CN"/>
        </w:rPr>
      </w:pPr>
      <w:r>
        <w:rPr>
          <w:rFonts w:hint="default" w:ascii="Times New Roman" w:hAnsi="Times New Roman" w:cs="Times New Roman"/>
          <w:b/>
          <w:sz w:val="28"/>
          <w:szCs w:val="28"/>
          <w:lang w:val="kk-KZ"/>
        </w:rPr>
        <w:t>ПРИЛОЖЕНИЕ</w:t>
      </w:r>
      <w:r>
        <w:rPr>
          <w:rFonts w:hint="default" w:ascii="Times New Roman" w:hAnsi="Times New Roman" w:cs="Times New Roman"/>
          <w:b/>
          <w:sz w:val="28"/>
          <w:szCs w:val="28"/>
        </w:rPr>
        <w:t xml:space="preserve"> </w:t>
      </w:r>
      <w:r>
        <w:rPr>
          <w:rFonts w:hint="default" w:ascii="Times New Roman" w:hAnsi="Times New Roman" w:eastAsia="宋体" w:cs="Times New Roman"/>
          <w:b/>
          <w:sz w:val="28"/>
          <w:szCs w:val="28"/>
          <w:lang w:eastAsia="zh-CN"/>
        </w:rPr>
        <w:t>В</w:t>
      </w:r>
      <w:r>
        <w:rPr>
          <w:rFonts w:hint="default" w:ascii="Times New Roman" w:hAnsi="Times New Roman" w:cs="Times New Roman"/>
          <w:b/>
          <w:sz w:val="28"/>
          <w:szCs w:val="28"/>
        </w:rPr>
        <w:t xml:space="preserve"> </w:t>
      </w:r>
      <w:r>
        <w:rPr>
          <w:rFonts w:hint="default" w:ascii="Times New Roman" w:hAnsi="Times New Roman" w:cs="Times New Roman"/>
          <w:bCs/>
          <w:sz w:val="28"/>
          <w:szCs w:val="28"/>
          <w:lang w:val="kk-KZ"/>
        </w:rPr>
        <w:t>–</w:t>
      </w:r>
      <w:r>
        <w:rPr>
          <w:rFonts w:hint="default" w:ascii="Times New Roman" w:hAnsi="Times New Roman" w:cs="Times New Roman"/>
          <w:bCs/>
          <w:sz w:val="28"/>
          <w:szCs w:val="28"/>
        </w:rPr>
        <w:t xml:space="preserve"> Содержание учебной программы Хунаньского</w:t>
      </w:r>
      <w:r>
        <w:rPr>
          <w:rFonts w:hint="default" w:ascii="Times New Roman" w:hAnsi="Times New Roman" w:cs="Times New Roman"/>
          <w:sz w:val="28"/>
          <w:szCs w:val="28"/>
        </w:rPr>
        <w:t xml:space="preserve"> педагогического университета</w:t>
      </w:r>
      <w:r>
        <w:rPr>
          <w:rFonts w:hint="default" w:ascii="Times New Roman" w:hAnsi="Times New Roman" w:cs="Times New Roman"/>
          <w:sz w:val="28"/>
          <w:szCs w:val="28"/>
        </w:rPr>
        <w:ptab w:relativeTo="margin" w:alignment="right" w:leader="dot"/>
      </w:r>
      <w:r>
        <w:rPr>
          <w:rFonts w:hint="default" w:ascii="Times New Roman" w:hAnsi="Times New Roman" w:cs="Times New Roman"/>
          <w:sz w:val="28"/>
          <w:szCs w:val="28"/>
        </w:rPr>
        <w:t>1</w:t>
      </w:r>
      <w:r>
        <w:rPr>
          <w:rFonts w:hint="default" w:cs="Times New Roman"/>
          <w:sz w:val="28"/>
          <w:szCs w:val="28"/>
          <w:lang w:val="ru-RU"/>
        </w:rPr>
        <w:t>7</w:t>
      </w:r>
      <w:r>
        <w:rPr>
          <w:rFonts w:hint="eastAsia" w:eastAsia="宋体" w:cs="Times New Roman"/>
          <w:sz w:val="28"/>
          <w:szCs w:val="28"/>
          <w:lang w:val="en-US" w:eastAsia="zh-CN"/>
        </w:rPr>
        <w:t>0</w:t>
      </w:r>
    </w:p>
    <w:p w14:paraId="36EF81CF">
      <w:pPr>
        <w:spacing w:line="336" w:lineRule="exact"/>
        <w:rPr>
          <w:rFonts w:hint="default" w:ascii="Times New Roman" w:hAnsi="Times New Roman" w:eastAsia="宋体" w:cs="Times New Roman"/>
          <w:sz w:val="28"/>
          <w:szCs w:val="28"/>
          <w:lang w:val="en-US" w:eastAsia="zh-CN"/>
        </w:rPr>
      </w:pPr>
      <w:r>
        <w:rPr>
          <w:rFonts w:hint="default" w:ascii="Times New Roman" w:hAnsi="Times New Roman" w:cs="Times New Roman"/>
          <w:b/>
          <w:sz w:val="28"/>
          <w:szCs w:val="28"/>
          <w:lang w:val="kk-KZ"/>
        </w:rPr>
        <w:t>ПРИЛОЖЕНИЕ</w:t>
      </w:r>
      <w:r>
        <w:rPr>
          <w:rFonts w:hint="default" w:ascii="Times New Roman" w:hAnsi="Times New Roman" w:eastAsia="宋体" w:cs="Times New Roman"/>
          <w:b/>
          <w:sz w:val="28"/>
          <w:szCs w:val="28"/>
          <w:lang w:eastAsia="zh-CN"/>
        </w:rPr>
        <w:t xml:space="preserve"> </w:t>
      </w:r>
      <w:r>
        <w:rPr>
          <w:rFonts w:hint="default" w:ascii="Times New Roman" w:hAnsi="Times New Roman" w:eastAsia="宋体" w:cs="Times New Roman"/>
          <w:b/>
          <w:sz w:val="28"/>
          <w:szCs w:val="28"/>
          <w:lang w:val="en-US" w:eastAsia="zh-CN"/>
        </w:rPr>
        <w:t>C</w:t>
      </w:r>
      <w:r>
        <w:rPr>
          <w:rFonts w:hint="default" w:ascii="Times New Roman" w:hAnsi="Times New Roman" w:eastAsia="宋体" w:cs="Times New Roman"/>
          <w:b/>
          <w:sz w:val="28"/>
          <w:szCs w:val="28"/>
          <w:lang w:eastAsia="zh-CN"/>
        </w:rPr>
        <w:t xml:space="preserve"> </w:t>
      </w:r>
      <w:r>
        <w:rPr>
          <w:rFonts w:hint="default" w:ascii="Times New Roman" w:hAnsi="Times New Roman" w:cs="Times New Roman"/>
          <w:bCs/>
          <w:sz w:val="28"/>
          <w:szCs w:val="28"/>
          <w:lang w:val="kk-KZ"/>
        </w:rPr>
        <w:t>–</w:t>
      </w:r>
      <w:r>
        <w:rPr>
          <w:rFonts w:hint="default" w:ascii="Times New Roman" w:hAnsi="Times New Roman" w:cs="Times New Roman"/>
          <w:bCs/>
          <w:sz w:val="28"/>
          <w:szCs w:val="28"/>
        </w:rPr>
        <w:t xml:space="preserve"> Совместный учебный план образовательной программы Казахского национального университета имени аль–Фараби и Хунаньского педагогического университета по направлению подготовки 6B011 Педагогика и психология </w:t>
      </w:r>
      <w:r>
        <w:rPr>
          <w:rFonts w:hint="default" w:ascii="Times New Roman" w:hAnsi="Times New Roman" w:cs="Times New Roman"/>
          <w:sz w:val="28"/>
          <w:szCs w:val="28"/>
        </w:rPr>
        <w:ptab w:relativeTo="margin" w:alignment="right" w:leader="dot"/>
      </w:r>
      <w:r>
        <w:rPr>
          <w:rFonts w:hint="default" w:ascii="Times New Roman" w:hAnsi="Times New Roman" w:cs="Times New Roman"/>
          <w:sz w:val="28"/>
          <w:szCs w:val="28"/>
        </w:rPr>
        <w:t>1</w:t>
      </w:r>
      <w:r>
        <w:rPr>
          <w:rFonts w:hint="eastAsia" w:eastAsia="宋体" w:cs="Times New Roman"/>
          <w:sz w:val="28"/>
          <w:szCs w:val="28"/>
          <w:lang w:val="en-US" w:eastAsia="zh-CN"/>
        </w:rPr>
        <w:t>76</w:t>
      </w:r>
    </w:p>
    <w:p w14:paraId="09AB9D00">
      <w:pPr>
        <w:spacing w:line="336" w:lineRule="exact"/>
        <w:rPr>
          <w:rFonts w:hint="eastAsia" w:ascii="Times New Roman" w:hAnsi="Times New Roman" w:eastAsia="宋体" w:cs="Times New Roman"/>
          <w:b/>
          <w:bCs/>
          <w:sz w:val="28"/>
          <w:szCs w:val="28"/>
          <w:lang w:val="en-US" w:eastAsia="zh-CN"/>
        </w:rPr>
      </w:pPr>
      <w:r>
        <w:rPr>
          <w:rFonts w:hint="default" w:ascii="Times New Roman" w:hAnsi="Times New Roman" w:cs="Times New Roman"/>
          <w:b/>
          <w:sz w:val="28"/>
          <w:szCs w:val="28"/>
          <w:lang w:val="kk-KZ"/>
        </w:rPr>
        <w:t>ПРИЛОЖЕНИЕ</w:t>
      </w:r>
      <w:r>
        <w:rPr>
          <w:rFonts w:hint="default" w:ascii="Times New Roman" w:hAnsi="Times New Roman" w:eastAsia="宋体" w:cs="Times New Roman"/>
          <w:b/>
          <w:sz w:val="28"/>
          <w:szCs w:val="28"/>
          <w:lang w:eastAsia="zh-CN"/>
        </w:rPr>
        <w:t xml:space="preserve"> </w:t>
      </w:r>
      <w:r>
        <w:rPr>
          <w:rFonts w:hint="default" w:ascii="Times New Roman" w:hAnsi="Times New Roman" w:eastAsia="宋体" w:cs="Times New Roman"/>
          <w:b/>
          <w:sz w:val="28"/>
          <w:szCs w:val="28"/>
          <w:lang w:val="en-US" w:eastAsia="zh-CN"/>
        </w:rPr>
        <w:t>D</w:t>
      </w:r>
      <w:r>
        <w:rPr>
          <w:rFonts w:hint="default" w:ascii="Times New Roman" w:hAnsi="Times New Roman" w:eastAsia="宋体" w:cs="Times New Roman"/>
          <w:b/>
          <w:sz w:val="28"/>
          <w:szCs w:val="28"/>
          <w:lang w:eastAsia="zh-CN"/>
        </w:rPr>
        <w:t xml:space="preserve"> </w:t>
      </w:r>
      <w:r>
        <w:rPr>
          <w:rFonts w:hint="default" w:ascii="Times New Roman" w:hAnsi="Times New Roman" w:cs="Times New Roman"/>
          <w:bCs/>
          <w:sz w:val="28"/>
          <w:szCs w:val="28"/>
          <w:lang w:val="kk-KZ"/>
        </w:rPr>
        <w:t>–</w:t>
      </w:r>
      <w:r>
        <w:rPr>
          <w:rFonts w:hint="default" w:ascii="Times New Roman" w:hAnsi="Times New Roman" w:cs="Times New Roman"/>
          <w:bCs/>
          <w:sz w:val="28"/>
          <w:szCs w:val="28"/>
        </w:rPr>
        <w:t xml:space="preserve"> </w:t>
      </w:r>
      <w:r>
        <w:rPr>
          <w:rFonts w:hint="default" w:ascii="Times New Roman" w:hAnsi="Times New Roman" w:cs="Times New Roman"/>
          <w:sz w:val="28"/>
          <w:szCs w:val="28"/>
        </w:rPr>
        <w:t>Оценка готовности и адаптированности личности к педагогической деятельности (В.Симонов, Ю.</w:t>
      </w:r>
      <w:r>
        <w:rPr>
          <w:rFonts w:hint="default" w:cs="Times New Roman"/>
          <w:sz w:val="28"/>
          <w:szCs w:val="28"/>
          <w:lang w:val="ru-RU"/>
        </w:rPr>
        <w:t xml:space="preserve"> </w:t>
      </w:r>
      <w:r>
        <w:rPr>
          <w:rFonts w:hint="default" w:ascii="Times New Roman" w:hAnsi="Times New Roman" w:cs="Times New Roman"/>
          <w:sz w:val="28"/>
          <w:szCs w:val="28"/>
        </w:rPr>
        <w:t>Дементьева)</w:t>
      </w:r>
      <w:r>
        <w:rPr>
          <w:rFonts w:hint="default" w:ascii="Times New Roman" w:hAnsi="Times New Roman" w:cs="Times New Roman"/>
          <w:sz w:val="28"/>
          <w:szCs w:val="28"/>
        </w:rPr>
        <w:ptab w:relativeTo="margin" w:alignment="right" w:leader="dot"/>
      </w:r>
      <w:r>
        <w:rPr>
          <w:rFonts w:hint="default" w:ascii="Times New Roman" w:hAnsi="Times New Roman" w:cs="Times New Roman"/>
          <w:sz w:val="28"/>
          <w:szCs w:val="28"/>
        </w:rPr>
        <w:t>1</w:t>
      </w:r>
      <w:r>
        <w:rPr>
          <w:rFonts w:hint="default" w:cs="Times New Roman"/>
          <w:sz w:val="28"/>
          <w:szCs w:val="28"/>
          <w:lang w:val="ru-RU"/>
        </w:rPr>
        <w:t>8</w:t>
      </w:r>
      <w:r>
        <w:rPr>
          <w:rFonts w:hint="eastAsia" w:eastAsia="宋体" w:cs="Times New Roman"/>
          <w:sz w:val="28"/>
          <w:szCs w:val="28"/>
          <w:lang w:val="en-US" w:eastAsia="zh-CN"/>
        </w:rPr>
        <w:t>0</w:t>
      </w:r>
    </w:p>
    <w:p w14:paraId="748B719F">
      <w:pPr>
        <w:snapToGrid w:val="0"/>
        <w:spacing w:line="316" w:lineRule="exact"/>
        <w:ind w:firstLine="728"/>
        <w:rPr>
          <w:rFonts w:hint="default" w:ascii="Times New Roman" w:hAnsi="Times New Roman" w:cs="Times New Roman"/>
          <w:b/>
          <w:bCs/>
          <w:sz w:val="28"/>
          <w:szCs w:val="28"/>
        </w:rPr>
      </w:pPr>
    </w:p>
    <w:p w14:paraId="4BFF84C6">
      <w:pPr>
        <w:widowControl/>
        <w:autoSpaceDE/>
        <w:autoSpaceDN/>
        <w:spacing w:line="336" w:lineRule="exact"/>
        <w:rPr>
          <w:rFonts w:hint="default" w:ascii="Times New Roman" w:hAnsi="Times New Roman" w:cs="Times New Roman"/>
          <w:b/>
          <w:color w:val="000000"/>
          <w:sz w:val="28"/>
          <w:szCs w:val="28"/>
        </w:rPr>
      </w:pPr>
    </w:p>
    <w:p w14:paraId="33DA2F7B">
      <w:pPr>
        <w:widowControl/>
        <w:autoSpaceDE/>
        <w:autoSpaceDN/>
        <w:spacing w:line="336" w:lineRule="exact"/>
        <w:ind w:firstLine="728"/>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НОРМАТИВНЫЕ ССЫЛКИ</w:t>
      </w:r>
    </w:p>
    <w:p w14:paraId="2AAA4661">
      <w:pPr>
        <w:widowControl/>
        <w:autoSpaceDE/>
        <w:autoSpaceDN/>
        <w:spacing w:line="336" w:lineRule="exact"/>
        <w:ind w:firstLine="728"/>
        <w:jc w:val="center"/>
        <w:rPr>
          <w:rFonts w:hint="default" w:ascii="Times New Roman" w:hAnsi="Times New Roman" w:cs="Times New Roman"/>
          <w:b/>
          <w:color w:val="000000"/>
          <w:sz w:val="28"/>
          <w:szCs w:val="28"/>
        </w:rPr>
      </w:pPr>
    </w:p>
    <w:p w14:paraId="60848FDB">
      <w:pPr>
        <w:widowControl/>
        <w:autoSpaceDE/>
        <w:autoSpaceDN/>
        <w:spacing w:line="336" w:lineRule="exact"/>
        <w:ind w:firstLine="72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В настоящей диссертации использованы ссылки на следующие стандарты:</w:t>
      </w:r>
    </w:p>
    <w:p w14:paraId="4C3FFC1C">
      <w:pPr>
        <w:widowControl/>
        <w:autoSpaceDE/>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Закон Республики Казахстан «Об образовании» от 01.09 2023 года № 171– VI (с изменениями и дополнениями по состоянию на 26.02.2023 г.).</w:t>
      </w:r>
    </w:p>
    <w:p w14:paraId="7BE4C886">
      <w:pPr>
        <w:widowControl/>
        <w:autoSpaceDE/>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bCs/>
          <w:color w:val="000000"/>
          <w:sz w:val="28"/>
          <w:szCs w:val="28"/>
        </w:rPr>
        <w:t xml:space="preserve">Закон Республики Казахстан. О статусе педагога: принят 27 декабря 2019 года, № 293–VІ ЗРК. </w:t>
      </w:r>
      <w:r>
        <w:rPr>
          <w:rFonts w:hint="default" w:ascii="Times New Roman" w:hAnsi="Times New Roman" w:cs="Times New Roman"/>
          <w:sz w:val="28"/>
          <w:szCs w:val="28"/>
        </w:rPr>
        <w:t>(с изменениями и дополнениями по состоянию на 01.07.2023 г.).</w:t>
      </w:r>
    </w:p>
    <w:p w14:paraId="5C68D1A7">
      <w:pPr>
        <w:widowControl/>
        <w:autoSpaceDE/>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Постановление Правительства Республики Казахстан. Об утверждении национального проекта «Качественное образование «Образованная нация»: 12 октября 2021 года, № 726.</w:t>
      </w:r>
    </w:p>
    <w:p w14:paraId="3B182526">
      <w:pPr>
        <w:widowControl/>
        <w:autoSpaceDE/>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Государственный общеобязательный стандарт высшего образования: приложение 1 к приказу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w:t>
      </w:r>
    </w:p>
    <w:p w14:paraId="3BE9289A">
      <w:pPr>
        <w:widowControl/>
        <w:autoSpaceDE/>
        <w:autoSpaceDN/>
        <w:spacing w:line="336" w:lineRule="exact"/>
        <w:ind w:firstLine="700" w:firstLineChars="250"/>
        <w:rPr>
          <w:rFonts w:hint="default" w:ascii="Times New Roman" w:hAnsi="Times New Roman" w:eastAsia="宋体" w:cs="Times New Roman"/>
          <w:bCs/>
          <w:color w:val="000000"/>
          <w:sz w:val="28"/>
          <w:szCs w:val="28"/>
          <w:lang w:eastAsia="zh-CN"/>
        </w:rPr>
      </w:pPr>
      <w:r>
        <w:rPr>
          <w:rFonts w:hint="default" w:ascii="Times New Roman" w:hAnsi="Times New Roman" w:cs="Times New Roman"/>
          <w:bCs/>
          <w:color w:val="000000"/>
          <w:sz w:val="28"/>
          <w:szCs w:val="28"/>
        </w:rPr>
        <w:t>Закон Китайской Народной Республики о преподавателях</w:t>
      </w:r>
      <w:r>
        <w:rPr>
          <w:rFonts w:hint="default" w:ascii="Times New Roman" w:hAnsi="Times New Roman" w:eastAsia="宋体" w:cs="Times New Roman"/>
          <w:bCs/>
          <w:color w:val="000000"/>
          <w:sz w:val="28"/>
          <w:szCs w:val="28"/>
          <w:lang w:eastAsia="zh-CN"/>
        </w:rPr>
        <w:t xml:space="preserve">: </w:t>
      </w:r>
      <w:r>
        <w:rPr>
          <w:rFonts w:hint="default" w:ascii="Times New Roman" w:hAnsi="Times New Roman" w:cs="Times New Roman"/>
          <w:bCs/>
          <w:color w:val="000000"/>
          <w:sz w:val="28"/>
          <w:szCs w:val="28"/>
        </w:rPr>
        <w:t>принят 31 октября 1993 года</w:t>
      </w:r>
      <w:r>
        <w:rPr>
          <w:rFonts w:hint="default" w:ascii="Times New Roman" w:hAnsi="Times New Roman" w:eastAsia="宋体" w:cs="Times New Roman"/>
          <w:bCs/>
          <w:color w:val="000000"/>
          <w:sz w:val="28"/>
          <w:szCs w:val="28"/>
          <w:lang w:eastAsia="zh-CN"/>
        </w:rPr>
        <w:t>.</w:t>
      </w:r>
    </w:p>
    <w:p w14:paraId="5BFFDE8A">
      <w:pPr>
        <w:widowControl/>
        <w:autoSpaceDE/>
        <w:autoSpaceDN/>
        <w:spacing w:line="336" w:lineRule="exact"/>
        <w:ind w:firstLine="700" w:firstLineChars="250"/>
        <w:rPr>
          <w:rFonts w:hint="default" w:ascii="Times New Roman" w:hAnsi="Times New Roman" w:eastAsia="宋体" w:cs="Times New Roman"/>
          <w:bCs/>
          <w:color w:val="000000"/>
          <w:sz w:val="28"/>
          <w:szCs w:val="28"/>
          <w:lang w:eastAsia="zh-CN"/>
        </w:rPr>
      </w:pPr>
      <w:r>
        <w:rPr>
          <w:rFonts w:hint="default" w:ascii="Times New Roman" w:hAnsi="Times New Roman" w:cs="Times New Roman"/>
          <w:bCs/>
          <w:color w:val="000000"/>
          <w:sz w:val="28"/>
          <w:szCs w:val="28"/>
        </w:rPr>
        <w:t>Закон Китайской Народной Республики «Об образовании»</w:t>
      </w:r>
      <w:r>
        <w:rPr>
          <w:rFonts w:hint="default" w:ascii="Times New Roman" w:hAnsi="Times New Roman" w:eastAsia="宋体" w:cs="Times New Roman"/>
          <w:bCs/>
          <w:color w:val="000000"/>
          <w:sz w:val="28"/>
          <w:szCs w:val="28"/>
          <w:lang w:eastAsia="zh-CN"/>
        </w:rPr>
        <w:t xml:space="preserve">: </w:t>
      </w:r>
      <w:r>
        <w:rPr>
          <w:rFonts w:hint="default" w:ascii="Times New Roman" w:hAnsi="Times New Roman" w:cs="Times New Roman"/>
          <w:bCs/>
          <w:color w:val="000000"/>
          <w:sz w:val="28"/>
          <w:szCs w:val="28"/>
        </w:rPr>
        <w:t>принят 18 марта 1995 года</w:t>
      </w:r>
      <w:r>
        <w:rPr>
          <w:rFonts w:hint="default" w:ascii="Times New Roman" w:hAnsi="Times New Roman" w:eastAsia="宋体" w:cs="Times New Roman"/>
          <w:bCs/>
          <w:color w:val="000000"/>
          <w:sz w:val="28"/>
          <w:szCs w:val="28"/>
          <w:lang w:eastAsia="zh-CN"/>
        </w:rPr>
        <w:t>.</w:t>
      </w:r>
    </w:p>
    <w:p w14:paraId="76025DFC">
      <w:pPr>
        <w:widowControl/>
        <w:autoSpaceDE/>
        <w:autoSpaceDN/>
        <w:spacing w:line="336" w:lineRule="exact"/>
        <w:ind w:firstLine="700" w:firstLineChars="250"/>
        <w:rPr>
          <w:rFonts w:hint="default" w:ascii="Times New Roman" w:hAnsi="Times New Roman" w:eastAsia="宋体" w:cs="Times New Roman"/>
          <w:bCs/>
          <w:color w:val="000000"/>
          <w:sz w:val="28"/>
          <w:szCs w:val="28"/>
          <w:lang w:eastAsia="zh-CN"/>
        </w:rPr>
      </w:pPr>
      <w:r>
        <w:rPr>
          <w:rFonts w:hint="default" w:ascii="Times New Roman" w:hAnsi="Times New Roman" w:eastAsia="宋体" w:cs="Times New Roman"/>
          <w:bCs/>
          <w:color w:val="000000"/>
          <w:sz w:val="28"/>
          <w:szCs w:val="28"/>
          <w:lang w:eastAsia="zh-CN"/>
        </w:rPr>
        <w:t>Закон Китайской Народной Республики о высшем образовании:</w:t>
      </w:r>
      <w:r>
        <w:rPr>
          <w:rFonts w:hint="default" w:ascii="Times New Roman" w:hAnsi="Times New Roman" w:cs="Times New Roman"/>
          <w:bCs/>
          <w:color w:val="000000"/>
          <w:sz w:val="28"/>
          <w:szCs w:val="28"/>
        </w:rPr>
        <w:t xml:space="preserve"> п</w:t>
      </w:r>
      <w:r>
        <w:rPr>
          <w:rFonts w:hint="default" w:ascii="Times New Roman" w:hAnsi="Times New Roman" w:cs="Times New Roman"/>
          <w:sz w:val="28"/>
          <w:szCs w:val="28"/>
          <w:lang w:val="kk-KZ"/>
        </w:rPr>
        <w:t>ринят</w:t>
      </w:r>
      <w:r>
        <w:rPr>
          <w:rFonts w:hint="default" w:ascii="Times New Roman" w:hAnsi="Times New Roman" w:eastAsia="宋体" w:cs="Times New Roman"/>
          <w:sz w:val="28"/>
          <w:szCs w:val="28"/>
          <w:lang w:eastAsia="zh-CN"/>
        </w:rPr>
        <w:t xml:space="preserve"> 1 января 1999 года.</w:t>
      </w:r>
    </w:p>
    <w:p w14:paraId="53B7FED8">
      <w:pPr>
        <w:widowControl/>
        <w:autoSpaceDE/>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bCs/>
          <w:color w:val="000000"/>
          <w:sz w:val="28"/>
          <w:szCs w:val="28"/>
        </w:rPr>
        <w:t>Закон Китайской Народной Республики. Мероприятия по реализации Положения о квалификации учителей, п</w:t>
      </w:r>
      <w:r>
        <w:rPr>
          <w:rFonts w:hint="default" w:ascii="Times New Roman" w:hAnsi="Times New Roman" w:cs="Times New Roman"/>
          <w:sz w:val="28"/>
          <w:szCs w:val="28"/>
          <w:lang w:val="kk-KZ"/>
        </w:rPr>
        <w:t>ринят</w:t>
      </w:r>
      <w:r>
        <w:rPr>
          <w:rFonts w:hint="default" w:ascii="Times New Roman" w:hAnsi="Times New Roman" w:cs="Times New Roman"/>
          <w:sz w:val="28"/>
          <w:szCs w:val="28"/>
        </w:rPr>
        <w:t xml:space="preserve"> 23 сентября 2000 года.</w:t>
      </w:r>
    </w:p>
    <w:p w14:paraId="3FF82AD4">
      <w:pPr>
        <w:widowControl/>
        <w:autoSpaceDE/>
        <w:autoSpaceDN/>
        <w:spacing w:line="336" w:lineRule="exact"/>
        <w:ind w:firstLine="700" w:firstLineChars="250"/>
        <w:rPr>
          <w:rFonts w:hint="default" w:ascii="Times New Roman" w:hAnsi="Times New Roman" w:cs="Times New Roman"/>
          <w:sz w:val="28"/>
          <w:szCs w:val="28"/>
        </w:rPr>
      </w:pPr>
    </w:p>
    <w:p w14:paraId="697B3BEF">
      <w:pPr>
        <w:spacing w:line="336" w:lineRule="exact"/>
        <w:ind w:firstLine="728"/>
        <w:jc w:val="center"/>
        <w:rPr>
          <w:rFonts w:hint="default" w:ascii="Times New Roman" w:hAnsi="Times New Roman" w:cs="Times New Roman"/>
          <w:b/>
          <w:color w:val="000000"/>
          <w:sz w:val="28"/>
          <w:szCs w:val="28"/>
        </w:rPr>
      </w:pPr>
    </w:p>
    <w:p w14:paraId="0AE7FBBA">
      <w:pPr>
        <w:spacing w:line="336" w:lineRule="exact"/>
        <w:jc w:val="center"/>
        <w:rPr>
          <w:rFonts w:hint="default" w:ascii="Times New Roman" w:hAnsi="Times New Roman" w:cs="Times New Roman"/>
          <w:sz w:val="28"/>
          <w:szCs w:val="28"/>
        </w:rPr>
      </w:pPr>
    </w:p>
    <w:p w14:paraId="5602DD56">
      <w:pPr>
        <w:spacing w:line="336" w:lineRule="exact"/>
        <w:jc w:val="center"/>
        <w:rPr>
          <w:rFonts w:hint="default" w:ascii="Times New Roman" w:hAnsi="Times New Roman" w:cs="Times New Roman"/>
          <w:sz w:val="28"/>
          <w:szCs w:val="28"/>
        </w:rPr>
      </w:pPr>
    </w:p>
    <w:p w14:paraId="4D1D6A8D">
      <w:pPr>
        <w:spacing w:line="336" w:lineRule="exact"/>
        <w:jc w:val="center"/>
        <w:rPr>
          <w:rFonts w:hint="default" w:ascii="Times New Roman" w:hAnsi="Times New Roman" w:cs="Times New Roman"/>
          <w:sz w:val="28"/>
          <w:szCs w:val="28"/>
        </w:rPr>
      </w:pPr>
    </w:p>
    <w:p w14:paraId="1EF86D09">
      <w:pPr>
        <w:spacing w:line="336" w:lineRule="exact"/>
        <w:jc w:val="center"/>
        <w:rPr>
          <w:rFonts w:hint="default" w:ascii="Times New Roman" w:hAnsi="Times New Roman" w:cs="Times New Roman"/>
          <w:sz w:val="28"/>
          <w:szCs w:val="28"/>
        </w:rPr>
      </w:pPr>
    </w:p>
    <w:p w14:paraId="4941E111">
      <w:pPr>
        <w:spacing w:line="336" w:lineRule="exact"/>
        <w:jc w:val="center"/>
        <w:rPr>
          <w:rFonts w:hint="default" w:ascii="Times New Roman" w:hAnsi="Times New Roman" w:cs="Times New Roman"/>
          <w:sz w:val="28"/>
          <w:szCs w:val="28"/>
        </w:rPr>
      </w:pPr>
    </w:p>
    <w:p w14:paraId="31976A3F">
      <w:pPr>
        <w:spacing w:line="336" w:lineRule="exact"/>
        <w:jc w:val="center"/>
        <w:rPr>
          <w:rFonts w:hint="default" w:ascii="Times New Roman" w:hAnsi="Times New Roman" w:cs="Times New Roman"/>
          <w:sz w:val="28"/>
          <w:szCs w:val="28"/>
        </w:rPr>
      </w:pPr>
    </w:p>
    <w:p w14:paraId="584AE19D">
      <w:pPr>
        <w:spacing w:line="336" w:lineRule="exact"/>
        <w:jc w:val="center"/>
        <w:rPr>
          <w:rFonts w:hint="default" w:ascii="Times New Roman" w:hAnsi="Times New Roman" w:cs="Times New Roman"/>
          <w:sz w:val="28"/>
          <w:szCs w:val="28"/>
        </w:rPr>
      </w:pPr>
    </w:p>
    <w:p w14:paraId="0B11D9F8">
      <w:pPr>
        <w:spacing w:line="336" w:lineRule="exact"/>
        <w:jc w:val="center"/>
        <w:rPr>
          <w:rFonts w:hint="default" w:ascii="Times New Roman" w:hAnsi="Times New Roman" w:cs="Times New Roman"/>
          <w:sz w:val="28"/>
          <w:szCs w:val="28"/>
        </w:rPr>
      </w:pPr>
    </w:p>
    <w:p w14:paraId="2FD36883">
      <w:pPr>
        <w:spacing w:line="336" w:lineRule="exact"/>
        <w:jc w:val="center"/>
        <w:rPr>
          <w:rFonts w:hint="default" w:ascii="Times New Roman" w:hAnsi="Times New Roman" w:cs="Times New Roman"/>
          <w:sz w:val="28"/>
          <w:szCs w:val="28"/>
        </w:rPr>
      </w:pPr>
    </w:p>
    <w:p w14:paraId="51B7375E">
      <w:pPr>
        <w:spacing w:line="336" w:lineRule="exact"/>
        <w:jc w:val="center"/>
        <w:rPr>
          <w:rFonts w:hint="default" w:ascii="Times New Roman" w:hAnsi="Times New Roman" w:cs="Times New Roman"/>
          <w:sz w:val="28"/>
          <w:szCs w:val="28"/>
        </w:rPr>
      </w:pPr>
    </w:p>
    <w:p w14:paraId="189DF631">
      <w:pPr>
        <w:spacing w:line="336" w:lineRule="exact"/>
        <w:jc w:val="center"/>
        <w:rPr>
          <w:rFonts w:hint="default" w:ascii="Times New Roman" w:hAnsi="Times New Roman" w:cs="Times New Roman"/>
          <w:sz w:val="28"/>
          <w:szCs w:val="28"/>
        </w:rPr>
      </w:pPr>
    </w:p>
    <w:p w14:paraId="53F7483E">
      <w:pPr>
        <w:spacing w:line="336" w:lineRule="exact"/>
        <w:jc w:val="center"/>
        <w:rPr>
          <w:rFonts w:hint="default" w:ascii="Times New Roman" w:hAnsi="Times New Roman" w:cs="Times New Roman"/>
          <w:sz w:val="28"/>
          <w:szCs w:val="28"/>
        </w:rPr>
      </w:pPr>
    </w:p>
    <w:p w14:paraId="1FAD6590">
      <w:pPr>
        <w:spacing w:line="336" w:lineRule="exact"/>
        <w:jc w:val="center"/>
        <w:rPr>
          <w:rFonts w:hint="default" w:ascii="Times New Roman" w:hAnsi="Times New Roman" w:cs="Times New Roman"/>
          <w:sz w:val="28"/>
          <w:szCs w:val="28"/>
        </w:rPr>
      </w:pPr>
    </w:p>
    <w:p w14:paraId="75AD2CEB">
      <w:pPr>
        <w:spacing w:line="336" w:lineRule="exact"/>
        <w:jc w:val="center"/>
        <w:rPr>
          <w:rFonts w:hint="default" w:ascii="Times New Roman" w:hAnsi="Times New Roman" w:cs="Times New Roman"/>
          <w:sz w:val="28"/>
          <w:szCs w:val="28"/>
        </w:rPr>
      </w:pPr>
    </w:p>
    <w:p w14:paraId="56B6CA9D">
      <w:pPr>
        <w:spacing w:line="336" w:lineRule="exact"/>
        <w:jc w:val="center"/>
        <w:rPr>
          <w:rFonts w:hint="default" w:ascii="Times New Roman" w:hAnsi="Times New Roman" w:cs="Times New Roman"/>
          <w:sz w:val="28"/>
          <w:szCs w:val="28"/>
        </w:rPr>
      </w:pPr>
    </w:p>
    <w:p w14:paraId="01650632">
      <w:pPr>
        <w:spacing w:line="336" w:lineRule="exact"/>
        <w:jc w:val="center"/>
        <w:rPr>
          <w:rFonts w:hint="default" w:ascii="Times New Roman" w:hAnsi="Times New Roman" w:cs="Times New Roman"/>
          <w:sz w:val="28"/>
          <w:szCs w:val="28"/>
        </w:rPr>
      </w:pPr>
    </w:p>
    <w:p w14:paraId="589C3049">
      <w:pPr>
        <w:widowControl/>
        <w:autoSpaceDE/>
        <w:autoSpaceDN/>
        <w:spacing w:line="336" w:lineRule="exact"/>
        <w:ind w:firstLine="728"/>
        <w:rPr>
          <w:rFonts w:hint="default" w:ascii="Times New Roman" w:hAnsi="Times New Roman" w:cs="Times New Roman"/>
          <w:b/>
          <w:bCs/>
          <w:color w:val="000000"/>
          <w:sz w:val="28"/>
          <w:szCs w:val="28"/>
        </w:rPr>
      </w:pPr>
    </w:p>
    <w:p w14:paraId="3AFC08A8">
      <w:pPr>
        <w:widowControl/>
        <w:autoSpaceDE/>
        <w:autoSpaceDN/>
        <w:spacing w:line="336" w:lineRule="exact"/>
        <w:ind w:firstLine="728"/>
        <w:rPr>
          <w:rFonts w:hint="default" w:ascii="Times New Roman" w:hAnsi="Times New Roman" w:cs="Times New Roman"/>
          <w:b/>
          <w:bCs/>
          <w:color w:val="000000"/>
          <w:sz w:val="28"/>
          <w:szCs w:val="28"/>
        </w:rPr>
      </w:pPr>
    </w:p>
    <w:p w14:paraId="360E39D7">
      <w:pPr>
        <w:widowControl/>
        <w:autoSpaceDE/>
        <w:autoSpaceDN/>
        <w:spacing w:line="336" w:lineRule="exact"/>
        <w:ind w:firstLine="728"/>
        <w:jc w:val="center"/>
        <w:rPr>
          <w:rFonts w:hint="default" w:ascii="Times New Roman" w:hAnsi="Times New Roman" w:cs="Times New Roman"/>
          <w:b/>
          <w:bCs/>
          <w:color w:val="000000"/>
          <w:sz w:val="28"/>
          <w:szCs w:val="28"/>
          <w:lang w:val="kk-KZ"/>
        </w:rPr>
      </w:pPr>
      <w:r>
        <w:rPr>
          <w:rFonts w:hint="default" w:ascii="Times New Roman" w:hAnsi="Times New Roman" w:cs="Times New Roman"/>
          <w:b/>
          <w:bCs/>
          <w:color w:val="000000"/>
          <w:sz w:val="28"/>
          <w:szCs w:val="28"/>
        </w:rPr>
        <w:t>ОПРЕДЕЛЕНИ</w:t>
      </w:r>
      <w:r>
        <w:rPr>
          <w:rFonts w:hint="default" w:ascii="Times New Roman" w:hAnsi="Times New Roman" w:cs="Times New Roman"/>
          <w:b/>
          <w:bCs/>
          <w:color w:val="000000"/>
          <w:sz w:val="28"/>
          <w:szCs w:val="28"/>
          <w:lang w:val="kk-KZ"/>
        </w:rPr>
        <w:t>Я</w:t>
      </w:r>
    </w:p>
    <w:p w14:paraId="0E519678">
      <w:pPr>
        <w:widowControl/>
        <w:autoSpaceDE/>
        <w:autoSpaceDN/>
        <w:spacing w:line="336" w:lineRule="exact"/>
        <w:ind w:firstLine="728"/>
        <w:jc w:val="center"/>
        <w:rPr>
          <w:rFonts w:hint="default" w:ascii="Times New Roman" w:hAnsi="Times New Roman" w:cs="Times New Roman"/>
          <w:b/>
          <w:bCs/>
          <w:color w:val="000000"/>
          <w:sz w:val="28"/>
          <w:szCs w:val="28"/>
          <w:lang w:val="kk-KZ"/>
        </w:rPr>
      </w:pPr>
    </w:p>
    <w:p w14:paraId="4C5B3848">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В настоящей диссертации применяются следующие термины с соответствующими определениями: </w:t>
      </w:r>
    </w:p>
    <w:p w14:paraId="6AB19C38">
      <w:pPr>
        <w:spacing w:line="336" w:lineRule="exact"/>
        <w:rPr>
          <w:rFonts w:hint="default" w:ascii="Times New Roman" w:hAnsi="Times New Roman" w:cs="Times New Roman"/>
          <w:b/>
          <w:bCs/>
          <w:sz w:val="28"/>
          <w:szCs w:val="28"/>
        </w:rPr>
      </w:pPr>
    </w:p>
    <w:p w14:paraId="66DF99E4">
      <w:pPr>
        <w:spacing w:line="336" w:lineRule="exact"/>
        <w:rPr>
          <w:rFonts w:hint="default" w:ascii="Times New Roman" w:hAnsi="Times New Roman" w:cs="Times New Roman"/>
          <w:sz w:val="28"/>
          <w:szCs w:val="28"/>
          <w:lang w:val="kk-KZ"/>
        </w:rPr>
      </w:pPr>
      <w:r>
        <w:rPr>
          <w:rFonts w:hint="default" w:ascii="Times New Roman" w:hAnsi="Times New Roman" w:cs="Times New Roman"/>
          <w:b/>
          <w:bCs/>
          <w:sz w:val="28"/>
          <w:szCs w:val="28"/>
        </w:rPr>
        <w:t xml:space="preserve">Высшее учебное заведение </w:t>
      </w:r>
      <w:r>
        <w:rPr>
          <w:rFonts w:hint="default" w:ascii="Times New Roman" w:hAnsi="Times New Roman" w:cs="Times New Roman"/>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организации образования, осуществляющ</w:t>
      </w:r>
      <w:r>
        <w:rPr>
          <w:rFonts w:hint="default" w:cs="Times New Roman"/>
          <w:sz w:val="28"/>
          <w:szCs w:val="28"/>
          <w:lang w:val="ru-RU"/>
        </w:rPr>
        <w:t>и</w:t>
      </w:r>
      <w:r>
        <w:rPr>
          <w:rFonts w:hint="default" w:ascii="Times New Roman" w:hAnsi="Times New Roman" w:cs="Times New Roman"/>
          <w:sz w:val="28"/>
          <w:szCs w:val="28"/>
        </w:rPr>
        <w:t xml:space="preserve">е подготовку специалистов с высшим профессиональным образованием. </w:t>
      </w:r>
    </w:p>
    <w:p w14:paraId="23117454">
      <w:pPr>
        <w:spacing w:line="336" w:lineRule="exact"/>
        <w:rPr>
          <w:rFonts w:hint="default" w:ascii="Times New Roman" w:hAnsi="Times New Roman" w:eastAsia="Calibri" w:cs="Times New Roman"/>
          <w:sz w:val="28"/>
          <w:szCs w:val="28"/>
          <w:lang w:eastAsia="en-US"/>
        </w:rPr>
      </w:pPr>
      <w:r>
        <w:rPr>
          <w:rFonts w:hint="default" w:ascii="Times New Roman" w:hAnsi="Times New Roman" w:cs="Times New Roman"/>
          <w:b/>
          <w:bCs/>
          <w:sz w:val="28"/>
          <w:szCs w:val="28"/>
        </w:rPr>
        <w:t>Интеграция</w:t>
      </w:r>
      <w:r>
        <w:rPr>
          <w:rFonts w:hint="default" w:ascii="Times New Roman" w:hAnsi="Times New Roman" w:cs="Times New Roman"/>
          <w:sz w:val="28"/>
          <w:szCs w:val="28"/>
        </w:rPr>
        <w:t xml:space="preserve"> как </w:t>
      </w:r>
      <w:r>
        <w:rPr>
          <w:rFonts w:hint="default" w:ascii="Times New Roman" w:hAnsi="Times New Roman" w:cs="Times New Roman"/>
          <w:sz w:val="28"/>
          <w:szCs w:val="28"/>
          <w:shd w:val="clear" w:color="auto" w:fill="FFFFFF"/>
        </w:rPr>
        <w:t xml:space="preserve">педагогическое явление </w:t>
      </w:r>
      <w:r>
        <w:rPr>
          <w:rFonts w:hint="default" w:ascii="Times New Roman" w:hAnsi="Times New Roman" w:cs="Times New Roman"/>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sz w:val="28"/>
          <w:szCs w:val="28"/>
          <w:shd w:val="clear" w:color="auto" w:fill="FFFFFF"/>
        </w:rPr>
        <w:t>процесс и результат взаимопроникновения, взаимосвязи и синтеза различных знаний, способов и видов деятельности, согласованность содержания образования по различным модулям, выбор форм, методов и средств обучения, определяемых общими целями образования.</w:t>
      </w:r>
    </w:p>
    <w:p w14:paraId="31C10D9E">
      <w:pPr>
        <w:spacing w:line="336" w:lineRule="exact"/>
        <w:rPr>
          <w:rFonts w:hint="default" w:ascii="Times New Roman" w:hAnsi="Times New Roman" w:eastAsia="Calibri" w:cs="Times New Roman"/>
          <w:sz w:val="28"/>
          <w:szCs w:val="28"/>
          <w:lang w:eastAsia="en-US"/>
        </w:rPr>
      </w:pPr>
      <w:r>
        <w:rPr>
          <w:rFonts w:hint="default" w:ascii="Times New Roman" w:hAnsi="Times New Roman" w:cs="Times New Roman"/>
          <w:b/>
          <w:sz w:val="28"/>
          <w:szCs w:val="28"/>
          <w:lang w:val="kk-KZ"/>
        </w:rPr>
        <w:t>Компетентностный подход</w:t>
      </w:r>
      <w:r>
        <w:rPr>
          <w:rFonts w:hint="default" w:ascii="Times New Roman" w:hAnsi="Times New Roman" w:cs="Times New Roman"/>
          <w:sz w:val="28"/>
          <w:szCs w:val="28"/>
          <w:lang w:val="kk-KZ"/>
        </w:rPr>
        <w:t xml:space="preserve"> – это приоритетная ориентация образования на его результаты: формирование необходимых общекультурных и профессиональных компетенций, самоопределение, социализация, развитие индивидуальности и самоактуализация.</w:t>
      </w:r>
    </w:p>
    <w:p w14:paraId="246DC8FB">
      <w:pPr>
        <w:spacing w:line="336" w:lineRule="exact"/>
        <w:rPr>
          <w:rFonts w:hint="default" w:ascii="Times New Roman" w:hAnsi="Times New Roman" w:cs="Times New Roman"/>
          <w:sz w:val="28"/>
          <w:szCs w:val="28"/>
        </w:rPr>
      </w:pPr>
      <w:r>
        <w:rPr>
          <w:rFonts w:hint="default" w:ascii="Times New Roman" w:hAnsi="Times New Roman" w:cs="Times New Roman"/>
          <w:b/>
          <w:sz w:val="28"/>
          <w:szCs w:val="28"/>
        </w:rPr>
        <w:t xml:space="preserve">Профессиональные компетенции </w:t>
      </w:r>
      <w:r>
        <w:rPr>
          <w:rFonts w:hint="default" w:ascii="Times New Roman" w:hAnsi="Times New Roman" w:cs="Times New Roman"/>
          <w:sz w:val="28"/>
          <w:szCs w:val="28"/>
        </w:rPr>
        <w:t xml:space="preserve">– компетенции, позволяющие формулировать проблемы, ставить задачи, определять пути их решения, разрабатывать планы и обеспечивать и их выполнение в различных сферах педагогической деятельности. </w:t>
      </w:r>
    </w:p>
    <w:p w14:paraId="6EF155BE">
      <w:pPr>
        <w:spacing w:line="336" w:lineRule="exact"/>
        <w:rPr>
          <w:rFonts w:hint="default" w:ascii="Times New Roman" w:hAnsi="Times New Roman" w:cs="Times New Roman"/>
          <w:sz w:val="28"/>
          <w:szCs w:val="28"/>
        </w:rPr>
      </w:pPr>
      <w:r>
        <w:rPr>
          <w:rFonts w:hint="default" w:ascii="Times New Roman" w:hAnsi="Times New Roman" w:cs="Times New Roman"/>
          <w:b/>
          <w:bCs/>
          <w:sz w:val="28"/>
          <w:szCs w:val="28"/>
        </w:rPr>
        <w:t>Педагог</w:t>
      </w:r>
      <w:r>
        <w:rPr>
          <w:rFonts w:hint="default" w:ascii="Times New Roman" w:hAnsi="Times New Roman" w:cs="Times New Roman"/>
          <w:sz w:val="28"/>
          <w:szCs w:val="28"/>
        </w:rPr>
        <w:t xml:space="preserve"> – человек, профессионально подготовленный и осуществляющий в организациях образования педагогические функции. </w:t>
      </w:r>
    </w:p>
    <w:p w14:paraId="669615DD">
      <w:pPr>
        <w:spacing w:line="336" w:lineRule="exact"/>
        <w:rPr>
          <w:rFonts w:hint="default" w:ascii="Times New Roman" w:hAnsi="Times New Roman" w:cs="Times New Roman"/>
          <w:sz w:val="28"/>
          <w:szCs w:val="28"/>
        </w:rPr>
      </w:pPr>
      <w:r>
        <w:rPr>
          <w:rFonts w:hint="default" w:ascii="Times New Roman" w:hAnsi="Times New Roman" w:cs="Times New Roman"/>
          <w:b/>
          <w:bCs/>
          <w:sz w:val="28"/>
          <w:szCs w:val="28"/>
        </w:rPr>
        <w:t xml:space="preserve">Педагогические кадры </w:t>
      </w:r>
      <w:r>
        <w:rPr>
          <w:rFonts w:hint="default" w:ascii="Times New Roman" w:hAnsi="Times New Roman" w:cs="Times New Roman"/>
          <w:sz w:val="28"/>
          <w:szCs w:val="28"/>
        </w:rPr>
        <w:t xml:space="preserve">– </w:t>
      </w:r>
      <w:r>
        <w:rPr>
          <w:rStyle w:val="47"/>
          <w:rFonts w:hint="default" w:ascii="Times New Roman" w:hAnsi="Times New Roman" w:cs="Times New Roman"/>
          <w:sz w:val="28"/>
          <w:szCs w:val="28"/>
        </w:rPr>
        <w:t>понятие</w:t>
      </w:r>
      <w:r>
        <w:rPr>
          <w:rFonts w:hint="default" w:ascii="Times New Roman" w:hAnsi="Times New Roman" w:cs="Times New Roman"/>
          <w:sz w:val="28"/>
          <w:szCs w:val="28"/>
        </w:rPr>
        <w:t>, </w:t>
      </w:r>
      <w:r>
        <w:rPr>
          <w:rStyle w:val="47"/>
          <w:rFonts w:hint="default" w:ascii="Times New Roman" w:hAnsi="Times New Roman" w:cs="Times New Roman"/>
          <w:sz w:val="28"/>
          <w:szCs w:val="28"/>
        </w:rPr>
        <w:t>объединяющее</w:t>
      </w:r>
      <w:r>
        <w:rPr>
          <w:rFonts w:hint="default" w:ascii="Times New Roman" w:hAnsi="Times New Roman" w:cs="Times New Roman"/>
          <w:sz w:val="28"/>
          <w:szCs w:val="28"/>
        </w:rPr>
        <w:t> </w:t>
      </w:r>
      <w:r>
        <w:rPr>
          <w:rStyle w:val="47"/>
          <w:rFonts w:hint="default" w:ascii="Times New Roman" w:hAnsi="Times New Roman" w:cs="Times New Roman"/>
          <w:sz w:val="28"/>
          <w:szCs w:val="28"/>
        </w:rPr>
        <w:t>группу</w:t>
      </w:r>
      <w:r>
        <w:rPr>
          <w:rFonts w:hint="default" w:ascii="Times New Roman" w:hAnsi="Times New Roman" w:cs="Times New Roman"/>
          <w:sz w:val="28"/>
          <w:szCs w:val="28"/>
        </w:rPr>
        <w:t> </w:t>
      </w:r>
      <w:r>
        <w:rPr>
          <w:rStyle w:val="47"/>
          <w:rFonts w:hint="default" w:ascii="Times New Roman" w:hAnsi="Times New Roman" w:cs="Times New Roman"/>
          <w:sz w:val="28"/>
          <w:szCs w:val="28"/>
        </w:rPr>
        <w:t>работников</w:t>
      </w:r>
      <w:r>
        <w:rPr>
          <w:rFonts w:hint="default" w:ascii="Times New Roman" w:hAnsi="Times New Roman" w:cs="Times New Roman"/>
          <w:sz w:val="28"/>
          <w:szCs w:val="28"/>
        </w:rPr>
        <w:t> в организации образования, имеющее специальное педагогическое образование; педагогическая профессия и наёмная должность в системе общего образования.</w:t>
      </w:r>
    </w:p>
    <w:p w14:paraId="6C55BC40">
      <w:pPr>
        <w:spacing w:line="336" w:lineRule="exact"/>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Педагогическая деятельность </w:t>
      </w:r>
      <w:r>
        <w:rPr>
          <w:rFonts w:hint="default" w:ascii="Times New Roman" w:hAnsi="Times New Roman" w:cs="Times New Roman"/>
          <w:sz w:val="28"/>
          <w:szCs w:val="28"/>
        </w:rPr>
        <w:t>– процесс обучения и воспитания, направленный на всестороннее развитие обучающегося и осуществляющийся как в институализированных формах, так и посредством индивидуальной трудовой деятельности.</w:t>
      </w:r>
    </w:p>
    <w:p w14:paraId="7B3BE71D">
      <w:pPr>
        <w:spacing w:line="336" w:lineRule="exact"/>
        <w:rPr>
          <w:rFonts w:hint="default" w:ascii="Times New Roman" w:hAnsi="Times New Roman" w:cs="Times New Roman"/>
          <w:sz w:val="28"/>
          <w:szCs w:val="28"/>
        </w:rPr>
      </w:pPr>
      <w:r>
        <w:rPr>
          <w:rFonts w:hint="default" w:ascii="Times New Roman" w:hAnsi="Times New Roman" w:cs="Times New Roman"/>
          <w:b/>
          <w:bCs/>
          <w:sz w:val="28"/>
          <w:szCs w:val="28"/>
        </w:rPr>
        <w:t>Параметр</w:t>
      </w:r>
      <w:r>
        <w:rPr>
          <w:rFonts w:hint="default" w:ascii="Times New Roman" w:hAnsi="Times New Roman" w:cs="Times New Roman"/>
          <w:sz w:val="28"/>
          <w:szCs w:val="28"/>
        </w:rPr>
        <w:t xml:space="preserve"> – характеристики, описывающие различные аспекты образовательного процесса. </w:t>
      </w:r>
    </w:p>
    <w:p w14:paraId="145EE560">
      <w:pPr>
        <w:spacing w:line="336" w:lineRule="exact"/>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 xml:space="preserve">Цели обучения </w:t>
      </w:r>
      <w:r>
        <w:rPr>
          <w:rFonts w:hint="default" w:ascii="Times New Roman" w:hAnsi="Times New Roman" w:cs="Times New Roman"/>
          <w:sz w:val="28"/>
          <w:szCs w:val="28"/>
        </w:rPr>
        <w:t xml:space="preserve">– </w:t>
      </w:r>
      <w:r>
        <w:rPr>
          <w:rFonts w:hint="default" w:ascii="Times New Roman" w:hAnsi="Times New Roman" w:eastAsia="Calibri" w:cs="Times New Roman"/>
          <w:sz w:val="28"/>
          <w:szCs w:val="28"/>
        </w:rPr>
        <w:t>совокупность представлений о результатах взаимодействия  субъектов образовательно – воспитательного процесса.</w:t>
      </w:r>
    </w:p>
    <w:p w14:paraId="370124AB">
      <w:pPr>
        <w:spacing w:line="336" w:lineRule="exact"/>
        <w:rPr>
          <w:rFonts w:hint="default" w:ascii="Times New Roman" w:hAnsi="Times New Roman" w:cs="Times New Roman"/>
          <w:sz w:val="28"/>
          <w:szCs w:val="28"/>
        </w:rPr>
      </w:pPr>
    </w:p>
    <w:p w14:paraId="2493EA75">
      <w:pPr>
        <w:spacing w:line="336" w:lineRule="exact"/>
        <w:rPr>
          <w:rFonts w:hint="default" w:ascii="Times New Roman" w:hAnsi="Times New Roman" w:cs="Times New Roman"/>
          <w:sz w:val="28"/>
          <w:szCs w:val="28"/>
        </w:rPr>
      </w:pPr>
    </w:p>
    <w:p w14:paraId="095E8032">
      <w:pPr>
        <w:spacing w:line="336" w:lineRule="exact"/>
        <w:rPr>
          <w:rFonts w:hint="default" w:ascii="Times New Roman" w:hAnsi="Times New Roman" w:cs="Times New Roman"/>
          <w:sz w:val="28"/>
          <w:szCs w:val="28"/>
        </w:rPr>
      </w:pPr>
    </w:p>
    <w:p w14:paraId="19F2C38C">
      <w:pPr>
        <w:spacing w:line="336" w:lineRule="exact"/>
        <w:rPr>
          <w:rFonts w:hint="default" w:ascii="Times New Roman" w:hAnsi="Times New Roman" w:cs="Times New Roman"/>
          <w:sz w:val="28"/>
          <w:szCs w:val="28"/>
        </w:rPr>
      </w:pPr>
    </w:p>
    <w:p w14:paraId="39DCB062">
      <w:pPr>
        <w:spacing w:line="336" w:lineRule="exact"/>
        <w:rPr>
          <w:rFonts w:hint="default" w:ascii="Times New Roman" w:hAnsi="Times New Roman" w:cs="Times New Roman"/>
          <w:sz w:val="28"/>
          <w:szCs w:val="28"/>
        </w:rPr>
      </w:pPr>
    </w:p>
    <w:p w14:paraId="5E7075EE">
      <w:pPr>
        <w:spacing w:line="336" w:lineRule="exact"/>
        <w:rPr>
          <w:rFonts w:hint="default" w:ascii="Times New Roman" w:hAnsi="Times New Roman" w:cs="Times New Roman"/>
          <w:sz w:val="28"/>
          <w:szCs w:val="28"/>
        </w:rPr>
      </w:pPr>
    </w:p>
    <w:p w14:paraId="207D2A18">
      <w:pPr>
        <w:spacing w:line="336" w:lineRule="exact"/>
        <w:rPr>
          <w:rFonts w:hint="default" w:ascii="Times New Roman" w:hAnsi="Times New Roman" w:cs="Times New Roman"/>
          <w:sz w:val="28"/>
          <w:szCs w:val="28"/>
        </w:rPr>
      </w:pPr>
    </w:p>
    <w:p w14:paraId="6862C67C">
      <w:pPr>
        <w:spacing w:line="336" w:lineRule="exact"/>
        <w:rPr>
          <w:rFonts w:hint="default" w:ascii="Times New Roman" w:hAnsi="Times New Roman" w:cs="Times New Roman"/>
          <w:sz w:val="28"/>
          <w:szCs w:val="28"/>
        </w:rPr>
      </w:pPr>
    </w:p>
    <w:p w14:paraId="099B1D63">
      <w:pPr>
        <w:spacing w:line="336" w:lineRule="exact"/>
        <w:rPr>
          <w:rFonts w:hint="default" w:ascii="Times New Roman" w:hAnsi="Times New Roman" w:cs="Times New Roman"/>
          <w:sz w:val="28"/>
          <w:szCs w:val="28"/>
          <w:lang w:val="kk-KZ"/>
        </w:rPr>
      </w:pPr>
    </w:p>
    <w:p w14:paraId="31A41F94">
      <w:pPr>
        <w:spacing w:line="336" w:lineRule="exact"/>
        <w:rPr>
          <w:rFonts w:hint="default" w:ascii="Times New Roman" w:hAnsi="Times New Roman" w:cs="Times New Roman"/>
          <w:sz w:val="28"/>
          <w:szCs w:val="28"/>
          <w:lang w:val="kk-KZ"/>
        </w:rPr>
      </w:pPr>
    </w:p>
    <w:p w14:paraId="67A738FF">
      <w:pPr>
        <w:spacing w:line="336" w:lineRule="exact"/>
        <w:jc w:val="center"/>
        <w:rPr>
          <w:rFonts w:hint="default" w:ascii="Times New Roman" w:hAnsi="Times New Roman" w:cs="Times New Roman"/>
          <w:b/>
          <w:bCs/>
          <w:sz w:val="28"/>
          <w:szCs w:val="28"/>
        </w:rPr>
      </w:pPr>
      <w:r>
        <w:rPr>
          <w:rFonts w:hint="default" w:ascii="Times New Roman" w:hAnsi="Times New Roman" w:cs="Times New Roman"/>
          <w:b/>
          <w:bCs/>
          <w:sz w:val="28"/>
          <w:szCs w:val="28"/>
        </w:rPr>
        <w:t>ОБОЗНАЧЕНИЯ И СОКРАЩЕНИЯ</w:t>
      </w:r>
    </w:p>
    <w:p w14:paraId="23CBDE00">
      <w:pPr>
        <w:spacing w:line="336" w:lineRule="exact"/>
        <w:rPr>
          <w:rFonts w:hint="default" w:ascii="Times New Roman" w:hAnsi="Times New Roman" w:cs="Times New Roman"/>
          <w:sz w:val="28"/>
          <w:szCs w:val="28"/>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9"/>
        <w:gridCol w:w="7755"/>
      </w:tblGrid>
      <w:tr w14:paraId="673C6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02E356B9">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ЮНЕСКО</w:t>
            </w:r>
          </w:p>
        </w:tc>
        <w:tc>
          <w:tcPr>
            <w:tcW w:w="7755" w:type="dxa"/>
            <w:tcBorders>
              <w:tl2br w:val="nil"/>
              <w:tr2bl w:val="nil"/>
            </w:tcBorders>
          </w:tcPr>
          <w:p w14:paraId="5709D1E1">
            <w:pPr>
              <w:spacing w:line="336" w:lineRule="exact"/>
              <w:ind w:left="280" w:hanging="280" w:hangingChars="100"/>
              <w:rPr>
                <w:rFonts w:hint="default" w:ascii="Times New Roman" w:hAnsi="Times New Roman" w:cs="Times New Roman"/>
                <w:sz w:val="28"/>
                <w:szCs w:val="28"/>
              </w:rPr>
            </w:pPr>
            <w:r>
              <w:rPr>
                <w:rFonts w:hint="default" w:ascii="Times New Roman" w:hAnsi="Times New Roman" w:cs="Times New Roman"/>
                <w:sz w:val="28"/>
                <w:szCs w:val="28"/>
              </w:rPr>
              <w:t>– UNESCO – United Nations Educational, Scientific and Cultural Organization / Организация Объединённых Наций по вопросам образования, науки и культуры</w:t>
            </w:r>
          </w:p>
        </w:tc>
      </w:tr>
      <w:tr w14:paraId="5AFE8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5C30AE02">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АСЕАН</w:t>
            </w:r>
          </w:p>
        </w:tc>
        <w:tc>
          <w:tcPr>
            <w:tcW w:w="7755" w:type="dxa"/>
            <w:tcBorders>
              <w:tl2br w:val="nil"/>
              <w:tr2bl w:val="nil"/>
            </w:tcBorders>
          </w:tcPr>
          <w:p w14:paraId="6F28AB42">
            <w:pPr>
              <w:spacing w:line="336" w:lineRule="exact"/>
              <w:ind w:left="280" w:hanging="280" w:hangingChars="100"/>
              <w:rPr>
                <w:rFonts w:hint="default" w:ascii="Times New Roman" w:hAnsi="Times New Roman" w:cs="Times New Roman"/>
                <w:sz w:val="28"/>
                <w:szCs w:val="28"/>
              </w:rPr>
            </w:pPr>
            <w:r>
              <w:rPr>
                <w:rFonts w:hint="default" w:ascii="Times New Roman" w:hAnsi="Times New Roman" w:cs="Times New Roman"/>
                <w:sz w:val="28"/>
                <w:szCs w:val="28"/>
              </w:rPr>
              <w:t xml:space="preserve">– Ассоциация государств Юго–Восточной Азии </w:t>
            </w:r>
          </w:p>
        </w:tc>
      </w:tr>
      <w:tr w14:paraId="6A55E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04528A3E">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ICEF</w:t>
            </w:r>
          </w:p>
        </w:tc>
        <w:tc>
          <w:tcPr>
            <w:tcW w:w="7755" w:type="dxa"/>
            <w:tcBorders>
              <w:tl2br w:val="nil"/>
              <w:tr2bl w:val="nil"/>
            </w:tcBorders>
          </w:tcPr>
          <w:p w14:paraId="64629915">
            <w:pPr>
              <w:spacing w:line="336" w:lineRule="exact"/>
              <w:ind w:left="280" w:hanging="280" w:hangingChars="100"/>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lang w:val="en-US"/>
              </w:rPr>
              <w:t>International Consultants for Education and Fairs</w:t>
            </w:r>
          </w:p>
        </w:tc>
      </w:tr>
      <w:tr w14:paraId="1303D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50000BB6">
            <w:pPr>
              <w:spacing w:line="336" w:lineRule="exact"/>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A</w:t>
            </w:r>
            <w:r>
              <w:rPr>
                <w:rFonts w:hint="default" w:ascii="Times New Roman" w:hAnsi="Times New Roman" w:eastAsia="宋体" w:cs="Times New Roman"/>
                <w:sz w:val="28"/>
                <w:szCs w:val="28"/>
                <w:lang w:eastAsia="zh-CN"/>
              </w:rPr>
              <w:t>ПН</w:t>
            </w:r>
          </w:p>
        </w:tc>
        <w:tc>
          <w:tcPr>
            <w:tcW w:w="7755" w:type="dxa"/>
            <w:tcBorders>
              <w:tl2br w:val="nil"/>
              <w:tr2bl w:val="nil"/>
            </w:tcBorders>
          </w:tcPr>
          <w:p w14:paraId="0B1F4DE9">
            <w:pPr>
              <w:spacing w:line="336" w:lineRule="exact"/>
              <w:ind w:left="280" w:hanging="280" w:hangingChars="100"/>
              <w:rPr>
                <w:rFonts w:hint="default" w:ascii="Times New Roman" w:hAnsi="Times New Roman" w:cs="Times New Roman"/>
                <w:sz w:val="28"/>
                <w:szCs w:val="28"/>
              </w:rPr>
            </w:pPr>
            <w:r>
              <w:rPr>
                <w:rFonts w:hint="default" w:ascii="Times New Roman" w:hAnsi="Times New Roman" w:cs="Times New Roman"/>
                <w:sz w:val="28"/>
                <w:szCs w:val="28"/>
              </w:rPr>
              <w:t>– Академия педагогических наук</w:t>
            </w:r>
          </w:p>
        </w:tc>
      </w:tr>
      <w:tr w14:paraId="47D1B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04CC364C">
            <w:pPr>
              <w:spacing w:line="336" w:lineRule="exac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bidi="ar"/>
              </w:rPr>
              <w:t>БД</w:t>
            </w:r>
          </w:p>
        </w:tc>
        <w:tc>
          <w:tcPr>
            <w:tcW w:w="7755" w:type="dxa"/>
            <w:tcBorders>
              <w:tl2br w:val="nil"/>
              <w:tr2bl w:val="nil"/>
            </w:tcBorders>
          </w:tcPr>
          <w:p w14:paraId="155AF723">
            <w:pPr>
              <w:spacing w:line="336" w:lineRule="exact"/>
              <w:ind w:left="280" w:hanging="280" w:hangingChars="100"/>
              <w:rPr>
                <w:rFonts w:hint="default" w:ascii="Times New Roman" w:hAnsi="Times New Roman" w:cs="Times New Roman"/>
                <w:sz w:val="28"/>
                <w:szCs w:val="28"/>
              </w:rPr>
            </w:pPr>
            <w:r>
              <w:rPr>
                <w:rFonts w:hint="default" w:ascii="Times New Roman" w:hAnsi="Times New Roman" w:cs="Times New Roman"/>
                <w:sz w:val="28"/>
                <w:szCs w:val="28"/>
              </w:rPr>
              <w:t>– Б</w:t>
            </w:r>
            <w:r>
              <w:rPr>
                <w:rFonts w:hint="default" w:ascii="Times New Roman" w:hAnsi="Times New Roman" w:eastAsia="宋体" w:cs="Times New Roman"/>
                <w:sz w:val="28"/>
                <w:szCs w:val="28"/>
                <w:lang w:eastAsia="zh-CN" w:bidi="ar"/>
              </w:rPr>
              <w:t>азовые дисциплины</w:t>
            </w:r>
          </w:p>
        </w:tc>
      </w:tr>
      <w:tr w14:paraId="73409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1BCAE151">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ВСНП</w:t>
            </w:r>
          </w:p>
        </w:tc>
        <w:tc>
          <w:tcPr>
            <w:tcW w:w="7755" w:type="dxa"/>
            <w:tcBorders>
              <w:tl2br w:val="nil"/>
              <w:tr2bl w:val="nil"/>
            </w:tcBorders>
          </w:tcPr>
          <w:p w14:paraId="1A8F9471">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Всекитайское собрание народных представителей</w:t>
            </w:r>
          </w:p>
        </w:tc>
      </w:tr>
      <w:tr w14:paraId="5E4FF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099" w:type="dxa"/>
            <w:tcBorders>
              <w:tl2br w:val="nil"/>
              <w:tr2bl w:val="nil"/>
            </w:tcBorders>
          </w:tcPr>
          <w:p w14:paraId="0DB965E4">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lang w:eastAsia="zh-CN"/>
              </w:rPr>
              <w:t>Вуз</w:t>
            </w:r>
          </w:p>
        </w:tc>
        <w:tc>
          <w:tcPr>
            <w:tcW w:w="7755" w:type="dxa"/>
            <w:tcBorders>
              <w:tl2br w:val="nil"/>
              <w:tr2bl w:val="nil"/>
            </w:tcBorders>
          </w:tcPr>
          <w:p w14:paraId="4E1488E8">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Высшее учебное заведение</w:t>
            </w:r>
          </w:p>
        </w:tc>
      </w:tr>
      <w:tr w14:paraId="5DCF5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3776D8A6">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ГОСО РК</w:t>
            </w:r>
            <w:r>
              <w:rPr>
                <w:rFonts w:hint="default" w:ascii="Times New Roman" w:hAnsi="Times New Roman" w:cs="Times New Roman"/>
                <w:sz w:val="28"/>
                <w:szCs w:val="28"/>
              </w:rPr>
              <w:tab/>
            </w:r>
            <w:r>
              <w:rPr>
                <w:rFonts w:hint="default" w:ascii="Times New Roman" w:hAnsi="Times New Roman" w:cs="Times New Roman"/>
                <w:sz w:val="28"/>
                <w:szCs w:val="28"/>
              </w:rPr>
              <w:t xml:space="preserve">    </w:t>
            </w:r>
          </w:p>
        </w:tc>
        <w:tc>
          <w:tcPr>
            <w:tcW w:w="7755" w:type="dxa"/>
            <w:tcBorders>
              <w:tl2br w:val="nil"/>
              <w:tr2bl w:val="nil"/>
            </w:tcBorders>
          </w:tcPr>
          <w:p w14:paraId="704F388B">
            <w:pPr>
              <w:spacing w:line="336" w:lineRule="exact"/>
              <w:ind w:left="280" w:hanging="280" w:hangingChars="100"/>
              <w:rPr>
                <w:rFonts w:hint="default" w:ascii="Times New Roman" w:hAnsi="Times New Roman" w:cs="Times New Roman"/>
                <w:color w:val="000000"/>
                <w:sz w:val="28"/>
                <w:szCs w:val="28"/>
              </w:rPr>
            </w:pPr>
            <w:r>
              <w:rPr>
                <w:rFonts w:hint="default" w:ascii="Times New Roman" w:hAnsi="Times New Roman" w:cs="Times New Roman"/>
                <w:sz w:val="28"/>
                <w:szCs w:val="28"/>
              </w:rPr>
              <w:t>– Государственный общеобязательный стандарт образования   Республики Казахстан</w:t>
            </w:r>
          </w:p>
        </w:tc>
      </w:tr>
      <w:tr w14:paraId="3D05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065B57A3">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ГОСО КНР</w:t>
            </w:r>
          </w:p>
        </w:tc>
        <w:tc>
          <w:tcPr>
            <w:tcW w:w="7755" w:type="dxa"/>
            <w:tcBorders>
              <w:tl2br w:val="nil"/>
              <w:tr2bl w:val="nil"/>
            </w:tcBorders>
          </w:tcPr>
          <w:p w14:paraId="30E4F9D1">
            <w:pPr>
              <w:spacing w:line="336" w:lineRule="exact"/>
              <w:ind w:left="280" w:hanging="280" w:hangingChars="100"/>
              <w:rPr>
                <w:rFonts w:hint="default" w:ascii="Times New Roman" w:hAnsi="Times New Roman" w:cs="Times New Roman"/>
                <w:sz w:val="28"/>
                <w:szCs w:val="28"/>
              </w:rPr>
            </w:pPr>
            <w:r>
              <w:rPr>
                <w:rFonts w:hint="default" w:ascii="Times New Roman" w:hAnsi="Times New Roman" w:cs="Times New Roman"/>
                <w:sz w:val="28"/>
                <w:szCs w:val="28"/>
              </w:rPr>
              <w:t>– Государственный общеобязательный стандарт образования Китайской Народной Республики</w:t>
            </w:r>
          </w:p>
        </w:tc>
      </w:tr>
      <w:tr w14:paraId="6F53C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99" w:type="dxa"/>
            <w:tcBorders>
              <w:tl2br w:val="nil"/>
              <w:tr2bl w:val="nil"/>
            </w:tcBorders>
          </w:tcPr>
          <w:p w14:paraId="693E7FBF">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xml:space="preserve">ДДО          </w:t>
            </w:r>
          </w:p>
        </w:tc>
        <w:tc>
          <w:tcPr>
            <w:tcW w:w="7755" w:type="dxa"/>
            <w:tcBorders>
              <w:tl2br w:val="nil"/>
              <w:tr2bl w:val="nil"/>
            </w:tcBorders>
          </w:tcPr>
          <w:p w14:paraId="475E8BD4">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Двухдипломное обучение</w:t>
            </w:r>
          </w:p>
        </w:tc>
      </w:tr>
      <w:tr w14:paraId="313BB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99" w:type="dxa"/>
            <w:tcBorders>
              <w:tl2br w:val="nil"/>
              <w:tr2bl w:val="nil"/>
            </w:tcBorders>
          </w:tcPr>
          <w:p w14:paraId="38C92697">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ЕНТ</w:t>
            </w:r>
          </w:p>
        </w:tc>
        <w:tc>
          <w:tcPr>
            <w:tcW w:w="7755" w:type="dxa"/>
            <w:tcBorders>
              <w:tl2br w:val="nil"/>
              <w:tr2bl w:val="nil"/>
            </w:tcBorders>
          </w:tcPr>
          <w:p w14:paraId="77F6E900">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 Единое национальное тестирование </w:t>
            </w:r>
          </w:p>
        </w:tc>
      </w:tr>
      <w:tr w14:paraId="7BE3C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1D33FD80">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ИКТ</w:t>
            </w:r>
          </w:p>
        </w:tc>
        <w:tc>
          <w:tcPr>
            <w:tcW w:w="7755" w:type="dxa"/>
            <w:tcBorders>
              <w:tl2br w:val="nil"/>
              <w:tr2bl w:val="nil"/>
            </w:tcBorders>
          </w:tcPr>
          <w:p w14:paraId="2DF84069">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xml:space="preserve">– Информационно–коммуникационные технологии  </w:t>
            </w:r>
          </w:p>
        </w:tc>
      </w:tr>
      <w:tr w14:paraId="337CC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4B0FB45F">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КНР</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eastAsia="zh-CN"/>
              </w:rPr>
              <w:t xml:space="preserve">         </w:t>
            </w:r>
          </w:p>
        </w:tc>
        <w:tc>
          <w:tcPr>
            <w:tcW w:w="7755" w:type="dxa"/>
            <w:tcBorders>
              <w:tl2br w:val="nil"/>
              <w:tr2bl w:val="nil"/>
            </w:tcBorders>
          </w:tcPr>
          <w:p w14:paraId="724BAC13">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Китайская Народная Республика</w:t>
            </w:r>
          </w:p>
        </w:tc>
      </w:tr>
      <w:tr w14:paraId="4CF49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2A46676F">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МОН РК</w:t>
            </w:r>
          </w:p>
        </w:tc>
        <w:tc>
          <w:tcPr>
            <w:tcW w:w="7755" w:type="dxa"/>
            <w:tcBorders>
              <w:tl2br w:val="nil"/>
              <w:tr2bl w:val="nil"/>
            </w:tcBorders>
          </w:tcPr>
          <w:p w14:paraId="6140207D">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xml:space="preserve">– Министерство образования и науки Республики Казахстан     </w:t>
            </w:r>
          </w:p>
        </w:tc>
      </w:tr>
      <w:tr w14:paraId="1F6CE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25ABFAE6">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МОН КНР</w:t>
            </w:r>
          </w:p>
        </w:tc>
        <w:tc>
          <w:tcPr>
            <w:tcW w:w="7755" w:type="dxa"/>
            <w:tcBorders>
              <w:tl2br w:val="nil"/>
              <w:tr2bl w:val="nil"/>
            </w:tcBorders>
          </w:tcPr>
          <w:p w14:paraId="282AF492">
            <w:pPr>
              <w:spacing w:line="336" w:lineRule="exact"/>
              <w:ind w:left="280" w:hanging="280" w:hangingChars="100"/>
              <w:rPr>
                <w:rFonts w:hint="default" w:ascii="Times New Roman" w:hAnsi="Times New Roman" w:cs="Times New Roman"/>
                <w:color w:val="000000"/>
                <w:sz w:val="28"/>
                <w:szCs w:val="28"/>
              </w:rPr>
            </w:pPr>
            <w:r>
              <w:rPr>
                <w:rFonts w:hint="default" w:ascii="Times New Roman" w:hAnsi="Times New Roman" w:cs="Times New Roman"/>
                <w:sz w:val="28"/>
                <w:szCs w:val="28"/>
              </w:rPr>
              <w:t>–Министерство образования и науки Китайской Народной Республики</w:t>
            </w:r>
          </w:p>
        </w:tc>
      </w:tr>
      <w:tr w14:paraId="276FA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1B129EC8">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МСКО</w:t>
            </w:r>
          </w:p>
        </w:tc>
        <w:tc>
          <w:tcPr>
            <w:tcW w:w="7755" w:type="dxa"/>
            <w:tcBorders>
              <w:tl2br w:val="nil"/>
              <w:tr2bl w:val="nil"/>
            </w:tcBorders>
          </w:tcPr>
          <w:p w14:paraId="623B63E6">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xml:space="preserve">– Международная стандартная классификация образования </w:t>
            </w:r>
          </w:p>
        </w:tc>
      </w:tr>
      <w:tr w14:paraId="285C9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27A34594">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MOOC</w:t>
            </w:r>
          </w:p>
        </w:tc>
        <w:tc>
          <w:tcPr>
            <w:tcW w:w="7755" w:type="dxa"/>
            <w:tcBorders>
              <w:tl2br w:val="nil"/>
              <w:tr2bl w:val="nil"/>
            </w:tcBorders>
          </w:tcPr>
          <w:p w14:paraId="0C0F34FA">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Массовые открытые онлайн курсы</w:t>
            </w:r>
          </w:p>
        </w:tc>
      </w:tr>
      <w:tr w14:paraId="246E1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131D0F8C">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xml:space="preserve">НРК            </w:t>
            </w:r>
          </w:p>
        </w:tc>
        <w:tc>
          <w:tcPr>
            <w:tcW w:w="7755" w:type="dxa"/>
            <w:tcBorders>
              <w:tl2br w:val="nil"/>
              <w:tr2bl w:val="nil"/>
            </w:tcBorders>
          </w:tcPr>
          <w:p w14:paraId="73233200">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xml:space="preserve">– Национальная рамка квалификации </w:t>
            </w:r>
          </w:p>
        </w:tc>
      </w:tr>
      <w:tr w14:paraId="1DDD9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0D6C83D2">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xml:space="preserve">НСК           </w:t>
            </w:r>
          </w:p>
        </w:tc>
        <w:tc>
          <w:tcPr>
            <w:tcW w:w="7755" w:type="dxa"/>
            <w:tcBorders>
              <w:tl2br w:val="nil"/>
              <w:tr2bl w:val="nil"/>
            </w:tcBorders>
          </w:tcPr>
          <w:p w14:paraId="2C0F47FD">
            <w:pPr>
              <w:spacing w:line="336" w:lineRule="exact"/>
              <w:rPr>
                <w:rFonts w:hint="default" w:ascii="Times New Roman" w:hAnsi="Times New Roman" w:cs="Times New Roman"/>
                <w:color w:val="000000"/>
                <w:sz w:val="28"/>
                <w:szCs w:val="28"/>
              </w:rPr>
            </w:pPr>
            <w:r>
              <w:rPr>
                <w:rFonts w:hint="default" w:ascii="Times New Roman" w:hAnsi="Times New Roman" w:cs="Times New Roman"/>
                <w:sz w:val="28"/>
                <w:szCs w:val="28"/>
              </w:rPr>
              <w:t>– Национальная система квалификации</w:t>
            </w:r>
          </w:p>
        </w:tc>
      </w:tr>
      <w:tr w14:paraId="4E830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590C2C3B">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НЦГНТЭ</w:t>
            </w:r>
            <w:r>
              <w:rPr>
                <w:rFonts w:hint="default" w:ascii="Times New Roman" w:hAnsi="Times New Roman" w:cs="Times New Roman"/>
                <w:sz w:val="28"/>
                <w:szCs w:val="28"/>
              </w:rPr>
              <w:tab/>
            </w:r>
            <w:r>
              <w:rPr>
                <w:rFonts w:hint="default" w:ascii="Times New Roman" w:hAnsi="Times New Roman" w:cs="Times New Roman"/>
                <w:sz w:val="28"/>
                <w:szCs w:val="28"/>
              </w:rPr>
              <w:t xml:space="preserve"> </w:t>
            </w:r>
          </w:p>
        </w:tc>
        <w:tc>
          <w:tcPr>
            <w:tcW w:w="7755" w:type="dxa"/>
            <w:tcBorders>
              <w:tl2br w:val="nil"/>
              <w:tr2bl w:val="nil"/>
            </w:tcBorders>
          </w:tcPr>
          <w:p w14:paraId="14B666E8">
            <w:pPr>
              <w:spacing w:line="336" w:lineRule="exact"/>
              <w:ind w:left="280" w:hanging="280" w:hangingChars="100"/>
              <w:rPr>
                <w:rFonts w:hint="default" w:ascii="Times New Roman" w:hAnsi="Times New Roman" w:cs="Times New Roman"/>
                <w:sz w:val="28"/>
                <w:szCs w:val="28"/>
              </w:rPr>
            </w:pPr>
            <w:r>
              <w:rPr>
                <w:rFonts w:hint="default" w:ascii="Times New Roman" w:hAnsi="Times New Roman" w:cs="Times New Roman"/>
                <w:sz w:val="28"/>
                <w:szCs w:val="28"/>
              </w:rPr>
              <w:t>–Научный центр государственной научно–технической экспертизы</w:t>
            </w:r>
          </w:p>
        </w:tc>
      </w:tr>
      <w:tr w14:paraId="18D7E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38437391">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НИР</w:t>
            </w:r>
          </w:p>
        </w:tc>
        <w:tc>
          <w:tcPr>
            <w:tcW w:w="7755" w:type="dxa"/>
            <w:tcBorders>
              <w:tl2br w:val="nil"/>
              <w:tr2bl w:val="nil"/>
            </w:tcBorders>
          </w:tcPr>
          <w:p w14:paraId="5DE79E74">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Научно–исследовательская работа</w:t>
            </w:r>
          </w:p>
        </w:tc>
      </w:tr>
      <w:tr w14:paraId="68931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7781907A">
            <w:pPr>
              <w:spacing w:line="336" w:lineRule="exact"/>
              <w:rPr>
                <w:rFonts w:hint="default" w:ascii="Times New Roman" w:hAnsi="Times New Roman" w:cs="Times New Roman"/>
                <w:sz w:val="28"/>
                <w:szCs w:val="28"/>
              </w:rPr>
            </w:pPr>
            <w:r>
              <w:rPr>
                <w:rFonts w:hint="default" w:ascii="Times New Roman" w:hAnsi="Times New Roman" w:cs="Times New Roman"/>
                <w:sz w:val="28"/>
                <w:szCs w:val="28"/>
                <w:lang w:eastAsia="zh-CN"/>
              </w:rPr>
              <w:t>НКТ</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 xml:space="preserve"> </w:t>
            </w:r>
          </w:p>
        </w:tc>
        <w:tc>
          <w:tcPr>
            <w:tcW w:w="7755" w:type="dxa"/>
            <w:tcBorders>
              <w:tl2br w:val="nil"/>
              <w:tr2bl w:val="nil"/>
            </w:tcBorders>
          </w:tcPr>
          <w:p w14:paraId="306F2105">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lang w:eastAsia="zh-CN"/>
              </w:rPr>
              <w:t>Национальное квалификационное тестирование</w:t>
            </w:r>
          </w:p>
        </w:tc>
      </w:tr>
      <w:tr w14:paraId="1155F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516F477C">
            <w:pPr>
              <w:spacing w:line="336" w:lineRule="exact"/>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ОП            </w:t>
            </w:r>
          </w:p>
        </w:tc>
        <w:tc>
          <w:tcPr>
            <w:tcW w:w="7755" w:type="dxa"/>
            <w:tcBorders>
              <w:tl2br w:val="nil"/>
              <w:tr2bl w:val="nil"/>
            </w:tcBorders>
          </w:tcPr>
          <w:p w14:paraId="57F8720E">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Образовательная программа</w:t>
            </w:r>
          </w:p>
        </w:tc>
      </w:tr>
      <w:tr w14:paraId="2C2FC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51437797">
            <w:pPr>
              <w:spacing w:line="336" w:lineRule="exact"/>
              <w:rPr>
                <w:rFonts w:hint="default" w:ascii="Times New Roman" w:hAnsi="Times New Roman" w:cs="Times New Roman"/>
                <w:sz w:val="28"/>
                <w:szCs w:val="28"/>
                <w:lang w:eastAsia="zh-CN"/>
              </w:rPr>
            </w:pPr>
            <w:r>
              <w:rPr>
                <w:rFonts w:hint="default" w:ascii="Times New Roman" w:hAnsi="Times New Roman" w:eastAsia="宋体" w:cs="Times New Roman"/>
                <w:sz w:val="28"/>
                <w:szCs w:val="28"/>
                <w:lang w:eastAsia="zh-CN" w:bidi="ar"/>
              </w:rPr>
              <w:t>ООД</w:t>
            </w:r>
          </w:p>
        </w:tc>
        <w:tc>
          <w:tcPr>
            <w:tcW w:w="7755" w:type="dxa"/>
            <w:tcBorders>
              <w:tl2br w:val="nil"/>
              <w:tr2bl w:val="nil"/>
            </w:tcBorders>
          </w:tcPr>
          <w:p w14:paraId="470C9E19">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lang w:eastAsia="zh-CN" w:bidi="ar"/>
              </w:rPr>
              <w:t xml:space="preserve">Общие образовательные дисциплины  </w:t>
            </w:r>
          </w:p>
        </w:tc>
      </w:tr>
      <w:tr w14:paraId="574AF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756EBBE3">
            <w:pPr>
              <w:spacing w:line="336" w:lineRule="exact"/>
              <w:rPr>
                <w:rFonts w:hint="default" w:ascii="Times New Roman" w:hAnsi="Times New Roman" w:cs="Times New Roman"/>
                <w:sz w:val="28"/>
                <w:szCs w:val="28"/>
                <w:lang w:eastAsia="zh-CN"/>
              </w:rPr>
            </w:pPr>
            <w:r>
              <w:rPr>
                <w:rFonts w:hint="default" w:ascii="Times New Roman" w:hAnsi="Times New Roman" w:cs="Times New Roman"/>
                <w:sz w:val="28"/>
                <w:szCs w:val="28"/>
              </w:rPr>
              <w:t xml:space="preserve">ППС     </w:t>
            </w:r>
          </w:p>
        </w:tc>
        <w:tc>
          <w:tcPr>
            <w:tcW w:w="7755" w:type="dxa"/>
            <w:tcBorders>
              <w:tl2br w:val="nil"/>
              <w:tr2bl w:val="nil"/>
            </w:tcBorders>
          </w:tcPr>
          <w:p w14:paraId="56A3DE22">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Профессорско–преподавательский состав</w:t>
            </w:r>
          </w:p>
        </w:tc>
      </w:tr>
      <w:tr w14:paraId="60287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17BD7D75">
            <w:pPr>
              <w:spacing w:line="336" w:lineRule="exact"/>
              <w:rPr>
                <w:rFonts w:hint="default" w:ascii="Times New Roman" w:hAnsi="Times New Roman" w:cs="Times New Roman"/>
                <w:sz w:val="28"/>
                <w:szCs w:val="28"/>
                <w:lang w:eastAsia="zh-CN"/>
              </w:rPr>
            </w:pPr>
            <w:r>
              <w:rPr>
                <w:rFonts w:hint="default" w:ascii="Times New Roman" w:hAnsi="Times New Roman" w:cs="Times New Roman"/>
                <w:sz w:val="28"/>
                <w:szCs w:val="28"/>
              </w:rPr>
              <w:t xml:space="preserve">ПиП           </w:t>
            </w:r>
          </w:p>
        </w:tc>
        <w:tc>
          <w:tcPr>
            <w:tcW w:w="7755" w:type="dxa"/>
            <w:tcBorders>
              <w:tl2br w:val="nil"/>
              <w:tr2bl w:val="nil"/>
            </w:tcBorders>
          </w:tcPr>
          <w:p w14:paraId="4F3C44A2">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Педагогика и психология</w:t>
            </w:r>
          </w:p>
        </w:tc>
      </w:tr>
      <w:tr w14:paraId="4CDB1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108B6D66">
            <w:pPr>
              <w:spacing w:line="336" w:lineRule="exact"/>
              <w:rPr>
                <w:rFonts w:hint="default" w:ascii="Times New Roman" w:hAnsi="Times New Roman" w:cs="Times New Roman"/>
                <w:sz w:val="28"/>
                <w:szCs w:val="28"/>
              </w:rPr>
            </w:pPr>
            <w:r>
              <w:rPr>
                <w:rFonts w:hint="default" w:ascii="Times New Roman" w:hAnsi="Times New Roman" w:eastAsia="宋体" w:cs="Times New Roman"/>
                <w:sz w:val="28"/>
                <w:szCs w:val="28"/>
                <w:lang w:eastAsia="zh-CN" w:bidi="ar"/>
              </w:rPr>
              <w:t>ПД</w:t>
            </w:r>
          </w:p>
        </w:tc>
        <w:tc>
          <w:tcPr>
            <w:tcW w:w="7755" w:type="dxa"/>
            <w:tcBorders>
              <w:tl2br w:val="nil"/>
              <w:tr2bl w:val="nil"/>
            </w:tcBorders>
          </w:tcPr>
          <w:p w14:paraId="537E81C5">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П</w:t>
            </w:r>
            <w:r>
              <w:rPr>
                <w:rFonts w:hint="default" w:ascii="Times New Roman" w:hAnsi="Times New Roman" w:eastAsia="宋体" w:cs="Times New Roman"/>
                <w:sz w:val="28"/>
                <w:szCs w:val="28"/>
                <w:lang w:eastAsia="zh-CN" w:bidi="ar"/>
              </w:rPr>
              <w:t>рофилирующие дисциплины</w:t>
            </w:r>
          </w:p>
        </w:tc>
      </w:tr>
      <w:tr w14:paraId="441EE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23EC6CA6">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РК            </w:t>
            </w:r>
          </w:p>
        </w:tc>
        <w:tc>
          <w:tcPr>
            <w:tcW w:w="7755" w:type="dxa"/>
            <w:tcBorders>
              <w:tl2br w:val="nil"/>
              <w:tr2bl w:val="nil"/>
            </w:tcBorders>
          </w:tcPr>
          <w:p w14:paraId="2BDE4A4D">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Республика Казахстан</w:t>
            </w:r>
          </w:p>
        </w:tc>
      </w:tr>
      <w:tr w14:paraId="6DE0A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130D42BE">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РФ</w:t>
            </w:r>
          </w:p>
        </w:tc>
        <w:tc>
          <w:tcPr>
            <w:tcW w:w="7755" w:type="dxa"/>
            <w:tcBorders>
              <w:tl2br w:val="nil"/>
              <w:tr2bl w:val="nil"/>
            </w:tcBorders>
          </w:tcPr>
          <w:p w14:paraId="70256103">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eastAsia="宋体" w:cs="Times New Roman"/>
                <w:sz w:val="28"/>
                <w:szCs w:val="28"/>
                <w:lang w:val="en-US" w:eastAsia="zh-CN"/>
              </w:rPr>
              <w:t xml:space="preserve"> Российская Федерация</w:t>
            </w:r>
          </w:p>
        </w:tc>
      </w:tr>
      <w:tr w14:paraId="72632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2099" w:type="dxa"/>
            <w:tcBorders>
              <w:tl2br w:val="nil"/>
              <w:tr2bl w:val="nil"/>
            </w:tcBorders>
          </w:tcPr>
          <w:p w14:paraId="31E72926">
            <w:pPr>
              <w:spacing w:line="336" w:lineRule="exact"/>
              <w:rPr>
                <w:rFonts w:hint="default" w:ascii="Times New Roman" w:hAnsi="Times New Roman" w:cs="Times New Roman"/>
                <w:sz w:val="28"/>
                <w:szCs w:val="28"/>
              </w:rPr>
            </w:pPr>
            <w:r>
              <w:rPr>
                <w:rFonts w:hint="default" w:ascii="Times New Roman" w:hAnsi="Times New Roman" w:cs="Times New Roman"/>
                <w:sz w:val="28"/>
                <w:szCs w:val="28"/>
                <w:lang w:eastAsia="zh-CN"/>
              </w:rPr>
              <w:t xml:space="preserve">ЕРК           </w:t>
            </w:r>
          </w:p>
        </w:tc>
        <w:tc>
          <w:tcPr>
            <w:tcW w:w="7755" w:type="dxa"/>
            <w:tcBorders>
              <w:tl2br w:val="nil"/>
              <w:tr2bl w:val="nil"/>
            </w:tcBorders>
          </w:tcPr>
          <w:p w14:paraId="19A19CE0">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 xml:space="preserve">Европейская рамка квалификации </w:t>
            </w:r>
          </w:p>
        </w:tc>
      </w:tr>
      <w:tr w14:paraId="201CA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2099" w:type="dxa"/>
            <w:tcBorders>
              <w:tl2br w:val="nil"/>
              <w:tr2bl w:val="nil"/>
            </w:tcBorders>
          </w:tcPr>
          <w:p w14:paraId="675EC255">
            <w:pPr>
              <w:spacing w:line="336" w:lineRule="exact"/>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EMJM</w:t>
            </w:r>
          </w:p>
        </w:tc>
        <w:tc>
          <w:tcPr>
            <w:tcW w:w="7755" w:type="dxa"/>
            <w:tcBorders>
              <w:tl2br w:val="nil"/>
              <w:tr2bl w:val="nil"/>
            </w:tcBorders>
          </w:tcPr>
          <w:p w14:paraId="77817D07">
            <w:pPr>
              <w:spacing w:line="336" w:lineRule="exact"/>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t>–</w:t>
            </w:r>
            <w:r>
              <w:rPr>
                <w:rFonts w:hint="default" w:ascii="Times New Roman" w:hAnsi="Times New Roman" w:eastAsia="宋体" w:cs="Times New Roman"/>
                <w:sz w:val="28"/>
                <w:szCs w:val="28"/>
                <w:lang w:val="en-US" w:eastAsia="zh-CN"/>
              </w:rPr>
              <w:t xml:space="preserve"> Erasmus Mundus Joint Masters</w:t>
            </w:r>
          </w:p>
        </w:tc>
      </w:tr>
      <w:tr w14:paraId="08138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0A487074">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ЕС           </w:t>
            </w:r>
          </w:p>
        </w:tc>
        <w:tc>
          <w:tcPr>
            <w:tcW w:w="7755" w:type="dxa"/>
            <w:tcBorders>
              <w:tl2br w:val="nil"/>
              <w:tr2bl w:val="nil"/>
            </w:tcBorders>
          </w:tcPr>
          <w:p w14:paraId="7B5BF53B">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Европейский союз</w:t>
            </w:r>
          </w:p>
        </w:tc>
      </w:tr>
      <w:tr w14:paraId="6B812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251933D5">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CNKI</w:t>
            </w:r>
            <w:r>
              <w:rPr>
                <w:rFonts w:hint="default" w:ascii="Times New Roman" w:hAnsi="Times New Roman" w:cs="Times New Roman"/>
                <w:b/>
                <w:bCs/>
                <w:sz w:val="28"/>
                <w:szCs w:val="28"/>
              </w:rPr>
              <w:t xml:space="preserve"> </w:t>
            </w:r>
          </w:p>
        </w:tc>
        <w:tc>
          <w:tcPr>
            <w:tcW w:w="7755" w:type="dxa"/>
            <w:tcBorders>
              <w:tl2br w:val="nil"/>
              <w:tr2bl w:val="nil"/>
            </w:tcBorders>
          </w:tcPr>
          <w:p w14:paraId="737C09A0">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China National Knowledge Infrastructure</w:t>
            </w:r>
          </w:p>
        </w:tc>
      </w:tr>
      <w:tr w14:paraId="26F72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9" w:type="dxa"/>
            <w:tcBorders>
              <w:tl2br w:val="nil"/>
              <w:tr2bl w:val="nil"/>
            </w:tcBorders>
          </w:tcPr>
          <w:p w14:paraId="5D32C245">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США          </w:t>
            </w:r>
          </w:p>
        </w:tc>
        <w:tc>
          <w:tcPr>
            <w:tcW w:w="7755" w:type="dxa"/>
            <w:tcBorders>
              <w:tl2br w:val="nil"/>
              <w:tr2bl w:val="nil"/>
            </w:tcBorders>
          </w:tcPr>
          <w:p w14:paraId="48CBB5EF">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Соединённые Штаты Америки</w:t>
            </w:r>
          </w:p>
        </w:tc>
      </w:tr>
    </w:tbl>
    <w:p w14:paraId="528B2DA5">
      <w:pPr>
        <w:snapToGrid w:val="0"/>
        <w:spacing w:line="336" w:lineRule="exact"/>
        <w:jc w:val="center"/>
        <w:rPr>
          <w:rFonts w:hint="default" w:ascii="Times New Roman" w:hAnsi="Times New Roman" w:cs="Times New Roman"/>
          <w:b/>
          <w:bCs/>
          <w:sz w:val="28"/>
          <w:szCs w:val="28"/>
        </w:rPr>
      </w:pPr>
    </w:p>
    <w:p w14:paraId="029873E8">
      <w:pPr>
        <w:snapToGrid w:val="0"/>
        <w:spacing w:line="336" w:lineRule="exact"/>
        <w:jc w:val="center"/>
        <w:rPr>
          <w:rFonts w:hint="default" w:ascii="Times New Roman" w:hAnsi="Times New Roman" w:cs="Times New Roman"/>
          <w:b/>
          <w:bCs/>
          <w:sz w:val="28"/>
          <w:szCs w:val="28"/>
        </w:rPr>
      </w:pPr>
      <w:r>
        <w:rPr>
          <w:rFonts w:hint="default" w:ascii="Times New Roman" w:hAnsi="Times New Roman" w:cs="Times New Roman"/>
          <w:b/>
          <w:bCs/>
          <w:sz w:val="28"/>
          <w:szCs w:val="28"/>
        </w:rPr>
        <w:t>ВВЕДЕНИЕ</w:t>
      </w:r>
    </w:p>
    <w:p w14:paraId="1B4613DE">
      <w:pPr>
        <w:snapToGrid w:val="0"/>
        <w:spacing w:line="336" w:lineRule="exact"/>
        <w:ind w:firstLine="728"/>
        <w:jc w:val="center"/>
        <w:rPr>
          <w:rFonts w:hint="default" w:ascii="Times New Roman" w:hAnsi="Times New Roman" w:cs="Times New Roman"/>
          <w:b/>
          <w:bCs/>
          <w:sz w:val="28"/>
          <w:szCs w:val="28"/>
        </w:rPr>
      </w:pPr>
    </w:p>
    <w:p w14:paraId="03A261F3">
      <w:pPr>
        <w:snapToGrid w:val="0"/>
        <w:spacing w:line="336" w:lineRule="exact"/>
        <w:ind w:firstLine="726" w:firstLineChars="259"/>
        <w:rPr>
          <w:rFonts w:hint="default" w:ascii="Times New Roman" w:hAnsi="Times New Roman" w:cs="Times New Roman"/>
          <w:b w:val="0"/>
          <w:bCs w:val="0"/>
          <w:sz w:val="28"/>
          <w:szCs w:val="28"/>
        </w:rPr>
      </w:pPr>
      <w:r>
        <w:rPr>
          <w:rFonts w:hint="default" w:ascii="Times New Roman" w:hAnsi="Times New Roman" w:cs="Times New Roman"/>
          <w:b/>
          <w:bCs/>
          <w:sz w:val="28"/>
          <w:szCs w:val="28"/>
        </w:rPr>
        <w:t xml:space="preserve">Актуальность исследования. </w:t>
      </w:r>
      <w:r>
        <w:rPr>
          <w:rFonts w:hint="default" w:ascii="Times New Roman" w:hAnsi="Times New Roman" w:cs="Times New Roman"/>
          <w:b w:val="0"/>
          <w:bCs w:val="0"/>
          <w:sz w:val="28"/>
          <w:szCs w:val="28"/>
        </w:rPr>
        <w:t>В условиях глобализации мировое образовательное и научное сотрудничество между Казахстаном и Китаем активно трансформируется и интегрируется. Одним из ключевых факторов, определяющих качество современного образования, является уровень профессионального роста и подготовки педагогов, человеческого капитала. Образовательные системы по всему миру ориентированы на формирование конкурентоспособных специалистов, соответствующих международным стандартам. Образовательные модели Казахстана и Китая демонстрируют подход к интеграции науки, образования и инноваций.</w:t>
      </w:r>
    </w:p>
    <w:p w14:paraId="61BF3685">
      <w:pPr>
        <w:snapToGrid w:val="0"/>
        <w:spacing w:line="336" w:lineRule="exact"/>
        <w:ind w:firstLine="725" w:firstLineChars="259"/>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Президент Республики Казахстан Касым-Жомарт Токаев уделяет особое внимание развитию образовательного сотрудничества в Центрально-Азиатском регионе. Он отмечает, что необходимо расширять взаимодействие в сфере науки и образования, опираясь на Декларацию о создании единого образовательного пространства в Центральной Азии. В Казахстане расширяются межвузовские обмены и значительно увеличиваются квоты на обучение молодежи из стран Центральной Азии.</w:t>
      </w:r>
    </w:p>
    <w:p w14:paraId="635485CA">
      <w:pPr>
        <w:snapToGrid w:val="0"/>
        <w:spacing w:line="336" w:lineRule="exact"/>
        <w:ind w:firstLine="725" w:firstLineChars="259"/>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Интеграция образовательных процессов рассматривается как необходимый шаг в международной конкурентной парадигме, способствующей подготовке профессиональных педагогов, способных решать задачи на инновационно-интеллектуальном и творческо-исследовательском уровне во всех современных сферах деятельности.</w:t>
      </w:r>
    </w:p>
    <w:p w14:paraId="77658075">
      <w:pPr>
        <w:snapToGrid w:val="0"/>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Актуальность темы исследования определена необходимостью разработки научных основ интеграции</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в системе подготовки педагогических кадров в вузах РК и КНР. Изучение особенностей национальных систем подготовки педагогических кадров в Казахстане и Китае, сравнительный анализ и</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исследование теоретических подходов интеграции позволяет повысить эффективность содержания системы подготовки педагогов в вузах РК и КНР, совершенствовать профессиональную компетентность будущих педагогов в условиях глобализации, интеграции и интернационализации высшего образования.</w:t>
      </w:r>
    </w:p>
    <w:p w14:paraId="46DD7AC2">
      <w:pPr>
        <w:snapToGrid w:val="0"/>
        <w:spacing w:line="336" w:lineRule="exact"/>
        <w:ind w:left="-15" w:firstLine="747" w:firstLineChars="267"/>
        <w:rPr>
          <w:rFonts w:hint="default" w:ascii="Times New Roman" w:hAnsi="Times New Roman" w:cs="Times New Roman"/>
          <w:sz w:val="28"/>
          <w:szCs w:val="28"/>
        </w:rPr>
      </w:pPr>
      <w:r>
        <w:rPr>
          <w:rFonts w:hint="default" w:ascii="Times New Roman" w:hAnsi="Times New Roman" w:cs="Times New Roman"/>
          <w:sz w:val="28"/>
          <w:szCs w:val="28"/>
        </w:rPr>
        <w:t>Теория и практика подготовки научных и научно-педагогических кадров освещаются в исследованиях, посвящённых процессам интеграции в системе образования таких стран, как США, Великобритания, Франция, Германия, Япония, Корея и другие развитые государства (Aldrich, Richard, Black, Paul J., Zhiwen, Zong, Lu Youquan, William Yat Wai Lo и др.).</w:t>
      </w:r>
    </w:p>
    <w:p w14:paraId="5CF6B9BD">
      <w:pPr>
        <w:snapToGrid w:val="0"/>
        <w:spacing w:line="336" w:lineRule="exact"/>
        <w:ind w:left="-15" w:firstLine="747" w:firstLineChars="267"/>
        <w:rPr>
          <w:rFonts w:hint="default" w:ascii="Times New Roman" w:hAnsi="Times New Roman" w:cs="Times New Roman"/>
          <w:sz w:val="28"/>
          <w:szCs w:val="28"/>
        </w:rPr>
      </w:pPr>
      <w:r>
        <w:rPr>
          <w:rFonts w:hint="default" w:ascii="Times New Roman" w:hAnsi="Times New Roman" w:cs="Times New Roman"/>
          <w:sz w:val="28"/>
          <w:szCs w:val="28"/>
        </w:rPr>
        <w:t>Российской педагогической наукой накоплен большой опыт в области сравнительной педагогики, изучающей и анализирующей современные образовательные системы развитых стран США, Европы и Азиатского континента.</w:t>
      </w:r>
    </w:p>
    <w:p w14:paraId="536AED19">
      <w:pPr>
        <w:snapToGrid w:val="0"/>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Е.В. Андриенко исследует проблему интеграции образования разных стран на основе цивилизационного подхода, обращает внимание на тенденции развития образования с учетом глобализации. В большинстве стран мира изменения в образовании происходят стремительно. Традиционные основы обучения и воспитания сохраняются в современных образовательных системах, и в то же время отражают нововведения, появившиеся в последние годы в связи с развитием мирового образовательного пространства.</w:t>
      </w:r>
    </w:p>
    <w:p w14:paraId="2DA22527">
      <w:pPr>
        <w:snapToGrid w:val="0"/>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В контексте сравнительно–сопоставительного анализа А.Н. Джуринский</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затрагивает проблемы российского образования и воспитания, рассматривая их в сравнении с системами школьного образования Западной Европы США и Японии [2]. Генезис интеграционных процессов, история развития межпредметной интеграции, в образовании в России, Германии, Италии, США исследован </w:t>
      </w:r>
      <w:r>
        <w:rPr>
          <w:rFonts w:hint="default" w:ascii="Times New Roman" w:hAnsi="Times New Roman" w:cs="Times New Roman"/>
          <w:sz w:val="28"/>
          <w:szCs w:val="28"/>
          <w:shd w:val="clear" w:color="auto" w:fill="FFFFFF"/>
        </w:rPr>
        <w:t xml:space="preserve">О.В. Сюткиной </w:t>
      </w:r>
      <w:r>
        <w:rPr>
          <w:rFonts w:hint="default" w:ascii="Times New Roman" w:hAnsi="Times New Roman" w:cs="Times New Roman"/>
          <w:sz w:val="28"/>
          <w:szCs w:val="28"/>
        </w:rPr>
        <w:t xml:space="preserve">[3], </w:t>
      </w:r>
      <w:bookmarkStart w:id="4" w:name="_Hlk144125174"/>
      <w:r>
        <w:rPr>
          <w:rFonts w:hint="default" w:ascii="Times New Roman" w:hAnsi="Times New Roman" w:cs="Times New Roman"/>
          <w:sz w:val="28"/>
          <w:szCs w:val="28"/>
        </w:rPr>
        <w:t>Б.Л. Вульфсон</w:t>
      </w:r>
      <w:bookmarkEnd w:id="4"/>
      <w:r>
        <w:rPr>
          <w:rFonts w:hint="default" w:ascii="Times New Roman" w:hAnsi="Times New Roman" w:cs="Times New Roman"/>
          <w:sz w:val="28"/>
          <w:szCs w:val="28"/>
        </w:rPr>
        <w:t xml:space="preserve"> [4], Н.В. Негребецкой [5], А.А.</w:t>
      </w:r>
      <w:r>
        <w:rPr>
          <w:rFonts w:hint="default" w:ascii="Times New Roman" w:hAnsi="Times New Roman" w:cs="Times New Roman"/>
          <w:color w:val="FF0000"/>
          <w:sz w:val="28"/>
          <w:szCs w:val="28"/>
        </w:rPr>
        <w:t xml:space="preserve"> </w:t>
      </w:r>
      <w:r>
        <w:rPr>
          <w:rFonts w:hint="default" w:ascii="Times New Roman" w:hAnsi="Times New Roman" w:cs="Times New Roman"/>
          <w:sz w:val="28"/>
          <w:szCs w:val="28"/>
        </w:rPr>
        <w:t>Масловым</w:t>
      </w:r>
      <w:r>
        <w:rPr>
          <w:rFonts w:hint="default" w:ascii="Times New Roman" w:hAnsi="Times New Roman" w:cs="Times New Roman"/>
          <w:color w:val="FF0000"/>
          <w:sz w:val="28"/>
          <w:szCs w:val="28"/>
        </w:rPr>
        <w:t xml:space="preserve"> </w:t>
      </w:r>
      <w:r>
        <w:rPr>
          <w:rFonts w:hint="default" w:ascii="Times New Roman" w:hAnsi="Times New Roman" w:cs="Times New Roman"/>
          <w:sz w:val="28"/>
          <w:szCs w:val="28"/>
        </w:rPr>
        <w:t>[6]. В.С. Пусвацет исследован процесс подготовки педагогических кадров в Германии и России [7].</w:t>
      </w:r>
    </w:p>
    <w:p w14:paraId="32CB954F">
      <w:pPr>
        <w:snapToGrid w:val="0"/>
        <w:spacing w:line="336" w:lineRule="exact"/>
        <w:ind w:left="-15"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Сравнение систем образования России и Китая также представлен в ряде работ российских ученых. А.Р.</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Аликберова исследует региональное сотрудничество между Татарстаном и Китаем в области образования и культуры [8]. В.Л. Лариным изучены российско–китайские отношения в региональных измерениях в 80–е годы ХХ века [9].</w:t>
      </w:r>
    </w:p>
    <w:p w14:paraId="305B4FCC">
      <w:pPr>
        <w:snapToGrid w:val="0"/>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В контексте глобальной инициативы по всеобщему развитию актуальным вопросом является содействие образовательной интеграции, укрепление сотрудничества и обмена в сфере образования. Международное развитие высшего образования имеет значительное значение для национального роста. Председатель КНР Си Цзиньпин в рамках проекта «Один пояс, один путь» подчеркивает, что сотрудничество и обмен в образовательной сфере становятся неизбежной тенденцией, а перспективы взаимодействия между Китаем и Казахстаном в этой области весьма обширны.</w:t>
      </w:r>
    </w:p>
    <w:p w14:paraId="4E8CCCB4">
      <w:pPr>
        <w:snapToGrid w:val="0"/>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Изучение интеграции высшего образования выделяет необходимость «поиска общих точек при сохранении различий» в подходах и политике, принятых каждой страной для развития системы высшего образования. Это подчеркивает значимость согласования национальных образовательных стратегий и создания условий для взаимовыгодного сотрудничества в образовательной сфере между двумя странами.  Это важнейшее требование интернационализации высшего образования. При этом необходимо учитывать национальные интересы и стратегии в области образования различных стран. Интеграция требует решения таких вопросов, как финансирования и трудоустройства. Исследования систем образования РК и КНР позволяет выделять подготовк</w:t>
      </w:r>
      <w:r>
        <w:rPr>
          <w:rFonts w:hint="default" w:cs="Times New Roman"/>
          <w:sz w:val="28"/>
          <w:szCs w:val="28"/>
          <w:lang w:val="ru-RU"/>
        </w:rPr>
        <w:t>у</w:t>
      </w:r>
      <w:r>
        <w:rPr>
          <w:rFonts w:hint="default" w:ascii="Times New Roman" w:hAnsi="Times New Roman" w:cs="Times New Roman"/>
          <w:sz w:val="28"/>
          <w:szCs w:val="28"/>
        </w:rPr>
        <w:t xml:space="preserve"> педагогических кадров, как область, преставляющую общий интерес для этих стран. </w:t>
      </w:r>
    </w:p>
    <w:p w14:paraId="7F287A9D">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 xml:space="preserve"> Работы ученых способствуют развитию комплексных исследований по подготовке педагогических кадров в высшей школе K. Rana [</w:t>
      </w:r>
      <w:r>
        <w:rPr>
          <w:rFonts w:hint="default" w:ascii="Times New Roman" w:hAnsi="Times New Roman" w:eastAsia="宋体" w:cs="Times New Roman"/>
          <w:sz w:val="28"/>
          <w:szCs w:val="28"/>
        </w:rPr>
        <w:t>10</w:t>
      </w:r>
      <w:r>
        <w:rPr>
          <w:rFonts w:hint="default" w:ascii="Times New Roman" w:hAnsi="Times New Roman" w:cs="Times New Roman"/>
          <w:sz w:val="28"/>
          <w:szCs w:val="28"/>
        </w:rPr>
        <w:t>], J. Tondeur [</w:t>
      </w:r>
      <w:r>
        <w:rPr>
          <w:rFonts w:hint="default" w:ascii="Times New Roman" w:hAnsi="Times New Roman" w:eastAsia="宋体" w:cs="Times New Roman"/>
          <w:sz w:val="28"/>
          <w:szCs w:val="28"/>
        </w:rPr>
        <w:t>11</w:t>
      </w:r>
      <w:r>
        <w:rPr>
          <w:rFonts w:hint="default" w:ascii="Times New Roman" w:hAnsi="Times New Roman" w:cs="Times New Roman"/>
          <w:sz w:val="28"/>
          <w:szCs w:val="28"/>
        </w:rPr>
        <w:t>], D.B. Clark [</w:t>
      </w:r>
      <w:r>
        <w:rPr>
          <w:rFonts w:hint="default" w:ascii="Times New Roman" w:hAnsi="Times New Roman" w:eastAsia="宋体" w:cs="Times New Roman"/>
          <w:sz w:val="28"/>
          <w:szCs w:val="28"/>
        </w:rPr>
        <w:t>12</w:t>
      </w:r>
      <w:r>
        <w:rPr>
          <w:rFonts w:hint="default" w:ascii="Times New Roman" w:hAnsi="Times New Roman" w:cs="Times New Roman"/>
          <w:sz w:val="28"/>
          <w:szCs w:val="28"/>
        </w:rPr>
        <w:t>], W. Lambrechts [</w:t>
      </w:r>
      <w:r>
        <w:rPr>
          <w:rFonts w:hint="default" w:ascii="Times New Roman" w:hAnsi="Times New Roman" w:eastAsia="宋体" w:cs="Times New Roman"/>
          <w:sz w:val="28"/>
          <w:szCs w:val="28"/>
        </w:rPr>
        <w:t>13</w:t>
      </w:r>
      <w:r>
        <w:rPr>
          <w:rFonts w:hint="default" w:ascii="Times New Roman" w:hAnsi="Times New Roman" w:cs="Times New Roman"/>
          <w:sz w:val="28"/>
          <w:szCs w:val="28"/>
        </w:rPr>
        <w:t>], Шэнь Чао [</w:t>
      </w:r>
      <w:r>
        <w:rPr>
          <w:rFonts w:hint="default" w:ascii="Times New Roman" w:hAnsi="Times New Roman" w:eastAsia="宋体" w:cs="Times New Roman"/>
          <w:sz w:val="28"/>
          <w:szCs w:val="28"/>
        </w:rPr>
        <w:t>14</w:t>
      </w:r>
      <w:r>
        <w:rPr>
          <w:rFonts w:hint="default" w:ascii="Times New Roman" w:hAnsi="Times New Roman" w:cs="Times New Roman"/>
          <w:sz w:val="28"/>
          <w:szCs w:val="28"/>
        </w:rPr>
        <w:t>], Лю Сяо [</w:t>
      </w:r>
      <w:r>
        <w:rPr>
          <w:rFonts w:hint="default" w:ascii="Times New Roman" w:hAnsi="Times New Roman" w:eastAsia="宋体" w:cs="Times New Roman"/>
          <w:sz w:val="28"/>
          <w:szCs w:val="28"/>
        </w:rPr>
        <w:t>15</w:t>
      </w:r>
      <w:r>
        <w:rPr>
          <w:rFonts w:hint="default" w:ascii="Times New Roman" w:hAnsi="Times New Roman" w:cs="Times New Roman"/>
          <w:sz w:val="28"/>
          <w:szCs w:val="28"/>
        </w:rPr>
        <w:t>]. Подготовка будущих педагогов и психологов к профессиональному обучению в условиях интеграции высшего образования A.L. Rodrigues [</w:t>
      </w:r>
      <w:r>
        <w:rPr>
          <w:rFonts w:hint="default" w:ascii="Times New Roman" w:hAnsi="Times New Roman" w:eastAsia="宋体" w:cs="Times New Roman"/>
          <w:sz w:val="28"/>
          <w:szCs w:val="28"/>
        </w:rPr>
        <w:t>16</w:t>
      </w:r>
      <w:r>
        <w:rPr>
          <w:rFonts w:hint="default" w:ascii="Times New Roman" w:hAnsi="Times New Roman" w:cs="Times New Roman"/>
          <w:sz w:val="28"/>
          <w:szCs w:val="28"/>
        </w:rPr>
        <w:t>], Zhiwen Hu [</w:t>
      </w:r>
      <w:r>
        <w:rPr>
          <w:rFonts w:hint="default" w:ascii="Times New Roman" w:hAnsi="Times New Roman" w:eastAsia="宋体" w:cs="Times New Roman"/>
          <w:sz w:val="28"/>
          <w:szCs w:val="28"/>
        </w:rPr>
        <w:t>17</w:t>
      </w:r>
      <w:r>
        <w:rPr>
          <w:rFonts w:hint="default" w:ascii="Times New Roman" w:hAnsi="Times New Roman" w:cs="Times New Roman"/>
          <w:sz w:val="28"/>
          <w:szCs w:val="28"/>
        </w:rPr>
        <w:t>], J. Keengwe [</w:t>
      </w:r>
      <w:r>
        <w:rPr>
          <w:rFonts w:hint="default" w:ascii="Times New Roman" w:hAnsi="Times New Roman" w:eastAsia="宋体" w:cs="Times New Roman"/>
          <w:sz w:val="28"/>
          <w:szCs w:val="28"/>
        </w:rPr>
        <w:t>18</w:t>
      </w:r>
      <w:r>
        <w:rPr>
          <w:rFonts w:hint="default" w:ascii="Times New Roman" w:hAnsi="Times New Roman" w:cs="Times New Roman"/>
          <w:sz w:val="28"/>
          <w:szCs w:val="28"/>
        </w:rPr>
        <w:t xml:space="preserve">], </w:t>
      </w:r>
      <w:bookmarkStart w:id="5" w:name="_Hlk144722586"/>
      <w:r>
        <w:rPr>
          <w:rFonts w:hint="default" w:ascii="Times New Roman" w:hAnsi="Times New Roman" w:cs="Times New Roman"/>
          <w:sz w:val="28"/>
          <w:szCs w:val="28"/>
        </w:rPr>
        <w:t>Чжу Сюйдун [1</w:t>
      </w:r>
      <w:r>
        <w:rPr>
          <w:rFonts w:hint="default" w:ascii="Times New Roman" w:hAnsi="Times New Roman" w:eastAsia="宋体" w:cs="Times New Roman"/>
          <w:sz w:val="28"/>
          <w:szCs w:val="28"/>
        </w:rPr>
        <w:t>9</w:t>
      </w:r>
      <w:r>
        <w:rPr>
          <w:rFonts w:hint="default" w:ascii="Times New Roman" w:hAnsi="Times New Roman" w:cs="Times New Roman"/>
          <w:sz w:val="28"/>
          <w:szCs w:val="28"/>
        </w:rPr>
        <w:t>], Фэн Цзэнцзюнь [</w:t>
      </w:r>
      <w:r>
        <w:rPr>
          <w:rFonts w:hint="default" w:ascii="Times New Roman" w:hAnsi="Times New Roman" w:eastAsia="宋体" w:cs="Times New Roman"/>
          <w:sz w:val="28"/>
          <w:szCs w:val="28"/>
        </w:rPr>
        <w:t>20</w:t>
      </w:r>
      <w:r>
        <w:rPr>
          <w:rFonts w:hint="default" w:ascii="Times New Roman" w:hAnsi="Times New Roman" w:cs="Times New Roman"/>
          <w:sz w:val="28"/>
          <w:szCs w:val="28"/>
        </w:rPr>
        <w:t xml:space="preserve">]. </w:t>
      </w:r>
      <w:bookmarkEnd w:id="5"/>
      <w:r>
        <w:rPr>
          <w:rFonts w:hint="default" w:ascii="Times New Roman" w:hAnsi="Times New Roman" w:cs="Times New Roman"/>
          <w:sz w:val="28"/>
          <w:szCs w:val="28"/>
        </w:rPr>
        <w:t xml:space="preserve">Сравнению этапов развития педагогоческой науки в РК и КНР посвящены труды </w:t>
      </w:r>
      <w:bookmarkStart w:id="6" w:name="_Hlk144722644"/>
      <w:r>
        <w:rPr>
          <w:rFonts w:hint="default" w:ascii="Times New Roman" w:hAnsi="Times New Roman" w:cs="Times New Roman"/>
          <w:sz w:val="28"/>
          <w:szCs w:val="28"/>
        </w:rPr>
        <w:t xml:space="preserve">А.К. Мынбаевой, Ху Жаоюэ </w:t>
      </w:r>
      <w:bookmarkEnd w:id="6"/>
      <w:r>
        <w:rPr>
          <w:rFonts w:hint="default" w:ascii="Times New Roman" w:hAnsi="Times New Roman" w:cs="Times New Roman"/>
          <w:sz w:val="28"/>
          <w:szCs w:val="28"/>
        </w:rPr>
        <w:t>[2</w:t>
      </w:r>
      <w:r>
        <w:rPr>
          <w:rFonts w:hint="default" w:ascii="Times New Roman" w:hAnsi="Times New Roman" w:eastAsia="宋体" w:cs="Times New Roman"/>
          <w:sz w:val="28"/>
          <w:szCs w:val="28"/>
        </w:rPr>
        <w:t>1</w:t>
      </w:r>
      <w:r>
        <w:rPr>
          <w:rFonts w:hint="default" w:ascii="Times New Roman" w:hAnsi="Times New Roman" w:cs="Times New Roman"/>
          <w:sz w:val="28"/>
          <w:szCs w:val="28"/>
        </w:rPr>
        <w:t>]. Теоретико–практические основы проектирования образовательной политики, сравнение образовательной политики Казахстана и других стран мира представлено в работах А.К. Мынбаевой, Ш.Т. Таубаевой, А.А. Булатбаевой, Н. Анарбек [</w:t>
      </w:r>
      <w:r>
        <w:rPr>
          <w:rFonts w:hint="default" w:ascii="Times New Roman" w:hAnsi="Times New Roman" w:eastAsia="宋体" w:cs="Times New Roman"/>
          <w:sz w:val="28"/>
          <w:szCs w:val="28"/>
        </w:rPr>
        <w:t>22</w:t>
      </w:r>
      <w:r>
        <w:rPr>
          <w:rFonts w:hint="default" w:ascii="Times New Roman" w:hAnsi="Times New Roman" w:cs="Times New Roman"/>
          <w:sz w:val="28"/>
          <w:szCs w:val="28"/>
        </w:rPr>
        <w:t xml:space="preserve">]. </w:t>
      </w:r>
    </w:p>
    <w:p w14:paraId="3402838F">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Ученые из Казахстана и Китая вносят значительный вклад в исследования интеграции подготовки преподавателей высших учебных заведений Ы.А. Наби [</w:t>
      </w:r>
      <w:r>
        <w:rPr>
          <w:rFonts w:hint="default" w:ascii="Times New Roman" w:hAnsi="Times New Roman" w:eastAsia="宋体" w:cs="Times New Roman"/>
          <w:sz w:val="28"/>
          <w:szCs w:val="28"/>
        </w:rPr>
        <w:t>23</w:t>
      </w:r>
      <w:r>
        <w:rPr>
          <w:rFonts w:hint="default" w:ascii="Times New Roman" w:hAnsi="Times New Roman" w:cs="Times New Roman"/>
          <w:sz w:val="28"/>
          <w:szCs w:val="28"/>
        </w:rPr>
        <w:t>], К.Ж. Кожахметова [</w:t>
      </w:r>
      <w:r>
        <w:rPr>
          <w:rFonts w:hint="default" w:ascii="Times New Roman" w:hAnsi="Times New Roman" w:eastAsia="宋体" w:cs="Times New Roman"/>
          <w:sz w:val="28"/>
          <w:szCs w:val="28"/>
        </w:rPr>
        <w:t>24</w:t>
      </w:r>
      <w:r>
        <w:rPr>
          <w:rFonts w:hint="default" w:ascii="Times New Roman" w:hAnsi="Times New Roman" w:cs="Times New Roman"/>
          <w:sz w:val="28"/>
          <w:szCs w:val="28"/>
        </w:rPr>
        <w:t>], А.П. Сейтешев [</w:t>
      </w:r>
      <w:r>
        <w:rPr>
          <w:rFonts w:hint="default" w:ascii="Times New Roman" w:hAnsi="Times New Roman" w:eastAsia="宋体" w:cs="Times New Roman"/>
          <w:sz w:val="28"/>
          <w:szCs w:val="28"/>
        </w:rPr>
        <w:t>25</w:t>
      </w:r>
      <w:r>
        <w:rPr>
          <w:rFonts w:hint="default" w:ascii="Times New Roman" w:hAnsi="Times New Roman" w:cs="Times New Roman"/>
          <w:sz w:val="28"/>
          <w:szCs w:val="28"/>
        </w:rPr>
        <w:t>], Ж. Караев, Ж. Кобдикова [</w:t>
      </w:r>
      <w:r>
        <w:rPr>
          <w:rFonts w:hint="default" w:ascii="Times New Roman" w:hAnsi="Times New Roman" w:eastAsia="宋体" w:cs="Times New Roman"/>
          <w:sz w:val="28"/>
          <w:szCs w:val="28"/>
        </w:rPr>
        <w:t>26</w:t>
      </w:r>
      <w:r>
        <w:rPr>
          <w:rFonts w:hint="default" w:ascii="Times New Roman" w:hAnsi="Times New Roman" w:cs="Times New Roman"/>
          <w:sz w:val="28"/>
          <w:szCs w:val="28"/>
        </w:rPr>
        <w:t>], Д.М. Джусубалиева [</w:t>
      </w:r>
      <w:r>
        <w:rPr>
          <w:rFonts w:hint="default" w:ascii="Times New Roman" w:hAnsi="Times New Roman" w:eastAsia="宋体" w:cs="Times New Roman"/>
          <w:sz w:val="28"/>
          <w:szCs w:val="28"/>
        </w:rPr>
        <w:t>27</w:t>
      </w:r>
      <w:r>
        <w:rPr>
          <w:rFonts w:hint="default" w:ascii="Times New Roman" w:hAnsi="Times New Roman" w:cs="Times New Roman"/>
          <w:sz w:val="28"/>
          <w:szCs w:val="28"/>
        </w:rPr>
        <w:t xml:space="preserve">], </w:t>
      </w:r>
      <w:bookmarkStart w:id="7" w:name="_Hlk138436766"/>
      <w:r>
        <w:rPr>
          <w:rFonts w:hint="default" w:ascii="Times New Roman" w:hAnsi="Times New Roman" w:cs="Times New Roman"/>
          <w:sz w:val="28"/>
          <w:szCs w:val="28"/>
        </w:rPr>
        <w:t>Чжан Цзюбинь</w:t>
      </w:r>
      <w:bookmarkEnd w:id="7"/>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rPr>
        <w:t>28</w:t>
      </w:r>
      <w:r>
        <w:rPr>
          <w:rFonts w:hint="default" w:ascii="Times New Roman" w:hAnsi="Times New Roman" w:cs="Times New Roman"/>
          <w:sz w:val="28"/>
          <w:szCs w:val="28"/>
        </w:rPr>
        <w:t>], Ли Минь [</w:t>
      </w:r>
      <w:r>
        <w:rPr>
          <w:rFonts w:hint="default" w:ascii="Times New Roman" w:hAnsi="Times New Roman" w:eastAsia="宋体" w:cs="Times New Roman"/>
          <w:sz w:val="28"/>
          <w:szCs w:val="28"/>
        </w:rPr>
        <w:t>29</w:t>
      </w:r>
      <w:r>
        <w:rPr>
          <w:rFonts w:hint="default" w:ascii="Times New Roman" w:hAnsi="Times New Roman" w:cs="Times New Roman"/>
          <w:sz w:val="28"/>
          <w:szCs w:val="28"/>
        </w:rPr>
        <w:t>], Юй Синь [</w:t>
      </w:r>
      <w:r>
        <w:rPr>
          <w:rFonts w:hint="default" w:ascii="Times New Roman" w:hAnsi="Times New Roman" w:eastAsia="宋体" w:cs="Times New Roman"/>
          <w:sz w:val="28"/>
          <w:szCs w:val="28"/>
        </w:rPr>
        <w:t>30</w:t>
      </w:r>
      <w:r>
        <w:rPr>
          <w:rFonts w:hint="default" w:ascii="Times New Roman" w:hAnsi="Times New Roman" w:cs="Times New Roman"/>
          <w:sz w:val="28"/>
          <w:szCs w:val="28"/>
        </w:rPr>
        <w:t>], Чжи Аньран [</w:t>
      </w:r>
      <w:r>
        <w:rPr>
          <w:rFonts w:hint="default" w:ascii="Times New Roman" w:hAnsi="Times New Roman" w:eastAsia="宋体" w:cs="Times New Roman"/>
          <w:sz w:val="28"/>
          <w:szCs w:val="28"/>
        </w:rPr>
        <w:t>31</w:t>
      </w:r>
      <w:r>
        <w:rPr>
          <w:rFonts w:hint="default" w:ascii="Times New Roman" w:hAnsi="Times New Roman" w:cs="Times New Roman"/>
          <w:sz w:val="28"/>
          <w:szCs w:val="28"/>
        </w:rPr>
        <w:t>] , Тан Чжаоминь [</w:t>
      </w:r>
      <w:r>
        <w:rPr>
          <w:rFonts w:hint="default" w:ascii="Times New Roman" w:hAnsi="Times New Roman" w:eastAsia="宋体" w:cs="Times New Roman"/>
          <w:sz w:val="28"/>
          <w:szCs w:val="28"/>
        </w:rPr>
        <w:t>3</w:t>
      </w:r>
      <w:r>
        <w:rPr>
          <w:rFonts w:hint="default" w:ascii="Times New Roman" w:hAnsi="Times New Roman" w:cs="Times New Roman"/>
          <w:sz w:val="28"/>
          <w:szCs w:val="28"/>
        </w:rPr>
        <w:t>2] и др.</w:t>
      </w:r>
    </w:p>
    <w:p w14:paraId="19962626">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Исследованы профессиональные компетенции будущих педагогов и психологов Л.Л. Горбунова [</w:t>
      </w:r>
      <w:r>
        <w:rPr>
          <w:rFonts w:hint="default" w:ascii="Times New Roman" w:hAnsi="Times New Roman" w:eastAsia="宋体" w:cs="Times New Roman"/>
          <w:sz w:val="28"/>
          <w:szCs w:val="28"/>
        </w:rPr>
        <w:t>33</w:t>
      </w:r>
      <w:r>
        <w:rPr>
          <w:rFonts w:hint="default" w:ascii="Times New Roman" w:hAnsi="Times New Roman" w:cs="Times New Roman"/>
          <w:sz w:val="28"/>
          <w:szCs w:val="28"/>
        </w:rPr>
        <w:t>], Ю.П. Сокольников [3</w:t>
      </w:r>
      <w:r>
        <w:rPr>
          <w:rFonts w:hint="default" w:ascii="Times New Roman" w:hAnsi="Times New Roman" w:eastAsia="宋体" w:cs="Times New Roman"/>
          <w:sz w:val="28"/>
          <w:szCs w:val="28"/>
        </w:rPr>
        <w:t>4</w:t>
      </w:r>
      <w:r>
        <w:rPr>
          <w:rFonts w:hint="default" w:ascii="Times New Roman" w:hAnsi="Times New Roman" w:cs="Times New Roman"/>
          <w:sz w:val="28"/>
          <w:szCs w:val="28"/>
        </w:rPr>
        <w:t>], М.В. Семенова [</w:t>
      </w:r>
      <w:r>
        <w:rPr>
          <w:rFonts w:hint="default" w:ascii="Times New Roman" w:hAnsi="Times New Roman" w:eastAsia="宋体" w:cs="Times New Roman"/>
          <w:sz w:val="28"/>
          <w:szCs w:val="28"/>
        </w:rPr>
        <w:t>35</w:t>
      </w:r>
      <w:r>
        <w:rPr>
          <w:rFonts w:hint="default" w:ascii="Times New Roman" w:hAnsi="Times New Roman" w:cs="Times New Roman"/>
          <w:sz w:val="28"/>
          <w:szCs w:val="28"/>
        </w:rPr>
        <w:t>], В.Е. Шукшунов [</w:t>
      </w:r>
      <w:r>
        <w:rPr>
          <w:rFonts w:hint="default" w:ascii="Times New Roman" w:hAnsi="Times New Roman" w:eastAsia="宋体" w:cs="Times New Roman"/>
          <w:sz w:val="28"/>
          <w:szCs w:val="28"/>
        </w:rPr>
        <w:t>36</w:t>
      </w:r>
      <w:r>
        <w:rPr>
          <w:rFonts w:hint="default" w:ascii="Times New Roman" w:hAnsi="Times New Roman" w:cs="Times New Roman"/>
          <w:sz w:val="28"/>
          <w:szCs w:val="28"/>
        </w:rPr>
        <w:t>], И.В. Георге [</w:t>
      </w:r>
      <w:r>
        <w:rPr>
          <w:rFonts w:hint="default" w:ascii="Times New Roman" w:hAnsi="Times New Roman" w:eastAsia="宋体" w:cs="Times New Roman"/>
          <w:sz w:val="28"/>
          <w:szCs w:val="28"/>
        </w:rPr>
        <w:t>37</w:t>
      </w:r>
      <w:r>
        <w:rPr>
          <w:rFonts w:hint="default" w:ascii="Times New Roman" w:hAnsi="Times New Roman" w:cs="Times New Roman"/>
          <w:sz w:val="28"/>
          <w:szCs w:val="28"/>
        </w:rPr>
        <w:t>], В.Л. Бозаджиев [</w:t>
      </w:r>
      <w:r>
        <w:rPr>
          <w:rFonts w:hint="default" w:ascii="Times New Roman" w:hAnsi="Times New Roman" w:eastAsia="宋体" w:cs="Times New Roman"/>
          <w:sz w:val="28"/>
          <w:szCs w:val="28"/>
        </w:rPr>
        <w:t>38</w:t>
      </w:r>
      <w:r>
        <w:rPr>
          <w:rFonts w:hint="default" w:ascii="Times New Roman" w:hAnsi="Times New Roman" w:cs="Times New Roman"/>
          <w:sz w:val="28"/>
          <w:szCs w:val="28"/>
        </w:rPr>
        <w:t>], И.А. Зимняя [</w:t>
      </w:r>
      <w:r>
        <w:rPr>
          <w:rFonts w:hint="default" w:ascii="Times New Roman" w:hAnsi="Times New Roman" w:eastAsia="宋体" w:cs="Times New Roman"/>
          <w:sz w:val="28"/>
          <w:szCs w:val="28"/>
        </w:rPr>
        <w:t>39</w:t>
      </w:r>
      <w:r>
        <w:rPr>
          <w:rFonts w:hint="default" w:ascii="Times New Roman" w:hAnsi="Times New Roman" w:cs="Times New Roman"/>
          <w:sz w:val="28"/>
          <w:szCs w:val="28"/>
        </w:rPr>
        <w:t>], И.С.</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Решетова [</w:t>
      </w:r>
      <w:r>
        <w:rPr>
          <w:rFonts w:hint="default" w:ascii="Times New Roman" w:hAnsi="Times New Roman" w:eastAsia="宋体" w:cs="Times New Roman"/>
          <w:sz w:val="28"/>
          <w:szCs w:val="28"/>
        </w:rPr>
        <w:t>40</w:t>
      </w:r>
      <w:r>
        <w:rPr>
          <w:rFonts w:hint="default" w:ascii="Times New Roman" w:hAnsi="Times New Roman" w:cs="Times New Roman"/>
          <w:sz w:val="28"/>
          <w:szCs w:val="28"/>
        </w:rPr>
        <w:t>], О.В. Баркунова</w:t>
      </w:r>
      <w:r>
        <w:rPr>
          <w:rFonts w:hint="eastAsia" w:eastAsia="宋体" w:cs="Times New Roman"/>
          <w:sz w:val="28"/>
          <w:szCs w:val="28"/>
          <w:lang w:val="en-US" w:eastAsia="zh-CN"/>
        </w:rPr>
        <w:t xml:space="preserve"> </w:t>
      </w:r>
      <w:r>
        <w:rPr>
          <w:rFonts w:hint="default" w:ascii="Times New Roman" w:hAnsi="Times New Roman" w:cs="Times New Roman"/>
          <w:sz w:val="28"/>
          <w:szCs w:val="28"/>
        </w:rPr>
        <w:t>[</w:t>
      </w:r>
      <w:r>
        <w:rPr>
          <w:rFonts w:hint="default" w:ascii="Times New Roman" w:hAnsi="Times New Roman" w:eastAsia="宋体" w:cs="Times New Roman"/>
          <w:sz w:val="28"/>
          <w:szCs w:val="28"/>
        </w:rPr>
        <w:t>41</w:t>
      </w:r>
      <w:r>
        <w:rPr>
          <w:rFonts w:hint="default" w:ascii="Times New Roman" w:hAnsi="Times New Roman" w:cs="Times New Roman"/>
          <w:sz w:val="28"/>
          <w:szCs w:val="28"/>
        </w:rPr>
        <w:t>], Т.И. Митичева</w:t>
      </w:r>
      <w:r>
        <w:rPr>
          <w:rFonts w:hint="eastAsia" w:eastAsia="宋体" w:cs="Times New Roman"/>
          <w:sz w:val="28"/>
          <w:szCs w:val="28"/>
          <w:lang w:val="en-US" w:eastAsia="zh-CN"/>
        </w:rPr>
        <w:t xml:space="preserve"> </w:t>
      </w:r>
      <w:r>
        <w:rPr>
          <w:rFonts w:hint="default" w:ascii="Times New Roman" w:hAnsi="Times New Roman" w:cs="Times New Roman"/>
          <w:sz w:val="28"/>
          <w:szCs w:val="28"/>
        </w:rPr>
        <w:t>[</w:t>
      </w:r>
      <w:r>
        <w:rPr>
          <w:rFonts w:hint="default" w:ascii="Times New Roman" w:hAnsi="Times New Roman" w:eastAsia="宋体" w:cs="Times New Roman"/>
          <w:sz w:val="28"/>
          <w:szCs w:val="28"/>
        </w:rPr>
        <w:t>42</w:t>
      </w:r>
      <w:r>
        <w:rPr>
          <w:rFonts w:hint="default" w:ascii="Times New Roman" w:hAnsi="Times New Roman" w:cs="Times New Roman"/>
          <w:sz w:val="28"/>
          <w:szCs w:val="28"/>
        </w:rPr>
        <w:t>] , Н.М. Валюшина [</w:t>
      </w:r>
      <w:r>
        <w:rPr>
          <w:rFonts w:hint="default" w:ascii="Times New Roman" w:hAnsi="Times New Roman" w:eastAsia="宋体" w:cs="Times New Roman"/>
          <w:sz w:val="28"/>
          <w:szCs w:val="28"/>
        </w:rPr>
        <w:t>43</w:t>
      </w:r>
      <w:r>
        <w:rPr>
          <w:rFonts w:hint="default" w:ascii="Times New Roman" w:hAnsi="Times New Roman" w:cs="Times New Roman"/>
          <w:sz w:val="28"/>
          <w:szCs w:val="28"/>
        </w:rPr>
        <w:t>], А.Г. Джаганян [</w:t>
      </w:r>
      <w:r>
        <w:rPr>
          <w:rFonts w:hint="default" w:ascii="Times New Roman" w:hAnsi="Times New Roman" w:eastAsia="宋体" w:cs="Times New Roman"/>
          <w:sz w:val="28"/>
          <w:szCs w:val="28"/>
        </w:rPr>
        <w:t>44</w:t>
      </w:r>
      <w:r>
        <w:rPr>
          <w:rFonts w:hint="default" w:ascii="Times New Roman" w:hAnsi="Times New Roman" w:cs="Times New Roman"/>
          <w:sz w:val="28"/>
          <w:szCs w:val="28"/>
        </w:rPr>
        <w:t>],</w:t>
      </w:r>
      <w:r>
        <w:rPr>
          <w:rFonts w:hint="default" w:ascii="Times New Roman" w:hAnsi="Times New Roman" w:cs="Times New Roman"/>
          <w:sz w:val="28"/>
          <w:szCs w:val="28"/>
          <w:shd w:val="clear" w:color="auto" w:fill="FFFFFF"/>
        </w:rPr>
        <w:t xml:space="preserve"> Н.В. Зеленко </w:t>
      </w:r>
      <w:r>
        <w:rPr>
          <w:rFonts w:hint="default" w:ascii="Times New Roman" w:hAnsi="Times New Roman" w:cs="Times New Roman"/>
          <w:sz w:val="28"/>
          <w:szCs w:val="28"/>
        </w:rPr>
        <w:t>[</w:t>
      </w:r>
      <w:r>
        <w:rPr>
          <w:rFonts w:hint="default" w:ascii="Times New Roman" w:hAnsi="Times New Roman" w:eastAsia="宋体" w:cs="Times New Roman"/>
          <w:sz w:val="28"/>
          <w:szCs w:val="28"/>
        </w:rPr>
        <w:t>45</w:t>
      </w:r>
      <w:r>
        <w:rPr>
          <w:rFonts w:hint="default" w:ascii="Times New Roman" w:hAnsi="Times New Roman" w:cs="Times New Roman"/>
          <w:sz w:val="28"/>
          <w:szCs w:val="28"/>
        </w:rPr>
        <w:t>], А.А. Вербицкий [</w:t>
      </w:r>
      <w:r>
        <w:rPr>
          <w:rFonts w:hint="default" w:ascii="Times New Roman" w:hAnsi="Times New Roman" w:eastAsia="宋体" w:cs="Times New Roman"/>
          <w:sz w:val="28"/>
          <w:szCs w:val="28"/>
        </w:rPr>
        <w:t>46</w:t>
      </w:r>
      <w:r>
        <w:rPr>
          <w:rFonts w:hint="default" w:ascii="Times New Roman" w:hAnsi="Times New Roman" w:cs="Times New Roman"/>
          <w:sz w:val="28"/>
          <w:szCs w:val="28"/>
        </w:rPr>
        <w:t>],</w:t>
      </w:r>
      <w:bookmarkStart w:id="8" w:name="_Hlk138436816"/>
      <w:r>
        <w:rPr>
          <w:rFonts w:hint="default" w:ascii="Times New Roman" w:hAnsi="Times New Roman" w:cs="Times New Roman"/>
          <w:sz w:val="28"/>
          <w:szCs w:val="28"/>
        </w:rPr>
        <w:t xml:space="preserve"> Гу Минюань</w:t>
      </w:r>
      <w:bookmarkEnd w:id="8"/>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rPr>
        <w:t>47</w:t>
      </w:r>
      <w:r>
        <w:rPr>
          <w:rFonts w:hint="default" w:ascii="Times New Roman" w:hAnsi="Times New Roman" w:cs="Times New Roman"/>
          <w:sz w:val="28"/>
          <w:szCs w:val="28"/>
        </w:rPr>
        <w:t>], Моу Чунян [</w:t>
      </w:r>
      <w:r>
        <w:rPr>
          <w:rFonts w:hint="default" w:ascii="Times New Roman" w:hAnsi="Times New Roman" w:eastAsia="宋体" w:cs="Times New Roman"/>
          <w:sz w:val="28"/>
          <w:szCs w:val="28"/>
        </w:rPr>
        <w:t>48</w:t>
      </w:r>
      <w:r>
        <w:rPr>
          <w:rFonts w:hint="default" w:ascii="Times New Roman" w:hAnsi="Times New Roman" w:cs="Times New Roman"/>
          <w:sz w:val="28"/>
          <w:szCs w:val="28"/>
        </w:rPr>
        <w:t>], Чжан Ли [</w:t>
      </w:r>
      <w:r>
        <w:rPr>
          <w:rFonts w:hint="default" w:ascii="Times New Roman" w:hAnsi="Times New Roman" w:eastAsia="宋体" w:cs="Times New Roman"/>
          <w:sz w:val="28"/>
          <w:szCs w:val="28"/>
        </w:rPr>
        <w:t>49</w:t>
      </w:r>
      <w:r>
        <w:rPr>
          <w:rFonts w:hint="default" w:ascii="Times New Roman" w:hAnsi="Times New Roman" w:cs="Times New Roman"/>
          <w:sz w:val="28"/>
          <w:szCs w:val="28"/>
        </w:rPr>
        <w:t>], Зи Чжэнь [</w:t>
      </w:r>
      <w:r>
        <w:rPr>
          <w:rFonts w:hint="default" w:ascii="Times New Roman" w:hAnsi="Times New Roman" w:eastAsia="宋体" w:cs="Times New Roman"/>
          <w:sz w:val="28"/>
          <w:szCs w:val="28"/>
        </w:rPr>
        <w:t>50</w:t>
      </w:r>
      <w:r>
        <w:rPr>
          <w:rFonts w:hint="default" w:ascii="Times New Roman" w:hAnsi="Times New Roman" w:cs="Times New Roman"/>
          <w:sz w:val="28"/>
          <w:szCs w:val="28"/>
        </w:rPr>
        <w:t>], Инь Ли [</w:t>
      </w:r>
      <w:r>
        <w:rPr>
          <w:rFonts w:hint="default" w:ascii="Times New Roman" w:hAnsi="Times New Roman" w:eastAsia="宋体" w:cs="Times New Roman"/>
          <w:sz w:val="28"/>
          <w:szCs w:val="28"/>
        </w:rPr>
        <w:t>51</w:t>
      </w:r>
      <w:r>
        <w:rPr>
          <w:rFonts w:hint="default" w:ascii="Times New Roman" w:hAnsi="Times New Roman" w:cs="Times New Roman"/>
          <w:sz w:val="28"/>
          <w:szCs w:val="28"/>
        </w:rPr>
        <w:t>], S.A. Vong [</w:t>
      </w:r>
      <w:r>
        <w:rPr>
          <w:rFonts w:hint="default" w:ascii="Times New Roman" w:hAnsi="Times New Roman" w:eastAsia="宋体" w:cs="Times New Roman"/>
          <w:sz w:val="28"/>
          <w:szCs w:val="28"/>
        </w:rPr>
        <w:t>52</w:t>
      </w:r>
      <w:r>
        <w:rPr>
          <w:rFonts w:hint="default" w:ascii="Times New Roman" w:hAnsi="Times New Roman" w:cs="Times New Roman"/>
          <w:sz w:val="28"/>
          <w:szCs w:val="28"/>
        </w:rPr>
        <w:t>], J. Godfrey [</w:t>
      </w:r>
      <w:r>
        <w:rPr>
          <w:rFonts w:hint="default" w:ascii="Times New Roman" w:hAnsi="Times New Roman" w:eastAsia="宋体" w:cs="Times New Roman"/>
          <w:sz w:val="28"/>
          <w:szCs w:val="28"/>
        </w:rPr>
        <w:t>53</w:t>
      </w:r>
      <w:r>
        <w:rPr>
          <w:rFonts w:hint="default" w:ascii="Times New Roman" w:hAnsi="Times New Roman" w:cs="Times New Roman"/>
          <w:sz w:val="28"/>
          <w:szCs w:val="28"/>
        </w:rPr>
        <w:t>].</w:t>
      </w:r>
    </w:p>
    <w:p w14:paraId="48EBE6DC">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Проблемы профессиональной подготовки педагогических кадров в условиях интеграции образования исследованы в работах А.К.Кусаинова [</w:t>
      </w:r>
      <w:r>
        <w:rPr>
          <w:rFonts w:hint="default" w:ascii="Times New Roman" w:hAnsi="Times New Roman" w:eastAsia="宋体" w:cs="Times New Roman"/>
          <w:sz w:val="28"/>
          <w:szCs w:val="28"/>
        </w:rPr>
        <w:t>54</w:t>
      </w:r>
      <w:r>
        <w:rPr>
          <w:rFonts w:hint="default" w:ascii="Times New Roman" w:hAnsi="Times New Roman" w:cs="Times New Roman"/>
          <w:sz w:val="28"/>
          <w:szCs w:val="28"/>
        </w:rPr>
        <w:t>], Ш.Т. Таубаевой [55], А.К. Мынбаевой [</w:t>
      </w:r>
      <w:r>
        <w:rPr>
          <w:rFonts w:hint="default" w:ascii="Times New Roman" w:hAnsi="Times New Roman" w:eastAsia="宋体" w:cs="Times New Roman"/>
          <w:sz w:val="28"/>
          <w:szCs w:val="28"/>
        </w:rPr>
        <w:t>56</w:t>
      </w:r>
      <w:r>
        <w:rPr>
          <w:rFonts w:hint="default" w:ascii="Times New Roman" w:hAnsi="Times New Roman" w:cs="Times New Roman"/>
          <w:sz w:val="28"/>
          <w:szCs w:val="28"/>
        </w:rPr>
        <w:t xml:space="preserve">], </w:t>
      </w:r>
      <w:r>
        <w:rPr>
          <w:rFonts w:hint="default" w:ascii="Times New Roman" w:hAnsi="Times New Roman" w:cs="Times New Roman"/>
          <w:bCs/>
          <w:sz w:val="28"/>
          <w:szCs w:val="28"/>
          <w:lang w:val="kk-KZ"/>
        </w:rPr>
        <w:t>Г.К. Ахметова</w:t>
      </w:r>
      <w:r>
        <w:rPr>
          <w:rFonts w:hint="default" w:ascii="Times New Roman" w:hAnsi="Times New Roman" w:cs="Times New Roman"/>
          <w:bCs/>
          <w:sz w:val="28"/>
          <w:szCs w:val="28"/>
        </w:rPr>
        <w:t xml:space="preserve"> </w:t>
      </w:r>
      <w:r>
        <w:rPr>
          <w:rFonts w:hint="default" w:ascii="Times New Roman" w:hAnsi="Times New Roman" w:cs="Times New Roman"/>
          <w:sz w:val="28"/>
          <w:szCs w:val="28"/>
        </w:rPr>
        <w:t>[</w:t>
      </w:r>
      <w:r>
        <w:rPr>
          <w:rFonts w:hint="default" w:ascii="Times New Roman" w:hAnsi="Times New Roman" w:eastAsia="宋体" w:cs="Times New Roman"/>
          <w:sz w:val="28"/>
          <w:szCs w:val="28"/>
        </w:rPr>
        <w:t>57</w:t>
      </w:r>
      <w:r>
        <w:rPr>
          <w:rFonts w:hint="default" w:ascii="Times New Roman" w:hAnsi="Times New Roman" w:cs="Times New Roman"/>
          <w:sz w:val="28"/>
          <w:szCs w:val="28"/>
        </w:rPr>
        <w:t>], А.А. Булатбаевой [</w:t>
      </w:r>
      <w:r>
        <w:rPr>
          <w:rFonts w:hint="default" w:ascii="Times New Roman" w:hAnsi="Times New Roman" w:eastAsia="宋体" w:cs="Times New Roman"/>
          <w:sz w:val="28"/>
          <w:szCs w:val="28"/>
        </w:rPr>
        <w:t>58</w:t>
      </w:r>
      <w:r>
        <w:rPr>
          <w:rFonts w:hint="default" w:ascii="Times New Roman" w:hAnsi="Times New Roman" w:cs="Times New Roman"/>
          <w:sz w:val="28"/>
          <w:szCs w:val="28"/>
        </w:rPr>
        <w:t>], Г.А. Муратбаевой [</w:t>
      </w:r>
      <w:r>
        <w:rPr>
          <w:rFonts w:hint="default" w:ascii="Times New Roman" w:hAnsi="Times New Roman" w:eastAsia="宋体" w:cs="Times New Roman"/>
          <w:sz w:val="28"/>
          <w:szCs w:val="28"/>
        </w:rPr>
        <w:t>59</w:t>
      </w:r>
      <w:r>
        <w:rPr>
          <w:rFonts w:hint="default" w:ascii="Times New Roman" w:hAnsi="Times New Roman" w:cs="Times New Roman"/>
          <w:sz w:val="28"/>
          <w:szCs w:val="28"/>
        </w:rPr>
        <w:t>], А. Акрамовой [</w:t>
      </w:r>
      <w:r>
        <w:rPr>
          <w:rFonts w:hint="default" w:ascii="Times New Roman" w:hAnsi="Times New Roman" w:eastAsia="宋体" w:cs="Times New Roman"/>
          <w:sz w:val="28"/>
          <w:szCs w:val="28"/>
        </w:rPr>
        <w:t>60</w:t>
      </w:r>
      <w:r>
        <w:rPr>
          <w:rFonts w:hint="default" w:ascii="Times New Roman" w:hAnsi="Times New Roman" w:cs="Times New Roman"/>
          <w:sz w:val="28"/>
          <w:szCs w:val="28"/>
        </w:rPr>
        <w:t xml:space="preserve">],  </w:t>
      </w:r>
      <w:r>
        <w:rPr>
          <w:color w:val="auto"/>
          <w:sz w:val="28"/>
          <w:szCs w:val="28"/>
        </w:rPr>
        <w:t>Фань Цзяньпэн</w:t>
      </w:r>
      <w:r>
        <w:rPr>
          <w:rFonts w:hint="default"/>
          <w:color w:val="auto"/>
          <w:sz w:val="28"/>
          <w:szCs w:val="28"/>
          <w:lang w:val="ru-RU"/>
        </w:rPr>
        <w:t xml:space="preserve"> </w:t>
      </w:r>
      <w:r>
        <w:rPr>
          <w:rFonts w:hint="default" w:ascii="Times New Roman" w:hAnsi="Times New Roman" w:cs="Times New Roman"/>
          <w:sz w:val="28"/>
          <w:szCs w:val="28"/>
        </w:rPr>
        <w:t>[</w:t>
      </w:r>
      <w:r>
        <w:rPr>
          <w:rFonts w:hint="default" w:ascii="Times New Roman" w:hAnsi="Times New Roman" w:eastAsia="宋体" w:cs="Times New Roman"/>
          <w:sz w:val="28"/>
          <w:szCs w:val="28"/>
        </w:rPr>
        <w:t>61</w:t>
      </w:r>
      <w:r>
        <w:rPr>
          <w:rFonts w:hint="default" w:ascii="Times New Roman" w:hAnsi="Times New Roman" w:cs="Times New Roman"/>
          <w:sz w:val="28"/>
          <w:szCs w:val="28"/>
        </w:rPr>
        <w:t>], У Цзуньминя [</w:t>
      </w:r>
      <w:r>
        <w:rPr>
          <w:rFonts w:hint="default" w:ascii="Times New Roman" w:hAnsi="Times New Roman" w:eastAsia="宋体" w:cs="Times New Roman"/>
          <w:sz w:val="28"/>
          <w:szCs w:val="28"/>
        </w:rPr>
        <w:t>62</w:t>
      </w:r>
      <w:r>
        <w:rPr>
          <w:rFonts w:hint="default" w:ascii="Times New Roman" w:hAnsi="Times New Roman" w:cs="Times New Roman"/>
          <w:sz w:val="28"/>
          <w:szCs w:val="28"/>
        </w:rPr>
        <w:t>] и др.</w:t>
      </w:r>
    </w:p>
    <w:p w14:paraId="1FA6A966">
      <w:pPr>
        <w:spacing w:line="336" w:lineRule="exact"/>
        <w:ind w:firstLine="700" w:firstLineChars="250"/>
        <w:rPr>
          <w:sz w:val="28"/>
          <w:szCs w:val="28"/>
        </w:rPr>
      </w:pPr>
      <w:r>
        <w:rPr>
          <w:sz w:val="28"/>
          <w:szCs w:val="28"/>
        </w:rPr>
        <w:t>Теоретические исследования казахстанских ученых проведены в ракурсах сравнения систем образования и обучения, содержания и модели управления образованием на различных этапах обучения в США, странах Европы и стран Азии (Ш.Т.Таубаева, А.К.Кусаинов, К.С.Мусин, Р.К.Турысжанова, К.А.Есенова, А.О. Искакова, Г. Досыбаева, З.У. Кенесарина, В.А. Кембаев, Ж.К. Тлешова, Б. Кульбекова). Методология сравнительного исследования системы подготовки педагогических кадров представлена в работах Г. Канибетова, Г.Е.Утюповой, Б.Т.Искакова.</w:t>
      </w:r>
    </w:p>
    <w:p w14:paraId="0AE540C5">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Ведущий казахстанский учёный–компаративист А.К. Кусаинов провёл обширный сравнительный анализ мировой образовательной политики в странах, </w:t>
      </w:r>
    </w:p>
    <w:p w14:paraId="3B1B3E03">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различных по уровню социально–экономического и политического развития. А.К. Кусаиновым впервые в Казахстане было выполнено научное исследование по сравнительному анализу систем образования Германии и Казахстана [63]. </w:t>
      </w:r>
    </w:p>
    <w:p w14:paraId="0EDB0647">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В 2005 году при АПН Казахстана, действующего под руководством академика А.К. Кусаинова, был создан Совет по сравнительной педагогике Казахстана, исследующий педагогическую теорию и практику, системы образования различных стран мира. </w:t>
      </w:r>
    </w:p>
    <w:p w14:paraId="616909AE">
      <w:pPr>
        <w:spacing w:line="336" w:lineRule="exact"/>
        <w:ind w:firstLine="641" w:firstLineChars="229"/>
        <w:rPr>
          <w:rFonts w:hint="default" w:ascii="Times New Roman" w:hAnsi="Times New Roman" w:cs="Times New Roman"/>
          <w:sz w:val="28"/>
          <w:szCs w:val="28"/>
        </w:rPr>
      </w:pPr>
      <w:r>
        <w:rPr>
          <w:rFonts w:hint="default" w:ascii="Times New Roman" w:hAnsi="Times New Roman" w:cs="Times New Roman"/>
          <w:sz w:val="28"/>
          <w:szCs w:val="28"/>
        </w:rPr>
        <w:t>Сегодня имеются научно–теоретические труды, отражающие политические, социально–экономические взгляды и позиции стран в казахстанско–китайских отношениях, которые дают фактический материал для дальнейшей работы в данном направлении. Однако, аспекты двустороннего взаимодействия в области науки, культуры и образования изучены в меньшей степени. На данный момент процесс интеграции и уровень качества подготовки педагогических кадров в вузах РК и КНР исследованы недостаточно полно. Вопросы взаимодействия Казахстана и Китая в этой сфере нашли отражение в научной литературе, однако еще не стали объектом отдельного диссертационного анализа.</w:t>
      </w:r>
    </w:p>
    <w:p w14:paraId="3CB1ABC6">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 xml:space="preserve">Сравнительный анализ систем образования Казахстана и Китая, а также анализ систем подготовки педагогических кадров двух стран позволили нам определить основные </w:t>
      </w:r>
      <w:r>
        <w:rPr>
          <w:rFonts w:hint="default" w:ascii="Times New Roman" w:hAnsi="Times New Roman" w:cs="Times New Roman"/>
          <w:b/>
          <w:bCs/>
          <w:sz w:val="28"/>
          <w:szCs w:val="28"/>
        </w:rPr>
        <w:t>противоречия</w:t>
      </w:r>
      <w:r>
        <w:rPr>
          <w:rFonts w:hint="default" w:ascii="Times New Roman" w:hAnsi="Times New Roman" w:cs="Times New Roman"/>
          <w:sz w:val="28"/>
          <w:szCs w:val="28"/>
        </w:rPr>
        <w:t>:</w:t>
      </w:r>
    </w:p>
    <w:p w14:paraId="245C776D">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 xml:space="preserve"> – между необходимостью интеграции в системе подготовки педагогических кадров и недостаточной разработанностью данной проблемы в научно–теоретических исследованиях и практико–методических разработках;</w:t>
      </w:r>
    </w:p>
    <w:p w14:paraId="698B3B94">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 xml:space="preserve">– между устоявшимися традициями и принципами, в то время как необходимы изменения в образовательной политике, требующие внедрения инновационных технологий, поиска моделей преподавания, включая обновление учебных планов, улучшение практической подготовки с учетом вызовов современного мира. </w:t>
      </w:r>
    </w:p>
    <w:p w14:paraId="252C0C3C">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 xml:space="preserve">Диссертационное исследование направлено на решение следующих </w:t>
      </w:r>
      <w:r>
        <w:rPr>
          <w:rFonts w:hint="default" w:ascii="Times New Roman" w:hAnsi="Times New Roman" w:cs="Times New Roman"/>
          <w:b/>
          <w:bCs/>
          <w:sz w:val="28"/>
          <w:szCs w:val="28"/>
        </w:rPr>
        <w:t xml:space="preserve">проблем </w:t>
      </w:r>
      <w:r>
        <w:rPr>
          <w:rFonts w:hint="default" w:ascii="Times New Roman" w:hAnsi="Times New Roman" w:cs="Times New Roman"/>
          <w:sz w:val="28"/>
          <w:szCs w:val="28"/>
        </w:rPr>
        <w:t>в области интеграции подготовки педагогических кадров:</w:t>
      </w:r>
    </w:p>
    <w:p w14:paraId="66EF6AC1">
      <w:pPr>
        <w:numPr>
          <w:ilvl w:val="0"/>
          <w:numId w:val="3"/>
        </w:numPr>
        <w:spacing w:line="336" w:lineRule="exact"/>
        <w:ind w:right="216"/>
        <w:jc w:val="left"/>
        <w:rPr>
          <w:rFonts w:hint="default" w:ascii="Times New Roman" w:hAnsi="Times New Roman" w:cs="Times New Roman"/>
          <w:sz w:val="28"/>
          <w:szCs w:val="28"/>
        </w:rPr>
      </w:pPr>
      <w:r>
        <w:rPr>
          <w:rFonts w:hint="default" w:ascii="Times New Roman" w:hAnsi="Times New Roman" w:cs="Times New Roman"/>
          <w:sz w:val="28"/>
          <w:szCs w:val="28"/>
        </w:rPr>
        <w:t xml:space="preserve">системное изучение теоретических и практических основ интеграции педагогических кадров в образовательных системах РК и КНР; </w:t>
      </w:r>
    </w:p>
    <w:p w14:paraId="0F8E5F24">
      <w:pPr>
        <w:numPr>
          <w:ilvl w:val="0"/>
          <w:numId w:val="3"/>
        </w:numPr>
        <w:spacing w:line="336" w:lineRule="exact"/>
        <w:ind w:right="216"/>
        <w:jc w:val="left"/>
        <w:rPr>
          <w:rFonts w:hint="default" w:ascii="Times New Roman" w:hAnsi="Times New Roman" w:cs="Times New Roman"/>
          <w:sz w:val="28"/>
          <w:szCs w:val="28"/>
        </w:rPr>
      </w:pPr>
      <w:r>
        <w:rPr>
          <w:rFonts w:hint="default" w:ascii="Times New Roman" w:hAnsi="Times New Roman" w:cs="Times New Roman"/>
          <w:sz w:val="28"/>
          <w:szCs w:val="28"/>
        </w:rPr>
        <w:t>исследование возможностей интеграции педагогического образования в условиях глобализации и международного сотрудничества РК и КНР;</w:t>
      </w:r>
    </w:p>
    <w:p w14:paraId="6466C4BC">
      <w:pPr>
        <w:numPr>
          <w:ilvl w:val="0"/>
          <w:numId w:val="3"/>
        </w:numPr>
        <w:spacing w:line="336" w:lineRule="exact"/>
        <w:ind w:right="216"/>
        <w:jc w:val="left"/>
        <w:rPr>
          <w:rFonts w:hint="default" w:ascii="Times New Roman" w:hAnsi="Times New Roman" w:cs="Times New Roman"/>
          <w:sz w:val="28"/>
          <w:szCs w:val="28"/>
        </w:rPr>
      </w:pPr>
      <w:r>
        <w:rPr>
          <w:rFonts w:hint="default" w:ascii="Times New Roman" w:hAnsi="Times New Roman" w:cs="Times New Roman"/>
          <w:sz w:val="28"/>
          <w:szCs w:val="28"/>
        </w:rPr>
        <w:t>разработка модели для реализации интеграции путем создания вузами РК и КНР лидирующих позиций в формировании интегрированного объединения образовательной и научной практики подготовки педагогических кадров;</w:t>
      </w:r>
    </w:p>
    <w:p w14:paraId="526548A2">
      <w:pPr>
        <w:numPr>
          <w:ilvl w:val="0"/>
          <w:numId w:val="3"/>
        </w:numPr>
        <w:spacing w:line="336" w:lineRule="exact"/>
        <w:ind w:right="216"/>
        <w:jc w:val="left"/>
        <w:rPr>
          <w:rFonts w:hint="default" w:ascii="Times New Roman" w:hAnsi="Times New Roman" w:cs="Times New Roman"/>
          <w:sz w:val="28"/>
          <w:szCs w:val="28"/>
        </w:rPr>
      </w:pPr>
      <w:r>
        <w:rPr>
          <w:rFonts w:hint="default" w:ascii="Times New Roman" w:hAnsi="Times New Roman" w:cs="Times New Roman"/>
          <w:sz w:val="28"/>
          <w:szCs w:val="28"/>
        </w:rPr>
        <w:t>определение перспективных международных направлений в области подготовки педагогических кадров.</w:t>
      </w:r>
    </w:p>
    <w:p w14:paraId="78065DB4">
      <w:pPr>
        <w:spacing w:line="336" w:lineRule="exact"/>
        <w:ind w:firstLine="700" w:firstLineChars="25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Данное диссертационное исследование обеспечивает современный и </w:t>
      </w:r>
    </w:p>
    <w:p w14:paraId="4A71F7E6">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перспективный характер исследований по теме интеграции в подготовке педагогических кадров, определяет общее направление развития педагогического образования в РК и КНР.</w:t>
      </w:r>
    </w:p>
    <w:p w14:paraId="0E657F01">
      <w:pPr>
        <w:spacing w:line="336" w:lineRule="exact"/>
        <w:ind w:firstLine="700" w:firstLineChars="250"/>
        <w:rPr>
          <w:rFonts w:hint="default" w:ascii="Times New Roman" w:hAnsi="Times New Roman" w:cs="Times New Roman"/>
          <w:b/>
          <w:bCs/>
          <w:sz w:val="28"/>
          <w:szCs w:val="28"/>
        </w:rPr>
      </w:pPr>
      <w:r>
        <w:rPr>
          <w:rFonts w:hint="default" w:ascii="Times New Roman" w:hAnsi="Times New Roman" w:cs="Times New Roman"/>
          <w:sz w:val="28"/>
          <w:szCs w:val="28"/>
        </w:rPr>
        <w:t xml:space="preserve">Актуальность рассматриваемой проблемы, ее недостаточная исследованность и практическое значение обусловили выбор темы данного исследования:  </w:t>
      </w:r>
      <w:r>
        <w:rPr>
          <w:rFonts w:hint="default" w:ascii="Times New Roman" w:hAnsi="Times New Roman" w:cs="Times New Roman"/>
          <w:b/>
          <w:bCs/>
          <w:i/>
          <w:iCs/>
          <w:sz w:val="28"/>
          <w:szCs w:val="28"/>
        </w:rPr>
        <w:t>Интеграция в системе подготовки педагогических кадров в вузах РК и КНР.</w:t>
      </w:r>
    </w:p>
    <w:p w14:paraId="4569ED92">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b/>
          <w:bCs/>
          <w:sz w:val="28"/>
          <w:szCs w:val="28"/>
        </w:rPr>
        <w:t>Объект исследования:</w:t>
      </w:r>
      <w:r>
        <w:rPr>
          <w:rFonts w:hint="default" w:ascii="Times New Roman" w:hAnsi="Times New Roman" w:cs="Times New Roman"/>
          <w:sz w:val="28"/>
          <w:szCs w:val="28"/>
        </w:rPr>
        <w:t xml:space="preserve"> система подготовки педагогических кадров в вузах РК и КНР. </w:t>
      </w:r>
    </w:p>
    <w:p w14:paraId="6A3423D2">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b/>
          <w:bCs/>
          <w:sz w:val="28"/>
          <w:szCs w:val="28"/>
        </w:rPr>
        <w:t>Предмет исследования</w:t>
      </w:r>
      <w:r>
        <w:rPr>
          <w:rFonts w:hint="default" w:ascii="Times New Roman" w:hAnsi="Times New Roman" w:cs="Times New Roman"/>
          <w:sz w:val="28"/>
          <w:szCs w:val="28"/>
        </w:rPr>
        <w:t>: процесс интеграции в системе подготовки педагогической кадров в вузах РК и КНР.</w:t>
      </w:r>
    </w:p>
    <w:p w14:paraId="1BCB29CC">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b/>
          <w:bCs/>
          <w:sz w:val="28"/>
          <w:szCs w:val="28"/>
        </w:rPr>
        <w:t>Цель:</w:t>
      </w:r>
      <w:r>
        <w:rPr>
          <w:rFonts w:hint="default" w:ascii="Times New Roman" w:hAnsi="Times New Roman" w:cs="Times New Roman"/>
          <w:sz w:val="28"/>
          <w:szCs w:val="28"/>
        </w:rPr>
        <w:t xml:space="preserve"> </w:t>
      </w:r>
      <w:r>
        <w:rPr>
          <w:rFonts w:hint="default" w:ascii="Times New Roman" w:hAnsi="Times New Roman" w:cs="Times New Roman"/>
          <w:sz w:val="28"/>
          <w:szCs w:val="28"/>
          <w:lang w:val="ru-RU"/>
        </w:rPr>
        <w:t>н</w:t>
      </w:r>
      <w:r>
        <w:rPr>
          <w:rFonts w:hint="default" w:ascii="Times New Roman" w:hAnsi="Times New Roman" w:cs="Times New Roman"/>
          <w:sz w:val="28"/>
          <w:szCs w:val="28"/>
          <w:highlight w:val="none"/>
        </w:rPr>
        <w:t>аучно–теоретически и практически обосновать интеграционные процессы в системе подготовки педагогических кадров в вузах РК и КНР.</w:t>
      </w:r>
    </w:p>
    <w:p w14:paraId="37385530">
      <w:pPr>
        <w:spacing w:line="336" w:lineRule="exact"/>
        <w:ind w:firstLine="560" w:firstLineChars="200"/>
        <w:rPr>
          <w:rFonts w:hint="default" w:ascii="Times New Roman" w:hAnsi="Times New Roman" w:cs="Times New Roman"/>
          <w:b/>
          <w:bCs/>
          <w:sz w:val="28"/>
          <w:szCs w:val="28"/>
        </w:rPr>
      </w:pPr>
      <w:r>
        <w:rPr>
          <w:rFonts w:hint="default" w:ascii="Times New Roman" w:hAnsi="Times New Roman" w:cs="Times New Roman"/>
          <w:b/>
          <w:bCs/>
          <w:sz w:val="28"/>
          <w:szCs w:val="28"/>
        </w:rPr>
        <w:t>Задачи исследования:</w:t>
      </w:r>
    </w:p>
    <w:p w14:paraId="576E98F8">
      <w:pPr>
        <w:numPr>
          <w:ilvl w:val="0"/>
          <w:numId w:val="4"/>
        </w:num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Определить сущность, структуру и содержание интеграции в системе подготовки педагогичес</w:t>
      </w:r>
      <w:r>
        <w:rPr>
          <w:rFonts w:hint="default" w:ascii="Times New Roman" w:hAnsi="Times New Roman" w:cs="Times New Roman"/>
          <w:sz w:val="28"/>
          <w:szCs w:val="28"/>
          <w:highlight w:val="none"/>
        </w:rPr>
        <w:t xml:space="preserve">ких </w:t>
      </w:r>
      <w:r>
        <w:rPr>
          <w:rFonts w:hint="default" w:ascii="Times New Roman" w:hAnsi="Times New Roman" w:cs="Times New Roman"/>
          <w:sz w:val="28"/>
          <w:szCs w:val="28"/>
        </w:rPr>
        <w:t>кадров в вузах РК и КНР.</w:t>
      </w:r>
    </w:p>
    <w:p w14:paraId="21316DA0">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2. Выявить параметры, влияющие на процесс интеграции в системе подготовки педагогических кадров в вузах РК и КНР.</w:t>
      </w:r>
    </w:p>
    <w:p w14:paraId="0DB72DA8">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3. Предложить модель интеграции в системе подготовки педагогическ</w:t>
      </w:r>
      <w:r>
        <w:rPr>
          <w:rFonts w:hint="default" w:ascii="Times New Roman" w:hAnsi="Times New Roman" w:cs="Times New Roman"/>
          <w:sz w:val="28"/>
          <w:szCs w:val="28"/>
          <w:highlight w:val="none"/>
        </w:rPr>
        <w:t>их</w:t>
      </w:r>
      <w:r>
        <w:rPr>
          <w:rFonts w:hint="default" w:ascii="Times New Roman" w:hAnsi="Times New Roman" w:cs="Times New Roman"/>
          <w:sz w:val="28"/>
          <w:szCs w:val="28"/>
        </w:rPr>
        <w:t xml:space="preserve"> кадров в вузах РК и КНР.</w:t>
      </w:r>
    </w:p>
    <w:p w14:paraId="5D27E98A">
      <w:pPr>
        <w:spacing w:line="336" w:lineRule="exact"/>
        <w:ind w:firstLine="560" w:firstLineChars="200"/>
        <w:rPr>
          <w:rFonts w:hint="default" w:ascii="Times New Roman" w:hAnsi="Times New Roman" w:eastAsia="宋体" w:cs="Times New Roman"/>
          <w:sz w:val="28"/>
          <w:szCs w:val="28"/>
          <w:lang w:val="ru-RU" w:eastAsia="zh-CN"/>
        </w:rPr>
      </w:pPr>
      <w:r>
        <w:rPr>
          <w:rFonts w:hint="default" w:ascii="Times New Roman" w:hAnsi="Times New Roman" w:eastAsia="宋体" w:cs="Times New Roman"/>
          <w:sz w:val="28"/>
          <w:szCs w:val="28"/>
          <w:lang w:eastAsia="zh-CN"/>
        </w:rPr>
        <w:t xml:space="preserve">4. Провести </w:t>
      </w:r>
      <w:r>
        <w:rPr>
          <w:rFonts w:hint="default" w:ascii="Times New Roman" w:hAnsi="Times New Roman" w:eastAsia="宋体" w:cs="Times New Roman"/>
          <w:sz w:val="28"/>
          <w:szCs w:val="28"/>
          <w:lang w:val="ru-RU" w:eastAsia="zh-CN"/>
        </w:rPr>
        <w:t>э</w:t>
      </w:r>
      <w:r>
        <w:rPr>
          <w:rFonts w:hint="default" w:ascii="Times New Roman" w:hAnsi="Times New Roman" w:cs="Times New Roman"/>
          <w:sz w:val="28"/>
          <w:szCs w:val="28"/>
        </w:rPr>
        <w:t>мпирическое исследование интеграции в системе подготовки педагогических кадров в вузах РК и КНР</w:t>
      </w:r>
      <w:r>
        <w:rPr>
          <w:rFonts w:hint="default" w:ascii="Times New Roman" w:hAnsi="Times New Roman" w:cs="Times New Roman"/>
          <w:sz w:val="28"/>
          <w:szCs w:val="28"/>
          <w:lang w:val="ru-RU"/>
        </w:rPr>
        <w:t>.</w:t>
      </w:r>
    </w:p>
    <w:p w14:paraId="360C0AA6">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5. Дать характеристику современным тенденциям и перспективам развития интеграции в системе подготовки педагогических кадров в вузах РК и КНР. </w:t>
      </w:r>
    </w:p>
    <w:p w14:paraId="643017F6">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b/>
          <w:bCs/>
          <w:sz w:val="28"/>
          <w:szCs w:val="28"/>
        </w:rPr>
        <w:t xml:space="preserve">Гипотеза исследования </w:t>
      </w:r>
      <w:r>
        <w:rPr>
          <w:rFonts w:hint="default" w:ascii="Times New Roman" w:hAnsi="Times New Roman" w:cs="Times New Roman"/>
          <w:sz w:val="28"/>
          <w:szCs w:val="28"/>
        </w:rPr>
        <w:t>основана на предположении о том, что, если на основе</w:t>
      </w:r>
      <w:r>
        <w:rPr>
          <w:rFonts w:hint="default" w:ascii="Times New Roman" w:hAnsi="Times New Roman" w:cs="Times New Roman"/>
          <w:sz w:val="28"/>
          <w:szCs w:val="28"/>
          <w:lang w:val="ru" w:eastAsia="ru" w:bidi="ar"/>
        </w:rPr>
        <w:t xml:space="preserve"> сравнительного анализа будет проведено исследование системы подготовки педагогических кадров в РК и КНР, определены</w:t>
      </w:r>
      <w:r>
        <w:rPr>
          <w:rFonts w:hint="default" w:ascii="Times New Roman" w:hAnsi="Times New Roman" w:cs="Times New Roman"/>
          <w:sz w:val="28"/>
          <w:szCs w:val="28"/>
        </w:rPr>
        <w:t xml:space="preserve"> пути инновационного развития в интеграции образовательных систем двух стран, а также будет </w:t>
      </w:r>
      <w:r>
        <w:rPr>
          <w:rFonts w:hint="default" w:ascii="Times New Roman" w:hAnsi="Times New Roman" w:cs="Times New Roman"/>
          <w:sz w:val="28"/>
          <w:szCs w:val="28"/>
          <w:lang w:val="ru" w:eastAsia="ru" w:bidi="ar"/>
        </w:rPr>
        <w:t>внедрена</w:t>
      </w:r>
      <w:r>
        <w:rPr>
          <w:rFonts w:hint="default" w:ascii="Times New Roman" w:hAnsi="Times New Roman" w:cs="Times New Roman"/>
          <w:sz w:val="28"/>
          <w:szCs w:val="28"/>
        </w:rPr>
        <w:t xml:space="preserve"> модель и программа интеграционных курсов в университетах Казахстана и КНР, то это будет способствовать улучшению качества подготовки будущих педагогов. Модель и программа разработаны на основе теорий целостного педагогического процесса, особенностей учебной и профессиональной деятельности в условиях глобализации, интеграции и интернационализации современной системы высшего образования.</w:t>
      </w:r>
    </w:p>
    <w:p w14:paraId="12345F49">
      <w:pPr>
        <w:spacing w:line="336" w:lineRule="exact"/>
        <w:ind w:firstLine="560" w:firstLineChars="200"/>
        <w:rPr>
          <w:rFonts w:hint="default" w:ascii="Times New Roman" w:hAnsi="Times New Roman" w:cs="Times New Roman"/>
          <w:b w:val="0"/>
          <w:bCs w:val="0"/>
          <w:sz w:val="28"/>
          <w:szCs w:val="28"/>
        </w:rPr>
      </w:pPr>
      <w:r>
        <w:rPr>
          <w:rFonts w:hint="default" w:ascii="Times New Roman" w:hAnsi="Times New Roman" w:cs="Times New Roman"/>
          <w:b/>
          <w:bCs/>
          <w:sz w:val="28"/>
          <w:szCs w:val="28"/>
        </w:rPr>
        <w:t>Ведущая идея исследования</w:t>
      </w:r>
      <w:r>
        <w:rPr>
          <w:rFonts w:hint="default" w:ascii="Times New Roman" w:hAnsi="Times New Roman" w:cs="Times New Roman"/>
          <w:b w:val="0"/>
          <w:bCs w:val="0"/>
          <w:sz w:val="28"/>
          <w:szCs w:val="28"/>
        </w:rPr>
        <w:t xml:space="preserve"> состоит в том, что содержание, структура и суть интеграции в процессе подготовки педагогов в вузах Казахстана и Китая создают необходимые условия для повышения профессиональных качеств, навыков и компетенций будущих учителей.</w:t>
      </w:r>
    </w:p>
    <w:p w14:paraId="2CDD4152">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Основные источники исследования включают работы философов, психологов и педагогов, а также зарубежных и казахстанских ученых в области профессионального образования. В исследованиях анализируются вопросы подготовки будущих педагогов в контексте государственных законов, нормативных актов и документов, регулирующих развитие образования в Казахстане и Китае.</w:t>
      </w:r>
    </w:p>
    <w:p w14:paraId="08934335">
      <w:pPr>
        <w:spacing w:line="336" w:lineRule="exact"/>
        <w:ind w:firstLine="700" w:firstLineChars="250"/>
        <w:rPr>
          <w:rFonts w:hint="default" w:ascii="Times New Roman" w:hAnsi="Times New Roman" w:cs="Times New Roman"/>
          <w:b/>
          <w:bCs/>
          <w:sz w:val="28"/>
          <w:szCs w:val="28"/>
        </w:rPr>
      </w:pPr>
      <w:r>
        <w:rPr>
          <w:rFonts w:hint="default" w:ascii="Times New Roman" w:hAnsi="Times New Roman" w:cs="Times New Roman"/>
          <w:b/>
          <w:bCs/>
          <w:sz w:val="28"/>
          <w:szCs w:val="28"/>
        </w:rPr>
        <w:t>Теоретико-методологической основой данного исследования являются:</w:t>
      </w:r>
    </w:p>
    <w:p w14:paraId="76297DC8">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rPr>
        <w:t xml:space="preserve">– </w:t>
      </w:r>
      <w:r>
        <w:rPr>
          <w:rFonts w:hint="default" w:ascii="Times New Roman" w:hAnsi="Times New Roman" w:cs="Times New Roman"/>
          <w:sz w:val="28"/>
          <w:szCs w:val="28"/>
        </w:rPr>
        <w:t>теоретические и практические основы философии и социологии образования, методологии науки и педагогических знаний, научных исследований (</w:t>
      </w:r>
      <w:r>
        <w:rPr>
          <w:rFonts w:hint="default" w:ascii="Times New Roman" w:hAnsi="Times New Roman" w:cs="Times New Roman"/>
          <w:color w:val="040C28"/>
          <w:sz w:val="28"/>
          <w:szCs w:val="28"/>
        </w:rPr>
        <w:t xml:space="preserve">Е. Дюринг, </w:t>
      </w:r>
      <w:r>
        <w:rPr>
          <w:rFonts w:hint="default" w:ascii="Times New Roman" w:hAnsi="Times New Roman" w:cs="Times New Roman"/>
          <w:sz w:val="28"/>
          <w:szCs w:val="28"/>
        </w:rPr>
        <w:t>Г. Гегель, аль–Фараби, С.И. Гессен, Г.Л. Щедровицкий, Н. Алексеев, И. Семенов, В. Швырёв, Ю.К. Бабанский, В.И. Загвязинский, Ш.Т.</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Таубаева, А.К. Кусаинов, З.А. Исаева, С.Ж. Едильбаева);</w:t>
      </w:r>
    </w:p>
    <w:p w14:paraId="03585EC7">
      <w:pPr>
        <w:spacing w:line="336" w:lineRule="exact"/>
        <w:ind w:firstLine="700" w:firstLineChars="250"/>
        <w:rPr>
          <w:rFonts w:hint="default" w:ascii="Times New Roman" w:hAnsi="Times New Roman" w:cs="Times New Roman"/>
        </w:rPr>
      </w:pPr>
      <w:r>
        <w:rPr>
          <w:rFonts w:hint="default" w:ascii="Times New Roman" w:hAnsi="Times New Roman" w:cs="Times New Roman"/>
          <w:i/>
          <w:iCs/>
          <w:sz w:val="28"/>
          <w:szCs w:val="28"/>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ru-RU"/>
        </w:rPr>
        <w:t>научны</w:t>
      </w:r>
      <w:r>
        <w:rPr>
          <w:rFonts w:hint="default" w:cs="Times New Roman"/>
          <w:sz w:val="28"/>
          <w:szCs w:val="28"/>
          <w:lang w:val="ru-RU"/>
        </w:rPr>
        <w:t>е</w:t>
      </w:r>
      <w:r>
        <w:rPr>
          <w:rFonts w:hint="default" w:ascii="Times New Roman" w:hAnsi="Times New Roman" w:cs="Times New Roman"/>
          <w:sz w:val="28"/>
          <w:szCs w:val="28"/>
          <w:lang w:val="ru-RU"/>
        </w:rPr>
        <w:t xml:space="preserve"> труд</w:t>
      </w:r>
      <w:r>
        <w:rPr>
          <w:rFonts w:hint="default" w:cs="Times New Roman"/>
          <w:sz w:val="28"/>
          <w:szCs w:val="28"/>
          <w:lang w:val="ru-RU"/>
        </w:rPr>
        <w:t>ы</w:t>
      </w:r>
      <w:r>
        <w:rPr>
          <w:rFonts w:hint="default" w:ascii="Times New Roman" w:hAnsi="Times New Roman" w:cs="Times New Roman"/>
          <w:sz w:val="28"/>
          <w:szCs w:val="28"/>
          <w:lang w:val="ru-RU"/>
        </w:rPr>
        <w:t xml:space="preserve"> по проблемам интеграции наук и научных знаний (Б.М. Кедров, В.Г. Юдин, М.С. Анисимов, </w:t>
      </w:r>
      <w:r>
        <w:rPr>
          <w:rFonts w:hint="default" w:ascii="Times New Roman" w:hAnsi="Times New Roman" w:cs="Times New Roman"/>
          <w:sz w:val="28"/>
          <w:szCs w:val="28"/>
        </w:rPr>
        <w:t>А. Турсунов,</w:t>
      </w:r>
      <w:r>
        <w:rPr>
          <w:rFonts w:hint="default" w:ascii="Times New Roman" w:hAnsi="Times New Roman" w:cs="Times New Roman"/>
          <w:sz w:val="28"/>
          <w:szCs w:val="28"/>
          <w:lang w:val="ru-RU"/>
        </w:rPr>
        <w:t xml:space="preserve"> Н.П. Депенчук, С.Т. Мелюхни, А.Д. Урсул, </w:t>
      </w:r>
      <w:r>
        <w:rPr>
          <w:rFonts w:hint="default" w:ascii="Times New Roman" w:hAnsi="Times New Roman" w:cs="Times New Roman"/>
          <w:sz w:val="28"/>
          <w:szCs w:val="28"/>
        </w:rPr>
        <w:t>М.К. Петров, Я. Перминов, А.С. Кравец и др.); </w:t>
      </w:r>
    </w:p>
    <w:p w14:paraId="2C86DB33">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rPr>
        <w:t xml:space="preserve">– </w:t>
      </w:r>
      <w:r>
        <w:rPr>
          <w:rFonts w:hint="default" w:ascii="Times New Roman" w:hAnsi="Times New Roman" w:cs="Times New Roman"/>
          <w:sz w:val="28"/>
          <w:szCs w:val="28"/>
        </w:rPr>
        <w:t>сравнительны</w:t>
      </w:r>
      <w:r>
        <w:rPr>
          <w:rFonts w:hint="default" w:cs="Times New Roman"/>
          <w:sz w:val="28"/>
          <w:szCs w:val="28"/>
          <w:lang w:val="ru-RU"/>
        </w:rPr>
        <w:t>е</w:t>
      </w:r>
      <w:r>
        <w:rPr>
          <w:rFonts w:hint="default" w:ascii="Times New Roman" w:hAnsi="Times New Roman" w:cs="Times New Roman"/>
          <w:sz w:val="28"/>
          <w:szCs w:val="28"/>
        </w:rPr>
        <w:t xml:space="preserve"> исследования в образовательной сфере и в области интеграции систем образования (Н.Е. Боревская, З.А. Малькова, Ю.С. Алферов, А.П. Лиферова, А.И. Пискунов, Н. Анарбек, Го Юйгуй, Ли Цилун, Дж.Д. Сингер, Гу Минюань); </w:t>
      </w:r>
    </w:p>
    <w:p w14:paraId="768FD17A">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rPr>
        <w:t xml:space="preserve">– </w:t>
      </w:r>
      <w:r>
        <w:rPr>
          <w:rFonts w:hint="default" w:ascii="Times New Roman" w:hAnsi="Times New Roman" w:cs="Times New Roman"/>
          <w:sz w:val="28"/>
          <w:szCs w:val="28"/>
        </w:rPr>
        <w:t>теори</w:t>
      </w:r>
      <w:r>
        <w:rPr>
          <w:rFonts w:hint="default" w:cs="Times New Roman"/>
          <w:sz w:val="28"/>
          <w:szCs w:val="28"/>
          <w:lang w:val="ru-RU"/>
        </w:rPr>
        <w:t>и</w:t>
      </w:r>
      <w:r>
        <w:rPr>
          <w:rFonts w:hint="default" w:ascii="Times New Roman" w:hAnsi="Times New Roman" w:cs="Times New Roman"/>
          <w:sz w:val="28"/>
          <w:szCs w:val="28"/>
        </w:rPr>
        <w:t xml:space="preserve"> развития личности и активной познавательной деятельности</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Л.С. Выготский, А.С. Макаренко, С.Л. Рубинштейн, B.А. Сухомлинский, П.П. Блонский, А. Адлер, З. Фрейд, А. Маслоу</w:t>
      </w:r>
      <w:r>
        <w:rPr>
          <w:rFonts w:hint="default" w:ascii="Times New Roman" w:hAnsi="Times New Roman" w:cs="Times New Roman"/>
          <w:sz w:val="28"/>
          <w:szCs w:val="28"/>
          <w:lang w:val="kk-KZ"/>
        </w:rPr>
        <w:t>);</w:t>
      </w:r>
    </w:p>
    <w:p w14:paraId="48CA1F26">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rPr>
        <w:t xml:space="preserve">– </w:t>
      </w:r>
      <w:r>
        <w:rPr>
          <w:rFonts w:hint="default" w:ascii="Times New Roman" w:hAnsi="Times New Roman" w:cs="Times New Roman"/>
          <w:sz w:val="28"/>
          <w:szCs w:val="28"/>
        </w:rPr>
        <w:t>научны</w:t>
      </w:r>
      <w:r>
        <w:rPr>
          <w:rFonts w:hint="default" w:cs="Times New Roman"/>
          <w:sz w:val="28"/>
          <w:szCs w:val="28"/>
          <w:lang w:val="ru-RU"/>
        </w:rPr>
        <w:t>е</w:t>
      </w:r>
      <w:r>
        <w:rPr>
          <w:rFonts w:hint="default" w:ascii="Times New Roman" w:hAnsi="Times New Roman" w:cs="Times New Roman"/>
          <w:sz w:val="28"/>
          <w:szCs w:val="28"/>
        </w:rPr>
        <w:t xml:space="preserve"> работ</w:t>
      </w:r>
      <w:r>
        <w:rPr>
          <w:rFonts w:hint="default" w:cs="Times New Roman"/>
          <w:sz w:val="28"/>
          <w:szCs w:val="28"/>
          <w:lang w:val="ru-RU"/>
        </w:rPr>
        <w:t>ы</w:t>
      </w:r>
      <w:r>
        <w:rPr>
          <w:rFonts w:hint="default" w:ascii="Times New Roman" w:hAnsi="Times New Roman" w:cs="Times New Roman"/>
          <w:sz w:val="28"/>
          <w:szCs w:val="28"/>
        </w:rPr>
        <w:t>, раскрывающи</w:t>
      </w:r>
      <w:r>
        <w:rPr>
          <w:rFonts w:hint="default" w:cs="Times New Roman"/>
          <w:sz w:val="28"/>
          <w:szCs w:val="28"/>
          <w:lang w:val="ru-RU"/>
        </w:rPr>
        <w:t>е</w:t>
      </w:r>
      <w:r>
        <w:rPr>
          <w:rFonts w:hint="default" w:ascii="Times New Roman" w:hAnsi="Times New Roman" w:cs="Times New Roman"/>
          <w:sz w:val="28"/>
          <w:szCs w:val="28"/>
        </w:rPr>
        <w:t xml:space="preserve"> психолого–педагогические, социально–экономические основы, организационные структуры, принципы, функции, цели и задачи образовательного процесса в высшем учебном заведении (В.А. Сластенин, А.А. Вербицкий, Т.Ю. Ломакина, П. Лукас, У Цзуньмин, Чжу Юнсинь, Хао Кэмин, Ян Сяо и др.);</w:t>
      </w:r>
    </w:p>
    <w:p w14:paraId="43ED7ED2">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rPr>
        <w:t xml:space="preserve">– </w:t>
      </w:r>
      <w:r>
        <w:rPr>
          <w:rFonts w:hint="default" w:ascii="Times New Roman" w:hAnsi="Times New Roman" w:cs="Times New Roman"/>
          <w:sz w:val="28"/>
          <w:szCs w:val="28"/>
        </w:rPr>
        <w:t>теори</w:t>
      </w:r>
      <w:r>
        <w:rPr>
          <w:rFonts w:hint="default" w:cs="Times New Roman"/>
          <w:sz w:val="28"/>
          <w:szCs w:val="28"/>
          <w:lang w:val="ru-RU"/>
        </w:rPr>
        <w:t>и</w:t>
      </w:r>
      <w:r>
        <w:rPr>
          <w:rFonts w:hint="default" w:ascii="Times New Roman" w:hAnsi="Times New Roman" w:cs="Times New Roman"/>
          <w:sz w:val="28"/>
          <w:szCs w:val="28"/>
        </w:rPr>
        <w:t xml:space="preserve"> компетентностного подхода в педагогическом образовании. (В.А. Адольф, Н.Ф. Радионова,</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Г.А. Бордовский, В.Н. Введенский, И.В. Гришина, С.В. Кульневич,</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Е.В. Земцова, Д.Л. Матухин, Е.В. Пискунова, А.П. Тряпицына и др.); </w:t>
      </w:r>
      <w:bookmarkStart w:id="9" w:name="_Hlk138456878"/>
    </w:p>
    <w:p w14:paraId="4C4382BD">
      <w:pPr>
        <w:spacing w:line="336" w:lineRule="exact"/>
        <w:ind w:firstLine="700" w:firstLineChars="250"/>
        <w:rPr>
          <w:rFonts w:hint="default" w:ascii="Times New Roman" w:hAnsi="Times New Roman" w:cs="Times New Roman"/>
          <w:sz w:val="28"/>
          <w:szCs w:val="28"/>
          <w:shd w:val="clear" w:color="auto" w:fill="FFFFFF"/>
        </w:rPr>
      </w:pPr>
      <w:r>
        <w:rPr>
          <w:rFonts w:hint="default" w:ascii="Times New Roman" w:hAnsi="Times New Roman" w:cs="Times New Roman"/>
          <w:i/>
          <w:iCs/>
          <w:sz w:val="28"/>
          <w:szCs w:val="28"/>
        </w:rPr>
        <w:t xml:space="preserve">– </w:t>
      </w:r>
      <w:bookmarkEnd w:id="9"/>
      <w:r>
        <w:rPr>
          <w:rFonts w:hint="default" w:ascii="Times New Roman" w:hAnsi="Times New Roman" w:cs="Times New Roman"/>
          <w:sz w:val="28"/>
          <w:szCs w:val="28"/>
        </w:rPr>
        <w:t>отечественны</w:t>
      </w:r>
      <w:r>
        <w:rPr>
          <w:rFonts w:hint="default" w:cs="Times New Roman"/>
          <w:sz w:val="28"/>
          <w:szCs w:val="28"/>
          <w:lang w:val="ru-RU"/>
        </w:rPr>
        <w:t>е</w:t>
      </w:r>
      <w:r>
        <w:rPr>
          <w:rFonts w:hint="default" w:ascii="Times New Roman" w:hAnsi="Times New Roman" w:cs="Times New Roman"/>
          <w:sz w:val="28"/>
          <w:szCs w:val="28"/>
        </w:rPr>
        <w:t xml:space="preserve"> и зарубежны</w:t>
      </w:r>
      <w:r>
        <w:rPr>
          <w:rFonts w:hint="default" w:cs="Times New Roman"/>
          <w:sz w:val="28"/>
          <w:szCs w:val="28"/>
          <w:lang w:val="ru-RU"/>
        </w:rPr>
        <w:t>е</w:t>
      </w:r>
      <w:r>
        <w:rPr>
          <w:rFonts w:hint="default" w:ascii="Times New Roman" w:hAnsi="Times New Roman" w:cs="Times New Roman"/>
          <w:sz w:val="28"/>
          <w:szCs w:val="28"/>
        </w:rPr>
        <w:t xml:space="preserve"> психологически</w:t>
      </w:r>
      <w:r>
        <w:rPr>
          <w:rFonts w:hint="default" w:cs="Times New Roman"/>
          <w:sz w:val="28"/>
          <w:szCs w:val="28"/>
          <w:lang w:val="ru-RU"/>
        </w:rPr>
        <w:t>е</w:t>
      </w:r>
      <w:r>
        <w:rPr>
          <w:rFonts w:hint="default" w:ascii="Times New Roman" w:hAnsi="Times New Roman" w:cs="Times New Roman"/>
          <w:sz w:val="28"/>
          <w:szCs w:val="28"/>
        </w:rPr>
        <w:t xml:space="preserve"> и педагогически</w:t>
      </w:r>
      <w:r>
        <w:rPr>
          <w:rFonts w:hint="default" w:cs="Times New Roman"/>
          <w:sz w:val="28"/>
          <w:szCs w:val="28"/>
          <w:lang w:val="ru-RU"/>
        </w:rPr>
        <w:t>е</w:t>
      </w:r>
      <w:r>
        <w:rPr>
          <w:rFonts w:hint="default" w:ascii="Times New Roman" w:hAnsi="Times New Roman" w:cs="Times New Roman"/>
          <w:sz w:val="28"/>
          <w:szCs w:val="28"/>
        </w:rPr>
        <w:t xml:space="preserve"> теори</w:t>
      </w:r>
      <w:r>
        <w:rPr>
          <w:rFonts w:hint="default" w:cs="Times New Roman"/>
          <w:sz w:val="28"/>
          <w:szCs w:val="28"/>
          <w:lang w:val="ru-RU"/>
        </w:rPr>
        <w:t>и</w:t>
      </w:r>
      <w:r>
        <w:rPr>
          <w:rFonts w:hint="default" w:ascii="Times New Roman" w:hAnsi="Times New Roman" w:cs="Times New Roman"/>
          <w:sz w:val="28"/>
          <w:szCs w:val="28"/>
        </w:rPr>
        <w:t xml:space="preserve"> обучения в высшем учебном заведении, методология педагогики</w:t>
      </w: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rPr>
        <w:t>Ш.Т. Таубаева</w:t>
      </w: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rPr>
        <w:t>А.К. Кусаинов</w:t>
      </w: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rPr>
        <w:t>Д.М. Джусубалиева</w:t>
      </w: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bCs/>
          <w:sz w:val="28"/>
          <w:szCs w:val="28"/>
          <w:lang w:val="kk-KZ"/>
        </w:rPr>
        <w:t xml:space="preserve">Г.К. Ахметова, </w:t>
      </w:r>
      <w:r>
        <w:rPr>
          <w:rFonts w:hint="default" w:ascii="Times New Roman" w:hAnsi="Times New Roman" w:cs="Times New Roman"/>
          <w:sz w:val="28"/>
          <w:szCs w:val="28"/>
        </w:rPr>
        <w:t>А.К. Мынбаева</w:t>
      </w:r>
      <w:r>
        <w:rPr>
          <w:rFonts w:hint="default" w:ascii="Times New Roman" w:hAnsi="Times New Roman" w:cs="Times New Roman"/>
          <w:sz w:val="28"/>
          <w:szCs w:val="28"/>
          <w:shd w:val="clear" w:color="auto" w:fill="FFFFFF"/>
        </w:rPr>
        <w:t>,</w:t>
      </w:r>
      <w:r>
        <w:rPr>
          <w:rFonts w:hint="default" w:ascii="Times New Roman" w:hAnsi="Times New Roman" w:cs="Times New Roman"/>
          <w:bCs/>
          <w:sz w:val="28"/>
          <w:szCs w:val="28"/>
          <w:lang w:val="kk-KZ"/>
        </w:rPr>
        <w:t xml:space="preserve"> Ж.У.</w:t>
      </w:r>
      <w:r>
        <w:rPr>
          <w:rFonts w:hint="default" w:ascii="Times New Roman" w:hAnsi="Times New Roman" w:cs="Times New Roman"/>
          <w:bCs/>
          <w:sz w:val="28"/>
          <w:szCs w:val="28"/>
        </w:rPr>
        <w:t xml:space="preserve"> </w:t>
      </w:r>
      <w:r>
        <w:rPr>
          <w:rFonts w:hint="default" w:ascii="Times New Roman" w:hAnsi="Times New Roman" w:cs="Times New Roman"/>
          <w:bCs/>
          <w:sz w:val="28"/>
          <w:szCs w:val="28"/>
          <w:lang w:val="kk-KZ"/>
        </w:rPr>
        <w:t>Кобдикова, М.М. Жанпеисова,</w:t>
      </w: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rPr>
        <w:t>А.А. Булатбаева</w:t>
      </w:r>
      <w:bookmarkStart w:id="10" w:name="_Hlk138438359"/>
      <w:r>
        <w:rPr>
          <w:rFonts w:hint="default" w:ascii="Times New Roman" w:hAnsi="Times New Roman" w:cs="Times New Roman"/>
          <w:sz w:val="28"/>
          <w:szCs w:val="28"/>
          <w:shd w:val="clear" w:color="auto" w:fill="FFFFFF"/>
        </w:rPr>
        <w:t>,</w:t>
      </w:r>
      <w:bookmarkEnd w:id="10"/>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rPr>
        <w:t>Г.А. Муратбаев</w:t>
      </w:r>
      <w:r>
        <w:rPr>
          <w:rFonts w:hint="default" w:ascii="Times New Roman" w:hAnsi="Times New Roman" w:cs="Times New Roman"/>
          <w:sz w:val="28"/>
          <w:szCs w:val="28"/>
          <w:shd w:val="clear" w:color="auto" w:fill="FFFFFF"/>
        </w:rPr>
        <w:t xml:space="preserve">, А.Б. Мукашева, </w:t>
      </w:r>
      <w:r>
        <w:rPr>
          <w:rFonts w:hint="default" w:ascii="Times New Roman" w:hAnsi="Times New Roman" w:cs="Times New Roman"/>
          <w:sz w:val="28"/>
          <w:szCs w:val="28"/>
          <w:shd w:val="clear" w:color="auto" w:fill="FFFFFF"/>
          <w:lang w:val="kk-KZ"/>
        </w:rPr>
        <w:t>Г.А.</w:t>
      </w: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shd w:val="clear" w:color="auto" w:fill="FFFFFF"/>
          <w:lang w:val="kk-KZ"/>
        </w:rPr>
        <w:t>Қасен</w:t>
      </w:r>
      <w:r>
        <w:rPr>
          <w:rFonts w:hint="default" w:ascii="Times New Roman" w:hAnsi="Times New Roman" w:cs="Times New Roman"/>
          <w:sz w:val="28"/>
          <w:szCs w:val="28"/>
          <w:shd w:val="clear" w:color="auto" w:fill="FFFFFF"/>
        </w:rPr>
        <w:t xml:space="preserve">, </w:t>
      </w:r>
      <w:r>
        <w:rPr>
          <w:rFonts w:hint="default" w:ascii="Times New Roman" w:hAnsi="Times New Roman" w:eastAsia="微软雅黑" w:cs="Times New Roman"/>
          <w:sz w:val="28"/>
          <w:szCs w:val="28"/>
          <w:shd w:val="clear" w:color="auto" w:fill="FFFFFF"/>
        </w:rPr>
        <w:t>Юй Синь</w:t>
      </w:r>
      <w:r>
        <w:rPr>
          <w:rFonts w:hint="default" w:ascii="Times New Roman" w:hAnsi="Times New Roman" w:cs="Times New Roman"/>
          <w:sz w:val="28"/>
          <w:szCs w:val="28"/>
          <w:shd w:val="clear" w:color="auto" w:fill="FFFFFF"/>
        </w:rPr>
        <w:t xml:space="preserve">, </w:t>
      </w:r>
      <w:r>
        <w:rPr>
          <w:rFonts w:hint="default" w:ascii="Times New Roman" w:hAnsi="Times New Roman" w:eastAsia="微软雅黑" w:cs="Times New Roman"/>
          <w:sz w:val="28"/>
          <w:szCs w:val="28"/>
          <w:shd w:val="clear" w:color="auto" w:fill="FFFFFF"/>
        </w:rPr>
        <w:t>Моу Чунян</w:t>
      </w: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rPr>
        <w:t>Чжан Ли,</w:t>
      </w:r>
      <w:r>
        <w:rPr>
          <w:rFonts w:hint="default" w:ascii="Times New Roman" w:hAnsi="Times New Roman" w:cs="Times New Roman"/>
          <w:sz w:val="28"/>
          <w:szCs w:val="28"/>
          <w:shd w:val="clear" w:color="auto" w:fill="FFFFFF"/>
        </w:rPr>
        <w:t xml:space="preserve"> M. Bray, Лю Нань, Гао Фэй, Чжан Цзюбинь, </w:t>
      </w:r>
      <w:r>
        <w:rPr>
          <w:rFonts w:hint="default" w:ascii="Times New Roman" w:hAnsi="Times New Roman" w:cs="Times New Roman"/>
          <w:sz w:val="28"/>
          <w:szCs w:val="28"/>
        </w:rPr>
        <w:t>Чжу Сюйдун</w:t>
      </w:r>
      <w:r>
        <w:rPr>
          <w:rFonts w:hint="default" w:ascii="Times New Roman" w:hAnsi="Times New Roman" w:cs="Times New Roman"/>
          <w:sz w:val="28"/>
          <w:szCs w:val="28"/>
          <w:shd w:val="clear" w:color="auto" w:fill="FFFFFF"/>
        </w:rPr>
        <w:t>);</w:t>
      </w:r>
    </w:p>
    <w:p w14:paraId="4B085AC4">
      <w:pPr>
        <w:spacing w:line="336" w:lineRule="exact"/>
        <w:ind w:firstLine="700" w:firstLineChars="250"/>
        <w:rPr>
          <w:rFonts w:hint="default" w:ascii="Times New Roman" w:hAnsi="Times New Roman" w:cs="Times New Roman"/>
          <w:sz w:val="28"/>
          <w:szCs w:val="28"/>
          <w:lang w:val="kk-KZ"/>
        </w:rPr>
      </w:pPr>
      <w:r>
        <w:rPr>
          <w:rFonts w:hint="default" w:ascii="Times New Roman" w:hAnsi="Times New Roman" w:cs="Times New Roman"/>
          <w:i/>
          <w:iCs/>
          <w:sz w:val="28"/>
          <w:szCs w:val="28"/>
        </w:rPr>
        <w:t xml:space="preserve">– </w:t>
      </w:r>
      <w:r>
        <w:rPr>
          <w:rFonts w:hint="default" w:ascii="Times New Roman" w:hAnsi="Times New Roman" w:cs="Times New Roman"/>
          <w:sz w:val="28"/>
          <w:szCs w:val="28"/>
        </w:rPr>
        <w:t xml:space="preserve">концепции подготовки и переподготовки педагогических кадров </w:t>
      </w:r>
      <w:r>
        <w:rPr>
          <w:rFonts w:hint="default" w:ascii="Times New Roman" w:hAnsi="Times New Roman" w:cs="Times New Roman"/>
          <w:sz w:val="28"/>
          <w:szCs w:val="28"/>
          <w:lang w:val="kk-KZ"/>
        </w:rPr>
        <w:t>(</w:t>
      </w:r>
      <w:r>
        <w:rPr>
          <w:rFonts w:hint="default" w:ascii="Times New Roman" w:hAnsi="Times New Roman" w:cs="Times New Roman"/>
          <w:color w:val="000000"/>
          <w:sz w:val="28"/>
          <w:szCs w:val="28"/>
        </w:rPr>
        <w:t>А.С. Агафонова, С.Г. Вершловский, Н.С. Алгожаева, Б.Е. Алпысбаева, А.В. Даринский, А.Д. Калугин, Л.Н. Никитина, А.Д. Сазонов</w:t>
      </w:r>
      <w:r>
        <w:rPr>
          <w:rFonts w:hint="default" w:ascii="Times New Roman" w:hAnsi="Times New Roman" w:cs="Times New Roman"/>
          <w:sz w:val="28"/>
          <w:szCs w:val="28"/>
          <w:lang w:val="kk-KZ"/>
        </w:rPr>
        <w:t>).</w:t>
      </w:r>
    </w:p>
    <w:p w14:paraId="12AEB616">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Методологические подходы в исследовании интеграции:</w:t>
      </w:r>
    </w:p>
    <w:p w14:paraId="4C2343A5">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rPr>
        <w:t xml:space="preserve">– </w:t>
      </w:r>
      <w:r>
        <w:rPr>
          <w:rFonts w:hint="default" w:ascii="Times New Roman" w:hAnsi="Times New Roman" w:eastAsia="Calibri" w:cs="Times New Roman"/>
          <w:i/>
          <w:iCs/>
          <w:sz w:val="28"/>
          <w:szCs w:val="28"/>
        </w:rPr>
        <w:t>философски</w:t>
      </w:r>
      <w:r>
        <w:rPr>
          <w:rFonts w:hint="default" w:ascii="Times New Roman" w:hAnsi="Times New Roman" w:cs="Times New Roman"/>
          <w:i/>
          <w:iCs/>
          <w:sz w:val="28"/>
          <w:szCs w:val="28"/>
        </w:rPr>
        <w:t xml:space="preserve">й подход </w:t>
      </w:r>
      <w:r>
        <w:rPr>
          <w:rFonts w:hint="default" w:ascii="Times New Roman" w:hAnsi="Times New Roman" w:cs="Times New Roman"/>
          <w:sz w:val="28"/>
          <w:szCs w:val="28"/>
        </w:rPr>
        <w:t>(</w:t>
      </w:r>
      <w:r>
        <w:rPr>
          <w:rFonts w:hint="default" w:ascii="Times New Roman" w:hAnsi="Times New Roman" w:eastAsia="Calibri" w:cs="Times New Roman"/>
          <w:sz w:val="28"/>
          <w:szCs w:val="28"/>
        </w:rPr>
        <w:t xml:space="preserve">М. Вебер, М. Хайдеггер, Л.Ю. Фуксон, Н.Л. Худяков, И. Кант, </w:t>
      </w:r>
      <w:r>
        <w:rPr>
          <w:rFonts w:hint="default" w:ascii="Times New Roman" w:hAnsi="Times New Roman" w:cs="Times New Roman"/>
          <w:sz w:val="28"/>
          <w:szCs w:val="28"/>
        </w:rPr>
        <w:t>Ш.А. Ибжарова, Г.А. Бейсенова);</w:t>
      </w:r>
    </w:p>
    <w:p w14:paraId="34D6EBF9">
      <w:pPr>
        <w:spacing w:line="336" w:lineRule="exact"/>
        <w:ind w:firstLine="700" w:firstLineChars="250"/>
        <w:rPr>
          <w:rFonts w:hint="default" w:ascii="Times New Roman" w:hAnsi="Times New Roman" w:cs="Times New Roman"/>
          <w:sz w:val="28"/>
          <w:szCs w:val="28"/>
          <w:lang w:val="kk-KZ"/>
        </w:rPr>
      </w:pPr>
      <w:r>
        <w:rPr>
          <w:rFonts w:hint="default" w:ascii="Times New Roman" w:hAnsi="Times New Roman" w:cs="Times New Roman"/>
          <w:i/>
          <w:iCs/>
          <w:sz w:val="28"/>
          <w:szCs w:val="28"/>
        </w:rPr>
        <w:t xml:space="preserve">– системный и синергетический подход </w:t>
      </w:r>
      <w:r>
        <w:rPr>
          <w:rFonts w:hint="default" w:ascii="Times New Roman" w:hAnsi="Times New Roman" w:cs="Times New Roman"/>
          <w:sz w:val="28"/>
          <w:szCs w:val="28"/>
        </w:rPr>
        <w:t xml:space="preserve">(Т.Т. Галиев, </w:t>
      </w:r>
      <w:r>
        <w:rPr>
          <w:rFonts w:hint="default" w:ascii="Times New Roman" w:hAnsi="Times New Roman" w:cs="Times New Roman"/>
          <w:sz w:val="28"/>
          <w:szCs w:val="28"/>
          <w:shd w:val="clear" w:color="auto" w:fill="FFFFFF"/>
        </w:rPr>
        <w:t>С.И. Десненко,</w:t>
      </w:r>
      <w:r>
        <w:rPr>
          <w:rFonts w:hint="default" w:ascii="Times New Roman" w:hAnsi="Times New Roman" w:cs="Times New Roman"/>
          <w:sz w:val="28"/>
          <w:szCs w:val="28"/>
          <w:lang w:val="kk-KZ"/>
        </w:rPr>
        <w:t xml:space="preserve"> В.П.</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Беспалько,</w:t>
      </w:r>
      <w:r>
        <w:rPr>
          <w:rFonts w:hint="default" w:ascii="Times New Roman" w:hAnsi="Times New Roman" w:cs="Times New Roman"/>
          <w:sz w:val="28"/>
          <w:szCs w:val="28"/>
          <w:shd w:val="clear" w:color="auto" w:fill="FFFFFF"/>
        </w:rPr>
        <w:t xml:space="preserve"> С.И. Осипов,</w:t>
      </w:r>
      <w:r>
        <w:rPr>
          <w:rFonts w:hint="default" w:ascii="Times New Roman" w:hAnsi="Times New Roman" w:cs="Times New Roman"/>
          <w:sz w:val="28"/>
          <w:szCs w:val="28"/>
        </w:rPr>
        <w:t xml:space="preserve"> З. Жанабаев, К.Ж. Кожахметова, Н.Д. Хмель, Б.А. Мукушев </w:t>
      </w:r>
      <w:r>
        <w:rPr>
          <w:rFonts w:hint="default" w:ascii="Times New Roman" w:hAnsi="Times New Roman" w:cs="Times New Roman"/>
          <w:sz w:val="28"/>
          <w:szCs w:val="28"/>
          <w:lang w:val="kk-KZ"/>
        </w:rPr>
        <w:t>и др.);</w:t>
      </w:r>
    </w:p>
    <w:p w14:paraId="6FE9B651">
      <w:pPr>
        <w:spacing w:line="336" w:lineRule="exact"/>
        <w:ind w:firstLine="700" w:firstLineChars="250"/>
        <w:rPr>
          <w:rFonts w:hint="default" w:ascii="Times New Roman" w:hAnsi="Times New Roman" w:cs="Times New Roman"/>
          <w:sz w:val="28"/>
          <w:szCs w:val="28"/>
          <w:lang w:val="kk-KZ"/>
        </w:rPr>
      </w:pPr>
      <w:r>
        <w:rPr>
          <w:rFonts w:hint="default" w:ascii="Times New Roman" w:hAnsi="Times New Roman" w:cs="Times New Roman"/>
          <w:i/>
          <w:iCs/>
          <w:sz w:val="28"/>
          <w:szCs w:val="28"/>
        </w:rPr>
        <w:t xml:space="preserve">– </w:t>
      </w:r>
      <w:r>
        <w:rPr>
          <w:rFonts w:hint="default" w:ascii="Times New Roman" w:hAnsi="Times New Roman" w:cs="Times New Roman"/>
          <w:i/>
          <w:iCs/>
          <w:sz w:val="28"/>
          <w:szCs w:val="28"/>
          <w:lang w:val="kk-KZ"/>
        </w:rPr>
        <w:t xml:space="preserve">компетентностный и личностно–ориентированный подход </w:t>
      </w:r>
      <w:r>
        <w:rPr>
          <w:rFonts w:hint="default" w:ascii="Times New Roman" w:hAnsi="Times New Roman" w:cs="Times New Roman"/>
          <w:sz w:val="28"/>
          <w:szCs w:val="28"/>
          <w:lang w:val="kk-KZ"/>
        </w:rPr>
        <w:t>(</w:t>
      </w:r>
      <w:r>
        <w:rPr>
          <w:rFonts w:hint="default" w:ascii="Times New Roman" w:hAnsi="Times New Roman" w:cs="Times New Roman"/>
          <w:sz w:val="28"/>
          <w:szCs w:val="28"/>
          <w:shd w:val="clear" w:color="auto" w:fill="FFFFFF"/>
        </w:rPr>
        <w:t>David McClelland</w:t>
      </w:r>
      <w:r>
        <w:rPr>
          <w:rFonts w:hint="default" w:ascii="Times New Roman" w:hAnsi="Times New Roman" w:cs="Times New Roman"/>
          <w:sz w:val="28"/>
          <w:szCs w:val="28"/>
          <w:lang w:val="kk-KZ"/>
        </w:rPr>
        <w:t xml:space="preserve">, Дж. Равен, </w:t>
      </w:r>
      <w:r>
        <w:rPr>
          <w:rFonts w:hint="default" w:ascii="Times New Roman" w:hAnsi="Times New Roman" w:cs="Times New Roman"/>
          <w:sz w:val="28"/>
          <w:szCs w:val="28"/>
          <w:shd w:val="clear" w:color="auto" w:fill="FFFFFF"/>
          <w:lang w:val="kk-KZ"/>
        </w:rPr>
        <w:t xml:space="preserve">Т.С. Мамонтова, И.А. Зимняя, О.В. Баркунова, Т.И. Митичева, </w:t>
      </w:r>
      <w:r>
        <w:rPr>
          <w:rFonts w:hint="default" w:ascii="Times New Roman" w:hAnsi="Times New Roman" w:eastAsia="微软雅黑" w:cs="Times New Roman"/>
          <w:sz w:val="28"/>
          <w:szCs w:val="28"/>
          <w:shd w:val="clear" w:color="auto" w:fill="FFFFFF"/>
          <w:lang w:val="kk-KZ"/>
        </w:rPr>
        <w:t xml:space="preserve">Н.М. Валюшина, </w:t>
      </w:r>
      <w:r>
        <w:rPr>
          <w:rFonts w:hint="default" w:ascii="Times New Roman" w:hAnsi="Times New Roman" w:cs="Times New Roman"/>
          <w:sz w:val="28"/>
          <w:szCs w:val="28"/>
          <w:lang w:val="kk-KZ"/>
        </w:rPr>
        <w:t>А.К. Маркова</w:t>
      </w:r>
      <w:r>
        <w:rPr>
          <w:rFonts w:hint="default" w:ascii="Times New Roman" w:hAnsi="Times New Roman" w:cs="Times New Roman"/>
          <w:sz w:val="28"/>
          <w:szCs w:val="28"/>
          <w:shd w:val="clear" w:color="auto" w:fill="FFFFFF"/>
          <w:lang w:val="kk-KZ"/>
        </w:rPr>
        <w:t>, М.И. Лукьянова,</w:t>
      </w:r>
      <w:r>
        <w:rPr>
          <w:rFonts w:hint="default" w:ascii="Times New Roman" w:hAnsi="Times New Roman" w:cs="Times New Roman"/>
          <w:sz w:val="28"/>
          <w:szCs w:val="28"/>
          <w:lang w:val="kk-KZ"/>
        </w:rPr>
        <w:t xml:space="preserve"> Э.Ф. Зеер);</w:t>
      </w:r>
    </w:p>
    <w:p w14:paraId="7B3D07AC">
      <w:pPr>
        <w:spacing w:line="336" w:lineRule="exact"/>
        <w:ind w:right="143" w:firstLine="700" w:firstLineChars="250"/>
        <w:rPr>
          <w:rFonts w:hint="default" w:ascii="Times New Roman" w:hAnsi="Times New Roman" w:cs="Times New Roman"/>
          <w:sz w:val="28"/>
          <w:szCs w:val="28"/>
          <w:lang w:val="kk-KZ"/>
        </w:rPr>
      </w:pPr>
      <w:r>
        <w:rPr>
          <w:rFonts w:hint="default" w:ascii="Times New Roman" w:hAnsi="Times New Roman" w:cs="Times New Roman"/>
          <w:i/>
          <w:iCs/>
          <w:sz w:val="28"/>
          <w:szCs w:val="28"/>
        </w:rPr>
        <w:t>–</w:t>
      </w:r>
      <w:r>
        <w:rPr>
          <w:rFonts w:hint="default" w:ascii="Times New Roman" w:hAnsi="Times New Roman" w:cs="Times New Roman"/>
          <w:sz w:val="28"/>
          <w:szCs w:val="28"/>
          <w:lang w:val="kk-KZ"/>
        </w:rPr>
        <w:t xml:space="preserve"> </w:t>
      </w:r>
      <w:r>
        <w:rPr>
          <w:rFonts w:hint="default" w:ascii="Times New Roman" w:hAnsi="Times New Roman" w:cs="Times New Roman"/>
          <w:i/>
          <w:iCs/>
          <w:sz w:val="28"/>
          <w:szCs w:val="28"/>
          <w:lang w:val="kk-KZ"/>
        </w:rPr>
        <w:t>акмеологический подход</w:t>
      </w:r>
      <w:r>
        <w:rPr>
          <w:rFonts w:hint="default" w:ascii="Times New Roman" w:hAnsi="Times New Roman" w:cs="Times New Roman"/>
          <w:b/>
          <w:sz w:val="28"/>
          <w:szCs w:val="28"/>
          <w:lang w:val="kk-KZ"/>
        </w:rPr>
        <w:t xml:space="preserve"> </w:t>
      </w:r>
      <w:r>
        <w:rPr>
          <w:rFonts w:hint="default" w:ascii="Times New Roman" w:hAnsi="Times New Roman" w:cs="Times New Roman"/>
          <w:sz w:val="28"/>
          <w:szCs w:val="28"/>
          <w:lang w:val="kk-KZ"/>
        </w:rPr>
        <w:t xml:space="preserve">(Н.В. Кузьмина, </w:t>
      </w:r>
      <w:r>
        <w:rPr>
          <w:rFonts w:hint="default" w:ascii="Times New Roman" w:hAnsi="Times New Roman" w:cs="Times New Roman"/>
          <w:sz w:val="28"/>
          <w:szCs w:val="28"/>
        </w:rPr>
        <w:t>А.А. Реан</w:t>
      </w:r>
      <w:r>
        <w:rPr>
          <w:rFonts w:hint="default" w:ascii="Times New Roman" w:hAnsi="Times New Roman" w:cs="Times New Roman"/>
          <w:sz w:val="28"/>
          <w:szCs w:val="28"/>
          <w:lang w:val="kk-KZ"/>
        </w:rPr>
        <w:t xml:space="preserve">, В.Т. Ганжин, </w:t>
      </w:r>
      <w:r>
        <w:rPr>
          <w:rFonts w:hint="default" w:ascii="Times New Roman" w:hAnsi="Times New Roman" w:cs="Times New Roman"/>
          <w:sz w:val="28"/>
          <w:szCs w:val="28"/>
        </w:rPr>
        <w:t>Е.И. Степанова, В.Н. Максимова</w:t>
      </w:r>
      <w:r>
        <w:rPr>
          <w:rFonts w:hint="default" w:ascii="Times New Roman" w:hAnsi="Times New Roman" w:cs="Times New Roman"/>
          <w:sz w:val="28"/>
          <w:szCs w:val="28"/>
          <w:lang w:val="kk-KZ"/>
        </w:rPr>
        <w:t xml:space="preserve">, С.Б. Бегалиева, Г.К. Нургалиева);  </w:t>
      </w:r>
    </w:p>
    <w:p w14:paraId="21B14ACD">
      <w:pPr>
        <w:spacing w:line="336" w:lineRule="exact"/>
        <w:ind w:right="143"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rPr>
        <w:t>– аксиологический подход</w:t>
      </w:r>
      <w:r>
        <w:rPr>
          <w:rFonts w:hint="default" w:ascii="Times New Roman" w:hAnsi="Times New Roman" w:cs="Times New Roman"/>
          <w:b/>
          <w:sz w:val="28"/>
          <w:szCs w:val="28"/>
        </w:rPr>
        <w:t xml:space="preserve"> </w:t>
      </w:r>
      <w:r>
        <w:rPr>
          <w:rFonts w:hint="default" w:ascii="Times New Roman" w:hAnsi="Times New Roman" w:cs="Times New Roman"/>
          <w:sz w:val="28"/>
          <w:szCs w:val="28"/>
        </w:rPr>
        <w:t>(Б.М. Бим–Бада, В.М. Розин, П.П. Блонский, А. В. Мудрик, Н.Л. Соколова, И.С. Якиманская);</w:t>
      </w:r>
    </w:p>
    <w:p w14:paraId="4575F0A4">
      <w:pPr>
        <w:spacing w:line="336" w:lineRule="exact"/>
        <w:ind w:right="143"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rPr>
        <w:t>– сравнительно–педагогический подход</w:t>
      </w:r>
      <w:r>
        <w:rPr>
          <w:rFonts w:hint="default" w:ascii="Times New Roman" w:hAnsi="Times New Roman" w:cs="Times New Roman"/>
          <w:sz w:val="28"/>
          <w:szCs w:val="28"/>
        </w:rPr>
        <w:t xml:space="preserve"> (Б.Л. Вульфсон, Дж. Фаррел, Б. Холмс, А.Н. Джуринский, З.А. Малькова, К.И. Салимова).   </w:t>
      </w:r>
    </w:p>
    <w:p w14:paraId="6AF87DDE">
      <w:pPr>
        <w:spacing w:line="336" w:lineRule="exact"/>
        <w:ind w:right="143"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i/>
          <w:iCs/>
          <w:sz w:val="28"/>
          <w:szCs w:val="28"/>
        </w:rPr>
        <w:t xml:space="preserve"> интегративный подход </w:t>
      </w:r>
      <w:r>
        <w:rPr>
          <w:rFonts w:hint="default" w:ascii="Times New Roman" w:hAnsi="Times New Roman" w:cs="Times New Roman"/>
          <w:sz w:val="28"/>
          <w:szCs w:val="28"/>
        </w:rPr>
        <w:t>(Л.С. Попова, И.Ю.</w:t>
      </w:r>
      <w:r>
        <w:rPr>
          <w:rFonts w:hint="default" w:cs="Times New Roman"/>
          <w:sz w:val="28"/>
          <w:szCs w:val="28"/>
          <w:lang w:val="ru-RU"/>
        </w:rPr>
        <w:t xml:space="preserve"> </w:t>
      </w:r>
      <w:r>
        <w:rPr>
          <w:rFonts w:hint="default" w:ascii="Times New Roman" w:hAnsi="Times New Roman" w:cs="Times New Roman"/>
          <w:sz w:val="28"/>
          <w:szCs w:val="28"/>
        </w:rPr>
        <w:t>Алексашина, В.И.</w:t>
      </w:r>
      <w:r>
        <w:rPr>
          <w:rFonts w:hint="default" w:cs="Times New Roman"/>
          <w:sz w:val="28"/>
          <w:szCs w:val="28"/>
          <w:lang w:val="ru-RU"/>
        </w:rPr>
        <w:t xml:space="preserve"> </w:t>
      </w:r>
      <w:r>
        <w:rPr>
          <w:rFonts w:hint="default" w:ascii="Times New Roman" w:hAnsi="Times New Roman" w:cs="Times New Roman"/>
          <w:sz w:val="28"/>
          <w:szCs w:val="28"/>
        </w:rPr>
        <w:t>Шярнас, В.Я.</w:t>
      </w:r>
      <w:r>
        <w:rPr>
          <w:rFonts w:hint="default" w:cs="Times New Roman"/>
          <w:sz w:val="28"/>
          <w:szCs w:val="28"/>
          <w:lang w:val="ru-RU"/>
        </w:rPr>
        <w:t xml:space="preserve"> </w:t>
      </w:r>
      <w:r>
        <w:rPr>
          <w:rFonts w:hint="default" w:ascii="Times New Roman" w:hAnsi="Times New Roman" w:cs="Times New Roman"/>
          <w:sz w:val="28"/>
          <w:szCs w:val="28"/>
        </w:rPr>
        <w:t>Шевченко, Н.Т. Костюк, Л.</w:t>
      </w:r>
      <w:r>
        <w:rPr>
          <w:rFonts w:hint="default" w:cs="Times New Roman"/>
          <w:sz w:val="28"/>
          <w:szCs w:val="28"/>
          <w:lang w:val="ru-RU"/>
        </w:rPr>
        <w:t xml:space="preserve"> </w:t>
      </w:r>
      <w:r>
        <w:rPr>
          <w:rFonts w:hint="default" w:ascii="Times New Roman" w:hAnsi="Times New Roman" w:cs="Times New Roman"/>
          <w:sz w:val="28"/>
          <w:szCs w:val="28"/>
        </w:rPr>
        <w:t xml:space="preserve">Кеммен).   </w:t>
      </w:r>
    </w:p>
    <w:p w14:paraId="349928F5">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b/>
          <w:bCs/>
          <w:sz w:val="28"/>
          <w:szCs w:val="28"/>
        </w:rPr>
        <w:t>Методы исследования:</w:t>
      </w:r>
      <w:r>
        <w:rPr>
          <w:rFonts w:hint="default" w:ascii="Times New Roman" w:hAnsi="Times New Roman" w:cs="Times New Roman"/>
          <w:sz w:val="28"/>
          <w:szCs w:val="28"/>
        </w:rPr>
        <w:t xml:space="preserve"> Теоретические методы исследования включают анализ, обобщение и сравнение научной и теоретической литературы, а также проектирование. К эмпирическим методам относятся анкетирование, наблюдение, интервьюирование и проведение экспериментов. Для обработки данных применялись статистические методы, включая математическую и статистическую обработку, мониторинг и анализ полученных данных.  </w:t>
      </w:r>
    </w:p>
    <w:p w14:paraId="5707DCA8">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b/>
          <w:bCs/>
          <w:sz w:val="28"/>
          <w:szCs w:val="28"/>
        </w:rPr>
        <w:t>Этапы исследования</w:t>
      </w:r>
      <w:r>
        <w:rPr>
          <w:rFonts w:hint="default" w:ascii="Times New Roman" w:hAnsi="Times New Roman" w:cs="Times New Roman"/>
          <w:sz w:val="28"/>
          <w:szCs w:val="28"/>
        </w:rPr>
        <w:t xml:space="preserve">: констатирующий, формирующий, контрольный. </w:t>
      </w:r>
    </w:p>
    <w:p w14:paraId="679BACEB">
      <w:pPr>
        <w:spacing w:line="336" w:lineRule="exact"/>
        <w:ind w:right="64" w:firstLine="700" w:firstLineChars="250"/>
        <w:rPr>
          <w:rFonts w:hint="default" w:ascii="Times New Roman" w:hAnsi="Times New Roman" w:cs="Times New Roman"/>
          <w:sz w:val="28"/>
          <w:szCs w:val="28"/>
        </w:rPr>
      </w:pPr>
      <w:r>
        <w:rPr>
          <w:rFonts w:hint="default" w:ascii="Times New Roman" w:hAnsi="Times New Roman" w:cs="Times New Roman"/>
          <w:b/>
          <w:bCs/>
          <w:i/>
          <w:iCs/>
          <w:sz w:val="28"/>
          <w:szCs w:val="28"/>
        </w:rPr>
        <w:t>На первом этапе</w:t>
      </w:r>
      <w:r>
        <w:rPr>
          <w:rFonts w:hint="default" w:ascii="Times New Roman" w:hAnsi="Times New Roman" w:cs="Times New Roman"/>
          <w:sz w:val="28"/>
          <w:szCs w:val="28"/>
        </w:rPr>
        <w:t xml:space="preserve">, с 2020 по 2021 годы, была определена проблематика исследования, обоснован научный аппарат, изучены теоретические основы интеграции высшего образования и воспитания в Казахстане и Китае, а также разработаны исходные теоретические положения. Проведен анализ и обобщение материалов по интеграции образовательных систем обеих стран, завершен констатирующий эксперимент.   </w:t>
      </w:r>
    </w:p>
    <w:p w14:paraId="302D6A19">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b/>
          <w:bCs/>
          <w:i/>
          <w:iCs/>
          <w:sz w:val="28"/>
          <w:szCs w:val="28"/>
        </w:rPr>
        <w:t>На втором этапе</w:t>
      </w:r>
      <w:r>
        <w:rPr>
          <w:rFonts w:hint="default" w:ascii="Times New Roman" w:hAnsi="Times New Roman" w:cs="Times New Roman"/>
          <w:sz w:val="28"/>
          <w:szCs w:val="28"/>
        </w:rPr>
        <w:t>, с 2021 по 2022 годы,</w:t>
      </w:r>
      <w:r>
        <w:rPr>
          <w:rFonts w:hint="eastAsia" w:eastAsia="宋体" w:cs="Times New Roman"/>
          <w:sz w:val="28"/>
          <w:szCs w:val="28"/>
          <w:lang w:val="en-US" w:eastAsia="zh-CN"/>
        </w:rPr>
        <w:t xml:space="preserve"> </w:t>
      </w:r>
      <w:r>
        <w:rPr>
          <w:rFonts w:hint="default" w:ascii="Times New Roman" w:hAnsi="Times New Roman" w:cs="Times New Roman"/>
          <w:sz w:val="28"/>
          <w:szCs w:val="28"/>
        </w:rPr>
        <w:t xml:space="preserve">были систематизированы собранные материалы, разработана структура и функциональная модель системы интеграции образования, разработан и внедрён интегративный модуль для дисциплин педагогического цикла.   </w:t>
      </w:r>
      <w:r>
        <w:rPr>
          <w:rFonts w:hint="default" w:ascii="Times New Roman" w:hAnsi="Times New Roman" w:cs="Times New Roman"/>
          <w:color w:val="FF0000"/>
          <w:sz w:val="28"/>
          <w:szCs w:val="28"/>
        </w:rPr>
        <w:t xml:space="preserve"> </w:t>
      </w:r>
    </w:p>
    <w:p w14:paraId="63D8CF11">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b/>
          <w:bCs/>
          <w:i/>
          <w:iCs/>
          <w:sz w:val="28"/>
          <w:szCs w:val="28"/>
        </w:rPr>
        <w:t>На третьем этапе</w:t>
      </w:r>
      <w:r>
        <w:rPr>
          <w:rFonts w:hint="default" w:ascii="Times New Roman" w:hAnsi="Times New Roman" w:cs="Times New Roman"/>
          <w:sz w:val="28"/>
          <w:szCs w:val="28"/>
        </w:rPr>
        <w:t>, с 2022 по 2023 годы, осуществлена проверка эффективности разработанной модели системы подготовки педагогов. Проведена количественная и качественная обработка результатов, подтверждены выдвинутые положения и образовательные технологии, сформулированы выводы и рекомендации.</w:t>
      </w:r>
    </w:p>
    <w:p w14:paraId="1BD0B9CF">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b/>
          <w:bCs/>
          <w:sz w:val="28"/>
          <w:szCs w:val="28"/>
        </w:rPr>
        <w:t>База исследования:</w:t>
      </w:r>
      <w:r>
        <w:rPr>
          <w:rFonts w:hint="default" w:ascii="Times New Roman" w:hAnsi="Times New Roman" w:cs="Times New Roman"/>
          <w:sz w:val="28"/>
          <w:szCs w:val="28"/>
        </w:rPr>
        <w:t xml:space="preserve"> экспериментальная работа проводилась на базе КазНУ имени аль–Фараби. В эксперименте участвовало 116 студентов педагогических и психолого–педагогических специальностей.</w:t>
      </w:r>
    </w:p>
    <w:p w14:paraId="07066FC1">
      <w:pPr>
        <w:spacing w:line="336" w:lineRule="exact"/>
        <w:ind w:right="88" w:firstLine="700" w:firstLineChars="250"/>
        <w:rPr>
          <w:rFonts w:hint="default" w:ascii="Times New Roman" w:hAnsi="Times New Roman" w:cs="Times New Roman"/>
          <w:sz w:val="28"/>
          <w:szCs w:val="28"/>
        </w:rPr>
      </w:pPr>
      <w:r>
        <w:rPr>
          <w:rFonts w:hint="default" w:ascii="Times New Roman" w:hAnsi="Times New Roman" w:cs="Times New Roman"/>
          <w:b/>
          <w:bCs/>
          <w:sz w:val="28"/>
          <w:szCs w:val="28"/>
        </w:rPr>
        <w:t>Научная новизна исследования состоит в следующем:</w:t>
      </w:r>
      <w:r>
        <w:rPr>
          <w:rFonts w:hint="default" w:ascii="Times New Roman" w:hAnsi="Times New Roman" w:cs="Times New Roman"/>
          <w:sz w:val="28"/>
          <w:szCs w:val="28"/>
        </w:rPr>
        <w:t xml:space="preserve"> </w:t>
      </w:r>
    </w:p>
    <w:p w14:paraId="708CA4B7">
      <w:pPr>
        <w:numPr>
          <w:ilvl w:val="0"/>
          <w:numId w:val="5"/>
        </w:num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Проведен</w:t>
      </w:r>
      <w:r>
        <w:rPr>
          <w:rFonts w:hint="default" w:ascii="Times New Roman" w:hAnsi="Times New Roman" w:cs="Times New Roman"/>
          <w:sz w:val="28"/>
          <w:szCs w:val="28"/>
          <w:lang w:val="ru-RU"/>
        </w:rPr>
        <w:t xml:space="preserve"> сравнительный анализ</w:t>
      </w:r>
      <w:r>
        <w:rPr>
          <w:rFonts w:hint="default" w:ascii="Times New Roman" w:hAnsi="Times New Roman" w:cs="Times New Roman"/>
          <w:color w:val="auto"/>
          <w:sz w:val="28"/>
          <w:szCs w:val="28"/>
          <w:lang w:val="ru-RU"/>
        </w:rPr>
        <w:t xml:space="preserve"> </w:t>
      </w:r>
      <w:r>
        <w:rPr>
          <w:rFonts w:hint="default" w:ascii="Times New Roman" w:hAnsi="Times New Roman" w:cs="Times New Roman"/>
          <w:sz w:val="28"/>
          <w:szCs w:val="28"/>
        </w:rPr>
        <w:t>исследовани</w:t>
      </w:r>
      <w:r>
        <w:rPr>
          <w:rFonts w:hint="default" w:ascii="Times New Roman" w:hAnsi="Times New Roman" w:cs="Times New Roman"/>
          <w:sz w:val="28"/>
          <w:szCs w:val="28"/>
          <w:lang w:val="ru-RU"/>
        </w:rPr>
        <w:t>й</w:t>
      </w:r>
      <w:r>
        <w:rPr>
          <w:rFonts w:hint="default" w:ascii="Times New Roman" w:hAnsi="Times New Roman" w:cs="Times New Roman"/>
          <w:sz w:val="28"/>
          <w:szCs w:val="28"/>
        </w:rPr>
        <w:t xml:space="preserve"> проблем интеграции в системе подготовки педагогических кадров в вузах РК и КНР, </w:t>
      </w:r>
      <w:r>
        <w:rPr>
          <w:rFonts w:hint="default" w:ascii="Times New Roman" w:hAnsi="Times New Roman" w:cs="Times New Roman"/>
          <w:sz w:val="28"/>
          <w:szCs w:val="28"/>
          <w:lang w:val="ru-RU"/>
        </w:rPr>
        <w:t>изучены</w:t>
      </w:r>
      <w:r>
        <w:rPr>
          <w:rFonts w:hint="default" w:ascii="Times New Roman" w:hAnsi="Times New Roman" w:cs="Times New Roman"/>
          <w:sz w:val="28"/>
          <w:szCs w:val="28"/>
        </w:rPr>
        <w:t xml:space="preserve"> исторически</w:t>
      </w:r>
      <w:r>
        <w:rPr>
          <w:rFonts w:hint="default" w:ascii="Times New Roman" w:hAnsi="Times New Roman" w:cs="Times New Roman"/>
          <w:sz w:val="28"/>
          <w:szCs w:val="28"/>
          <w:lang w:val="ru-RU"/>
        </w:rPr>
        <w:t>е</w:t>
      </w:r>
      <w:r>
        <w:rPr>
          <w:rFonts w:hint="default" w:ascii="Times New Roman" w:hAnsi="Times New Roman" w:cs="Times New Roman"/>
          <w:sz w:val="28"/>
          <w:szCs w:val="28"/>
        </w:rPr>
        <w:t xml:space="preserve"> аспект</w:t>
      </w:r>
      <w:r>
        <w:rPr>
          <w:rFonts w:hint="default" w:ascii="Times New Roman" w:hAnsi="Times New Roman" w:cs="Times New Roman"/>
          <w:sz w:val="28"/>
          <w:szCs w:val="28"/>
          <w:lang w:val="ru-RU"/>
        </w:rPr>
        <w:t>ы</w:t>
      </w:r>
      <w:r>
        <w:rPr>
          <w:rFonts w:hint="default" w:ascii="Times New Roman" w:hAnsi="Times New Roman" w:cs="Times New Roman"/>
          <w:sz w:val="28"/>
          <w:szCs w:val="28"/>
        </w:rPr>
        <w:t xml:space="preserve"> развития интеграционных процессов в области высшего педагогического образования РК и КНР на основе научно–педагогической, государственно–нормативной и информационно–методической базы исследования.  </w:t>
      </w:r>
    </w:p>
    <w:p w14:paraId="6AA3EC2D">
      <w:pPr>
        <w:numPr>
          <w:ilvl w:val="0"/>
          <w:numId w:val="5"/>
        </w:num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Раскрыты научно–теоретические основы интеграции в системе подготовки педагогических кадров в вузах РК и КНР, выявлены особенности национальных систем подготовки педагогических кадров в РК и КНР в условиях глобализации, интеграции и интернационализации образования.</w:t>
      </w:r>
    </w:p>
    <w:p w14:paraId="2A08DAB3">
      <w:pPr>
        <w:numPr>
          <w:ilvl w:val="0"/>
          <w:numId w:val="5"/>
        </w:num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Представлено авторское определение понятия «Интеграция в системе подготовки педагогических кадров в высших учебных заведениях», определены её содержание и структура.</w:t>
      </w:r>
    </w:p>
    <w:p w14:paraId="6BF6D512">
      <w:pPr>
        <w:numPr>
          <w:ilvl w:val="0"/>
          <w:numId w:val="5"/>
        </w:num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val="kk-KZ"/>
        </w:rPr>
        <w:t xml:space="preserve">Выявлены </w:t>
      </w:r>
      <w:r>
        <w:rPr>
          <w:rFonts w:hint="default" w:ascii="Times New Roman" w:hAnsi="Times New Roman" w:cs="Times New Roman"/>
          <w:sz w:val="28"/>
          <w:szCs w:val="28"/>
        </w:rPr>
        <w:t>возможности интеграции педагогического образования в условиях глобализации и международного сотрудничества стран РК и КНР, обобщены основные этапы, тенденции и опыт подготовки педагогических кадров в вузах РК и КНР.</w:t>
      </w:r>
    </w:p>
    <w:p w14:paraId="359B16AD">
      <w:pPr>
        <w:numPr>
          <w:ilvl w:val="0"/>
          <w:numId w:val="5"/>
        </w:num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Разработана </w:t>
      </w:r>
      <w:r>
        <w:rPr>
          <w:rFonts w:hint="default" w:ascii="Times New Roman" w:hAnsi="Times New Roman" w:cs="Times New Roman"/>
          <w:sz w:val="28"/>
          <w:szCs w:val="28"/>
          <w:lang w:val="kk-KZ"/>
        </w:rPr>
        <w:t>и апробирована</w:t>
      </w:r>
      <w:r>
        <w:rPr>
          <w:rFonts w:hint="default" w:ascii="Times New Roman" w:hAnsi="Times New Roman" w:cs="Times New Roman"/>
          <w:sz w:val="28"/>
          <w:szCs w:val="28"/>
        </w:rPr>
        <w:t xml:space="preserve"> модель процесса интеграции в системе подготовки педагогических кадров в вузах РК и КНР, программа интегрированных курсов. </w:t>
      </w:r>
    </w:p>
    <w:p w14:paraId="4DE74D25">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b/>
          <w:sz w:val="28"/>
          <w:szCs w:val="28"/>
        </w:rPr>
        <w:t xml:space="preserve">Теоретическая и научно–практическая значимость диссертационного исследования </w:t>
      </w:r>
      <w:r>
        <w:rPr>
          <w:rFonts w:hint="default" w:ascii="Times New Roman" w:hAnsi="Times New Roman" w:cs="Times New Roman"/>
          <w:sz w:val="28"/>
          <w:szCs w:val="28"/>
        </w:rPr>
        <w:t xml:space="preserve">состоит в том, что обоснованы теоретико–методологические основы подготовки в вузах РК и КНР будущих педагогов и психологов в условиях интеграции; раскрыта сущность интеграции в системе подготовки педагогических кадров в вузах РК и КНР, представлен системный анализ теории и практики интеграции педагогических кадров в системах образования РК и КНР. Разработан </w:t>
      </w:r>
      <w:r>
        <w:rPr>
          <w:rStyle w:val="25"/>
          <w:rFonts w:hint="default" w:ascii="Times New Roman" w:hAnsi="Times New Roman" w:cs="Times New Roman"/>
          <w:sz w:val="28"/>
          <w:szCs w:val="28"/>
        </w:rPr>
        <w:t>интегрированный</w:t>
      </w:r>
      <w:r>
        <w:rPr>
          <w:rFonts w:hint="default" w:ascii="Times New Roman" w:hAnsi="Times New Roman" w:cs="Times New Roman"/>
          <w:sz w:val="28"/>
          <w:szCs w:val="28"/>
        </w:rPr>
        <w:t xml:space="preserve"> модуль </w:t>
      </w:r>
      <w:r>
        <w:rPr>
          <w:rStyle w:val="25"/>
          <w:rFonts w:hint="default" w:ascii="Times New Roman" w:hAnsi="Times New Roman" w:cs="Times New Roman"/>
          <w:sz w:val="28"/>
          <w:szCs w:val="28"/>
        </w:rPr>
        <w:t>курса «Педагогика» для</w:t>
      </w:r>
      <w:r>
        <w:rPr>
          <w:rFonts w:hint="default" w:ascii="Times New Roman" w:hAnsi="Times New Roman" w:cs="Times New Roman"/>
          <w:sz w:val="28"/>
          <w:szCs w:val="28"/>
          <w:shd w:val="clear" w:color="auto" w:fill="FFFFFF"/>
        </w:rPr>
        <w:t xml:space="preserve"> подготовки бакалавров по направлению подготовки </w:t>
      </w:r>
      <w:r>
        <w:rPr>
          <w:rFonts w:hint="default" w:ascii="Times New Roman" w:hAnsi="Times New Roman" w:cs="Times New Roman"/>
          <w:spacing w:val="2"/>
          <w:sz w:val="28"/>
          <w:szCs w:val="28"/>
          <w:shd w:val="clear" w:color="auto" w:fill="FFFFFF"/>
        </w:rPr>
        <w:t>6B011</w:t>
      </w:r>
      <w:r>
        <w:rPr>
          <w:rFonts w:hint="default" w:ascii="Times New Roman" w:hAnsi="Times New Roman" w:cs="Times New Roman"/>
          <w:sz w:val="28"/>
          <w:szCs w:val="28"/>
          <w:shd w:val="clear" w:color="auto" w:fill="FFFFFF"/>
        </w:rPr>
        <w:t xml:space="preserve"> Педагогика и психология, разделы курсов «Сравнительная педагогика». </w:t>
      </w:r>
      <w:r>
        <w:rPr>
          <w:rFonts w:hint="default" w:ascii="Times New Roman" w:hAnsi="Times New Roman" w:cs="Times New Roman"/>
          <w:spacing w:val="2"/>
          <w:sz w:val="28"/>
          <w:szCs w:val="28"/>
          <w:shd w:val="clear" w:color="auto" w:fill="FFFFFF"/>
        </w:rPr>
        <w:t>Данные курсы включают изучение таких разделов, как «</w:t>
      </w:r>
      <w:r>
        <w:rPr>
          <w:rFonts w:hint="default" w:ascii="Times New Roman" w:hAnsi="Times New Roman" w:cs="Times New Roman"/>
          <w:sz w:val="28"/>
          <w:szCs w:val="28"/>
        </w:rPr>
        <w:t>Национальные системы образования в РК и КНР», «Условия и специфические особенности развития образовательных систем в Казахстане и Китае», «Ключевые тенденции в профессиональном образовании Казахстана и Китая», «Формирование и эволюция национальных систем высшего педагогического образования в Казахстане и Китае»,</w:t>
      </w:r>
      <w:r>
        <w:rPr>
          <w:rFonts w:hint="eastAsia" w:eastAsia="宋体" w:cs="Times New Roman"/>
          <w:sz w:val="28"/>
          <w:szCs w:val="28"/>
          <w:lang w:val="en-US" w:eastAsia="zh-CN"/>
        </w:rPr>
        <w:t xml:space="preserve"> </w:t>
      </w:r>
      <w:r>
        <w:rPr>
          <w:rFonts w:hint="default" w:ascii="Times New Roman" w:hAnsi="Times New Roman" w:cs="Times New Roman"/>
          <w:sz w:val="28"/>
          <w:szCs w:val="28"/>
        </w:rPr>
        <w:t xml:space="preserve">«Система подготовки педагогических кадров в РК и КНР» и др. </w:t>
      </w:r>
    </w:p>
    <w:p w14:paraId="0423BDDF">
      <w:pPr>
        <w:spacing w:line="336" w:lineRule="exact"/>
        <w:ind w:firstLine="700" w:firstLineChars="250"/>
        <w:rPr>
          <w:rFonts w:hint="default" w:ascii="Times New Roman" w:hAnsi="Times New Roman" w:cs="Times New Roman"/>
          <w:sz w:val="28"/>
          <w:szCs w:val="28"/>
          <w:shd w:val="clear" w:color="auto" w:fill="FFFFFF"/>
        </w:rPr>
      </w:pPr>
      <w:r>
        <w:rPr>
          <w:rFonts w:hint="default" w:ascii="Times New Roman" w:hAnsi="Times New Roman" w:cs="Times New Roman"/>
          <w:sz w:val="28"/>
          <w:szCs w:val="28"/>
        </w:rPr>
        <w:t xml:space="preserve">Результаты исследования могут быть использованы в преподавании дисциплин «Педагогика», «История педагогики», «Этнопедагогика», «Теория и технология воспитательной работы» и др. Для обучающихся по группе специальностей «Образование», а также в практике преподавания в вузах, педагогических колледжах, институтах повышения квалификации педагогических работников. А также в качестве </w:t>
      </w:r>
      <w:r>
        <w:rPr>
          <w:rFonts w:hint="default" w:ascii="Times New Roman" w:hAnsi="Times New Roman" w:cs="Times New Roman"/>
          <w:sz w:val="28"/>
          <w:szCs w:val="28"/>
          <w:shd w:val="clear" w:color="auto" w:fill="FFFFFF"/>
        </w:rPr>
        <w:t>изучения разделов и курсов «Интеграция системы образования РК с мировым образовательным пространством», «</w:t>
      </w:r>
      <w:r>
        <w:rPr>
          <w:rFonts w:hint="default" w:ascii="Times New Roman" w:hAnsi="Times New Roman" w:cs="Times New Roman"/>
          <w:sz w:val="28"/>
          <w:szCs w:val="28"/>
        </w:rPr>
        <w:t>Тенденции развития образования в условиях глобализации и интеграции</w:t>
      </w:r>
      <w:r>
        <w:rPr>
          <w:rFonts w:hint="default" w:ascii="Times New Roman" w:hAnsi="Times New Roman" w:cs="Times New Roman"/>
          <w:sz w:val="28"/>
          <w:szCs w:val="28"/>
          <w:shd w:val="clear" w:color="auto" w:fill="FFFFFF"/>
        </w:rPr>
        <w:t>», «</w:t>
      </w:r>
      <w:r>
        <w:rPr>
          <w:rFonts w:hint="default" w:ascii="Times New Roman" w:hAnsi="Times New Roman" w:cs="Times New Roman"/>
          <w:sz w:val="28"/>
          <w:szCs w:val="28"/>
        </w:rPr>
        <w:t>Процесс подготовки педагогических кадров за рубежом</w:t>
      </w:r>
      <w:r>
        <w:rPr>
          <w:rFonts w:hint="default" w:ascii="Times New Roman" w:hAnsi="Times New Roman" w:cs="Times New Roman"/>
          <w:sz w:val="28"/>
          <w:szCs w:val="28"/>
          <w:shd w:val="clear" w:color="auto" w:fill="FFFFFF"/>
        </w:rPr>
        <w:t>» при обучении магистрантов и докторантов.</w:t>
      </w:r>
    </w:p>
    <w:p w14:paraId="54AA1A29">
      <w:pPr>
        <w:spacing w:line="336" w:lineRule="exact"/>
        <w:ind w:firstLine="708"/>
        <w:rPr>
          <w:rFonts w:hint="default" w:ascii="Times New Roman" w:hAnsi="Times New Roman" w:cs="Times New Roman"/>
          <w:sz w:val="28"/>
          <w:szCs w:val="28"/>
        </w:rPr>
      </w:pPr>
      <w:r>
        <w:rPr>
          <w:rFonts w:hint="default" w:ascii="Times New Roman" w:hAnsi="Times New Roman" w:cs="Times New Roman"/>
          <w:sz w:val="28"/>
          <w:szCs w:val="28"/>
        </w:rPr>
        <w:t xml:space="preserve">Основные результаты могут быть использованы в практической деятельности, в стратегическом планировании и разработке механизмов развития интеграционных процессов при подготовке будущих педагогов в вузах РК и КНР. Материалы диссертационного исследования могут составить интерес для исследователей, занимающихся социально–культурными и психолого–педагогическими проблемами высшего образования. </w:t>
      </w:r>
    </w:p>
    <w:p w14:paraId="0759980F">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Основные положения и результаты диссертационного исследования могут быть использованы в качестве учебного материала цикла социально–гуманитарных и психолого–педагогических дисциплин. </w:t>
      </w:r>
    </w:p>
    <w:p w14:paraId="740E316C">
      <w:pPr>
        <w:spacing w:line="336" w:lineRule="exact"/>
        <w:ind w:firstLine="700" w:firstLineChars="250"/>
        <w:rPr>
          <w:rFonts w:hint="default" w:ascii="Times New Roman" w:hAnsi="Times New Roman" w:cs="Times New Roman"/>
          <w:b/>
          <w:sz w:val="28"/>
          <w:szCs w:val="28"/>
        </w:rPr>
      </w:pPr>
      <w:r>
        <w:rPr>
          <w:rFonts w:hint="default" w:ascii="Times New Roman" w:hAnsi="Times New Roman" w:cs="Times New Roman"/>
          <w:b/>
          <w:sz w:val="28"/>
          <w:szCs w:val="28"/>
        </w:rPr>
        <w:t xml:space="preserve">На защиту выносятся следующие положения: </w:t>
      </w:r>
    </w:p>
    <w:p w14:paraId="4D3C50CD">
      <w:pPr>
        <w:numPr>
          <w:ilvl w:val="0"/>
          <w:numId w:val="6"/>
        </w:num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Систематизация научно–теоретических и практических подходов к исследованию процессов интеграции системы подготовки педагогических кадров РК и КНР, которые отражают современные мировые тенденции в образовании. Изучение современных аспектов развития системы образования выявила возможность понять и сравнить особенности глобальных и национальных явлений, традиционных и инновационных процессов, прослеживающихся в системе подготовки профессиональных педагогических кадров РК и КНР.      </w:t>
      </w:r>
    </w:p>
    <w:p w14:paraId="3B596D57">
      <w:pPr>
        <w:numPr>
          <w:ilvl w:val="0"/>
          <w:numId w:val="6"/>
        </w:num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Национальные особенности, этапы и исторические периоды становления и развития системы подготовки профессиональных педагогических кадров в РК и КНР. Сопоставление позволяет выделить общие и отличительные черты систем подготовки РК и КНР, которые основываются на особенностях исторического развития, социально–экономических условиях.</w:t>
      </w:r>
    </w:p>
    <w:p w14:paraId="20115A5D">
      <w:pPr>
        <w:numPr>
          <w:ilvl w:val="0"/>
          <w:numId w:val="6"/>
        </w:numPr>
        <w:spacing w:line="336" w:lineRule="exact"/>
        <w:ind w:firstLine="700" w:firstLineChars="250"/>
        <w:rPr>
          <w:rFonts w:hint="default" w:ascii="Times New Roman" w:hAnsi="Times New Roman" w:cs="Times New Roman"/>
          <w:b/>
          <w:bCs/>
          <w:sz w:val="28"/>
          <w:szCs w:val="28"/>
        </w:rPr>
      </w:pPr>
      <w:r>
        <w:rPr>
          <w:rFonts w:hint="default" w:ascii="Times New Roman" w:hAnsi="Times New Roman" w:cs="Times New Roman"/>
          <w:sz w:val="28"/>
          <w:szCs w:val="28"/>
        </w:rPr>
        <w:t>Подготовка педагогов основывается на ценностно–личностных и целевых установках. Сравнительный анализ обнаруживает важность компетентностного подхода при подготовке педагогов в РК и КНР в условиях глобализации, интеграции и интернационализации высшего профессионального образования, устанавливает тенденции и перспективы развития системы подготовки педагогических кадров РК и КНР с учётом современных мировых тенденций, влияющих на развитие образовательной системы вуза, определяющих изменения в содержании, внедрение инноваций и организацию процесса педагогической подготовки.</w:t>
      </w:r>
    </w:p>
    <w:p w14:paraId="4627C827">
      <w:pPr>
        <w:numPr>
          <w:ilvl w:val="0"/>
          <w:numId w:val="6"/>
        </w:numPr>
        <w:spacing w:line="336" w:lineRule="exact"/>
        <w:ind w:firstLine="700" w:firstLineChars="250"/>
        <w:rPr>
          <w:rFonts w:hint="default" w:ascii="Times New Roman" w:hAnsi="Times New Roman" w:cs="Times New Roman"/>
          <w:b/>
          <w:bCs/>
          <w:sz w:val="28"/>
          <w:szCs w:val="28"/>
        </w:rPr>
      </w:pPr>
      <w:r>
        <w:rPr>
          <w:rFonts w:hint="default" w:ascii="Times New Roman" w:hAnsi="Times New Roman" w:cs="Times New Roman"/>
          <w:sz w:val="28"/>
          <w:szCs w:val="28"/>
        </w:rPr>
        <w:t xml:space="preserve">Научно–теоретическое обоснование структурно–содержательной модели интеграции в системе подготовки педагогических кадров в вузах РК и КНР, апробированной в ходе опытно–экспериментальной работы и направленной на повышение качества подготовки психолого–педагогических кадров в условиях интеграции. </w:t>
      </w:r>
    </w:p>
    <w:p w14:paraId="23317E32">
      <w:pPr>
        <w:spacing w:line="336" w:lineRule="exact"/>
        <w:ind w:firstLine="700" w:firstLineChars="25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Обоснованность и достоверность результатов исследования </w:t>
      </w:r>
      <w:r>
        <w:rPr>
          <w:rFonts w:hint="default" w:ascii="Times New Roman" w:hAnsi="Times New Roman" w:cs="Times New Roman"/>
          <w:sz w:val="28"/>
          <w:szCs w:val="28"/>
        </w:rPr>
        <w:t>обеспечиваются эффективностью исходной методологической позиции, комплексным подходом к теме исследования, использованием взаимосвязанных методов исследования, адаптированных к объекту исследования, теме, цели и задаче, подтверждением гипотезы. Результаты исследования подвергались качественной и количественной математической обработке.</w:t>
      </w:r>
    </w:p>
    <w:p w14:paraId="17732D1D">
      <w:pPr>
        <w:spacing w:line="336" w:lineRule="exact"/>
        <w:ind w:firstLine="560" w:firstLineChars="200"/>
        <w:rPr>
          <w:rFonts w:hint="default" w:ascii="Times New Roman" w:hAnsi="Times New Roman" w:cs="Times New Roman"/>
          <w:b w:val="0"/>
          <w:bCs w:val="0"/>
          <w:sz w:val="28"/>
          <w:szCs w:val="28"/>
        </w:rPr>
      </w:pPr>
      <w:r>
        <w:rPr>
          <w:rFonts w:hint="default" w:ascii="Times New Roman" w:hAnsi="Times New Roman" w:cs="Times New Roman"/>
          <w:b/>
          <w:bCs/>
          <w:sz w:val="28"/>
          <w:szCs w:val="28"/>
        </w:rPr>
        <w:t xml:space="preserve">Апробация и практическое внедрение результатов исследования. </w:t>
      </w:r>
      <w:r>
        <w:rPr>
          <w:rFonts w:hint="default" w:ascii="Times New Roman" w:hAnsi="Times New Roman" w:cs="Times New Roman"/>
          <w:b w:val="0"/>
          <w:bCs w:val="0"/>
          <w:sz w:val="28"/>
          <w:szCs w:val="28"/>
        </w:rPr>
        <w:t xml:space="preserve">Основные теоретические положения и идеи, разработанные в данной диссертации, были изложены автором в 11 научных публикациях. </w:t>
      </w:r>
    </w:p>
    <w:p w14:paraId="470BB410">
      <w:pPr>
        <w:spacing w:line="336" w:lineRule="exact"/>
        <w:ind w:firstLine="560" w:firstLineChars="200"/>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2 статьи опубликованы в международных журналах с ненулевым импакт-фактором, включенных в базу данных Scopus: The impact of organizational innovation culture on employees’ innovation behavior // Social Behavior and Personality. – 2022. – Vol. 50, № 12. – P. 1–10; Effect of customer misbehavior, personal tradition, and social support on frontline employees’ turnover intention // Social Behavior and Personality. – 2023. – Vol. 51, № 8. – P. 1–11;</w:t>
      </w:r>
    </w:p>
    <w:p w14:paraId="327CA8A1">
      <w:pPr>
        <w:spacing w:line="336" w:lineRule="exact"/>
        <w:ind w:firstLine="560" w:firstLineChars="200"/>
        <w:rPr>
          <w:rFonts w:hint="default" w:ascii="Times New Roman" w:hAnsi="Times New Roman" w:eastAsia="宋体" w:cs="Times New Roman"/>
          <w:sz w:val="28"/>
          <w:szCs w:val="28"/>
        </w:rPr>
      </w:pPr>
      <w:r>
        <w:rPr>
          <w:rFonts w:hint="default" w:ascii="Times New Roman" w:hAnsi="Times New Roman" w:cs="Times New Roman"/>
          <w:b w:val="0"/>
          <w:bCs w:val="0"/>
          <w:sz w:val="28"/>
          <w:szCs w:val="28"/>
        </w:rPr>
        <w:t xml:space="preserve">– 4 статьи опубликованы в Комитетом по обеспечению качества в сфере науки и высшего образования Министерства науки и высшего образования РК: </w:t>
      </w:r>
      <w:r>
        <w:rPr>
          <w:rFonts w:hint="default" w:ascii="Times New Roman" w:hAnsi="Times New Roman" w:eastAsia="宋体" w:cs="Times New Roman"/>
          <w:sz w:val="28"/>
          <w:szCs w:val="28"/>
        </w:rPr>
        <w:t xml:space="preserve">1. Некоторые аспекты интеграции в сфере образования между РК и КНР. </w:t>
      </w:r>
      <w:r>
        <w:rPr>
          <w:rFonts w:hint="default" w:ascii="Times New Roman" w:hAnsi="Times New Roman" w:cs="Times New Roman"/>
          <w:sz w:val="28"/>
          <w:szCs w:val="28"/>
        </w:rPr>
        <w:t>КазНПУ им. Абая «Педагогика и психология». – 2022. № 1(50). –</w:t>
      </w:r>
      <w:r>
        <w:rPr>
          <w:rFonts w:hint="default" w:ascii="Times New Roman" w:hAnsi="Times New Roman" w:cs="Times New Roman"/>
          <w:sz w:val="28"/>
          <w:szCs w:val="28"/>
          <w:lang w:val="en-US"/>
        </w:rPr>
        <w:t>P</w:t>
      </w:r>
      <w:r>
        <w:rPr>
          <w:rFonts w:hint="default" w:ascii="Times New Roman" w:hAnsi="Times New Roman" w:cs="Times New Roman"/>
          <w:sz w:val="28"/>
          <w:szCs w:val="28"/>
        </w:rPr>
        <w:t>. 27–37</w:t>
      </w:r>
      <w:r>
        <w:rPr>
          <w:rFonts w:hint="default" w:ascii="Times New Roman" w:hAnsi="Times New Roman" w:eastAsia="宋体" w:cs="Times New Roman"/>
          <w:sz w:val="28"/>
          <w:szCs w:val="28"/>
        </w:rPr>
        <w:t>; 2.</w:t>
      </w:r>
      <w:r>
        <w:rPr>
          <w:rFonts w:hint="default" w:ascii="Times New Roman" w:hAnsi="Times New Roman" w:cs="Times New Roman"/>
          <w:sz w:val="28"/>
          <w:szCs w:val="28"/>
        </w:rPr>
        <w:t xml:space="preserve"> Развитие инноваций и талантов в интернационализации высшего обоазования</w:t>
      </w:r>
      <w:r>
        <w:rPr>
          <w:rFonts w:hint="default" w:ascii="Times New Roman" w:hAnsi="Times New Roman" w:eastAsia="宋体" w:cs="Times New Roman"/>
          <w:sz w:val="28"/>
          <w:szCs w:val="28"/>
        </w:rPr>
        <w:t>. ВЕСТНИК КазНПУ им. Абая, серия «Педагогические науки».</w:t>
      </w:r>
      <w:r>
        <w:rPr>
          <w:rFonts w:hint="default" w:ascii="Times New Roman" w:hAnsi="Times New Roman" w:cs="Times New Roman"/>
          <w:sz w:val="28"/>
          <w:szCs w:val="28"/>
        </w:rPr>
        <w:t xml:space="preserve"> – 2022.</w:t>
      </w:r>
      <w:r>
        <w:rPr>
          <w:rFonts w:hint="default" w:ascii="Times New Roman" w:hAnsi="Times New Roman" w:eastAsia="宋体" w:cs="Times New Roman"/>
          <w:sz w:val="28"/>
          <w:szCs w:val="28"/>
        </w:rPr>
        <w:t xml:space="preserve"> </w:t>
      </w:r>
      <w:r>
        <w:rPr>
          <w:rFonts w:hint="default" w:ascii="Times New Roman" w:hAnsi="Times New Roman" w:cs="Times New Roman"/>
          <w:i/>
          <w:sz w:val="28"/>
          <w:szCs w:val="28"/>
        </w:rPr>
        <w:t xml:space="preserve">– </w:t>
      </w:r>
      <w:r>
        <w:rPr>
          <w:rFonts w:hint="default" w:ascii="Times New Roman" w:hAnsi="Times New Roman" w:cs="Times New Roman"/>
          <w:sz w:val="28"/>
          <w:szCs w:val="28"/>
          <w:lang w:val="en-US"/>
        </w:rPr>
        <w:t>Vol</w:t>
      </w:r>
      <w:r>
        <w:rPr>
          <w:rFonts w:hint="default" w:ascii="Times New Roman" w:hAnsi="Times New Roman" w:cs="Times New Roman"/>
          <w:sz w:val="28"/>
          <w:szCs w:val="28"/>
        </w:rPr>
        <w:t>.</w:t>
      </w:r>
      <w:r>
        <w:rPr>
          <w:rFonts w:hint="default" w:ascii="Times New Roman" w:hAnsi="Times New Roman" w:eastAsia="宋体" w:cs="Times New Roman"/>
          <w:sz w:val="28"/>
          <w:szCs w:val="28"/>
        </w:rPr>
        <w:t xml:space="preserve"> 73, № 1 (2022), </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w:t>
      </w:r>
      <w:r>
        <w:rPr>
          <w:rFonts w:hint="default" w:ascii="Times New Roman" w:hAnsi="Times New Roman" w:cs="Times New Roman"/>
          <w:sz w:val="28"/>
          <w:szCs w:val="28"/>
        </w:rPr>
        <w:t>.</w:t>
      </w:r>
      <w:r>
        <w:rPr>
          <w:rFonts w:hint="default" w:ascii="Times New Roman" w:hAnsi="Times New Roman" w:eastAsia="宋体" w:cs="Times New Roman"/>
          <w:sz w:val="28"/>
          <w:szCs w:val="28"/>
        </w:rPr>
        <w:t xml:space="preserve">19–28; 3. </w:t>
      </w:r>
      <w:r>
        <w:rPr>
          <w:rFonts w:hint="default" w:ascii="Times New Roman" w:hAnsi="Times New Roman" w:cs="Times New Roman"/>
          <w:sz w:val="28"/>
          <w:szCs w:val="28"/>
          <w:lang w:eastAsia="en-US"/>
        </w:rPr>
        <w:t>Анализ</w:t>
      </w: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en-US"/>
        </w:rPr>
        <w:t>психолого–педагогической подготовки в процессе обучения в высших учебных заведениях Республики Казахстан и Китайской Народной Республики</w:t>
      </w:r>
      <w:r>
        <w:rPr>
          <w:rFonts w:hint="default" w:ascii="Times New Roman" w:hAnsi="Times New Roman" w:eastAsia="宋体" w:cs="Times New Roman"/>
          <w:sz w:val="28"/>
          <w:szCs w:val="28"/>
        </w:rPr>
        <w:t xml:space="preserve">. ВЕСТНИК КазНУ им. аль–Фараби, серия </w:t>
      </w:r>
      <w:r>
        <w:rPr>
          <w:rFonts w:hint="default" w:ascii="Times New Roman" w:hAnsi="Times New Roman" w:cs="Times New Roman"/>
          <w:sz w:val="28"/>
          <w:szCs w:val="28"/>
        </w:rPr>
        <w:t>«</w:t>
      </w:r>
      <w:r>
        <w:rPr>
          <w:rFonts w:hint="default" w:ascii="Times New Roman" w:hAnsi="Times New Roman" w:eastAsia="Palatino Linotype KZ" w:cs="Times New Roman"/>
          <w:iCs/>
          <w:color w:val="000000"/>
          <w:sz w:val="28"/>
          <w:szCs w:val="28"/>
          <w:lang w:val="kk-KZ" w:eastAsia="en-US" w:bidi="ar"/>
        </w:rPr>
        <w:t xml:space="preserve"> Педагогика</w:t>
      </w:r>
      <w:r>
        <w:rPr>
          <w:rFonts w:hint="default" w:ascii="Times New Roman" w:hAnsi="Times New Roman" w:eastAsia="宋体" w:cs="Times New Roman"/>
          <w:sz w:val="28"/>
          <w:szCs w:val="28"/>
        </w:rPr>
        <w:t xml:space="preserve">». </w:t>
      </w:r>
      <w:r>
        <w:rPr>
          <w:rFonts w:hint="default" w:ascii="Times New Roman" w:hAnsi="Times New Roman" w:cs="Times New Roman"/>
          <w:sz w:val="28"/>
          <w:szCs w:val="28"/>
        </w:rPr>
        <w:t>– 2022.</w:t>
      </w:r>
      <w:r>
        <w:rPr>
          <w:rFonts w:hint="default" w:ascii="Times New Roman" w:hAnsi="Times New Roman" w:eastAsia="宋体" w:cs="Times New Roman"/>
          <w:sz w:val="28"/>
          <w:szCs w:val="28"/>
        </w:rPr>
        <w:t xml:space="preserve"> </w:t>
      </w:r>
      <w:r>
        <w:rPr>
          <w:rFonts w:hint="default" w:ascii="Times New Roman" w:hAnsi="Times New Roman" w:cs="Times New Roman"/>
          <w:i/>
          <w:sz w:val="28"/>
          <w:szCs w:val="28"/>
        </w:rPr>
        <w:t xml:space="preserve">– </w:t>
      </w:r>
      <w:r>
        <w:rPr>
          <w:rFonts w:hint="default" w:ascii="Times New Roman" w:hAnsi="Times New Roman" w:cs="Times New Roman"/>
          <w:sz w:val="28"/>
          <w:szCs w:val="28"/>
          <w:lang w:val="en-US"/>
        </w:rPr>
        <w:t>Vol</w:t>
      </w:r>
      <w:r>
        <w:rPr>
          <w:rFonts w:hint="default" w:ascii="Times New Roman" w:hAnsi="Times New Roman" w:cs="Times New Roman"/>
          <w:sz w:val="28"/>
          <w:szCs w:val="28"/>
        </w:rPr>
        <w:t>.</w:t>
      </w:r>
      <w:r>
        <w:rPr>
          <w:rFonts w:hint="default" w:ascii="Times New Roman" w:hAnsi="Times New Roman" w:eastAsia="宋体" w:cs="Times New Roman"/>
          <w:sz w:val="28"/>
          <w:szCs w:val="28"/>
        </w:rPr>
        <w:t xml:space="preserve">71, № 2 (2022), </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w:t>
      </w:r>
      <w:r>
        <w:rPr>
          <w:rFonts w:hint="default" w:ascii="Times New Roman" w:hAnsi="Times New Roman" w:cs="Times New Roman"/>
          <w:sz w:val="28"/>
          <w:szCs w:val="28"/>
        </w:rPr>
        <w:t>.</w:t>
      </w:r>
      <w:r>
        <w:rPr>
          <w:rFonts w:hint="default" w:ascii="Times New Roman" w:hAnsi="Times New Roman" w:eastAsia="宋体" w:cs="Times New Roman"/>
          <w:sz w:val="28"/>
          <w:szCs w:val="28"/>
        </w:rPr>
        <w:t xml:space="preserve"> 115–124; 4. </w:t>
      </w:r>
      <w:r>
        <w:rPr>
          <w:rFonts w:hint="default" w:ascii="Times New Roman" w:hAnsi="Times New Roman" w:eastAsia="Palatino Linotype KZ" w:cs="Times New Roman"/>
          <w:bCs/>
          <w:color w:val="231F20"/>
          <w:sz w:val="28"/>
          <w:szCs w:val="28"/>
          <w:lang w:bidi="ar"/>
        </w:rPr>
        <w:t xml:space="preserve">Политика согласования и содействия развитию сотрудничества в сфере образования между Китаем и Казахстаном. </w:t>
      </w:r>
      <w:r>
        <w:rPr>
          <w:rFonts w:hint="default" w:ascii="Times New Roman" w:hAnsi="Times New Roman" w:eastAsia="Palatino Linotype KZ" w:cs="Times New Roman"/>
          <w:iCs/>
          <w:color w:val="000000"/>
          <w:sz w:val="28"/>
          <w:szCs w:val="28"/>
          <w:lang w:val="kk-KZ" w:eastAsia="en-US" w:bidi="ar"/>
        </w:rPr>
        <w:t>Вестник ЕНУ им. Л.Н. Гумилева. Серия</w:t>
      </w:r>
      <w:r>
        <w:rPr>
          <w:rFonts w:hint="default" w:ascii="Times New Roman" w:hAnsi="Times New Roman" w:cs="Times New Roman"/>
          <w:sz w:val="28"/>
          <w:szCs w:val="28"/>
        </w:rPr>
        <w:t>«</w:t>
      </w:r>
      <w:r>
        <w:rPr>
          <w:rFonts w:hint="default" w:ascii="Times New Roman" w:hAnsi="Times New Roman" w:eastAsia="Palatino Linotype KZ" w:cs="Times New Roman"/>
          <w:iCs/>
          <w:color w:val="000000"/>
          <w:sz w:val="28"/>
          <w:szCs w:val="28"/>
          <w:lang w:val="kk-KZ" w:eastAsia="en-US" w:bidi="ar"/>
        </w:rPr>
        <w:t xml:space="preserve"> Педагогика. Психология. Социология</w:t>
      </w:r>
      <w:r>
        <w:rPr>
          <w:rFonts w:hint="default" w:ascii="Times New Roman" w:hAnsi="Times New Roman" w:eastAsia="宋体" w:cs="Times New Roman"/>
          <w:sz w:val="28"/>
          <w:szCs w:val="28"/>
        </w:rPr>
        <w:t xml:space="preserve">». </w:t>
      </w:r>
      <w:r>
        <w:rPr>
          <w:rFonts w:hint="default" w:ascii="Times New Roman" w:hAnsi="Times New Roman" w:cs="Times New Roman"/>
          <w:sz w:val="28"/>
          <w:szCs w:val="28"/>
        </w:rPr>
        <w:t xml:space="preserve">– 2022. </w:t>
      </w:r>
      <w:r>
        <w:rPr>
          <w:rFonts w:hint="default" w:ascii="Times New Roman" w:hAnsi="Times New Roman" w:cs="Times New Roman"/>
          <w:color w:val="000000" w:themeColor="text1"/>
          <w:sz w:val="28"/>
          <w:szCs w:val="28"/>
          <w:lang w:eastAsia="en-US"/>
          <w14:textFill>
            <w14:solidFill>
              <w14:schemeClr w14:val="tx1"/>
            </w14:solidFill>
          </w14:textFill>
        </w:rPr>
        <w:t>№ 1(138) 2022</w:t>
      </w:r>
      <w:r>
        <w:rPr>
          <w:rFonts w:hint="default" w:ascii="Times New Roman" w:hAnsi="Times New Roman" w:eastAsia="Palatino Linotype KZ" w:cs="Times New Roman"/>
          <w:iCs/>
          <w:color w:val="000000" w:themeColor="text1"/>
          <w:sz w:val="28"/>
          <w:szCs w:val="28"/>
          <w:lang w:eastAsia="en-US" w:bidi="ar"/>
          <w14:textFill>
            <w14:solidFill>
              <w14:schemeClr w14:val="tx1"/>
            </w14:solidFill>
          </w14:textFill>
        </w:rPr>
        <w:t xml:space="preserve">, </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w:t>
      </w: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en-US"/>
        </w:rPr>
        <w:t>221–228</w:t>
      </w:r>
      <w:r>
        <w:rPr>
          <w:rFonts w:hint="default" w:ascii="Times New Roman" w:hAnsi="Times New Roman" w:eastAsia="宋体" w:cs="Times New Roman"/>
          <w:sz w:val="28"/>
          <w:szCs w:val="28"/>
        </w:rPr>
        <w:t>;</w:t>
      </w:r>
    </w:p>
    <w:p w14:paraId="2E9A36D3">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в сборниках материалов международных конференций, проходивших в Казахстане и в странах ближнего и дальнего зарубежья – 5 публикаций:</w:t>
      </w:r>
    </w:p>
    <w:p w14:paraId="4F7EDAD9">
      <w:pPr>
        <w:numPr>
          <w:ilvl w:val="0"/>
          <w:numId w:val="7"/>
        </w:numPr>
        <w:spacing w:line="336" w:lineRule="exact"/>
        <w:ind w:firstLine="560" w:firstLineChars="200"/>
        <w:rPr>
          <w:rFonts w:hint="default" w:ascii="Times New Roman" w:hAnsi="Times New Roman" w:eastAsia="宋体" w:cs="Times New Roman"/>
          <w:sz w:val="28"/>
          <w:szCs w:val="28"/>
        </w:rPr>
      </w:pPr>
      <w:r>
        <w:rPr>
          <w:rFonts w:hint="default" w:ascii="Times New Roman" w:hAnsi="Times New Roman" w:cs="Times New Roman"/>
          <w:sz w:val="28"/>
          <w:szCs w:val="28"/>
        </w:rPr>
        <w:t xml:space="preserve">Самостоятельно–ориентированное обучение в профессиональном развитии учителей. Сборник материалов Международной научно–практической конференции Г.К. Ахметовой. –2022. – </w:t>
      </w:r>
      <w:r>
        <w:rPr>
          <w:rFonts w:hint="default" w:ascii="Times New Roman" w:hAnsi="Times New Roman" w:cs="Times New Roman"/>
          <w:sz w:val="28"/>
          <w:szCs w:val="28"/>
          <w:lang w:val="en-US"/>
        </w:rPr>
        <w:t>P</w:t>
      </w:r>
      <w:r>
        <w:rPr>
          <w:rFonts w:hint="default" w:ascii="Times New Roman" w:hAnsi="Times New Roman" w:cs="Times New Roman"/>
          <w:sz w:val="28"/>
          <w:szCs w:val="28"/>
        </w:rPr>
        <w:t>.119–123.</w:t>
      </w:r>
    </w:p>
    <w:p w14:paraId="3EB95CDE">
      <w:pPr>
        <w:numPr>
          <w:ilvl w:val="0"/>
          <w:numId w:val="7"/>
        </w:num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Исследование способности педагогов применять инновации в преподавании. Сборник материалов Международной научно–теоретической конференции «Актуальные вопросы развития военной науки». – 2023. – </w:t>
      </w:r>
      <w:r>
        <w:rPr>
          <w:rFonts w:hint="default" w:ascii="Times New Roman" w:hAnsi="Times New Roman" w:cs="Times New Roman"/>
          <w:sz w:val="28"/>
          <w:szCs w:val="28"/>
          <w:lang w:val="en-US"/>
        </w:rPr>
        <w:t>P</w:t>
      </w: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rPr>
        <w:t>205–209.</w:t>
      </w:r>
    </w:p>
    <w:p w14:paraId="29CC817F">
      <w:pPr>
        <w:numPr>
          <w:ilvl w:val="0"/>
          <w:numId w:val="7"/>
        </w:numPr>
        <w:spacing w:line="336" w:lineRule="exact"/>
        <w:ind w:firstLine="560" w:firstLineChars="200"/>
        <w:rPr>
          <w:rFonts w:hint="default" w:ascii="Times New Roman" w:hAnsi="Times New Roman" w:eastAsia="宋体" w:cs="Times New Roman"/>
          <w:sz w:val="28"/>
          <w:szCs w:val="28"/>
        </w:rPr>
      </w:pPr>
      <w:r>
        <w:rPr>
          <w:rFonts w:hint="default" w:ascii="Times New Roman" w:hAnsi="Times New Roman" w:cs="Times New Roman"/>
          <w:sz w:val="28"/>
          <w:szCs w:val="28"/>
        </w:rPr>
        <w:t>Тенденции и перспективы исследований в области повышения квалификации учителей // Студенческий вестник: электрон. научн. журн. – 2023. № 13(252),  </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w:t>
      </w: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rPr>
        <w:t>33–37.</w:t>
      </w:r>
    </w:p>
    <w:p w14:paraId="3EBD3A26">
      <w:pPr>
        <w:numPr>
          <w:ilvl w:val="0"/>
          <w:numId w:val="7"/>
        </w:numPr>
        <w:spacing w:line="336" w:lineRule="exact"/>
        <w:ind w:firstLine="560" w:firstLineChars="200"/>
        <w:rPr>
          <w:rFonts w:hint="default" w:ascii="Times New Roman" w:hAnsi="Times New Roman" w:cs="Times New Roman"/>
          <w:sz w:val="28"/>
          <w:szCs w:val="28"/>
        </w:rPr>
      </w:pPr>
      <w:r>
        <w:rPr>
          <w:rFonts w:hint="default" w:ascii="Times New Roman" w:hAnsi="Times New Roman" w:eastAsia="等线" w:cs="Times New Roman"/>
          <w:sz w:val="28"/>
          <w:szCs w:val="28"/>
          <w:lang w:val="ru" w:bidi="ar"/>
        </w:rPr>
        <w:t>Исследование по созданию системы обеспечения качества подготовки учителей в начальных и средних школах</w:t>
      </w:r>
      <w:r>
        <w:rPr>
          <w:rFonts w:hint="default" w:ascii="Times New Roman" w:hAnsi="Times New Roman" w:eastAsia="等线" w:cs="Times New Roman"/>
          <w:sz w:val="28"/>
          <w:szCs w:val="28"/>
          <w:lang w:bidi="ar"/>
        </w:rPr>
        <w:t xml:space="preserve"> </w:t>
      </w:r>
      <w:r>
        <w:rPr>
          <w:rFonts w:hint="default" w:ascii="Times New Roman" w:hAnsi="Times New Roman" w:eastAsia="等线" w:cs="Times New Roman"/>
          <w:sz w:val="28"/>
          <w:szCs w:val="28"/>
          <w:lang w:val="ru" w:bidi="ar"/>
        </w:rPr>
        <w:t xml:space="preserve">// Научный форум: Педагогика и психология: сб. ст. по материалам LXXII междунар. науч.–практ. конф. </w:t>
      </w:r>
      <w:r>
        <w:rPr>
          <w:rFonts w:hint="default" w:ascii="Times New Roman" w:hAnsi="Times New Roman" w:cs="Times New Roman"/>
          <w:sz w:val="28"/>
          <w:szCs w:val="28"/>
        </w:rPr>
        <w:t>– 2023.</w:t>
      </w:r>
      <w:r>
        <w:rPr>
          <w:rFonts w:hint="default" w:ascii="Times New Roman" w:hAnsi="Times New Roman" w:eastAsia="等线" w:cs="Times New Roman"/>
          <w:sz w:val="28"/>
          <w:szCs w:val="28"/>
          <w:lang w:val="ru" w:bidi="ar"/>
        </w:rPr>
        <w:t xml:space="preserve"> № 5(72). </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w:t>
      </w:r>
      <w:r>
        <w:rPr>
          <w:rFonts w:hint="default" w:ascii="Times New Roman" w:hAnsi="Times New Roman" w:eastAsia="宋体" w:cs="Times New Roman"/>
          <w:sz w:val="28"/>
          <w:szCs w:val="28"/>
        </w:rPr>
        <w:t>32–40.</w:t>
      </w:r>
    </w:p>
    <w:p w14:paraId="46FB4DC7">
      <w:pPr>
        <w:numPr>
          <w:ilvl w:val="0"/>
          <w:numId w:val="7"/>
        </w:num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Анализ практики интернационализации высшего образования в контексте развития инициативы Пояс и путь // Интернаука: электрон. научн. журн. – 2023 .№ </w:t>
      </w:r>
      <w:r>
        <w:rPr>
          <w:rFonts w:hint="default" w:ascii="Times New Roman" w:hAnsi="Times New Roman" w:cs="Times New Roman"/>
          <w:color w:val="404040"/>
          <w:sz w:val="28"/>
          <w:szCs w:val="28"/>
        </w:rPr>
        <w:t>18(288)</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w:t>
      </w:r>
      <w:r>
        <w:rPr>
          <w:rFonts w:hint="default" w:ascii="Times New Roman" w:hAnsi="Times New Roman" w:cs="Times New Roman"/>
          <w:sz w:val="28"/>
          <w:szCs w:val="28"/>
        </w:rPr>
        <w:t>31–34.</w:t>
      </w:r>
    </w:p>
    <w:p w14:paraId="3FCDD5C6">
      <w:pPr>
        <w:spacing w:line="336" w:lineRule="exact"/>
        <w:ind w:firstLine="700" w:firstLineChars="25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Структура диссертации. </w:t>
      </w:r>
      <w:r>
        <w:rPr>
          <w:rFonts w:hint="default" w:ascii="Times New Roman" w:hAnsi="Times New Roman" w:cs="Times New Roman"/>
          <w:b w:val="0"/>
          <w:bCs w:val="0"/>
          <w:sz w:val="28"/>
          <w:szCs w:val="28"/>
        </w:rPr>
        <w:t>Диссертация включает введение, трех глав, заключение, списки использованной литературы и приложений.</w:t>
      </w:r>
    </w:p>
    <w:p w14:paraId="51BE7D2A">
      <w:pPr>
        <w:spacing w:line="336" w:lineRule="exact"/>
        <w:ind w:firstLine="700" w:firstLineChars="25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В заключении </w:t>
      </w:r>
      <w:r>
        <w:rPr>
          <w:rFonts w:hint="default" w:ascii="Times New Roman" w:hAnsi="Times New Roman" w:cs="Times New Roman"/>
          <w:b w:val="0"/>
          <w:bCs w:val="0"/>
          <w:sz w:val="28"/>
          <w:szCs w:val="28"/>
        </w:rPr>
        <w:t>изложены общие итоги исследования, сформулированы основные выводы, а также предложены направления для дальнейших исследований.</w:t>
      </w:r>
    </w:p>
    <w:p w14:paraId="0BA086DD">
      <w:pPr>
        <w:spacing w:line="336" w:lineRule="exact"/>
        <w:ind w:firstLine="700" w:firstLineChars="250"/>
        <w:rPr>
          <w:rFonts w:hint="default" w:ascii="Times New Roman" w:hAnsi="Times New Roman" w:cs="Times New Roman"/>
          <w:b w:val="0"/>
          <w:bCs w:val="0"/>
          <w:sz w:val="28"/>
          <w:szCs w:val="28"/>
        </w:rPr>
      </w:pPr>
      <w:r>
        <w:rPr>
          <w:rFonts w:hint="default" w:ascii="Times New Roman" w:hAnsi="Times New Roman" w:cs="Times New Roman"/>
          <w:b/>
          <w:bCs/>
          <w:sz w:val="28"/>
          <w:szCs w:val="28"/>
        </w:rPr>
        <w:t xml:space="preserve">В приложении </w:t>
      </w:r>
      <w:r>
        <w:rPr>
          <w:rFonts w:hint="default" w:ascii="Times New Roman" w:hAnsi="Times New Roman" w:cs="Times New Roman"/>
          <w:b w:val="0"/>
          <w:bCs w:val="0"/>
          <w:sz w:val="28"/>
          <w:szCs w:val="28"/>
        </w:rPr>
        <w:t>представлены материалы эмпирического исследования и анкеты.</w:t>
      </w:r>
    </w:p>
    <w:p w14:paraId="6DEBC197">
      <w:pPr>
        <w:spacing w:line="316" w:lineRule="exact"/>
        <w:ind w:firstLine="700" w:firstLineChars="250"/>
        <w:rPr>
          <w:rFonts w:hint="default" w:ascii="Times New Roman" w:hAnsi="Times New Roman" w:cs="Times New Roman"/>
          <w:sz w:val="28"/>
          <w:szCs w:val="28"/>
        </w:rPr>
      </w:pPr>
    </w:p>
    <w:p w14:paraId="58EFD0E2">
      <w:pPr>
        <w:spacing w:line="316" w:lineRule="exact"/>
        <w:ind w:firstLine="700" w:firstLineChars="250"/>
        <w:rPr>
          <w:rFonts w:hint="default" w:ascii="Times New Roman" w:hAnsi="Times New Roman" w:cs="Times New Roman"/>
          <w:sz w:val="28"/>
          <w:szCs w:val="28"/>
        </w:rPr>
      </w:pPr>
    </w:p>
    <w:p w14:paraId="1EF05E2B">
      <w:pPr>
        <w:spacing w:line="316" w:lineRule="exact"/>
        <w:ind w:firstLine="700" w:firstLineChars="250"/>
        <w:rPr>
          <w:rFonts w:hint="default" w:ascii="Times New Roman" w:hAnsi="Times New Roman" w:cs="Times New Roman"/>
          <w:sz w:val="28"/>
          <w:szCs w:val="28"/>
        </w:rPr>
      </w:pPr>
    </w:p>
    <w:p w14:paraId="09730305">
      <w:pPr>
        <w:spacing w:line="316" w:lineRule="exact"/>
        <w:ind w:firstLine="700" w:firstLineChars="250"/>
        <w:rPr>
          <w:rFonts w:hint="default" w:ascii="Times New Roman" w:hAnsi="Times New Roman" w:cs="Times New Roman"/>
          <w:sz w:val="28"/>
          <w:szCs w:val="28"/>
        </w:rPr>
      </w:pPr>
    </w:p>
    <w:p w14:paraId="4A11CDEE">
      <w:pPr>
        <w:spacing w:line="316" w:lineRule="exact"/>
        <w:ind w:firstLine="700" w:firstLineChars="250"/>
        <w:rPr>
          <w:rFonts w:hint="default" w:ascii="Times New Roman" w:hAnsi="Times New Roman" w:cs="Times New Roman"/>
          <w:sz w:val="28"/>
          <w:szCs w:val="28"/>
        </w:rPr>
      </w:pPr>
    </w:p>
    <w:p w14:paraId="1FBD63EA">
      <w:pPr>
        <w:spacing w:line="316" w:lineRule="exact"/>
        <w:rPr>
          <w:rFonts w:hint="default" w:ascii="Times New Roman" w:hAnsi="Times New Roman" w:cs="Times New Roman"/>
          <w:sz w:val="28"/>
          <w:szCs w:val="28"/>
        </w:rPr>
      </w:pPr>
    </w:p>
    <w:p w14:paraId="39A383CC">
      <w:pPr>
        <w:spacing w:line="316" w:lineRule="exact"/>
        <w:rPr>
          <w:rFonts w:hint="default" w:ascii="Times New Roman" w:hAnsi="Times New Roman" w:cs="Times New Roman"/>
          <w:sz w:val="28"/>
          <w:szCs w:val="28"/>
        </w:rPr>
      </w:pPr>
    </w:p>
    <w:p w14:paraId="04BE09E3">
      <w:pPr>
        <w:spacing w:line="316" w:lineRule="exact"/>
        <w:rPr>
          <w:rFonts w:hint="default" w:ascii="Times New Roman" w:hAnsi="Times New Roman" w:cs="Times New Roman"/>
          <w:sz w:val="28"/>
          <w:szCs w:val="28"/>
        </w:rPr>
      </w:pPr>
    </w:p>
    <w:p w14:paraId="4BE2C913">
      <w:pPr>
        <w:keepNext w:val="0"/>
        <w:keepLines w:val="0"/>
        <w:pageBreakBefore w:val="0"/>
        <w:widowControl/>
        <w:kinsoku/>
        <w:wordWrap/>
        <w:overflowPunct/>
        <w:topLinePunct w:val="0"/>
        <w:autoSpaceDE/>
        <w:autoSpaceDN/>
        <w:bidi w:val="0"/>
        <w:adjustRightInd/>
        <w:snapToGrid/>
        <w:spacing w:line="336" w:lineRule="exact"/>
        <w:ind w:firstLine="560" w:firstLineChars="200"/>
        <w:textAlignment w:val="auto"/>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1 ИСТОРИКО–ПЕДАГОГИЧЕСКИЕ ПРЕДПОСЫЛКИ И МЕТОДОЛОГИЧЕСКИЕ ОСНОВЫ ПРОБЛЕМЫ ИНТЕГРАЦИИ В СИСТЕМЕ ПОДГОТОВКИ ПЕДАГОГИЧЕСКИХ КАДРОВ</w:t>
      </w:r>
    </w:p>
    <w:p w14:paraId="2D566304">
      <w:pPr>
        <w:widowControl/>
        <w:autoSpaceDE/>
        <w:autoSpaceDN/>
        <w:spacing w:line="336" w:lineRule="exact"/>
        <w:ind w:firstLine="560" w:firstLineChars="200"/>
        <w:rPr>
          <w:rFonts w:hint="default" w:ascii="Times New Roman" w:hAnsi="Times New Roman" w:cs="Times New Roman"/>
          <w:b/>
          <w:bCs/>
          <w:sz w:val="28"/>
          <w:szCs w:val="28"/>
        </w:rPr>
      </w:pPr>
    </w:p>
    <w:p w14:paraId="1DB9AC80">
      <w:pPr>
        <w:widowControl/>
        <w:autoSpaceDE/>
        <w:autoSpaceDN/>
        <w:spacing w:line="336" w:lineRule="exact"/>
        <w:ind w:firstLine="560" w:firstLineChars="200"/>
        <w:rPr>
          <w:rFonts w:hint="default" w:ascii="Times New Roman" w:hAnsi="Times New Roman" w:cs="Times New Roman"/>
          <w:b/>
          <w:bCs/>
          <w:sz w:val="28"/>
          <w:szCs w:val="28"/>
        </w:rPr>
      </w:pPr>
    </w:p>
    <w:p w14:paraId="5FBBADF3">
      <w:pPr>
        <w:keepNext w:val="0"/>
        <w:keepLines w:val="0"/>
        <w:pageBreakBefore w:val="0"/>
        <w:widowControl/>
        <w:numPr>
          <w:ilvl w:val="1"/>
          <w:numId w:val="8"/>
        </w:numPr>
        <w:kinsoku/>
        <w:wordWrap/>
        <w:overflowPunct/>
        <w:topLinePunct w:val="0"/>
        <w:autoSpaceDE/>
        <w:autoSpaceDN/>
        <w:bidi w:val="0"/>
        <w:adjustRightInd/>
        <w:snapToGrid/>
        <w:spacing w:line="336" w:lineRule="exact"/>
        <w:ind w:firstLine="560" w:firstLineChars="200"/>
        <w:textAlignment w:val="auto"/>
        <w:outlineLvl w:val="1"/>
        <w:rPr>
          <w:rFonts w:hint="default" w:ascii="Times New Roman" w:hAnsi="Times New Roman" w:eastAsia="宋体" w:cs="Times New Roman"/>
          <w:sz w:val="28"/>
          <w:szCs w:val="28"/>
        </w:rPr>
      </w:pPr>
      <w:r>
        <w:rPr>
          <w:rFonts w:hint="default" w:ascii="Times New Roman" w:hAnsi="Times New Roman" w:cs="Times New Roman"/>
          <w:b/>
          <w:bCs/>
          <w:sz w:val="28"/>
          <w:szCs w:val="28"/>
        </w:rPr>
        <w:t>История отечественного и зарубежного опыта интеграции в системе подготовки педагогических кадров</w:t>
      </w:r>
    </w:p>
    <w:p w14:paraId="3FB79462">
      <w:pPr>
        <w:widowControl/>
        <w:autoSpaceDE/>
        <w:autoSpaceDN/>
        <w:spacing w:line="336" w:lineRule="exact"/>
        <w:ind w:firstLine="140" w:firstLineChars="50"/>
        <w:rPr>
          <w:rFonts w:hint="default" w:ascii="Times New Roman" w:hAnsi="Times New Roman" w:cs="Times New Roman"/>
          <w:sz w:val="28"/>
          <w:szCs w:val="28"/>
        </w:rPr>
      </w:pPr>
    </w:p>
    <w:p w14:paraId="2B6282FC">
      <w:pPr>
        <w:widowControl/>
        <w:autoSpaceDE/>
        <w:autoSpaceDN/>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Развитие образования – это непрерывный процесс совершенствования системы подготовки высококвалифицированных специалистов. Подготовка педагогических кадров является важнейшим элементом образовательного развития. В условиях глобализации и интернационализации системы образования важной тенденцией стало объединение отечественных и зарубежных систем, что направлено на повышение конкурентоспособности образования в разных странах. Исследование истории опыта интеграции в системе подготовки педагогических кадров открывают перспективу для глубокого понимания данного явления и его влияние на современные процессы, происходящие в области образования и подготовки педагогических кадров. </w:t>
      </w:r>
    </w:p>
    <w:p w14:paraId="500A6C47">
      <w:pPr>
        <w:widowControl/>
        <w:autoSpaceDE/>
        <w:autoSpaceDN/>
        <w:spacing w:line="336" w:lineRule="exact"/>
        <w:ind w:firstLine="840" w:firstLineChars="3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Интеграция является ключевым аспектом в развитии современного общества, особенно в контексте глобализации. Это относится ко многим сферам, включая экономику, политику и образование. В образовательной сфере интеграция может проявляться в форме междисциплинарных программ, обмена студентами и преподавателями, а также использования новых технологий для создания более связанной и взаимодействующей учебной среды. Это способствует обмену знаниями и культурным ценностями, что важно для подготовки студентов к работе в международном контексте.</w:t>
      </w:r>
    </w:p>
    <w:p w14:paraId="278285DB">
      <w:pPr>
        <w:widowControl/>
        <w:autoSpaceDE/>
        <w:autoSpaceDN/>
        <w:spacing w:line="336" w:lineRule="exact"/>
        <w:ind w:firstLine="840" w:firstLineChars="3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Анализ литературных источников позволил нам сделать вывод, о том, что проблема интеграции рассматривается в философско-науковедческом, педагогическом и психологическом направлениях.</w:t>
      </w:r>
    </w:p>
    <w:p w14:paraId="100ED005">
      <w:pPr>
        <w:widowControl/>
        <w:autoSpaceDE/>
        <w:autoSpaceDN/>
        <w:spacing w:line="336" w:lineRule="exact"/>
        <w:ind w:firstLine="840" w:firstLineChars="3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Логико-методологические и общетеоретические проблемы интеграции рассмотрены в трудах Н. Т.Абрамова, Г. М. Доброва, Э. В. Ильенкова, А. Н.Аверьянова, К. А. Поппера, А.Богданова, И. А. Майзеля, Г. Павельцига, В. М. Полонского, Сичивица О. М., Г.  Хакена. </w:t>
      </w:r>
    </w:p>
    <w:p w14:paraId="07BFB15B">
      <w:pPr>
        <w:widowControl/>
        <w:autoSpaceDE/>
        <w:autoSpaceDN/>
        <w:spacing w:line="336" w:lineRule="exact"/>
        <w:ind w:firstLine="840" w:firstLineChars="3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Второе направление исследует вопросы педагогической интеграции. Интеграция дисциплин в отдельных отраслях науки и группах наук представлена трудами  Б.Г.Ананьева, Э.Ф.Зеера,  Г.В.Воробьева,  В.С.Библера, В.С.Готта, М. С.Бургина, А.Ф.Закировой, А. Я. Найн, Н.Д.Никандрова.</w:t>
      </w:r>
    </w:p>
    <w:p w14:paraId="35DFC1C1">
      <w:pPr>
        <w:widowControl/>
        <w:autoSpaceDE/>
        <w:autoSpaceDN/>
        <w:spacing w:line="336" w:lineRule="exact"/>
        <w:ind w:firstLine="840" w:firstLineChars="3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Учёные этих двух направлений рассматривают вопросы взаимоотношения интеграции, процессов ассимиляции и диссимиляции, исследуют интеграционный аспект адаптации, выделяют общее, целое и различие. Ими исследуется взаимодействие понятий «интеграция» и «процесс», «интеграция» и «развитие», «интеграция» и «прогресс», процесс взаимоотношения общественных и естественных наук, типология и механизмы этой взаимосвязи.</w:t>
      </w:r>
    </w:p>
    <w:p w14:paraId="6E91883D">
      <w:pPr>
        <w:widowControl/>
        <w:autoSpaceDE/>
        <w:autoSpaceDN/>
        <w:spacing w:line="336" w:lineRule="exact"/>
        <w:ind w:firstLine="840" w:firstLineChars="3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Психологическое направление, рассматривает педагогический аспект интеграции (Дж.Брунер, В.Брецинка, С. В.Гальперин, Б.М. Кедрова, Г. А. Глотова, В.А.Мазилов, Шадриков В.Д., Jung K.G). Ученые данного направления рассматривают специфику проявления интеграционных процессов в связи с психологическими особенностями личности, прогнозирование качественных изменений учебного процесса, синтетическое восприятие гуманитарных и технических знаний. Ученые-психологи также обращают внимание на то, что в основе выбора методов обучения, могут лежать некоторые особенности высшей нервной деятельности человека. </w:t>
      </w:r>
    </w:p>
    <w:p w14:paraId="1BFF42EA">
      <w:pPr>
        <w:widowControl/>
        <w:autoSpaceDE/>
        <w:autoSpaceDN/>
        <w:spacing w:line="336" w:lineRule="exact"/>
        <w:ind w:firstLine="840" w:firstLineChars="3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В научной литературе тщательно исследованы генетические аспекты интеграции, предложены методы выделения объективных оснований, условий и факторов, способствующих интеграции знаний. Также приведены описания структурно-морфологических характеристик интеграции, включая уровни, типы, формы, направления, тенденции и механизмы.</w:t>
      </w:r>
    </w:p>
    <w:p w14:paraId="21D91202">
      <w:pPr>
        <w:widowControl/>
        <w:autoSpaceDE/>
        <w:autoSpaceDN/>
        <w:spacing w:line="336" w:lineRule="exact"/>
        <w:ind w:firstLine="840" w:firstLineChars="3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Структура интеграции в системе образования представлена на рисунке 1.</w:t>
      </w:r>
    </w:p>
    <w:p w14:paraId="2A79EEF2">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682EEC76">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1DC7AB33">
      <w:pPr>
        <w:widowControl/>
        <w:autoSpaceDE/>
        <w:autoSpaceDN/>
        <w:spacing w:line="336" w:lineRule="exact"/>
        <w:ind w:firstLine="840" w:firstLineChars="300"/>
        <w:rPr>
          <w:rFonts w:hint="default" w:ascii="Times New Roman" w:hAnsi="Times New Roman" w:eastAsia="宋体" w:cs="Times New Roman"/>
          <w:sz w:val="28"/>
          <w:szCs w:val="28"/>
          <w:lang w:eastAsia="zh-CN"/>
        </w:rPr>
      </w:pPr>
      <w:r>
        <w:rPr>
          <w:sz w:val="28"/>
        </w:rPr>
        <mc:AlternateContent>
          <mc:Choice Requires="wpg">
            <w:drawing>
              <wp:anchor distT="0" distB="0" distL="114300" distR="114300" simplePos="0" relativeHeight="251673600" behindDoc="0" locked="0" layoutInCell="1" allowOverlap="1">
                <wp:simplePos x="0" y="0"/>
                <wp:positionH relativeFrom="column">
                  <wp:posOffset>-80010</wp:posOffset>
                </wp:positionH>
                <wp:positionV relativeFrom="paragraph">
                  <wp:posOffset>24765</wp:posOffset>
                </wp:positionV>
                <wp:extent cx="6262370" cy="4790440"/>
                <wp:effectExtent l="6350" t="10795" r="8255" b="8890"/>
                <wp:wrapNone/>
                <wp:docPr id="39" name="组合 39"/>
                <wp:cNvGraphicFramePr/>
                <a:graphic xmlns:a="http://schemas.openxmlformats.org/drawingml/2006/main">
                  <a:graphicData uri="http://schemas.microsoft.com/office/word/2010/wordprocessingGroup">
                    <wpg:wgp>
                      <wpg:cNvGrpSpPr/>
                      <wpg:grpSpPr>
                        <a:xfrm>
                          <a:off x="0" y="0"/>
                          <a:ext cx="6262370" cy="4790440"/>
                          <a:chOff x="4339" y="292894"/>
                          <a:chExt cx="9862" cy="7544"/>
                        </a:xfrm>
                      </wpg:grpSpPr>
                      <wps:wsp>
                        <wps:cNvPr id="43" name="Прямоугольник: скругленные углы 72"/>
                        <wps:cNvSpPr/>
                        <wps:spPr>
                          <a:xfrm>
                            <a:off x="8196" y="294094"/>
                            <a:ext cx="2612" cy="763"/>
                          </a:xfrm>
                          <a:prstGeom prst="roundRect">
                            <a:avLst/>
                          </a:prstGeom>
                          <a:solidFill>
                            <a:srgbClr val="FBFBFB"/>
                          </a:solidFill>
                        </wps:spPr>
                        <wps:style>
                          <a:lnRef idx="2">
                            <a:schemeClr val="accent1"/>
                          </a:lnRef>
                          <a:fillRef idx="1">
                            <a:schemeClr val="lt1"/>
                          </a:fillRef>
                          <a:effectRef idx="0">
                            <a:schemeClr val="accent1"/>
                          </a:effectRef>
                          <a:fontRef idx="minor">
                            <a:schemeClr val="dk1"/>
                          </a:fontRef>
                        </wps:style>
                        <wps:txbx>
                          <w:txbxContent>
                            <w:p w14:paraId="5DB734BC">
                              <w:pPr>
                                <w:jc w:val="center"/>
                                <w:rPr>
                                  <w:b/>
                                  <w:bCs/>
                                  <w:sz w:val="24"/>
                                  <w:szCs w:val="24"/>
                                </w:rPr>
                              </w:pPr>
                              <w:r>
                                <w:rPr>
                                  <w:b/>
                                  <w:bCs/>
                                  <w:sz w:val="24"/>
                                  <w:szCs w:val="24"/>
                                </w:rPr>
                                <w:t xml:space="preserve">Виды и формы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Прямая соединительная линия 71"/>
                        <wps:cNvCnPr/>
                        <wps:spPr>
                          <a:xfrm flipH="1">
                            <a:off x="6421" y="294501"/>
                            <a:ext cx="172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Прямая соединительная линия 73"/>
                        <wps:cNvCnPr/>
                        <wps:spPr>
                          <a:xfrm flipH="1" flipV="1">
                            <a:off x="9491" y="295186"/>
                            <a:ext cx="32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Прямая соединительная линия 74"/>
                        <wps:cNvCnPr/>
                        <wps:spPr>
                          <a:xfrm flipH="1" flipV="1">
                            <a:off x="9510" y="298521"/>
                            <a:ext cx="32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Прямоугольник: скругленные углы 22"/>
                        <wps:cNvSpPr/>
                        <wps:spPr>
                          <a:xfrm rot="16200000">
                            <a:off x="3311" y="296321"/>
                            <a:ext cx="2611" cy="49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00F866E">
                              <w:pPr>
                                <w:jc w:val="center"/>
                              </w:pPr>
                              <w:r>
                                <w:rPr>
                                  <w:color w:val="333333"/>
                                  <w:sz w:val="24"/>
                                  <w:szCs w:val="24"/>
                                  <w:shd w:val="clear" w:color="auto" w:fill="FFFFFF"/>
                                </w:rPr>
                                <w:t>Методологический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5" name="Прямоугольник: скругленные углы 57"/>
                        <wps:cNvSpPr/>
                        <wps:spPr>
                          <a:xfrm rot="16200000">
                            <a:off x="3947" y="296400"/>
                            <a:ext cx="2611" cy="47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418A6FB">
                              <w:pPr>
                                <w:jc w:val="center"/>
                              </w:pPr>
                              <w:r>
                                <w:rPr>
                                  <w:color w:val="333333"/>
                                  <w:sz w:val="24"/>
                                  <w:szCs w:val="24"/>
                                  <w:shd w:val="clear" w:color="auto" w:fill="FFFFFF"/>
                                </w:rPr>
                                <w:t>Теоретический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 name="Прямоугольник: скругленные углы 59"/>
                        <wps:cNvSpPr/>
                        <wps:spPr>
                          <a:xfrm>
                            <a:off x="4339" y="294232"/>
                            <a:ext cx="1897" cy="542"/>
                          </a:xfrm>
                          <a:prstGeom prst="roundRect">
                            <a:avLst/>
                          </a:prstGeom>
                          <a:solidFill>
                            <a:srgbClr val="FBFBFB"/>
                          </a:solidFill>
                        </wps:spPr>
                        <wps:style>
                          <a:lnRef idx="2">
                            <a:schemeClr val="accent1"/>
                          </a:lnRef>
                          <a:fillRef idx="1">
                            <a:schemeClr val="lt1"/>
                          </a:fillRef>
                          <a:effectRef idx="0">
                            <a:schemeClr val="accent1"/>
                          </a:effectRef>
                          <a:fontRef idx="minor">
                            <a:schemeClr val="dk1"/>
                          </a:fontRef>
                        </wps:style>
                        <wps:txbx>
                          <w:txbxContent>
                            <w:p w14:paraId="0A32E444">
                              <w:pPr>
                                <w:jc w:val="center"/>
                                <w:rPr>
                                  <w:b/>
                                  <w:bCs/>
                                  <w:sz w:val="24"/>
                                  <w:szCs w:val="24"/>
                                </w:rPr>
                              </w:pPr>
                              <w:r>
                                <w:rPr>
                                  <w:b/>
                                  <w:bCs/>
                                  <w:sz w:val="24"/>
                                  <w:szCs w:val="24"/>
                                </w:rPr>
                                <w:t>Уровни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17" name="Прямоугольник: скругленные углы 443723417"/>
                        <wps:cNvSpPr/>
                        <wps:spPr>
                          <a:xfrm>
                            <a:off x="6744" y="295147"/>
                            <a:ext cx="2099" cy="52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E67EB32">
                              <w:pPr>
                                <w:rPr>
                                  <w:sz w:val="22"/>
                                  <w:szCs w:val="22"/>
                                </w:rPr>
                              </w:pPr>
                              <w:r>
                                <w:rPr>
                                  <w:sz w:val="22"/>
                                  <w:szCs w:val="22"/>
                                </w:rPr>
                                <w:t>горизонтальная</w:t>
                              </w:r>
                            </w:p>
                            <w:p w14:paraId="7372E376">
                              <w:pPr>
                                <w:jc w:val="center"/>
                                <w:rPr>
                                  <w:sz w:val="22"/>
                                  <w:szCs w:val="22"/>
                                </w:rPr>
                              </w:pPr>
                              <w:r>
                                <w:rPr>
                                  <w:color w:val="333333"/>
                                  <w:sz w:val="22"/>
                                  <w:szCs w:val="22"/>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7" name="Прямоугольник: скругленные углы 58"/>
                        <wps:cNvSpPr/>
                        <wps:spPr>
                          <a:xfrm rot="16200000">
                            <a:off x="4572" y="296365"/>
                            <a:ext cx="2612" cy="47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AF864C4">
                              <w:pPr>
                                <w:jc w:val="center"/>
                              </w:pPr>
                              <w:r>
                                <w:rPr>
                                  <w:color w:val="333333"/>
                                  <w:sz w:val="24"/>
                                  <w:szCs w:val="24"/>
                                  <w:shd w:val="clear" w:color="auto" w:fill="FFFFFF"/>
                                </w:rPr>
                                <w:t>Практический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23" name="Прямоугольник: скругленные углы 443723423"/>
                        <wps:cNvSpPr/>
                        <wps:spPr>
                          <a:xfrm>
                            <a:off x="9891" y="295803"/>
                            <a:ext cx="2146" cy="121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1F7677B">
                              <w:pPr>
                                <w:spacing w:line="240" w:lineRule="auto"/>
                                <w:rPr>
                                  <w:sz w:val="22"/>
                                  <w:szCs w:val="22"/>
                                </w:rPr>
                              </w:pPr>
                              <w:r>
                                <w:rPr>
                                  <w:sz w:val="22"/>
                                  <w:szCs w:val="22"/>
                                </w:rPr>
                                <w:t>Интеграция</w:t>
                              </w:r>
                            </w:p>
                            <w:p w14:paraId="5E6E46D9">
                              <w:pPr>
                                <w:spacing w:line="240" w:lineRule="auto"/>
                                <w:rPr>
                                  <w:sz w:val="22"/>
                                  <w:szCs w:val="22"/>
                                </w:rPr>
                              </w:pPr>
                              <w:r>
                                <w:rPr>
                                  <w:sz w:val="22"/>
                                  <w:szCs w:val="22"/>
                                </w:rPr>
                                <w:t>дидактических систем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19" name="Прямоугольник: скругленные углы 443723419"/>
                        <wps:cNvSpPr/>
                        <wps:spPr>
                          <a:xfrm>
                            <a:off x="6796" y="297616"/>
                            <a:ext cx="1897" cy="55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439E686">
                              <w:pPr>
                                <w:jc w:val="center"/>
                              </w:pPr>
                              <w:r>
                                <w:rPr>
                                  <w:sz w:val="24"/>
                                  <w:szCs w:val="24"/>
                                </w:rPr>
                                <w:t>вертикальная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40" name="Прямоугольник: скругленные углы 443723440"/>
                        <wps:cNvSpPr/>
                        <wps:spPr>
                          <a:xfrm>
                            <a:off x="9905" y="295013"/>
                            <a:ext cx="2105" cy="5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739555F">
                              <w:pPr>
                                <w:spacing w:line="240" w:lineRule="auto"/>
                                <w:rPr>
                                  <w:sz w:val="20"/>
                                  <w:szCs w:val="20"/>
                                </w:rPr>
                              </w:pPr>
                              <w:r>
                                <w:rPr>
                                  <w:sz w:val="20"/>
                                  <w:szCs w:val="20"/>
                                </w:rPr>
                                <w:t>Интеграция знаний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29" name="Прямоугольник: скругленные углы 443723429"/>
                        <wps:cNvSpPr/>
                        <wps:spPr>
                          <a:xfrm>
                            <a:off x="9850" y="297187"/>
                            <a:ext cx="2257" cy="9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09FF755">
                              <w:pPr>
                                <w:jc w:val="center"/>
                                <w:rPr>
                                  <w:sz w:val="24"/>
                                  <w:szCs w:val="24"/>
                                </w:rPr>
                              </w:pPr>
                              <w:r>
                                <w:rPr>
                                  <w:sz w:val="24"/>
                                  <w:szCs w:val="24"/>
                                </w:rPr>
                                <w:t>Интеграция форм организации обучения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43" name="Прямоугольник: скругленные углы 443723443"/>
                        <wps:cNvSpPr/>
                        <wps:spPr>
                          <a:xfrm>
                            <a:off x="6683" y="296056"/>
                            <a:ext cx="2570" cy="121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A8BE343">
                              <w:pPr>
                                <w:spacing w:line="240" w:lineRule="auto"/>
                                <w:rPr>
                                  <w:sz w:val="20"/>
                                  <w:szCs w:val="20"/>
                                </w:rPr>
                              </w:pPr>
                              <w:r>
                                <w:rPr>
                                  <w:sz w:val="20"/>
                                  <w:szCs w:val="20"/>
                                </w:rPr>
                                <w:t xml:space="preserve">выделение общих методологических и теоретических основ </w:t>
                              </w:r>
                            </w:p>
                            <w:p w14:paraId="4F4174FE">
                              <w:r>
                                <w:t xml:space="preserve"> </w:t>
                              </w:r>
                            </w:p>
                            <w:p w14:paraId="0F991245">
                              <w:pPr>
                                <w:jc w:val="center"/>
                              </w:pPr>
                              <w:r>
                                <w:rPr>
                                  <w:color w:val="333333"/>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45" name="Прямая со стрелкой 443723445"/>
                        <wps:cNvCnPr/>
                        <wps:spPr>
                          <a:xfrm>
                            <a:off x="4670" y="294825"/>
                            <a:ext cx="16" cy="4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3723446" name="Прямая со стрелкой 443723446"/>
                        <wps:cNvCnPr/>
                        <wps:spPr>
                          <a:xfrm>
                            <a:off x="5245" y="294825"/>
                            <a:ext cx="16" cy="4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3723448" name="Прямоугольник: скругленные углы 443723448"/>
                        <wps:cNvSpPr/>
                        <wps:spPr>
                          <a:xfrm>
                            <a:off x="7328" y="292894"/>
                            <a:ext cx="3964" cy="576"/>
                          </a:xfrm>
                          <a:prstGeom prst="roundRect">
                            <a:avLst/>
                          </a:prstGeom>
                          <a:solidFill>
                            <a:srgbClr val="F7F7F7"/>
                          </a:solidFill>
                          <a:ln w="22225"/>
                        </wps:spPr>
                        <wps:style>
                          <a:lnRef idx="2">
                            <a:schemeClr val="accent1"/>
                          </a:lnRef>
                          <a:fillRef idx="1">
                            <a:schemeClr val="lt1"/>
                          </a:fillRef>
                          <a:effectRef idx="0">
                            <a:schemeClr val="accent1"/>
                          </a:effectRef>
                          <a:fontRef idx="minor">
                            <a:schemeClr val="dk1"/>
                          </a:fontRef>
                        </wps:style>
                        <wps:txbx>
                          <w:txbxContent>
                            <w:p w14:paraId="5D0E052A">
                              <w:pPr>
                                <w:jc w:val="center"/>
                                <w:rPr>
                                  <w:b/>
                                  <w:bCs/>
                                  <w:sz w:val="24"/>
                                  <w:szCs w:val="24"/>
                                </w:rPr>
                              </w:pPr>
                              <w:r>
                                <w:rPr>
                                  <w:b/>
                                  <w:bCs/>
                                  <w:sz w:val="24"/>
                                  <w:szCs w:val="24"/>
                                </w:rPr>
                                <w:t xml:space="preserve">Структура интеграции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49" name="Прямая соединительная линия 443723449"/>
                        <wps:cNvCnPr/>
                        <wps:spPr>
                          <a:xfrm>
                            <a:off x="6402" y="294543"/>
                            <a:ext cx="14" cy="32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3723447" name="Прямая со стрелкой 443723447"/>
                        <wps:cNvCnPr/>
                        <wps:spPr>
                          <a:xfrm>
                            <a:off x="5872" y="294825"/>
                            <a:ext cx="16" cy="4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3723455" name="Прямая соединительная линия 443723455"/>
                        <wps:cNvCnPr/>
                        <wps:spPr>
                          <a:xfrm>
                            <a:off x="9462" y="294889"/>
                            <a:ext cx="14" cy="47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3723450" name="Прямая соединительная линия 443723450"/>
                        <wps:cNvCnPr/>
                        <wps:spPr>
                          <a:xfrm flipH="1" flipV="1">
                            <a:off x="6388" y="295452"/>
                            <a:ext cx="32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8" name="Прямая соединительная линия 66"/>
                        <wps:cNvCnPr/>
                        <wps:spPr>
                          <a:xfrm>
                            <a:off x="9531" y="293490"/>
                            <a:ext cx="0" cy="5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Прямая соединительная линия 67"/>
                        <wps:cNvCnPr/>
                        <wps:spPr>
                          <a:xfrm flipH="1">
                            <a:off x="4897" y="293775"/>
                            <a:ext cx="891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2" name="Прямая соединительная линия 68"/>
                        <wps:cNvCnPr/>
                        <wps:spPr>
                          <a:xfrm>
                            <a:off x="4897" y="293775"/>
                            <a:ext cx="0" cy="4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3" name="Прямая соединительная линия 69"/>
                        <wps:cNvCnPr/>
                        <wps:spPr>
                          <a:xfrm>
                            <a:off x="13791" y="293775"/>
                            <a:ext cx="0" cy="5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3723394" name="Прямоугольник: скругленные углы 443723394"/>
                        <wps:cNvSpPr/>
                        <wps:spPr>
                          <a:xfrm>
                            <a:off x="9810" y="299209"/>
                            <a:ext cx="2445" cy="96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09FD284">
                              <w:pPr>
                                <w:jc w:val="center"/>
                                <w:rPr>
                                  <w:sz w:val="22"/>
                                  <w:szCs w:val="22"/>
                                </w:rPr>
                              </w:pPr>
                              <w:r>
                                <w:rPr>
                                  <w:sz w:val="22"/>
                                  <w:szCs w:val="22"/>
                                </w:rPr>
                                <w:t>Внутрипредметная  интеграция</w:t>
                              </w:r>
                              <w:r>
                                <w:rPr>
                                  <w:color w:val="333333"/>
                                  <w:sz w:val="22"/>
                                  <w:szCs w:val="22"/>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4" name="Прямая соединительная линия 70"/>
                        <wps:cNvCnPr/>
                        <wps:spPr>
                          <a:xfrm flipH="1">
                            <a:off x="10843" y="294571"/>
                            <a:ext cx="172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3723444" name="Прямоугольник: скругленные углы 443723444"/>
                        <wps:cNvSpPr/>
                        <wps:spPr>
                          <a:xfrm>
                            <a:off x="6568" y="298530"/>
                            <a:ext cx="2642" cy="132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A7BDC52">
                              <w:pPr>
                                <w:rPr>
                                  <w:sz w:val="22"/>
                                  <w:szCs w:val="22"/>
                                </w:rPr>
                              </w:pPr>
                              <w:r>
                                <w:rPr>
                                  <w:sz w:val="22"/>
                                  <w:szCs w:val="22"/>
                                </w:rPr>
                                <w:t>механизмы, принципы, методы, формы обучения</w:t>
                              </w:r>
                              <w:r>
                                <w:rPr>
                                  <w:color w:val="333333"/>
                                  <w:sz w:val="22"/>
                                  <w:szCs w:val="22"/>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5" name="Прямая соединительная линия 65"/>
                        <wps:cNvCnPr/>
                        <wps:spPr>
                          <a:xfrm flipH="1" flipV="1">
                            <a:off x="9505" y="297637"/>
                            <a:ext cx="3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3723441" name="Прямоугольник: скругленные углы 443723441"/>
                        <wps:cNvSpPr/>
                        <wps:spPr>
                          <a:xfrm>
                            <a:off x="9863" y="298309"/>
                            <a:ext cx="2215" cy="81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99E6986">
                              <w:pPr>
                                <w:spacing w:line="240" w:lineRule="auto"/>
                                <w:rPr>
                                  <w:sz w:val="24"/>
                                  <w:szCs w:val="24"/>
                                </w:rPr>
                              </w:pPr>
                              <w:r>
                                <w:rPr>
                                  <w:sz w:val="24"/>
                                  <w:szCs w:val="24"/>
                                </w:rPr>
                                <w:t>Интеграция дисциплин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Прямая соединительная линия 64"/>
                        <wps:cNvCnPr/>
                        <wps:spPr>
                          <a:xfrm flipH="1" flipV="1">
                            <a:off x="9505" y="296485"/>
                            <a:ext cx="32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3723442" name="Прямоугольник: скругленные углы 443723442"/>
                        <wps:cNvSpPr/>
                        <wps:spPr>
                          <a:xfrm rot="16200000">
                            <a:off x="10828" y="297042"/>
                            <a:ext cx="6020" cy="726"/>
                          </a:xfrm>
                          <a:prstGeom prst="roundRect">
                            <a:avLst/>
                          </a:prstGeom>
                          <a:solidFill>
                            <a:srgbClr val="FBFBFB"/>
                          </a:solidFill>
                        </wps:spPr>
                        <wps:style>
                          <a:lnRef idx="2">
                            <a:schemeClr val="accent1"/>
                          </a:lnRef>
                          <a:fillRef idx="1">
                            <a:schemeClr val="lt1"/>
                          </a:fillRef>
                          <a:effectRef idx="0">
                            <a:schemeClr val="accent1"/>
                          </a:effectRef>
                          <a:fontRef idx="minor">
                            <a:schemeClr val="dk1"/>
                          </a:fontRef>
                        </wps:style>
                        <wps:txbx>
                          <w:txbxContent>
                            <w:p w14:paraId="33C81EA0">
                              <w:pPr>
                                <w:jc w:val="center"/>
                                <w:rPr>
                                  <w:sz w:val="22"/>
                                  <w:szCs w:val="22"/>
                                </w:rPr>
                              </w:pPr>
                              <w:r>
                                <w:rPr>
                                  <w:sz w:val="22"/>
                                  <w:szCs w:val="22"/>
                                </w:rPr>
                                <w:t>Интеграция управления образованием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39" name="Прямоугольник: скругленные углы 443723439"/>
                        <wps:cNvSpPr/>
                        <wps:spPr>
                          <a:xfrm rot="16200000">
                            <a:off x="9875" y="296975"/>
                            <a:ext cx="6020" cy="907"/>
                          </a:xfrm>
                          <a:prstGeom prst="roundRect">
                            <a:avLst/>
                          </a:prstGeom>
                          <a:solidFill>
                            <a:srgbClr val="FBFBFB"/>
                          </a:solidFill>
                        </wps:spPr>
                        <wps:style>
                          <a:lnRef idx="2">
                            <a:schemeClr val="accent1"/>
                          </a:lnRef>
                          <a:fillRef idx="1">
                            <a:schemeClr val="lt1"/>
                          </a:fillRef>
                          <a:effectRef idx="0">
                            <a:schemeClr val="accent1"/>
                          </a:effectRef>
                          <a:fontRef idx="minor">
                            <a:schemeClr val="dk1"/>
                          </a:fontRef>
                        </wps:style>
                        <wps:txbx>
                          <w:txbxContent>
                            <w:p w14:paraId="1392C143">
                              <w:pPr>
                                <w:jc w:val="center"/>
                                <w:rPr>
                                  <w:sz w:val="22"/>
                                  <w:szCs w:val="22"/>
                                </w:rPr>
                              </w:pPr>
                              <w:r>
                                <w:rPr>
                                  <w:sz w:val="22"/>
                                  <w:szCs w:val="22"/>
                                </w:rPr>
                                <w:t>Интеграция академической науки и высшего образования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54" name="Прямая соединительная линия 443723454"/>
                        <wps:cNvCnPr/>
                        <wps:spPr>
                          <a:xfrm flipH="1" flipV="1">
                            <a:off x="6426" y="297814"/>
                            <a:ext cx="32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Прямая соединительная линия 76"/>
                        <wps:cNvCnPr/>
                        <wps:spPr>
                          <a:xfrm flipH="1" flipV="1">
                            <a:off x="9477" y="299616"/>
                            <a:ext cx="3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3741824" name="Прямая со стрелкой 1073741824"/>
                        <wps:cNvCnPr/>
                        <wps:spPr>
                          <a:xfrm>
                            <a:off x="7703" y="295706"/>
                            <a:ext cx="0" cy="3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3741825" name="Прямая со стрелкой 1073741825"/>
                        <wps:cNvCnPr/>
                        <wps:spPr>
                          <a:xfrm>
                            <a:off x="7744" y="298197"/>
                            <a:ext cx="0" cy="3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3pt;margin-top:1.95pt;height:377.2pt;width:493.1pt;z-index:251673600;mso-width-relative:page;mso-height-relative:page;" coordorigin="4339,292894" coordsize="9862,7544" o:gfxdata="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">
                <o:lock v:ext="edit" aspectratio="f"/>
                <v:roundrect id="Прямоугольник: скругленные углы 72" o:spid="_x0000_s1026" o:spt="2" style="position:absolute;left:8196;top:294094;height:763;width:2612;v-text-anchor:middle;" fillcolor="#FBFBFB" filled="t" stroked="t" coordsize="21600,21600" arcsize="0.166666666666667" o:gfxdata="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sKftugAAANsA&#10;AAAPAAAAAAAAAAEAIAAAACIAAABkcnMvZG93bnJldi54bWxQSwECFAAUAAAACACHTuJAMy8FnjsA&#10;AAA5AAAAEAAAAAAAAAABACAAAAAJAQAAZHJzL3NoYXBleG1sLnhtbFBLBQYAAAAABgAGAFsBAACz&#10;AwAAAAA=&#10;">
                  <v:fill on="t" focussize="0,0"/>
                  <v:stroke weight="1pt" color="#4472C4 [3204]" miterlimit="8" joinstyle="miter"/>
                  <v:imagedata o:title=""/>
                  <o:lock v:ext="edit" aspectratio="f"/>
                  <v:textbox>
                    <w:txbxContent>
                      <w:p w14:paraId="5DB734BC">
                        <w:pPr>
                          <w:jc w:val="center"/>
                          <w:rPr>
                            <w:b/>
                            <w:bCs/>
                            <w:sz w:val="24"/>
                            <w:szCs w:val="24"/>
                          </w:rPr>
                        </w:pPr>
                        <w:r>
                          <w:rPr>
                            <w:b/>
                            <w:bCs/>
                            <w:sz w:val="24"/>
                            <w:szCs w:val="24"/>
                          </w:rPr>
                          <w:t xml:space="preserve">Виды и формы </w:t>
                        </w:r>
                      </w:p>
                    </w:txbxContent>
                  </v:textbox>
                </v:roundrect>
                <v:line id="Прямая соединительная линия 71" o:spid="_x0000_s1026" o:spt="20" style="position:absolute;left:6421;top:294501;flip:x;height:0;width:1727;" filled="f" stroked="t" coordsize="21600,21600" o:gfxdata="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mLJvQAA&#10;ANsAAAAPAAAAAAAAAAEAIAAAACIAAABkcnMvZG93bnJldi54bWxQSwECFAAUAAAACACHTuJAMy8F&#10;njsAAAA5AAAAEAAAAAAAAAABACAAAAAMAQAAZHJzL3NoYXBleG1sLnhtbFBLBQYAAAAABgAGAFsB&#10;AAC2AwAAAAA=&#10;">
                  <v:fill on="f" focussize="0,0"/>
                  <v:stroke weight="0.5pt" color="#4472C4 [3204]" miterlimit="8" joinstyle="miter"/>
                  <v:imagedata o:title=""/>
                  <o:lock v:ext="edit" aspectratio="f"/>
                </v:line>
                <v:line id="Прямая соединительная линия 73" o:spid="_x0000_s1026" o:spt="20" style="position:absolute;left:9491;top:295186;flip:x y;height:0;width:321;" filled="f" stroked="t" coordsize="21600,21600" o:gfxdata="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N5jAugAAANsA&#10;AAAPAAAAAAAAAAEAIAAAACIAAABkcnMvZG93bnJldi54bWxQSwECFAAUAAAACACHTuJAMy8FnjsA&#10;AAA5AAAAEAAAAAAAAAABACAAAAAJAQAAZHJzL3NoYXBleG1sLnhtbFBLBQYAAAAABgAGAFsBAACz&#10;AwAAAAA=&#10;">
                  <v:fill on="f" focussize="0,0"/>
                  <v:stroke weight="0.5pt" color="#4472C4 [3204]" miterlimit="8" joinstyle="miter"/>
                  <v:imagedata o:title=""/>
                  <o:lock v:ext="edit" aspectratio="f"/>
                </v:line>
                <v:line id="Прямая соединительная линия 74" o:spid="_x0000_s1026" o:spt="20" style="position:absolute;left:9510;top:298521;flip:x y;height:0;width:321;" filled="f" stroked="t" coordsize="21600,21600" o:gfxdata="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Qa3ugAAANsA&#10;AAAPAAAAAAAAAAEAIAAAACIAAABkcnMvZG93bnJldi54bWxQSwECFAAUAAAACACHTuJAMy8FnjsA&#10;AAA5AAAAEAAAAAAAAAABACAAAAAJAQAAZHJzL3NoYXBleG1sLnhtbFBLBQYAAAAABgAGAFsBAACz&#10;AwAAAAA=&#10;">
                  <v:fill on="f" focussize="0,0"/>
                  <v:stroke weight="0.5pt" color="#4472C4 [3204]" miterlimit="8" joinstyle="miter"/>
                  <v:imagedata o:title=""/>
                  <o:lock v:ext="edit" aspectratio="f"/>
                </v:line>
                <v:roundrect id="Прямоугольник: скругленные углы 22" o:spid="_x0000_s1026" o:spt="2" style="position:absolute;left:3311;top:296321;height:496;width:2611;rotation:-5898240f;v-text-anchor:middle;" fillcolor="#FFFFFF [3201]" filled="t" stroked="t" coordsize="21600,21600" arcsize="0.166666666666667" o:gfxdata="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Xmnu/&#10;AAAA2wAAAA8AAAAAAAAAAQAgAAAAIgAAAGRycy9kb3ducmV2LnhtbFBLAQIUABQAAAAIAIdO4kAz&#10;LwWeOwAAADkAAAAQAAAAAAAAAAEAIAAAAA4BAABkcnMvc2hhcGV4bWwueG1sUEsFBgAAAAAGAAYA&#10;WwEAALgDAAAAAA==&#10;">
                  <v:fill on="t" focussize="0,0"/>
                  <v:stroke weight="1pt" color="#4472C4 [3204]" miterlimit="8" joinstyle="miter"/>
                  <v:imagedata o:title=""/>
                  <o:lock v:ext="edit" aspectratio="f"/>
                  <v:textbox>
                    <w:txbxContent>
                      <w:p w14:paraId="200F866E">
                        <w:pPr>
                          <w:jc w:val="center"/>
                        </w:pPr>
                        <w:r>
                          <w:rPr>
                            <w:color w:val="333333"/>
                            <w:sz w:val="24"/>
                            <w:szCs w:val="24"/>
                            <w:shd w:val="clear" w:color="auto" w:fill="FFFFFF"/>
                          </w:rPr>
                          <w:t>Методологический</w:t>
                        </w:r>
                      </w:p>
                    </w:txbxContent>
                  </v:textbox>
                </v:roundrect>
                <v:roundrect id="Прямоугольник: скругленные углы 57" o:spid="_x0000_s1026" o:spt="2" style="position:absolute;left:3947;top:296400;height:478;width:2611;rotation:-5898240f;v-text-anchor:middle;" fillcolor="#FFFFFF [3201]" filled="t" stroked="t" coordsize="21600,21600" arcsize="0.166666666666667" o:gfxdata="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6UPYLsAAADc&#10;AAAADwAAAAAAAAABACAAAAAiAAAAZHJzL2Rvd25yZXYueG1sUEsBAhQAFAAAAAgAh07iQDMvBZ47&#10;AAAAOQAAABAAAAAAAAAAAQAgAAAACgEAAGRycy9zaGFwZXhtbC54bWxQSwUGAAAAAAYABgBbAQAA&#10;tAMAAAAA&#10;">
                  <v:fill on="t" focussize="0,0"/>
                  <v:stroke weight="1pt" color="#4472C4 [3204]" miterlimit="8" joinstyle="miter"/>
                  <v:imagedata o:title=""/>
                  <o:lock v:ext="edit" aspectratio="f"/>
                  <v:textbox>
                    <w:txbxContent>
                      <w:p w14:paraId="2418A6FB">
                        <w:pPr>
                          <w:jc w:val="center"/>
                        </w:pPr>
                        <w:r>
                          <w:rPr>
                            <w:color w:val="333333"/>
                            <w:sz w:val="24"/>
                            <w:szCs w:val="24"/>
                            <w:shd w:val="clear" w:color="auto" w:fill="FFFFFF"/>
                          </w:rPr>
                          <w:t>Теоретический</w:t>
                        </w:r>
                      </w:p>
                    </w:txbxContent>
                  </v:textbox>
                </v:roundrect>
                <v:roundrect id="Прямоугольник: скругленные углы 59" o:spid="_x0000_s1026" o:spt="2" style="position:absolute;left:4339;top:294232;height:542;width:1897;v-text-anchor:middle;" fillcolor="#FBFBFB" filled="t" stroked="t" coordsize="21600,21600" arcsize="0.166666666666667" o:gfxdata="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RkzbgAAADcAAAA&#10;DwAAAAAAAAABACAAAAAiAAAAZHJzL2Rvd25yZXYueG1sUEsBAhQAFAAAAAgAh07iQDMvBZ47AAAA&#10;OQAAABAAAAAAAAAAAQAgAAAABwEAAGRycy9zaGFwZXhtbC54bWxQSwUGAAAAAAYABgBbAQAAsQMA&#10;AAAA&#10;">
                  <v:fill on="t" focussize="0,0"/>
                  <v:stroke weight="1pt" color="#4472C4 [3204]" miterlimit="8" joinstyle="miter"/>
                  <v:imagedata o:title=""/>
                  <o:lock v:ext="edit" aspectratio="f"/>
                  <v:textbox>
                    <w:txbxContent>
                      <w:p w14:paraId="0A32E444">
                        <w:pPr>
                          <w:jc w:val="center"/>
                          <w:rPr>
                            <w:b/>
                            <w:bCs/>
                            <w:sz w:val="24"/>
                            <w:szCs w:val="24"/>
                          </w:rPr>
                        </w:pPr>
                        <w:r>
                          <w:rPr>
                            <w:b/>
                            <w:bCs/>
                            <w:sz w:val="24"/>
                            <w:szCs w:val="24"/>
                          </w:rPr>
                          <w:t>Уровни</w:t>
                        </w:r>
                      </w:p>
                    </w:txbxContent>
                  </v:textbox>
                </v:roundrect>
                <v:roundrect id="Прямоугольник: скругленные углы 443723417" o:spid="_x0000_s1026" o:spt="2" style="position:absolute;left:6744;top:295147;height:524;width:2099;v-text-anchor:middle;" fillcolor="#FFFFFF [3201]" filled="t" stroked="t" coordsize="21600,21600" arcsize="0.166666666666667" o:gfxdata="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V2lVTFAAAA4gAAAA8AAAAAAAAAAQAgAAAAIgAAAGRycy9kb3ducmV2LnhtbFBLAQIUABQAAAAI&#10;AIdO4kAzLwWeOwAAADkAAAAQAAAAAAAAAAEAIAAAABQBAABkcnMvc2hhcGV4bWwueG1sUEsFBgAA&#10;AAAGAAYAWwEAAL4DAAAAAA==&#10;">
                  <v:fill on="t" focussize="0,0"/>
                  <v:stroke weight="1pt" color="#4472C4 [3204]" miterlimit="8" joinstyle="miter"/>
                  <v:imagedata o:title=""/>
                  <o:lock v:ext="edit" aspectratio="f"/>
                  <v:textbox>
                    <w:txbxContent>
                      <w:p w14:paraId="6E67EB32">
                        <w:pPr>
                          <w:rPr>
                            <w:sz w:val="22"/>
                            <w:szCs w:val="22"/>
                          </w:rPr>
                        </w:pPr>
                        <w:r>
                          <w:rPr>
                            <w:sz w:val="22"/>
                            <w:szCs w:val="22"/>
                          </w:rPr>
                          <w:t>горизонтальная</w:t>
                        </w:r>
                      </w:p>
                      <w:p w14:paraId="7372E376">
                        <w:pPr>
                          <w:jc w:val="center"/>
                          <w:rPr>
                            <w:sz w:val="22"/>
                            <w:szCs w:val="22"/>
                          </w:rPr>
                        </w:pPr>
                        <w:r>
                          <w:rPr>
                            <w:color w:val="333333"/>
                            <w:sz w:val="22"/>
                            <w:szCs w:val="22"/>
                            <w:shd w:val="clear" w:color="auto" w:fill="FFFFFF"/>
                          </w:rPr>
                          <w:t xml:space="preserve"> </w:t>
                        </w:r>
                      </w:p>
                    </w:txbxContent>
                  </v:textbox>
                </v:roundrect>
                <v:roundrect id="Прямоугольник: скругленные углы 58" o:spid="_x0000_s1026" o:spt="2" style="position:absolute;left:4572;top:296365;height:473;width:2612;rotation:-5898240f;v-text-anchor:middle;" fillcolor="#FFFFFF [3201]" filled="t" stroked="t" coordsize="21600,21600" arcsize="0.166666666666667" o:gfxdata="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7NIy8AAAA&#10;3AAAAA8AAAAAAAAAAQAgAAAAIgAAAGRycy9kb3ducmV2LnhtbFBLAQIUABQAAAAIAIdO4kAzLwWe&#10;OwAAADkAAAAQAAAAAAAAAAEAIAAAAAsBAABkcnMvc2hhcGV4bWwueG1sUEsFBgAAAAAGAAYAWwEA&#10;ALUDAAAAAA==&#10;">
                  <v:fill on="t" focussize="0,0"/>
                  <v:stroke weight="1pt" color="#4472C4 [3204]" miterlimit="8" joinstyle="miter"/>
                  <v:imagedata o:title=""/>
                  <o:lock v:ext="edit" aspectratio="f"/>
                  <v:textbox>
                    <w:txbxContent>
                      <w:p w14:paraId="7AF864C4">
                        <w:pPr>
                          <w:jc w:val="center"/>
                        </w:pPr>
                        <w:r>
                          <w:rPr>
                            <w:color w:val="333333"/>
                            <w:sz w:val="24"/>
                            <w:szCs w:val="24"/>
                            <w:shd w:val="clear" w:color="auto" w:fill="FFFFFF"/>
                          </w:rPr>
                          <w:t>Практический</w:t>
                        </w:r>
                      </w:p>
                    </w:txbxContent>
                  </v:textbox>
                </v:roundrect>
                <v:roundrect id="Прямоугольник: скругленные углы 443723423" o:spid="_x0000_s1026" o:spt="2" style="position:absolute;left:9891;top:295803;height:1212;width:2146;v-text-anchor:middle;" fillcolor="#FFFFFF [3201]" filled="t" stroked="t" coordsize="21600,21600" arcsize="0.166666666666667" o:gfxdata="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QhWerFAAAA4gAAAA8AAAAAAAAAAQAgAAAAIgAAAGRycy9kb3ducmV2LnhtbFBLAQIUABQAAAAI&#10;AIdO4kAzLwWeOwAAADkAAAAQAAAAAAAAAAEAIAAAABQBAABkcnMvc2hhcGV4bWwueG1sUEsFBgAA&#10;AAAGAAYAWwEAAL4DAAAAAA==&#10;">
                  <v:fill on="t" focussize="0,0"/>
                  <v:stroke weight="1pt" color="#4472C4 [3204]" miterlimit="8" joinstyle="miter"/>
                  <v:imagedata o:title=""/>
                  <o:lock v:ext="edit" aspectratio="f"/>
                  <v:textbox>
                    <w:txbxContent>
                      <w:p w14:paraId="31F7677B">
                        <w:pPr>
                          <w:spacing w:line="240" w:lineRule="auto"/>
                          <w:rPr>
                            <w:sz w:val="22"/>
                            <w:szCs w:val="22"/>
                          </w:rPr>
                        </w:pPr>
                        <w:r>
                          <w:rPr>
                            <w:sz w:val="22"/>
                            <w:szCs w:val="22"/>
                          </w:rPr>
                          <w:t>Интеграция</w:t>
                        </w:r>
                      </w:p>
                      <w:p w14:paraId="5E6E46D9">
                        <w:pPr>
                          <w:spacing w:line="240" w:lineRule="auto"/>
                          <w:rPr>
                            <w:sz w:val="22"/>
                            <w:szCs w:val="22"/>
                          </w:rPr>
                        </w:pPr>
                        <w:r>
                          <w:rPr>
                            <w:sz w:val="22"/>
                            <w:szCs w:val="22"/>
                          </w:rPr>
                          <w:t>дидактических систем</w:t>
                        </w:r>
                      </w:p>
                    </w:txbxContent>
                  </v:textbox>
                </v:roundrect>
                <v:roundrect id="Прямоугольник: скругленные углы 443723419" o:spid="_x0000_s1026" o:spt="2" style="position:absolute;left:6796;top:297616;height:559;width:1897;v-text-anchor:middle;" fillcolor="#FFFFFF [3201]" filled="t" stroked="t" coordsize="21600,21600" arcsize="0.166666666666667" o:gfxdata="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ulpL3FAAAA4gAAAA8AAAAAAAAAAQAgAAAAIgAAAGRycy9kb3ducmV2LnhtbFBLAQIUABQAAAAI&#10;AIdO4kAzLwWeOwAAADkAAAAQAAAAAAAAAAEAIAAAABQBAABkcnMvc2hhcGV4bWwueG1sUEsFBgAA&#10;AAAGAAYAWwEAAL4DAAAAAA==&#10;">
                  <v:fill on="t" focussize="0,0"/>
                  <v:stroke weight="1pt" color="#4472C4 [3204]" miterlimit="8" joinstyle="miter"/>
                  <v:imagedata o:title=""/>
                  <o:lock v:ext="edit" aspectratio="f"/>
                  <v:textbox>
                    <w:txbxContent>
                      <w:p w14:paraId="5439E686">
                        <w:pPr>
                          <w:jc w:val="center"/>
                        </w:pPr>
                        <w:r>
                          <w:rPr>
                            <w:sz w:val="24"/>
                            <w:szCs w:val="24"/>
                          </w:rPr>
                          <w:t>вертикальная</w:t>
                        </w:r>
                      </w:p>
                    </w:txbxContent>
                  </v:textbox>
                </v:roundrect>
                <v:roundrect id="Прямоугольник: скругленные углы 443723440" o:spid="_x0000_s1026" o:spt="2" style="position:absolute;left:9905;top:295013;height:595;width:2105;v-text-anchor:middle;" fillcolor="#FFFFFF [3201]" filled="t" stroked="t" coordsize="21600,21600" arcsize="0.166666666666667" o:gfxdata="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SwiPcQAAADiAAAADwAAAAAAAAABACAAAAAiAAAAZHJzL2Rvd25yZXYueG1sUEsBAhQAFAAAAAgA&#10;h07iQDMvBZ47AAAAOQAAABAAAAAAAAAAAQAgAAAAEwEAAGRycy9zaGFwZXhtbC54bWxQSwUGAAAA&#10;AAYABgBbAQAAvQMAAAAA&#10;">
                  <v:fill on="t" focussize="0,0"/>
                  <v:stroke weight="1pt" color="#4472C4 [3204]" miterlimit="8" joinstyle="miter"/>
                  <v:imagedata o:title=""/>
                  <o:lock v:ext="edit" aspectratio="f"/>
                  <v:textbox>
                    <w:txbxContent>
                      <w:p w14:paraId="2739555F">
                        <w:pPr>
                          <w:spacing w:line="240" w:lineRule="auto"/>
                          <w:rPr>
                            <w:sz w:val="20"/>
                            <w:szCs w:val="20"/>
                          </w:rPr>
                        </w:pPr>
                        <w:r>
                          <w:rPr>
                            <w:sz w:val="20"/>
                            <w:szCs w:val="20"/>
                          </w:rPr>
                          <w:t>Интеграция знаний</w:t>
                        </w:r>
                      </w:p>
                    </w:txbxContent>
                  </v:textbox>
                </v:roundrect>
                <v:roundrect id="Прямоугольник: скругленные углы 443723429" o:spid="_x0000_s1026" o:spt="2" style="position:absolute;left:9850;top:297187;height:955;width:2257;v-text-anchor:middle;" fillcolor="#FFFFFF [3201]" filled="t" stroked="t" coordsize="21600,21600" arcsize="0.166666666666667" o:gfxdata="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XJbgDFAAAA4gAAAA8AAAAAAAAAAQAgAAAAIgAAAGRycy9kb3ducmV2LnhtbFBLAQIUABQAAAAI&#10;AIdO4kAzLwWeOwAAADkAAAAQAAAAAAAAAAEAIAAAABQBAABkcnMvc2hhcGV4bWwueG1sUEsFBgAA&#10;AAAGAAYAWwEAAL4DAAAAAA==&#10;">
                  <v:fill on="t" focussize="0,0"/>
                  <v:stroke weight="1pt" color="#4472C4 [3204]" miterlimit="8" joinstyle="miter"/>
                  <v:imagedata o:title=""/>
                  <o:lock v:ext="edit" aspectratio="f"/>
                  <v:textbox>
                    <w:txbxContent>
                      <w:p w14:paraId="609FF755">
                        <w:pPr>
                          <w:jc w:val="center"/>
                          <w:rPr>
                            <w:sz w:val="24"/>
                            <w:szCs w:val="24"/>
                          </w:rPr>
                        </w:pPr>
                        <w:r>
                          <w:rPr>
                            <w:sz w:val="24"/>
                            <w:szCs w:val="24"/>
                          </w:rPr>
                          <w:t>Интеграция форм организации обучения</w:t>
                        </w:r>
                      </w:p>
                    </w:txbxContent>
                  </v:textbox>
                </v:roundrect>
                <v:roundrect id="Прямоугольник: скругленные углы 443723443" o:spid="_x0000_s1026" o:spt="2" style="position:absolute;left:6683;top:296056;height:1212;width:2570;v-text-anchor:middle;" fillcolor="#FFFFFF [3201]" filled="t" stroked="t" coordsize="21600,21600" arcsize="0.166666666666667" o:gfxdata="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rxKwwAAAOIAAAAPAAAAAAAAAAEAIAAAACIAAABkcnMvZG93bnJldi54bWxQSwECFAAUAAAACACH&#10;TuJAMy8FnjsAAAA5AAAAEAAAAAAAAAABACAAAAASAQAAZHJzL3NoYXBleG1sLnhtbFBLBQYAAAAA&#10;BgAGAFsBAAC8AwAAAAA=&#10;">
                  <v:fill on="t" focussize="0,0"/>
                  <v:stroke weight="1pt" color="#4472C4 [3204]" miterlimit="8" joinstyle="miter"/>
                  <v:imagedata o:title=""/>
                  <o:lock v:ext="edit" aspectratio="f"/>
                  <v:textbox>
                    <w:txbxContent>
                      <w:p w14:paraId="5A8BE343">
                        <w:pPr>
                          <w:spacing w:line="240" w:lineRule="auto"/>
                          <w:rPr>
                            <w:sz w:val="20"/>
                            <w:szCs w:val="20"/>
                          </w:rPr>
                        </w:pPr>
                        <w:r>
                          <w:rPr>
                            <w:sz w:val="20"/>
                            <w:szCs w:val="20"/>
                          </w:rPr>
                          <w:t xml:space="preserve">выделение общих методологических и теоретических основ </w:t>
                        </w:r>
                      </w:p>
                      <w:p w14:paraId="4F4174FE">
                        <w:r>
                          <w:t xml:space="preserve"> </w:t>
                        </w:r>
                      </w:p>
                      <w:p w14:paraId="0F991245">
                        <w:pPr>
                          <w:jc w:val="center"/>
                        </w:pPr>
                        <w:r>
                          <w:rPr>
                            <w:color w:val="333333"/>
                            <w:sz w:val="24"/>
                            <w:szCs w:val="24"/>
                            <w:shd w:val="clear" w:color="auto" w:fill="FFFFFF"/>
                          </w:rPr>
                          <w:t xml:space="preserve"> </w:t>
                        </w:r>
                      </w:p>
                    </w:txbxContent>
                  </v:textbox>
                </v:roundrect>
                <v:shape id="Прямая со стрелкой 443723445" o:spid="_x0000_s1026" o:spt="32" type="#_x0000_t32" style="position:absolute;left:4670;top:294825;height:491;width:16;" filled="f" stroked="t" coordsize="21600,21600" o:gfxdata="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OZ9yMQAAADiAAAADwAAAAAAAAABACAAAAAiAAAAZHJzL2Rvd25yZXYueG1sUEsBAhQAFAAAAAgA&#10;h07iQDMvBZ47AAAAOQAAABAAAAAAAAAAAQAgAAAAEwEAAGRycy9zaGFwZXhtbC54bWxQSwUGAAAA&#10;AAYABgBbAQAAvQMAAAAA&#10;">
                  <v:fill on="f" focussize="0,0"/>
                  <v:stroke weight="0.5pt" color="#4472C4 [3204]" miterlimit="8" joinstyle="miter" endarrow="block"/>
                  <v:imagedata o:title=""/>
                  <o:lock v:ext="edit" aspectratio="f"/>
                </v:shape>
                <v:shape id="Прямая со стрелкой 443723446" o:spid="_x0000_s1026" o:spt="32" type="#_x0000_t32" style="position:absolute;left:5245;top:294825;height:491;width:16;" filled="f" stroked="t" coordsize="21600,21600" o:gfxdata="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DTjv8QAAADiAAAADwAAAAAAAAABACAAAAAiAAAAZHJzL2Rvd25yZXYueG1sUEsBAhQAFAAAAAgA&#10;h07iQDMvBZ47AAAAOQAAABAAAAAAAAAAAQAgAAAAEwEAAGRycy9zaGFwZXhtbC54bWxQSwUGAAAA&#10;AAYABgBbAQAAvQMAAAAA&#10;">
                  <v:fill on="f" focussize="0,0"/>
                  <v:stroke weight="0.5pt" color="#4472C4 [3204]" miterlimit="8" joinstyle="miter" endarrow="block"/>
                  <v:imagedata o:title=""/>
                  <o:lock v:ext="edit" aspectratio="f"/>
                </v:shape>
                <v:roundrect id="Прямоугольник: скругленные углы 443723448" o:spid="_x0000_s1026" o:spt="2" style="position:absolute;left:7328;top:292894;height:576;width:3964;v-text-anchor:middle;" fillcolor="#F7F7F7" filled="t" stroked="t" coordsize="21600,21600" arcsize="0.166666666666667" o:gfxdata="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22rb4A&#10;AADiAAAADwAAAAAAAAABACAAAAAiAAAAZHJzL2Rvd25yZXYueG1sUEsBAhQAFAAAAAgAh07iQDMv&#10;BZ47AAAAOQAAABAAAAAAAAAAAQAgAAAADQEAAGRycy9zaGFwZXhtbC54bWxQSwUGAAAAAAYABgBb&#10;AQAAtwMAAAAA&#10;">
                  <v:fill on="t" focussize="0,0"/>
                  <v:stroke weight="1.75pt" color="#4472C4 [3204]" miterlimit="8" joinstyle="miter"/>
                  <v:imagedata o:title=""/>
                  <o:lock v:ext="edit" aspectratio="f"/>
                  <v:textbox>
                    <w:txbxContent>
                      <w:p w14:paraId="5D0E052A">
                        <w:pPr>
                          <w:jc w:val="center"/>
                          <w:rPr>
                            <w:b/>
                            <w:bCs/>
                            <w:sz w:val="24"/>
                            <w:szCs w:val="24"/>
                          </w:rPr>
                        </w:pPr>
                        <w:r>
                          <w:rPr>
                            <w:b/>
                            <w:bCs/>
                            <w:sz w:val="24"/>
                            <w:szCs w:val="24"/>
                          </w:rPr>
                          <w:t xml:space="preserve">Структура интеграции  </w:t>
                        </w:r>
                      </w:p>
                    </w:txbxContent>
                  </v:textbox>
                </v:roundrect>
                <v:line id="Прямая соединительная линия 443723449" o:spid="_x0000_s1026" o:spt="20" style="position:absolute;left:6402;top:294543;height:3282;width:14;" filled="f" stroked="t" coordsize="21600,21600" o:gfxdata="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ihHlzFAAAA4gAAAA8AAAAAAAAAAQAgAAAAIgAAAGRycy9kb3ducmV2LnhtbFBLAQIUABQAAAAI&#10;AIdO4kAzLwWeOwAAADkAAAAQAAAAAAAAAAEAIAAAABQBAABkcnMvc2hhcGV4bWwueG1sUEsFBgAA&#10;AAAGAAYAWwEAAL4DAAAAAA==&#10;">
                  <v:fill on="f" focussize="0,0"/>
                  <v:stroke weight="0.5pt" color="#4472C4 [3204]" miterlimit="8" joinstyle="miter"/>
                  <v:imagedata o:title=""/>
                  <o:lock v:ext="edit" aspectratio="f"/>
                </v:line>
                <v:shape id="Прямая со стрелкой 443723447" o:spid="_x0000_s1026" o:spt="32" type="#_x0000_t32" style="position:absolute;left:5872;top:294825;height:491;width:16;" filled="f" stroked="t" coordsize="21600,21600" o:gfxdata="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3hGJMQAAADiAAAADwAAAAAAAAABACAAAAAiAAAAZHJzL2Rvd25yZXYueG1sUEsBAhQAFAAAAAgA&#10;h07iQDMvBZ47AAAAOQAAABAAAAAAAAAAAQAgAAAAEwEAAGRycy9zaGFwZXhtbC54bWxQSwUGAAAA&#10;AAYABgBbAQAAvQMAAAAA&#10;">
                  <v:fill on="f" focussize="0,0"/>
                  <v:stroke weight="0.5pt" color="#4472C4 [3204]" miterlimit="8" joinstyle="miter" endarrow="block"/>
                  <v:imagedata o:title=""/>
                  <o:lock v:ext="edit" aspectratio="f"/>
                </v:shape>
                <v:line id="Прямая соединительная линия 443723455" o:spid="_x0000_s1026" o:spt="20" style="position:absolute;left:9462;top:294889;height:4728;width:14;" filled="f" stroked="t" coordsize="21600,21600" o:gfxdata="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w1goTFAAAA4gAAAA8AAAAAAAAAAQAgAAAAIgAAAGRycy9kb3ducmV2LnhtbFBLAQIUABQAAAAI&#10;AIdO4kAzLwWeOwAAADkAAAAQAAAAAAAAAAEAIAAAABQBAABkcnMvc2hhcGV4bWwueG1sUEsFBgAA&#10;AAAGAAYAWwEAAL4DAAAAAA==&#10;">
                  <v:fill on="f" focussize="0,0"/>
                  <v:stroke weight="0.5pt" color="#4472C4 [3204]" miterlimit="8" joinstyle="miter"/>
                  <v:imagedata o:title=""/>
                  <o:lock v:ext="edit" aspectratio="f"/>
                </v:line>
                <v:line id="Прямая соединительная линия 443723450" o:spid="_x0000_s1026" o:spt="20" style="position:absolute;left:6388;top:295452;flip:x y;height:0;width:321;" filled="f" stroked="t" coordsize="21600,21600" o:gfxdata="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Kqs&#10;wAAAAOIAAAAPAAAAAAAAAAEAIAAAACIAAABkcnMvZG93bnJldi54bWxQSwECFAAUAAAACACHTuJA&#10;My8FnjsAAAA5AAAAEAAAAAAAAAABACAAAAAPAQAAZHJzL3NoYXBleG1sLnhtbFBLBQYAAAAABgAG&#10;AFsBAAC5AwAAAAA=&#10;">
                  <v:fill on="f" focussize="0,0"/>
                  <v:stroke weight="0.5pt" color="#4472C4 [3204]" miterlimit="8" joinstyle="miter"/>
                  <v:imagedata o:title=""/>
                  <o:lock v:ext="edit" aspectratio="f"/>
                </v:line>
                <v:line id="Прямая соединительная линия 66" o:spid="_x0000_s1026" o:spt="20" style="position:absolute;left:9531;top:293490;height:595;width:0;" filled="f" stroked="t" coordsize="21600,21600" o:gfxdata="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FPM2/&#10;AAAA3AAAAA8AAAAAAAAAAQAgAAAAIgAAAGRycy9kb3ducmV2LnhtbFBLAQIUABQAAAAIAIdO4kAz&#10;LwWeOwAAADkAAAAQAAAAAAAAAAEAIAAAAA4BAABkcnMvc2hhcGV4bWwueG1sUEsFBgAAAAAGAAYA&#10;WwEAALgDAAAAAA==&#10;">
                  <v:fill on="f" focussize="0,0"/>
                  <v:stroke weight="0.5pt" color="#4472C4 [3204]" miterlimit="8" joinstyle="miter"/>
                  <v:imagedata o:title=""/>
                  <o:lock v:ext="edit" aspectratio="f"/>
                </v:line>
                <v:line id="Прямая соединительная линия 67" o:spid="_x0000_s1026" o:spt="20" style="position:absolute;left:4897;top:293775;flip:x;height:0;width:8918;" filled="f" stroked="t" coordsize="21600,21600" o:gfxdata="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tExC8AAAA&#10;3AAAAA8AAAAAAAAAAQAgAAAAIgAAAGRycy9kb3ducmV2LnhtbFBLAQIUABQAAAAIAIdO4kAzLwWe&#10;OwAAADkAAAAQAAAAAAAAAAEAIAAAAAsBAABkcnMvc2hhcGV4bWwueG1sUEsFBgAAAAAGAAYAWwEA&#10;ALUDAAAAAA==&#10;">
                  <v:fill on="f" focussize="0,0"/>
                  <v:stroke weight="0.5pt" color="#4472C4 [3204]" miterlimit="8" joinstyle="miter"/>
                  <v:imagedata o:title=""/>
                  <o:lock v:ext="edit" aspectratio="f"/>
                </v:line>
                <v:line id="Прямая соединительная линия 68" o:spid="_x0000_s1026" o:spt="20" style="position:absolute;left:4897;top:293775;height:406;width:0;" filled="f" stroked="t" coordsize="21600,21600" o:gfxdata="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4ZJr4A&#10;AADcAAAADwAAAAAAAAABACAAAAAiAAAAZHJzL2Rvd25yZXYueG1sUEsBAhQAFAAAAAgAh07iQDMv&#10;BZ47AAAAOQAAABAAAAAAAAAAAQAgAAAADQEAAGRycy9zaGFwZXhtbC54bWxQSwUGAAAAAAYABgBb&#10;AQAAtwMAAAAA&#10;">
                  <v:fill on="f" focussize="0,0"/>
                  <v:stroke weight="0.5pt" color="#4472C4 [3204]" miterlimit="8" joinstyle="miter"/>
                  <v:imagedata o:title=""/>
                  <o:lock v:ext="edit" aspectratio="f"/>
                </v:line>
                <v:line id="Прямая соединительная линия 69" o:spid="_x0000_s1026" o:spt="20" style="position:absolute;left:13791;top:293775;height:559;width:0;" filled="f" stroked="t" coordsize="21600,21600" o:gfxdata="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vL2/&#10;AAAA3AAAAA8AAAAAAAAAAQAgAAAAIgAAAGRycy9kb3ducmV2LnhtbFBLAQIUABQAAAAIAIdO4kAz&#10;LwWeOwAAADkAAAAQAAAAAAAAAAEAIAAAAA4BAABkcnMvc2hhcGV4bWwueG1sUEsFBgAAAAAGAAYA&#10;WwEAALgDAAAAAA==&#10;">
                  <v:fill on="f" focussize="0,0"/>
                  <v:stroke weight="0.5pt" color="#4472C4 [3204]" miterlimit="8" joinstyle="miter"/>
                  <v:imagedata o:title=""/>
                  <o:lock v:ext="edit" aspectratio="f"/>
                </v:line>
                <v:roundrect id="Прямоугольник: скругленные углы 443723394" o:spid="_x0000_s1026" o:spt="2" style="position:absolute;left:9810;top:299209;height:969;width:2445;v-text-anchor:middle;" fillcolor="#FFFFFF [3201]" filled="t" stroked="t" coordsize="21600,21600" arcsize="0.166666666666667" o:gfxdata="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o3cUcxgAAAOIAAAAPAAAAAAAAAAEAIAAAACIAAABkcnMvZG93bnJldi54bWxQSwECFAAUAAAA&#10;CACHTuJAMy8FnjsAAAA5AAAAEAAAAAAAAAABACAAAAAVAQAAZHJzL3NoYXBleG1sLnhtbFBLBQYA&#10;AAAABgAGAFsBAAC/AwAAAAA=&#10;">
                  <v:fill on="t" focussize="0,0"/>
                  <v:stroke weight="1pt" color="#4472C4 [3204]" miterlimit="8" joinstyle="miter"/>
                  <v:imagedata o:title=""/>
                  <o:lock v:ext="edit" aspectratio="f"/>
                  <v:textbox>
                    <w:txbxContent>
                      <w:p w14:paraId="509FD284">
                        <w:pPr>
                          <w:jc w:val="center"/>
                          <w:rPr>
                            <w:sz w:val="22"/>
                            <w:szCs w:val="22"/>
                          </w:rPr>
                        </w:pPr>
                        <w:r>
                          <w:rPr>
                            <w:sz w:val="22"/>
                            <w:szCs w:val="22"/>
                          </w:rPr>
                          <w:t>Внутрипредметная  интеграция</w:t>
                        </w:r>
                        <w:r>
                          <w:rPr>
                            <w:color w:val="333333"/>
                            <w:sz w:val="22"/>
                            <w:szCs w:val="22"/>
                            <w:shd w:val="clear" w:color="auto" w:fill="FFFFFF"/>
                          </w:rPr>
                          <w:t xml:space="preserve">                                                                                                                                                                                                                                                                                                                                                                                                                                                                                                                                                                                                                                                                                                                                                                                                                                                                                                                                                                                 </w:t>
                        </w:r>
                      </w:p>
                    </w:txbxContent>
                  </v:textbox>
                </v:roundrect>
                <v:line id="Прямая соединительная линия 70" o:spid="_x0000_s1026" o:spt="20" style="position:absolute;left:10843;top:294571;flip:x;height:0;width:1726;" filled="f" stroked="t" coordsize="21600,21600" o:gfxdata="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23E2vQAA&#10;ANwAAAAPAAAAAAAAAAEAIAAAACIAAABkcnMvZG93bnJldi54bWxQSwECFAAUAAAACACHTuJAMy8F&#10;njsAAAA5AAAAEAAAAAAAAAABACAAAAAMAQAAZHJzL3NoYXBleG1sLnhtbFBLBQYAAAAABgAGAFsB&#10;AAC2AwAAAAA=&#10;">
                  <v:fill on="f" focussize="0,0"/>
                  <v:stroke weight="0.5pt" color="#4472C4 [3204]" miterlimit="8" joinstyle="miter"/>
                  <v:imagedata o:title=""/>
                  <o:lock v:ext="edit" aspectratio="f"/>
                </v:line>
                <v:roundrect id="Прямоугольник: скругленные углы 443723444" o:spid="_x0000_s1026" o:spt="2" style="position:absolute;left:6568;top:298530;height:1329;width:2642;v-text-anchor:middle;" fillcolor="#FFFFFF [3201]" filled="t" stroked="t" coordsize="21600,21600" arcsize="0.166666666666667" o:gfxdata="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YXJD7FAAAA4gAAAA8AAAAAAAAAAQAgAAAAIgAAAGRycy9kb3ducmV2LnhtbFBLAQIUABQAAAAI&#10;AIdO4kAzLwWeOwAAADkAAAAQAAAAAAAAAAEAIAAAABQBAABkcnMvc2hhcGV4bWwueG1sUEsFBgAA&#10;AAAGAAYAWwEAAL4DAAAAAA==&#10;">
                  <v:fill on="t" focussize="0,0"/>
                  <v:stroke weight="1pt" color="#4472C4 [3204]" miterlimit="8" joinstyle="miter"/>
                  <v:imagedata o:title=""/>
                  <o:lock v:ext="edit" aspectratio="f"/>
                  <v:textbox>
                    <w:txbxContent>
                      <w:p w14:paraId="0A7BDC52">
                        <w:pPr>
                          <w:rPr>
                            <w:sz w:val="22"/>
                            <w:szCs w:val="22"/>
                          </w:rPr>
                        </w:pPr>
                        <w:r>
                          <w:rPr>
                            <w:sz w:val="22"/>
                            <w:szCs w:val="22"/>
                          </w:rPr>
                          <w:t>механизмы, принципы, методы, формы обучения</w:t>
                        </w:r>
                        <w:r>
                          <w:rPr>
                            <w:color w:val="333333"/>
                            <w:sz w:val="22"/>
                            <w:szCs w:val="22"/>
                            <w:shd w:val="clear" w:color="auto" w:fill="FFFFFF"/>
                          </w:rPr>
                          <w:t xml:space="preserve"> </w:t>
                        </w:r>
                      </w:p>
                    </w:txbxContent>
                  </v:textbox>
                </v:roundrect>
                <v:line id="Прямая соединительная линия 65" o:spid="_x0000_s1026" o:spt="20" style="position:absolute;left:9505;top:297637;flip:x y;height:0;width:322;" filled="f" stroked="t" coordsize="21600,21600" o:gfxdata="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LnLK8AAAA&#10;3AAAAA8AAAAAAAAAAQAgAAAAIgAAAGRycy9kb3ducmV2LnhtbFBLAQIUABQAAAAIAIdO4kAzLwWe&#10;OwAAADkAAAAQAAAAAAAAAAEAIAAAAAsBAABkcnMvc2hhcGV4bWwueG1sUEsFBgAAAAAGAAYAWwEA&#10;ALUDAAAAAA==&#10;">
                  <v:fill on="f" focussize="0,0"/>
                  <v:stroke weight="0.5pt" color="#4472C4 [3204]" miterlimit="8" joinstyle="miter"/>
                  <v:imagedata o:title=""/>
                  <o:lock v:ext="edit" aspectratio="f"/>
                </v:line>
                <v:roundrect id="Прямоугольник: скругленные углы 443723441" o:spid="_x0000_s1026" o:spt="2" style="position:absolute;left:9863;top:298309;height:817;width:2215;v-text-anchor:middle;" fillcolor="#FFFFFF [3201]" filled="t" stroked="t" coordsize="21600,21600" arcsize="0.166666666666667" o:gfxdata="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Zgh6bFAAAA4gAAAA8AAAAAAAAAAQAgAAAAIgAAAGRycy9kb3ducmV2LnhtbFBLAQIUABQAAAAI&#10;AIdO4kAzLwWeOwAAADkAAAAQAAAAAAAAAAEAIAAAABQBAABkcnMvc2hhcGV4bWwueG1sUEsFBgAA&#10;AAAGAAYAWwEAAL4DAAAAAA==&#10;">
                  <v:fill on="t" focussize="0,0"/>
                  <v:stroke weight="1pt" color="#4472C4 [3204]" miterlimit="8" joinstyle="miter"/>
                  <v:imagedata o:title=""/>
                  <o:lock v:ext="edit" aspectratio="f"/>
                  <v:textbox>
                    <w:txbxContent>
                      <w:p w14:paraId="099E6986">
                        <w:pPr>
                          <w:spacing w:line="240" w:lineRule="auto"/>
                          <w:rPr>
                            <w:sz w:val="24"/>
                            <w:szCs w:val="24"/>
                          </w:rPr>
                        </w:pPr>
                        <w:r>
                          <w:rPr>
                            <w:sz w:val="24"/>
                            <w:szCs w:val="24"/>
                          </w:rPr>
                          <w:t>Интеграция дисциплин</w:t>
                        </w:r>
                      </w:p>
                    </w:txbxContent>
                  </v:textbox>
                </v:roundrect>
                <v:line id="Прямая соединительная линия 64" o:spid="_x0000_s1026" o:spt="20" style="position:absolute;left:9505;top:296485;flip:x y;height:0;width:321;" filled="f" stroked="t" coordsize="21600,21600" o:gfxdata="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ZAsW8AAAA&#10;3AAAAA8AAAAAAAAAAQAgAAAAIgAAAGRycy9kb3ducmV2LnhtbFBLAQIUABQAAAAIAIdO4kAzLwWe&#10;OwAAADkAAAAQAAAAAAAAAAEAIAAAAAsBAABkcnMvc2hhcGV4bWwueG1sUEsFBgAAAAAGAAYAWwEA&#10;ALUDAAAAAA==&#10;">
                  <v:fill on="f" focussize="0,0"/>
                  <v:stroke weight="0.5pt" color="#4472C4 [3204]" miterlimit="8" joinstyle="miter"/>
                  <v:imagedata o:title=""/>
                  <o:lock v:ext="edit" aspectratio="f"/>
                </v:line>
                <v:roundrect id="Прямоугольник: скругленные углы 443723442" o:spid="_x0000_s1026" o:spt="2" style="position:absolute;left:10828;top:297042;height:726;width:6020;rotation:-5898240f;v-text-anchor:middle;" fillcolor="#FBFBFB" filled="t" stroked="t" coordsize="21600,21600" arcsize="0.166666666666667" o:gfxdata="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H6uZXFAAAA4gAAAA8AAAAAAAAAAQAgAAAAIgAAAGRycy9kb3ducmV2LnhtbFBLAQIUABQAAAAI&#10;AIdO4kAzLwWeOwAAADkAAAAQAAAAAAAAAAEAIAAAABQBAABkcnMvc2hhcGV4bWwueG1sUEsFBgAA&#10;AAAGAAYAWwEAAL4DAAAAAA==&#10;">
                  <v:fill on="t" focussize="0,0"/>
                  <v:stroke weight="1pt" color="#4472C4 [3204]" miterlimit="8" joinstyle="miter"/>
                  <v:imagedata o:title=""/>
                  <o:lock v:ext="edit" aspectratio="f"/>
                  <v:textbox>
                    <w:txbxContent>
                      <w:p w14:paraId="33C81EA0">
                        <w:pPr>
                          <w:jc w:val="center"/>
                          <w:rPr>
                            <w:sz w:val="22"/>
                            <w:szCs w:val="22"/>
                          </w:rPr>
                        </w:pPr>
                        <w:r>
                          <w:rPr>
                            <w:sz w:val="22"/>
                            <w:szCs w:val="22"/>
                          </w:rPr>
                          <w:t>Интеграция управления образованием</w:t>
                        </w:r>
                      </w:p>
                    </w:txbxContent>
                  </v:textbox>
                </v:roundrect>
                <v:roundrect id="Прямоугольник: скругленные углы 443723439" o:spid="_x0000_s1026" o:spt="2" style="position:absolute;left:9875;top:296975;height:907;width:6020;rotation:-5898240f;v-text-anchor:middle;" fillcolor="#FBFBFB" filled="t" stroked="t" coordsize="21600,21600" arcsize="0.166666666666667" o:gfxdata="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HWFiZxgAAAOIAAAAPAAAAAAAAAAEAIAAAACIAAABkcnMvZG93bnJldi54bWxQSwECFAAUAAAA&#10;CACHTuJAMy8FnjsAAAA5AAAAEAAAAAAAAAABACAAAAAVAQAAZHJzL3NoYXBleG1sLnhtbFBLBQYA&#10;AAAABgAGAFsBAAC/AwAAAAA=&#10;">
                  <v:fill on="t" focussize="0,0"/>
                  <v:stroke weight="1pt" color="#4472C4 [3204]" miterlimit="8" joinstyle="miter"/>
                  <v:imagedata o:title=""/>
                  <o:lock v:ext="edit" aspectratio="f"/>
                  <v:textbox>
                    <w:txbxContent>
                      <w:p w14:paraId="1392C143">
                        <w:pPr>
                          <w:jc w:val="center"/>
                          <w:rPr>
                            <w:sz w:val="22"/>
                            <w:szCs w:val="22"/>
                          </w:rPr>
                        </w:pPr>
                        <w:r>
                          <w:rPr>
                            <w:sz w:val="22"/>
                            <w:szCs w:val="22"/>
                          </w:rPr>
                          <w:t>Интеграция академической науки и высшего образования</w:t>
                        </w:r>
                      </w:p>
                    </w:txbxContent>
                  </v:textbox>
                </v:roundrect>
                <v:line id="Прямая соединительная линия 443723454" o:spid="_x0000_s1026" o:spt="20" style="position:absolute;left:6426;top:297814;flip:x y;height:0;width:321;" filled="f" stroked="t" coordsize="21600,21600" o:gfxdata="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T&#10;rK/CAAAA4gAAAA8AAAAAAAAAAQAgAAAAIgAAAGRycy9kb3ducmV2LnhtbFBLAQIUABQAAAAIAIdO&#10;4kAzLwWeOwAAADkAAAAQAAAAAAAAAAEAIAAAABEBAABkcnMvc2hhcGV4bWwueG1sUEsFBgAAAAAG&#10;AAYAWwEAALsDAAAAAA==&#10;">
                  <v:fill on="f" focussize="0,0"/>
                  <v:stroke weight="0.5pt" color="#4472C4 [3204]" miterlimit="8" joinstyle="miter"/>
                  <v:imagedata o:title=""/>
                  <o:lock v:ext="edit" aspectratio="f"/>
                </v:line>
                <v:line id="Прямая соединительная линия 76" o:spid="_x0000_s1026" o:spt="20" style="position:absolute;left:9477;top:299616;flip:x y;height:0;width:322;" filled="f" stroked="t" coordsize="21600,21600" o:gfxdata="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Vp168AAAA&#10;3AAAAA8AAAAAAAAAAQAgAAAAIgAAAGRycy9kb3ducmV2LnhtbFBLAQIUABQAAAAIAIdO4kAzLwWe&#10;OwAAADkAAAAQAAAAAAAAAAEAIAAAAAsBAABkcnMvc2hhcGV4bWwueG1sUEsFBgAAAAAGAAYAWwEA&#10;ALUDAAAAAA==&#10;">
                  <v:fill on="f" focussize="0,0"/>
                  <v:stroke weight="0.5pt" color="#4472C4 [3204]" miterlimit="8" joinstyle="miter"/>
                  <v:imagedata o:title=""/>
                  <o:lock v:ext="edit" aspectratio="f"/>
                </v:line>
                <v:shape id="Прямая со стрелкой 1073741824" o:spid="_x0000_s1026" o:spt="32" type="#_x0000_t32" style="position:absolute;left:7703;top:295706;height:332;width:0;" filled="f" stroked="t" coordsize="21600,21600" o:gfxdata="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0Y&#10;+MEAAADjAAAADwAAAAAAAAABACAAAAAiAAAAZHJzL2Rvd25yZXYueG1sUEsBAhQAFAAAAAgAh07i&#10;QDMvBZ47AAAAOQAAABAAAAAAAAAAAQAgAAAAEAEAAGRycy9zaGFwZXhtbC54bWxQSwUGAAAAAAYA&#10;BgBbAQAAugMAAAAA&#10;">
                  <v:fill on="f" focussize="0,0"/>
                  <v:stroke weight="0.5pt" color="#4472C4 [3204]" miterlimit="8" joinstyle="miter" endarrow="block"/>
                  <v:imagedata o:title=""/>
                  <o:lock v:ext="edit" aspectratio="f"/>
                </v:shape>
                <v:shape id="Прямая со стрелкой 1073741825" o:spid="_x0000_s1026" o:spt="32" type="#_x0000_t32" style="position:absolute;left:7744;top:298197;height:332;width:0;" filled="f" stroked="t" coordsize="21600,21600" o:gfxdata="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Cx&#10;vWPCAAAA4wAAAA8AAAAAAAAAAQAgAAAAIgAAAGRycy9kb3ducmV2LnhtbFBLAQIUABQAAAAIAIdO&#10;4kAzLwWeOwAAADkAAAAQAAAAAAAAAAEAIAAAABEBAABkcnMvc2hhcGV4bWwueG1sUEsFBgAAAAAG&#10;AAYAWwEAALsDAAAAAA==&#10;">
                  <v:fill on="f" focussize="0,0"/>
                  <v:stroke weight="0.5pt" color="#4472C4 [3204]" miterlimit="8" joinstyle="miter" endarrow="block"/>
                  <v:imagedata o:title=""/>
                  <o:lock v:ext="edit" aspectratio="f"/>
                </v:shape>
              </v:group>
            </w:pict>
          </mc:Fallback>
        </mc:AlternateContent>
      </w:r>
    </w:p>
    <w:p w14:paraId="3B998020">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4A0B3AD7">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5347BF01">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51225D58">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502CD296">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03B5FAD3">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4CA41274">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17B90825">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32E6769F">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1552564F">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1E7397E5">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4658446C">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0D88FCB5">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3E69C3D1">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345FB2A0">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1B486885">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737AACF9">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73322AF9">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51669A5F">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1F55359B">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7A94379B">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6D91FD8E">
      <w:pPr>
        <w:widowControl/>
        <w:autoSpaceDE/>
        <w:autoSpaceDN/>
        <w:spacing w:line="336" w:lineRule="exact"/>
        <w:ind w:firstLine="840" w:firstLineChars="300"/>
        <w:rPr>
          <w:rFonts w:hint="default" w:ascii="Times New Roman" w:hAnsi="Times New Roman" w:eastAsia="宋体" w:cs="Times New Roman"/>
          <w:sz w:val="28"/>
          <w:szCs w:val="28"/>
          <w:lang w:eastAsia="zh-CN"/>
        </w:rPr>
      </w:pPr>
    </w:p>
    <w:p w14:paraId="47E443AB">
      <w:pPr>
        <w:widowControl/>
        <w:autoSpaceDE/>
        <w:autoSpaceDN/>
        <w:spacing w:line="336" w:lineRule="exact"/>
        <w:ind w:firstLine="840" w:firstLineChars="3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Рисунок 1- Структура интеграции в образовании</w:t>
      </w:r>
    </w:p>
    <w:p w14:paraId="695B0CA2">
      <w:pPr>
        <w:widowControl/>
        <w:autoSpaceDE/>
        <w:autoSpaceDN/>
        <w:spacing w:line="336" w:lineRule="exact"/>
        <w:rPr>
          <w:rFonts w:hint="default" w:ascii="Times New Roman" w:hAnsi="Times New Roman" w:eastAsia="宋体" w:cs="Times New Roman"/>
          <w:sz w:val="28"/>
          <w:szCs w:val="28"/>
          <w:lang w:eastAsia="zh-CN"/>
        </w:rPr>
      </w:pPr>
    </w:p>
    <w:p w14:paraId="0011ED2D">
      <w:pPr>
        <w:widowControl/>
        <w:autoSpaceDE/>
        <w:autoSpaceDN/>
        <w:spacing w:line="336" w:lineRule="exact"/>
        <w:ind w:firstLine="709"/>
        <w:rPr>
          <w:rFonts w:hint="default" w:ascii="Times New Roman" w:hAnsi="Times New Roman" w:cs="Times New Roman"/>
          <w:sz w:val="28"/>
          <w:szCs w:val="28"/>
        </w:rPr>
      </w:pPr>
      <w:r>
        <w:rPr>
          <w:rFonts w:hint="default" w:ascii="Times New Roman" w:hAnsi="Times New Roman" w:cs="Times New Roman"/>
          <w:sz w:val="28"/>
          <w:szCs w:val="28"/>
        </w:rPr>
        <w:t>Сегодня стоит необходимость изучения опыта интеграции образования по всему миру для того, чтобы иметь возможность создать эффективную систему подготовки педагогических кадров в сложных и изменчивых условиях образовательной среды.</w:t>
      </w:r>
    </w:p>
    <w:p w14:paraId="05C0C0AD">
      <w:pPr>
        <w:widowControl/>
        <w:autoSpaceDE/>
        <w:autoSpaceDN/>
        <w:spacing w:line="336" w:lineRule="exact"/>
        <w:ind w:firstLine="709"/>
        <w:rPr>
          <w:rFonts w:hint="default" w:ascii="Times New Roman" w:hAnsi="Times New Roman" w:cs="Times New Roman"/>
          <w:sz w:val="28"/>
          <w:szCs w:val="28"/>
        </w:rPr>
      </w:pPr>
      <w:r>
        <w:rPr>
          <w:rFonts w:hint="default" w:ascii="Times New Roman" w:hAnsi="Times New Roman" w:cs="Times New Roman"/>
          <w:sz w:val="28"/>
          <w:szCs w:val="28"/>
        </w:rPr>
        <w:t xml:space="preserve">Задачей подготовки профессиональных педагогических кадров является передача поколениям накопленного опыта, ценностных взглядов и убеждений, формирование всесторонне развитой, нравственно зрелой и творчески активной личности. Система подготовки педагогических кадров исторически менялась, совершенствовались методы, средства, формы и подходы в обучении и воспитании студентов. </w:t>
      </w:r>
    </w:p>
    <w:p w14:paraId="30DA66C8">
      <w:pPr>
        <w:widowControl/>
        <w:autoSpaceDE/>
        <w:autoSpaceDN/>
        <w:spacing w:line="336" w:lineRule="exact"/>
        <w:rPr>
          <w:rFonts w:hint="default" w:ascii="Times New Roman" w:hAnsi="Times New Roman" w:eastAsia="宋体" w:cs="Times New Roman"/>
          <w:sz w:val="28"/>
          <w:szCs w:val="28"/>
          <w:lang w:eastAsia="zh-CN"/>
        </w:rPr>
      </w:pPr>
      <w:r>
        <w:rPr>
          <w:rFonts w:hint="default" w:ascii="Times New Roman" w:hAnsi="Times New Roman" w:cs="Times New Roman"/>
          <w:sz w:val="28"/>
          <w:szCs w:val="28"/>
        </w:rPr>
        <w:tab/>
      </w:r>
      <w:r>
        <w:rPr>
          <w:rFonts w:hint="default" w:ascii="Times New Roman" w:hAnsi="Times New Roman" w:cs="Times New Roman"/>
          <w:sz w:val="28"/>
          <w:szCs w:val="28"/>
        </w:rPr>
        <w:t>История образования и зарождение педагогической мысли начиналась в средние века. На каждом историческом этапе развития педагогическое образование должно было удовлетворять интересы и запросы общества, подчиняться определенным правилам, нормам и стандартам. Такие нормы определяли необходимый минимум подготовленности или квалификации педагога. Начальная подготовка педагогических кадров в основном осуществлялась обычными школами, академиями и духовными заведениями, главным образом для распространения теории образования и навыков преподавания.</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Изменения, происходящие в образовательной среде, обновление методов преподавания определили подготовку педагогических кадров, которая постепенно перешла в русло профессионального развития, подчеркивая тем самым важность непрерывного обучения и совершенствования учителей.</w:t>
      </w:r>
    </w:p>
    <w:p w14:paraId="75D59988">
      <w:pPr>
        <w:widowControl/>
        <w:autoSpaceDE/>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В ежегодных докладах ЮНЕСКО Международный комитет по образованию для </w:t>
      </w:r>
      <w:r>
        <w:rPr>
          <w:rFonts w:hint="default" w:ascii="Times New Roman" w:hAnsi="Times New Roman" w:cs="Times New Roman"/>
          <w:sz w:val="28"/>
          <w:szCs w:val="28"/>
          <w:lang w:val="en-US"/>
        </w:rPr>
        <w:t>XXI</w:t>
      </w:r>
      <w:r>
        <w:rPr>
          <w:rFonts w:hint="default" w:ascii="Times New Roman" w:hAnsi="Times New Roman" w:cs="Times New Roman"/>
          <w:sz w:val="28"/>
          <w:szCs w:val="28"/>
        </w:rPr>
        <w:t xml:space="preserve"> века обращает внимание на то, что университеты помимо традиционных функций (развитие и распространение знаний: исследования, инновации, преподавание, профессиональная подготовка и непрерывное образование), должны активизировать деятельность, направленную на развитие международного сотрудничества в области подготовки будущих профессиональных кадров.</w:t>
      </w:r>
    </w:p>
    <w:p w14:paraId="106844F7">
      <w:p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rPr>
        <w:t>Процесс европейской интеграции, включающий сближение и гармонизацию систем образования стран Европы, был осуществлен через Болонский процесс. В 1999 году был</w:t>
      </w:r>
      <w:r>
        <w:rPr>
          <w:rFonts w:hint="default" w:cs="Times New Roman"/>
          <w:sz w:val="28"/>
          <w:szCs w:val="28"/>
          <w:lang w:val="ru-RU"/>
        </w:rPr>
        <w:t>о</w:t>
      </w:r>
      <w:r>
        <w:rPr>
          <w:rFonts w:hint="default" w:ascii="Times New Roman" w:hAnsi="Times New Roman" w:cs="Times New Roman"/>
          <w:sz w:val="28"/>
          <w:szCs w:val="28"/>
        </w:rPr>
        <w:t xml:space="preserve"> создано единое европейское пространство высшего образования. В 1967 году страны Юго–Восточной Азии создали Ассоциацию государств Юго–Восточной Азии (АСЕАН) и Университетский альянс АСЕАН</w:t>
      </w:r>
      <w:r>
        <w:rPr>
          <w:rFonts w:hint="default" w:ascii="Times New Roman" w:hAnsi="Times New Roman" w:eastAsia="MS Mincho" w:cs="Times New Roman"/>
          <w:sz w:val="28"/>
          <w:szCs w:val="28"/>
          <w:lang w:eastAsia="zh-CN"/>
        </w:rPr>
        <w:t>（</w:t>
      </w:r>
      <w:r>
        <w:rPr>
          <w:rFonts w:hint="default" w:ascii="Times New Roman" w:hAnsi="Times New Roman" w:cs="Times New Roman"/>
          <w:sz w:val="28"/>
          <w:szCs w:val="28"/>
          <w:lang w:val="en-US" w:eastAsia="zh-CN"/>
        </w:rPr>
        <w:t>ASEAN</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University</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Network</w:t>
      </w:r>
      <w:r>
        <w:rPr>
          <w:rFonts w:hint="default" w:ascii="Times New Roman" w:hAnsi="Times New Roman" w:cs="Times New Roman"/>
          <w:sz w:val="28"/>
          <w:szCs w:val="28"/>
          <w:lang w:eastAsia="zh-CN"/>
        </w:rPr>
        <w:t>)</w:t>
      </w:r>
      <w:r>
        <w:rPr>
          <w:rFonts w:hint="default" w:ascii="Times New Roman" w:hAnsi="Times New Roman" w:cs="Times New Roman"/>
          <w:sz w:val="28"/>
          <w:szCs w:val="28"/>
        </w:rPr>
        <w:t xml:space="preserve">. </w:t>
      </w:r>
    </w:p>
    <w:p w14:paraId="700C0BBA">
      <w:pPr>
        <w:spacing w:line="336" w:lineRule="exact"/>
        <w:ind w:firstLine="709"/>
        <w:rPr>
          <w:rFonts w:hint="default" w:ascii="Times New Roman" w:hAnsi="Times New Roman" w:cs="Times New Roman"/>
          <w:sz w:val="28"/>
          <w:szCs w:val="28"/>
        </w:rPr>
      </w:pPr>
      <w:r>
        <w:rPr>
          <w:rFonts w:hint="default" w:ascii="Times New Roman" w:hAnsi="Times New Roman" w:cs="Times New Roman"/>
          <w:sz w:val="28"/>
          <w:szCs w:val="28"/>
        </w:rPr>
        <w:t xml:space="preserve">Государственные и региональные инициативы, реализуемые через Болонский процесс и альянс АСЕАН в сфере высшего образования, направлены на повышение национального уровня, развитие человеческого капитала и поддержку языковой политики. Они способствуют расширению возможностей для сотрудничества и укреплению взаимопонимания в ключевых образовательных областях. </w:t>
      </w:r>
    </w:p>
    <w:p w14:paraId="5AF87067">
      <w:pPr>
        <w:spacing w:line="336" w:lineRule="exact"/>
        <w:ind w:firstLine="709"/>
        <w:rPr>
          <w:rFonts w:hint="default" w:ascii="Times New Roman" w:hAnsi="Times New Roman" w:cs="Times New Roman"/>
          <w:sz w:val="28"/>
          <w:szCs w:val="28"/>
        </w:rPr>
      </w:pPr>
      <w:r>
        <w:rPr>
          <w:rFonts w:hint="default" w:ascii="Times New Roman" w:hAnsi="Times New Roman" w:cs="Times New Roman"/>
          <w:sz w:val="28"/>
          <w:szCs w:val="28"/>
        </w:rPr>
        <w:t>Казахстан, вступивший в Болонский процесс в 2010 году, активно продвигает идею создания единого образовательного пространства в Центральной Азии. В 2021 году в Туркестане принято решение о формировании Центрально-Азиатского пространства высшего образования (ЦАПВО).</w:t>
      </w:r>
    </w:p>
    <w:p w14:paraId="3E1BF785">
      <w:pPr>
        <w:spacing w:line="336" w:lineRule="exact"/>
        <w:ind w:firstLine="709"/>
        <w:rPr>
          <w:rFonts w:hint="default" w:ascii="Times New Roman" w:hAnsi="Times New Roman" w:cs="Times New Roman"/>
          <w:sz w:val="28"/>
          <w:szCs w:val="28"/>
        </w:rPr>
      </w:pPr>
      <w:r>
        <w:rPr>
          <w:rFonts w:hint="default" w:ascii="Times New Roman" w:hAnsi="Times New Roman" w:cs="Times New Roman"/>
          <w:sz w:val="28"/>
          <w:szCs w:val="28"/>
        </w:rPr>
        <w:t>В начале 20–го века Китай начал внедрять западные образовательные модели и концепции, включая сотрудничество в области педагогического образования.</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Некоторые китайские педагоги и ученые уехали за границу изучать теорию и практику образования и применили полученные знания к подготовке учителей в Китае.</w:t>
      </w:r>
    </w:p>
    <w:p w14:paraId="5D3452E4">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В 1949 году система образования Китая претерпела фундаментальные изменения.</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 xml:space="preserve">После реализации политики реформ и открытости Китай начал укреплять сотрудничество в области образования с другими странами. </w:t>
      </w:r>
    </w:p>
    <w:p w14:paraId="7B23A6AA">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Педагогическое образование также стало одним из важных направлений сотрудничества. Китайское правительство подписало соглашения о сотрудничестве со многими странами и международными организациями о подготовке учителей, обменах и совместных исследованиях.</w:t>
      </w:r>
    </w:p>
    <w:p w14:paraId="735518FE">
      <w:pPr>
        <w:autoSpaceDN/>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cs="Times New Roman"/>
          <w:sz w:val="28"/>
          <w:szCs w:val="28"/>
        </w:rPr>
        <w:t>В 2013 году Генеральный секретарь Си Цзиньпин предложил инициативы по совместному строительству «Экономического пояса Шелкового пути» и «Морского шелкового пути 21 века». В 2017 году «13–й пятилетний план развития национального образования» официально предложил активно участвовать в глобальном управлении образованием, указав на необходимость углубления многостороннего сотрудничества, активного участия в разработке международных правил и оказания международной помощи в области образования</w:t>
      </w:r>
      <w:r>
        <w:rPr>
          <w:rFonts w:hint="default" w:ascii="Times New Roman" w:hAnsi="Times New Roman" w:eastAsia="宋体" w:cs="Times New Roman"/>
          <w:sz w:val="28"/>
          <w:szCs w:val="28"/>
          <w:lang w:eastAsia="zh-CN"/>
        </w:rPr>
        <w:t xml:space="preserve">. В 2018 году Министерство образования КНР опубликовало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План действий в рамках инициативы Один пояс, один путь по предоставлению научно–технических инновационных услуг в колледжах и университетах</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xml:space="preserve">, в котором предлагается усилить ведущую и поддерживающую роль колледжей и университетов в области инноваций, углубление обменов в области науки, техники и гуманитарных наук в колледжах и университетах, а также содействие обмену научными и технологическими талантами. </w:t>
      </w:r>
    </w:p>
    <w:p w14:paraId="42B0CD5A">
      <w:pPr>
        <w:autoSpaceDN/>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В 2019 году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Модернизация китайского образования до 2035 года</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xml:space="preserve">, обнародованная Центральным комитетом Коммунистической партии Китая и Государственным советом, предложила создать новую модель открытости образования для внешнего мира путем всестороннего повышения уровня международных обменов и сотрудничества. </w:t>
      </w:r>
    </w:p>
    <w:p w14:paraId="51AFDB31">
      <w:pPr>
        <w:widowControl/>
        <w:autoSpaceDE/>
        <w:autoSpaceDN/>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cs="Times New Roman"/>
          <w:sz w:val="28"/>
          <w:szCs w:val="28"/>
        </w:rPr>
        <w:t>Рассматривая историю развития интеграции высшего образования, можно отметить, что разные страны демонстрировали разные характеристики.</w:t>
      </w:r>
      <w:r>
        <w:rPr>
          <w:rFonts w:hint="default" w:ascii="Times New Roman" w:hAnsi="Times New Roman" w:eastAsia="宋体" w:cs="Times New Roman"/>
          <w:sz w:val="28"/>
          <w:szCs w:val="28"/>
          <w:lang w:eastAsia="zh-CN"/>
        </w:rPr>
        <w:t xml:space="preserve"> </w:t>
      </w:r>
    </w:p>
    <w:p w14:paraId="72CBB10B">
      <w:pPr>
        <w:widowControl/>
        <w:autoSpaceDE/>
        <w:autoSpaceDN/>
        <w:spacing w:line="336" w:lineRule="exact"/>
        <w:ind w:firstLine="700" w:firstLineChars="250"/>
        <w:rPr>
          <w:rFonts w:hint="default" w:ascii="Times New Roman" w:hAnsi="Times New Roman" w:cs="Times New Roman"/>
          <w:sz w:val="28"/>
          <w:szCs w:val="28"/>
          <w:highlight w:val="yellow"/>
        </w:rPr>
      </w:pPr>
      <w:r>
        <w:rPr>
          <w:rFonts w:hint="default" w:ascii="Times New Roman" w:hAnsi="Times New Roman" w:cs="Times New Roman"/>
          <w:sz w:val="28"/>
          <w:szCs w:val="28"/>
        </w:rPr>
        <w:t xml:space="preserve">Анализ и компаративные исследования национальных моделей образования и подготовки педагогических кадров позволяет такой науке, как сравнительная педагогика, аккумулировать лучший международный опыт в мировых образовательных системах. </w:t>
      </w:r>
    </w:p>
    <w:p w14:paraId="5A061F7E">
      <w:pPr>
        <w:widowControl/>
        <w:numPr>
          <w:numId w:val="0"/>
        </w:numPr>
        <w:autoSpaceDE/>
        <w:autoSpaceDN/>
        <w:spacing w:line="336" w:lineRule="exact"/>
        <w:ind w:firstLine="840" w:firstLineChars="3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sz w:val="28"/>
          <w:szCs w:val="28"/>
        </w:rPr>
        <w:t>Национальные образовательные модели, основанные на общих принципах построения образовательных концепций, формируют мировые региональные группы. Сравнительный анализ образовательных систем различных стран, опирающихся на схожие нормативно-правовые базы, сходство структуры и содержания обучения, а также совместимость критериев и методологий подготовки педагогов, позволяет выделить ведущие международные модели подготовки педагогических кадров:</w:t>
      </w:r>
    </w:p>
    <w:p w14:paraId="62EAFE19">
      <w:pPr>
        <w:widowControl/>
        <w:numPr>
          <w:ilvl w:val="0"/>
          <w:numId w:val="9"/>
        </w:numPr>
        <w:autoSpaceDE/>
        <w:autoSpaceDN/>
        <w:spacing w:line="336" w:lineRule="exact"/>
        <w:ind w:firstLine="840" w:firstLineChars="3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Американская модель </w:t>
      </w:r>
      <w:r>
        <w:rPr>
          <w:rFonts w:hint="default" w:ascii="Times New Roman" w:hAnsi="Times New Roman" w:cs="Times New Roman"/>
          <w:sz w:val="28"/>
          <w:szCs w:val="28"/>
        </w:rPr>
        <w:t>–</w:t>
      </w:r>
      <w:r>
        <w:rPr>
          <w:rFonts w:hint="default" w:ascii="Times New Roman" w:hAnsi="Times New Roman" w:cs="Times New Roman"/>
          <w:color w:val="000000" w:themeColor="text1"/>
          <w:sz w:val="28"/>
          <w:szCs w:val="28"/>
          <w14:textFill>
            <w14:solidFill>
              <w14:schemeClr w14:val="tx1"/>
            </w14:solidFill>
          </w14:textFill>
        </w:rPr>
        <w:t xml:space="preserve"> д</w:t>
      </w:r>
      <w:r>
        <w:rPr>
          <w:rFonts w:hint="default" w:ascii="Times New Roman" w:hAnsi="Times New Roman" w:cs="Times New Roman"/>
          <w:sz w:val="28"/>
          <w:szCs w:val="28"/>
        </w:rPr>
        <w:t>ецентрализация. Вопросы и проблемы подготовки педагогических кадров в компетенции штатов. Подготовка педагогических кадров государственными, частными университетами и колледжами по направлению «Образование и педагогика». Ориентация на региональные потребности. традиционные и альтернативные педагогические программы;</w:t>
      </w:r>
    </w:p>
    <w:p w14:paraId="5EBE6CCC">
      <w:pPr>
        <w:widowControl/>
        <w:numPr>
          <w:ilvl w:val="0"/>
          <w:numId w:val="9"/>
        </w:numPr>
        <w:autoSpaceDE/>
        <w:autoSpaceDN/>
        <w:spacing w:line="336" w:lineRule="exact"/>
        <w:ind w:firstLine="840" w:firstLineChars="3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Европейская модель </w:t>
      </w:r>
      <w:r>
        <w:rPr>
          <w:rFonts w:hint="default" w:ascii="Times New Roman" w:hAnsi="Times New Roman" w:cs="Times New Roman"/>
          <w:sz w:val="28"/>
          <w:szCs w:val="28"/>
        </w:rPr>
        <w:t>–</w:t>
      </w:r>
      <w:r>
        <w:rPr>
          <w:rFonts w:hint="default" w:ascii="Times New Roman" w:hAnsi="Times New Roman" w:cs="Times New Roman"/>
          <w:color w:val="000000" w:themeColor="text1"/>
          <w:sz w:val="28"/>
          <w:szCs w:val="28"/>
          <w14:textFill>
            <w14:solidFill>
              <w14:schemeClr w14:val="tx1"/>
            </w14:solidFill>
          </w14:textFill>
        </w:rPr>
        <w:t xml:space="preserve"> е</w:t>
      </w:r>
      <w:r>
        <w:rPr>
          <w:rFonts w:hint="default" w:ascii="Times New Roman" w:hAnsi="Times New Roman" w:cs="Times New Roman"/>
          <w:sz w:val="28"/>
          <w:szCs w:val="28"/>
        </w:rPr>
        <w:t>диное образовательное и научное пространство в рамках болонского процесса. Европейской система зачетных единиц трудоемкости. Франции – масштабная педагогическая практика. Великобритания– «маршруты» подготовки педагогов;</w:t>
      </w:r>
    </w:p>
    <w:p w14:paraId="3C5C058A">
      <w:pPr>
        <w:widowControl/>
        <w:numPr>
          <w:ilvl w:val="0"/>
          <w:numId w:val="9"/>
        </w:numPr>
        <w:autoSpaceDE/>
        <w:autoSpaceDN/>
        <w:spacing w:line="336" w:lineRule="exact"/>
        <w:ind w:firstLine="840" w:firstLineChars="3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sz w:val="28"/>
          <w:szCs w:val="28"/>
        </w:rPr>
        <w:t xml:space="preserve">Японская </w:t>
      </w:r>
      <w:r>
        <w:rPr>
          <w:rFonts w:hint="default" w:ascii="Times New Roman" w:hAnsi="Times New Roman" w:cs="Times New Roman"/>
          <w:color w:val="000000" w:themeColor="text1"/>
          <w:sz w:val="28"/>
          <w:szCs w:val="28"/>
          <w14:textFill>
            <w14:solidFill>
              <w14:schemeClr w14:val="tx1"/>
            </w14:solidFill>
          </w14:textFill>
        </w:rPr>
        <w:t xml:space="preserve">модель </w:t>
      </w:r>
      <w:r>
        <w:rPr>
          <w:rFonts w:hint="default" w:ascii="Times New Roman" w:hAnsi="Times New Roman" w:cs="Times New Roman"/>
          <w:sz w:val="28"/>
          <w:szCs w:val="28"/>
        </w:rPr>
        <w:t>–</w:t>
      </w:r>
      <w:r>
        <w:rPr>
          <w:rFonts w:hint="default" w:ascii="Times New Roman" w:hAnsi="Times New Roman" w:cs="Times New Roman"/>
          <w:color w:val="000000" w:themeColor="text1"/>
          <w:sz w:val="28"/>
          <w:szCs w:val="28"/>
          <w14:textFill>
            <w14:solidFill>
              <w14:schemeClr w14:val="tx1"/>
            </w14:solidFill>
          </w14:textFill>
        </w:rPr>
        <w:t xml:space="preserve"> п</w:t>
      </w:r>
      <w:r>
        <w:rPr>
          <w:rFonts w:hint="default" w:ascii="Times New Roman" w:hAnsi="Times New Roman" w:cs="Times New Roman"/>
          <w:sz w:val="28"/>
          <w:szCs w:val="28"/>
        </w:rPr>
        <w:t xml:space="preserve">одготовкой учителей различными университетами, имеющими программы подготовки педагогов: университеты полного цикла, университеты ускоренного цикла, профессиональные колледжи. Прохождение параллельно обучению в вузе курсов из определенного количества кредитных единиц даёт возможность получить лицензию учителя; </w:t>
      </w:r>
    </w:p>
    <w:p w14:paraId="7D2C5973">
      <w:pPr>
        <w:widowControl/>
        <w:numPr>
          <w:ilvl w:val="0"/>
          <w:numId w:val="9"/>
        </w:numPr>
        <w:autoSpaceDE/>
        <w:autoSpaceDN/>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Китайская модель – Строгая стандартизация образования и отсутствие вариативности при подготовке педагогических кадров. Подготовка учителей для полной средней школы предусматривает четырехлетнее обучение, а для неполной средней школы – трехлетнее обучение;</w:t>
      </w:r>
    </w:p>
    <w:p w14:paraId="036457F0">
      <w:pPr>
        <w:widowControl/>
        <w:numPr>
          <w:ilvl w:val="0"/>
          <w:numId w:val="9"/>
        </w:numPr>
        <w:autoSpaceDE/>
        <w:autoSpaceDN/>
        <w:spacing w:line="336" w:lineRule="exact"/>
        <w:ind w:firstLine="840" w:firstLineChars="3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sz w:val="28"/>
          <w:szCs w:val="28"/>
        </w:rPr>
        <w:t>Сингапурская модель — это строгие педагогические стандарты, гибкость обучения и наличие единого центра подготовки преподавателей — Национального института образования. В зависимости от направления, срок обучения может составлять от двух до пяти лет, что позволяет получить диплом о высшем образовании, диплом о втором высшем образовании или степень бакалавра в области гуманитарных или точных наук;</w:t>
      </w:r>
    </w:p>
    <w:p w14:paraId="40FAC1B7">
      <w:pPr>
        <w:widowControl/>
        <w:numPr>
          <w:ilvl w:val="0"/>
          <w:numId w:val="9"/>
        </w:numPr>
        <w:autoSpaceDE/>
        <w:autoSpaceDN/>
        <w:spacing w:line="336" w:lineRule="exact"/>
        <w:ind w:firstLine="840" w:firstLineChars="3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sz w:val="28"/>
          <w:szCs w:val="28"/>
        </w:rPr>
        <w:t xml:space="preserve">Казахстанская </w:t>
      </w:r>
      <w:r>
        <w:rPr>
          <w:rFonts w:hint="default" w:ascii="Times New Roman" w:hAnsi="Times New Roman" w:cs="Times New Roman"/>
          <w:color w:val="000000" w:themeColor="text1"/>
          <w:sz w:val="28"/>
          <w:szCs w:val="28"/>
          <w14:textFill>
            <w14:solidFill>
              <w14:schemeClr w14:val="tx1"/>
            </w14:solidFill>
          </w14:textFill>
        </w:rPr>
        <w:t xml:space="preserve">модель </w:t>
      </w:r>
      <w:r>
        <w:rPr>
          <w:rFonts w:hint="default" w:ascii="Times New Roman" w:hAnsi="Times New Roman" w:cs="Times New Roman"/>
          <w:sz w:val="28"/>
          <w:szCs w:val="28"/>
        </w:rPr>
        <w:t>– Следование современным</w:t>
      </w:r>
      <w:r>
        <w:rPr>
          <w:rFonts w:hint="default" w:ascii="Times New Roman" w:hAnsi="Times New Roman" w:cs="Times New Roman"/>
          <w:sz w:val="28"/>
          <w:szCs w:val="28"/>
          <w:highlight w:val="none"/>
        </w:rPr>
        <w:t xml:space="preserve"> мировым образовательным стандартам. Модульная структура обучения. Срок обучения 4 года (баклавриат), что позволяет получить диплом о высшем образо</w:t>
      </w:r>
      <w:r>
        <w:rPr>
          <w:rFonts w:hint="default" w:ascii="Times New Roman" w:hAnsi="Times New Roman" w:cs="Times New Roman"/>
          <w:sz w:val="28"/>
          <w:szCs w:val="28"/>
        </w:rPr>
        <w:t>вании.</w:t>
      </w:r>
    </w:p>
    <w:p w14:paraId="4E5F5DF3">
      <w:pPr>
        <w:widowControl/>
        <w:autoSpaceDE/>
        <w:autoSpaceDN/>
        <w:spacing w:line="336" w:lineRule="exact"/>
        <w:ind w:firstLine="700" w:firstLineChars="250"/>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t>Модель и стратегии развития систем образования каждой страны должна учитывать её уникальные культурные и контекстуальные особенности.</w:t>
      </w:r>
    </w:p>
    <w:p w14:paraId="4FBFB05D">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Сходство моделей: общемировая тенденция к демократизации, либерализации и гуманитаризации образования привела к формированию различных моделей педагогической подготовки, отличающихся по методам, организационным структурам и формам. </w:t>
      </w:r>
    </w:p>
    <w:p w14:paraId="0BD8A5A8">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В процессе подготовки педагогов выделяют синхронные и последовательные модели. В синхронной модели психолого-педагогическая подготовка осуществляется одновременно со специальной научной подготовкой. В последовательной модели психолого-педагогическое обучение выступает как дополнительный уровень, надстраивающийся над базовой профессиональной подготовкой. В американской и европейской системах подготовки педагогов реализуются обе эти модели, расширяющие возможности образовательных траекторий, реализующих интегративность и вариативность подготовки педагогических кадров.</w:t>
      </w:r>
    </w:p>
    <w:p w14:paraId="01BC6D51">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Имеющиеся особенности и тенденции развития в системах образования европейских стран задают две основные модели либеральную и постадминистративную. Либеральная модель национальной системы характеризуется приверженностью к демократическим ценностям, автономностью университетов и академическими свободами. Страны с либеральной моделью образования имеют рыночную экономику.</w:t>
      </w:r>
    </w:p>
    <w:p w14:paraId="34F850B6">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 Постадминистративная модель наблюдается в странах с плановой экономикой, переходной или рыночной. Однако механизмы управления образованием имеют административно–командный стиль, государственное управление. Примером могут быть постсоветские страны, которые сегодня активно развиваются на пути либерализации, однако до сих пор имеют признаки принадлежности к постадминистративной модели управления образованием.</w:t>
      </w:r>
    </w:p>
    <w:p w14:paraId="39CDA0C3">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Республика Казахстан является участником Европейской образовательной инициатив</w:t>
      </w:r>
      <w:r>
        <w:rPr>
          <w:rFonts w:hint="default" w:ascii="Times New Roman" w:hAnsi="Times New Roman" w:cs="Times New Roman"/>
          <w:sz w:val="28"/>
          <w:szCs w:val="28"/>
          <w:highlight w:val="none"/>
        </w:rPr>
        <w:t>ы</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rPr>
        <w:t xml:space="preserve">(European Education Initiative). Данная инициатива реализуется </w:t>
      </w:r>
      <w:r>
        <w:rPr>
          <w:rFonts w:hint="default" w:ascii="Times New Roman" w:hAnsi="Times New Roman" w:cs="Times New Roman"/>
          <w:sz w:val="28"/>
          <w:szCs w:val="28"/>
          <w:highlight w:val="none"/>
        </w:rPr>
        <w:t xml:space="preserve">в </w:t>
      </w:r>
      <w:r>
        <w:rPr>
          <w:rFonts w:hint="default" w:ascii="Times New Roman" w:hAnsi="Times New Roman" w:cs="Times New Roman"/>
          <w:sz w:val="28"/>
          <w:szCs w:val="28"/>
        </w:rPr>
        <w:t xml:space="preserve">Центральной Азии под эгидой ЕС и направлена на </w:t>
      </w:r>
      <w:r>
        <w:rPr>
          <w:rFonts w:hint="default" w:ascii="Times New Roman" w:hAnsi="Times New Roman" w:cs="Times New Roman"/>
          <w:sz w:val="28"/>
          <w:szCs w:val="28"/>
          <w:highlight w:val="none"/>
        </w:rPr>
        <w:t>развитие сотрудничества в сфере образования в Центральноазиатском регионе. Географическое положение Казахстана, как самой крупной страны в Центральной Азии, придает ему ключевое значение связующего звена на территории Евразийского континента.</w:t>
      </w:r>
      <w:r>
        <w:rPr>
          <w:rFonts w:hint="default" w:ascii="Times New Roman" w:hAnsi="Times New Roman" w:cs="Times New Roman"/>
          <w:sz w:val="28"/>
          <w:szCs w:val="28"/>
        </w:rPr>
        <w:t xml:space="preserve"> В 2020 году Казахстан подписал с ЕС Соглашение о партнёрстве и сотрудничестве в расширенном формате. Таким образом, Казахстан демонстрирует реальные шаги в направлении интеграции образования, формирование партнерских отношений со странами Западной Европы. </w:t>
      </w:r>
    </w:p>
    <w:p w14:paraId="55A28CD9">
      <w:pPr>
        <w:autoSpaceDN/>
        <w:spacing w:line="336" w:lineRule="exact"/>
        <w:ind w:firstLine="700" w:firstLineChars="25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В современном мире, где происходит борьба за интеллект и таланты, государственная образовательная политика направлена на формирование образованного и передового поколения. Процессы глобализации требуют интеграции мирового образовательного пространства. Исследования о качестве развития инноваций и талантов выявили факторы, влияющие на интернационализацию высшего образования.</w:t>
      </w:r>
    </w:p>
    <w:p w14:paraId="3981DAC9">
      <w:pPr>
        <w:autoSpaceDN/>
        <w:spacing w:line="336" w:lineRule="exact"/>
        <w:ind w:firstLine="700" w:firstLineChars="25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В контексте политической и экономической глобализации высшие учебные заведения стремятся к статусу мировых университетов и лидеров в области образования. Приобретение знаний, развитие талантов и внедрение инноваций являются основными целями современных университетов. Новые требования к качеству подготовки специалистов выдвигаются реалиями современности, где они должны быть конкурентоспособны на мировой арене.</w:t>
      </w:r>
    </w:p>
    <w:p w14:paraId="4B5DEBD2">
      <w:pPr>
        <w:autoSpaceDN/>
        <w:spacing w:line="336" w:lineRule="exact"/>
        <w:ind w:firstLine="700" w:firstLineChars="25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eastAsia="zh-CN"/>
        </w:rPr>
        <w:t>Исходя из истории отечественного и зарубежного опыта интеграции в системе подготовки педагогических кадров, по выводу содержан</w:t>
      </w:r>
      <w:r>
        <w:rPr>
          <w:rFonts w:hint="default" w:ascii="Times New Roman" w:hAnsi="Times New Roman" w:cs="Times New Roman"/>
          <w:sz w:val="28"/>
          <w:szCs w:val="28"/>
          <w:highlight w:val="none"/>
        </w:rPr>
        <w:t xml:space="preserve">ия интеграции образования постоянно обновляется в соответствии с изменяющимися потребностями как личности, так и общества. С одной стороны, это включает адаптацию образовательных программ к быстро меняющимся требованиям рынка труда. С другой стороны, это означает развитие </w:t>
      </w:r>
      <w:r>
        <w:rPr>
          <w:rFonts w:hint="default" w:ascii="Times New Roman" w:hAnsi="Times New Roman" w:cs="Times New Roman"/>
          <w:sz w:val="28"/>
          <w:szCs w:val="28"/>
          <w:highlight w:val="none"/>
          <w:lang w:eastAsia="zh-CN"/>
        </w:rPr>
        <w:t>содержан</w:t>
      </w:r>
      <w:r>
        <w:rPr>
          <w:rFonts w:hint="default" w:ascii="Times New Roman" w:hAnsi="Times New Roman" w:cs="Times New Roman"/>
          <w:sz w:val="28"/>
          <w:szCs w:val="28"/>
          <w:highlight w:val="none"/>
        </w:rPr>
        <w:t>и</w:t>
      </w:r>
      <w:r>
        <w:rPr>
          <w:rFonts w:hint="default" w:cs="Times New Roman"/>
          <w:sz w:val="28"/>
          <w:szCs w:val="28"/>
          <w:highlight w:val="none"/>
          <w:lang w:val="ru-RU"/>
        </w:rPr>
        <w:t>я</w:t>
      </w:r>
      <w:r>
        <w:rPr>
          <w:rFonts w:hint="default" w:ascii="Times New Roman" w:hAnsi="Times New Roman" w:cs="Times New Roman"/>
          <w:sz w:val="28"/>
          <w:szCs w:val="28"/>
          <w:highlight w:val="none"/>
        </w:rPr>
        <w:t xml:space="preserve"> интеграции  образования, которое отвечает на индивидуальные потребности и признает право каждого человека на  обучение.</w:t>
      </w:r>
    </w:p>
    <w:p w14:paraId="59ADBB64">
      <w:pPr>
        <w:autoSpaceDN/>
        <w:spacing w:line="336" w:lineRule="exact"/>
        <w:ind w:firstLine="700" w:firstLineChars="25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В процессе глобальной интеграции образовательных систем акцентируется внимание на повышении качества и статуса педагогических кадров. Международные организации провели многочисленные исследования взаимосвязи интеграции образования и профессиональной подготовки педагогов. В ряде стран возрастает интерес к профессиональному развитию педагогов через интеграцию образования, что приводит к созданию глобальной системы интеграционного педагогического образования.</w:t>
      </w:r>
    </w:p>
    <w:p w14:paraId="4CC9A112">
      <w:pPr>
        <w:autoSpaceDN/>
        <w:spacing w:line="336" w:lineRule="exact"/>
        <w:ind w:firstLine="700" w:firstLineChars="250"/>
        <w:rPr>
          <w:rFonts w:hint="default" w:ascii="Times New Roman" w:hAnsi="Times New Roman"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sz w:val="28"/>
          <w:szCs w:val="28"/>
          <w:highlight w:val="none"/>
          <w14:textFill>
            <w14:solidFill>
              <w14:schemeClr w14:val="tx1"/>
            </w14:solidFill>
          </w14:textFill>
        </w:rPr>
        <w:t>В исследовании научного познания рассматриваются общечеловеческие приемы мышления, которые обеспечивают продуктивный мыслительный процесс. Этот процесс начинается с возникновения вопроса и заканчивается нахождением ответа или решением возникшей проблемы. Таким образом, эти приемы можно рассматривать как качество, способствующее выбору оптимальной системы методов для решения педагогических ситуаций.</w:t>
      </w:r>
      <w:r>
        <w:rPr>
          <w:rFonts w:hint="default" w:ascii="Times New Roman" w:hAnsi="Times New Roman" w:cs="Times New Roman"/>
          <w:color w:val="000000" w:themeColor="text1"/>
          <w:sz w:val="28"/>
          <w:szCs w:val="28"/>
          <w:highlight w:val="none"/>
          <w:lang w:eastAsia="zh-CN"/>
          <w14:textFill>
            <w14:solidFill>
              <w14:schemeClr w14:val="tx1"/>
            </w14:solidFill>
          </w14:textFill>
        </w:rPr>
        <w:t xml:space="preserve"> О</w:t>
      </w:r>
      <w:r>
        <w:rPr>
          <w:rFonts w:hint="default" w:ascii="Times New Roman" w:hAnsi="Times New Roman" w:cs="Times New Roman"/>
          <w:color w:val="000000" w:themeColor="text1"/>
          <w:sz w:val="28"/>
          <w:szCs w:val="28"/>
          <w:highlight w:val="none"/>
          <w14:textFill>
            <w14:solidFill>
              <w14:schemeClr w14:val="tx1"/>
            </w14:solidFill>
          </w14:textFill>
        </w:rPr>
        <w:t>пыт интеграции в системе подготовки педагогических кадров — это процесс постепенной эволюции, на который имеют влияние такие факторы, как национальное развитие и политика, международное сотрудничество и образовательные концепции. В нынешних условиях глобализации обмен опытом в области образования и сотрудничество между странами становятся все более тесными, предоставляя возможности в сфере подготовки педагогических кадров.</w:t>
      </w:r>
    </w:p>
    <w:p w14:paraId="0225D619">
      <w:pPr>
        <w:widowControl/>
        <w:autoSpaceDE/>
        <w:autoSpaceDN/>
        <w:spacing w:line="336" w:lineRule="exact"/>
        <w:ind w:firstLine="840" w:firstLineChars="300"/>
        <w:rPr>
          <w:rFonts w:hint="default" w:ascii="Times New Roman" w:hAnsi="Times New Roman"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 xml:space="preserve">Рассмотренные философско-науковедческое, педагогическое и психологическое направления дают возможность исследовать </w:t>
      </w:r>
      <w:r>
        <w:rPr>
          <w:rFonts w:hint="default" w:ascii="Times New Roman" w:hAnsi="Times New Roman" w:cs="Times New Roman"/>
          <w:color w:val="000000" w:themeColor="text1"/>
          <w:sz w:val="28"/>
          <w:szCs w:val="28"/>
          <w:highlight w:val="none"/>
          <w:lang w:eastAsia="zh-CN"/>
          <w14:textFill>
            <w14:solidFill>
              <w14:schemeClr w14:val="tx1"/>
            </w14:solidFill>
          </w14:textFill>
        </w:rPr>
        <w:t xml:space="preserve">факторы и условия, </w:t>
      </w:r>
      <w:r>
        <w:rPr>
          <w:rFonts w:hint="default" w:ascii="Times New Roman" w:hAnsi="Times New Roman" w:cs="Times New Roman"/>
          <w:color w:val="000000" w:themeColor="text1"/>
          <w:sz w:val="28"/>
          <w:szCs w:val="28"/>
          <w:highlight w:val="none"/>
          <w14:textFill>
            <w14:solidFill>
              <w14:schemeClr w14:val="tx1"/>
            </w14:solidFill>
          </w14:textFill>
        </w:rPr>
        <w:t>эффективные междисциплинарные подходы</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 xml:space="preserve"> в изучении проблемы интеграции. </w:t>
      </w:r>
      <w:r>
        <w:rPr>
          <w:rFonts w:hint="default" w:ascii="Times New Roman" w:hAnsi="Times New Roman" w:cs="Times New Roman"/>
          <w:color w:val="000000" w:themeColor="text1"/>
          <w:sz w:val="28"/>
          <w:szCs w:val="28"/>
          <w:highlight w:val="none"/>
          <w14:textFill>
            <w14:solidFill>
              <w14:schemeClr w14:val="tx1"/>
            </w14:solidFill>
          </w14:textFill>
        </w:rPr>
        <w:t>Данные вопросы нашли своё отражение в</w:t>
      </w:r>
      <w:r>
        <w:rPr>
          <w:rFonts w:hint="default" w:ascii="Times New Roman" w:hAnsi="Times New Roman" w:cs="Times New Roman"/>
          <w:color w:val="000000" w:themeColor="text1"/>
          <w:sz w:val="28"/>
          <w:szCs w:val="28"/>
          <w:highlight w:val="none"/>
          <w:lang w:eastAsia="zh-CN"/>
          <w14:textFill>
            <w14:solidFill>
              <w14:schemeClr w14:val="tx1"/>
            </w14:solidFill>
          </w14:textFill>
        </w:rPr>
        <w:t xml:space="preserve"> содержании следующего раздела, который затрагивает проблему </w:t>
      </w:r>
      <w:r>
        <w:rPr>
          <w:rFonts w:hint="default" w:ascii="Times New Roman" w:hAnsi="Times New Roman" w:cs="Times New Roman"/>
          <w:color w:val="000000" w:themeColor="text1"/>
          <w:sz w:val="28"/>
          <w:szCs w:val="28"/>
          <w:highlight w:val="none"/>
          <w14:textFill>
            <w14:solidFill>
              <w14:schemeClr w14:val="tx1"/>
            </w14:solidFill>
          </w14:textFill>
        </w:rPr>
        <w:t xml:space="preserve">образовательной практики, реализации процесса интеграции </w:t>
      </w:r>
      <w:r>
        <w:rPr>
          <w:rFonts w:hint="default" w:ascii="Times New Roman" w:hAnsi="Times New Roman" w:cs="Times New Roman"/>
          <w:color w:val="000000" w:themeColor="text1"/>
          <w:sz w:val="28"/>
          <w:szCs w:val="28"/>
          <w:highlight w:val="none"/>
          <w:lang w:eastAsia="zh-CN"/>
          <w14:textFill>
            <w14:solidFill>
              <w14:schemeClr w14:val="tx1"/>
            </w14:solidFill>
          </w14:textFill>
        </w:rPr>
        <w:t>в системе подготовки педагогических кадров.</w:t>
      </w:r>
    </w:p>
    <w:p w14:paraId="736D5805">
      <w:pPr>
        <w:pStyle w:val="21"/>
        <w:autoSpaceDE/>
        <w:autoSpaceDN/>
        <w:spacing w:line="336" w:lineRule="exact"/>
        <w:ind w:left="0"/>
        <w:rPr>
          <w:rFonts w:hint="default" w:ascii="Times New Roman" w:hAnsi="Times New Roman" w:cs="Times New Roman"/>
          <w:b/>
          <w:bCs/>
          <w:sz w:val="28"/>
          <w:szCs w:val="28"/>
          <w:lang w:eastAsia="zh-CN"/>
        </w:rPr>
      </w:pPr>
    </w:p>
    <w:p w14:paraId="2FFADB43">
      <w:pPr>
        <w:pStyle w:val="21"/>
        <w:autoSpaceDE/>
        <w:autoSpaceDN/>
        <w:spacing w:line="336" w:lineRule="exact"/>
        <w:ind w:left="0"/>
        <w:rPr>
          <w:rFonts w:hint="default" w:ascii="Times New Roman" w:hAnsi="Times New Roman" w:cs="Times New Roman"/>
          <w:b/>
          <w:bCs/>
          <w:sz w:val="28"/>
          <w:szCs w:val="28"/>
          <w:lang w:eastAsia="zh-CN"/>
        </w:rPr>
      </w:pPr>
    </w:p>
    <w:p w14:paraId="760B9BF1">
      <w:pPr>
        <w:pStyle w:val="21"/>
        <w:autoSpaceDE/>
        <w:autoSpaceDN/>
        <w:spacing w:line="336" w:lineRule="exact"/>
        <w:ind w:left="0"/>
        <w:rPr>
          <w:rFonts w:hint="default" w:ascii="Times New Roman" w:hAnsi="Times New Roman" w:cs="Times New Roman"/>
          <w:b/>
          <w:bCs/>
          <w:sz w:val="28"/>
          <w:szCs w:val="28"/>
          <w:lang w:eastAsia="zh-CN"/>
        </w:rPr>
      </w:pPr>
    </w:p>
    <w:p w14:paraId="3B8A7F3F">
      <w:pPr>
        <w:pStyle w:val="21"/>
        <w:autoSpaceDE/>
        <w:autoSpaceDN/>
        <w:spacing w:line="336" w:lineRule="exact"/>
        <w:ind w:left="0"/>
        <w:rPr>
          <w:rFonts w:hint="default" w:ascii="Times New Roman" w:hAnsi="Times New Roman" w:cs="Times New Roman"/>
          <w:b/>
          <w:bCs/>
          <w:sz w:val="28"/>
          <w:szCs w:val="28"/>
          <w:lang w:eastAsia="zh-CN"/>
        </w:rPr>
      </w:pPr>
    </w:p>
    <w:p w14:paraId="0558AFE7">
      <w:pPr>
        <w:pStyle w:val="21"/>
        <w:autoSpaceDE/>
        <w:autoSpaceDN/>
        <w:spacing w:line="336" w:lineRule="exact"/>
        <w:ind w:left="0"/>
        <w:rPr>
          <w:rFonts w:hint="default" w:ascii="Times New Roman" w:hAnsi="Times New Roman" w:cs="Times New Roman"/>
          <w:b/>
          <w:bCs/>
          <w:sz w:val="28"/>
          <w:szCs w:val="28"/>
          <w:lang w:eastAsia="zh-CN"/>
        </w:rPr>
      </w:pPr>
    </w:p>
    <w:p w14:paraId="2C752CEE">
      <w:pPr>
        <w:pStyle w:val="21"/>
        <w:autoSpaceDE/>
        <w:autoSpaceDN/>
        <w:spacing w:line="336" w:lineRule="exact"/>
        <w:ind w:left="0"/>
        <w:rPr>
          <w:rFonts w:hint="default" w:ascii="Times New Roman" w:hAnsi="Times New Roman" w:cs="Times New Roman"/>
          <w:b/>
          <w:bCs/>
          <w:sz w:val="28"/>
          <w:szCs w:val="28"/>
          <w:lang w:eastAsia="zh-CN"/>
        </w:rPr>
      </w:pPr>
    </w:p>
    <w:p w14:paraId="49D1D3D4">
      <w:pPr>
        <w:pStyle w:val="21"/>
        <w:autoSpaceDE/>
        <w:autoSpaceDN/>
        <w:spacing w:line="336" w:lineRule="exact"/>
        <w:ind w:left="0"/>
        <w:rPr>
          <w:rFonts w:hint="default" w:ascii="Times New Roman" w:hAnsi="Times New Roman" w:cs="Times New Roman"/>
          <w:b/>
          <w:bCs/>
          <w:sz w:val="28"/>
          <w:szCs w:val="28"/>
          <w:lang w:eastAsia="zh-CN"/>
        </w:rPr>
      </w:pPr>
    </w:p>
    <w:p w14:paraId="7955770B">
      <w:pPr>
        <w:pStyle w:val="21"/>
        <w:autoSpaceDE/>
        <w:autoSpaceDN/>
        <w:spacing w:line="336" w:lineRule="exact"/>
        <w:ind w:left="0"/>
        <w:rPr>
          <w:rFonts w:hint="default" w:ascii="Times New Roman" w:hAnsi="Times New Roman" w:cs="Times New Roman"/>
          <w:b/>
          <w:bCs/>
          <w:sz w:val="28"/>
          <w:szCs w:val="28"/>
          <w:lang w:eastAsia="zh-CN"/>
        </w:rPr>
      </w:pPr>
    </w:p>
    <w:p w14:paraId="51C3E1C6">
      <w:pPr>
        <w:pStyle w:val="21"/>
        <w:autoSpaceDE/>
        <w:autoSpaceDN/>
        <w:spacing w:line="336" w:lineRule="exact"/>
        <w:ind w:left="0"/>
        <w:rPr>
          <w:rFonts w:hint="default" w:ascii="Times New Roman" w:hAnsi="Times New Roman" w:cs="Times New Roman"/>
          <w:b/>
          <w:bCs/>
          <w:sz w:val="28"/>
          <w:szCs w:val="28"/>
          <w:lang w:eastAsia="zh-CN"/>
        </w:rPr>
      </w:pPr>
    </w:p>
    <w:p w14:paraId="298B838D">
      <w:pPr>
        <w:pStyle w:val="21"/>
        <w:autoSpaceDE/>
        <w:autoSpaceDN/>
        <w:spacing w:line="336" w:lineRule="exact"/>
        <w:ind w:left="0"/>
        <w:rPr>
          <w:rFonts w:hint="default" w:ascii="Times New Roman" w:hAnsi="Times New Roman" w:cs="Times New Roman"/>
          <w:b/>
          <w:bCs/>
          <w:sz w:val="28"/>
          <w:szCs w:val="28"/>
          <w:lang w:eastAsia="zh-CN"/>
        </w:rPr>
      </w:pPr>
    </w:p>
    <w:p w14:paraId="33FF12BA">
      <w:pPr>
        <w:pStyle w:val="21"/>
        <w:autoSpaceDE/>
        <w:autoSpaceDN/>
        <w:spacing w:line="336" w:lineRule="exact"/>
        <w:ind w:left="0"/>
        <w:rPr>
          <w:rFonts w:hint="default" w:ascii="Times New Roman" w:hAnsi="Times New Roman" w:cs="Times New Roman"/>
          <w:b/>
          <w:bCs/>
          <w:sz w:val="28"/>
          <w:szCs w:val="28"/>
          <w:lang w:eastAsia="zh-CN"/>
        </w:rPr>
      </w:pPr>
    </w:p>
    <w:p w14:paraId="229AD318">
      <w:pPr>
        <w:pStyle w:val="21"/>
        <w:numPr>
          <w:ilvl w:val="1"/>
          <w:numId w:val="8"/>
        </w:numPr>
        <w:autoSpaceDE/>
        <w:autoSpaceDN/>
        <w:spacing w:line="316" w:lineRule="exact"/>
        <w:ind w:firstLine="560" w:firstLineChars="200"/>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Интеграция в системе подготовки педагогических кадров в РК и КНР</w:t>
      </w:r>
    </w:p>
    <w:p w14:paraId="6E40A0D1">
      <w:pPr>
        <w:widowControl/>
        <w:autoSpaceDE/>
        <w:autoSpaceDN/>
        <w:spacing w:line="316" w:lineRule="exact"/>
        <w:ind w:firstLine="700" w:firstLineChars="250"/>
        <w:rPr>
          <w:rFonts w:hint="default" w:ascii="Times New Roman" w:hAnsi="Times New Roman" w:cs="Times New Roman"/>
          <w:sz w:val="28"/>
          <w:szCs w:val="28"/>
        </w:rPr>
      </w:pPr>
    </w:p>
    <w:p w14:paraId="51A6E096">
      <w:pPr>
        <w:widowControl/>
        <w:autoSpaceDE/>
        <w:autoSpaceDN/>
        <w:spacing w:line="31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Современное состояние и тенденции подготовки будущих педагогов-психологов в условиях образовательной интеграции требуют разработки теоретических основ и углубленного изучения вопросов. Процессы глобализации и интеграции высшего образования расширяются и приводят к изменению взглядов на систему высшего образования, изменение статуса университетов, перехода их на исследовательскую и предпринимательскую формы. В этих условиях проблема подготовки педагогических кадров приобретает особую актуальность.  </w:t>
      </w:r>
    </w:p>
    <w:p w14:paraId="3AFB5D99">
      <w:pPr>
        <w:widowControl/>
        <w:autoSpaceDE/>
        <w:autoSpaceDN/>
        <w:spacing w:line="316" w:lineRule="exact"/>
        <w:ind w:firstLine="700" w:firstLineChars="250"/>
        <w:rPr>
          <w:sz w:val="28"/>
          <w:szCs w:val="28"/>
        </w:rPr>
      </w:pPr>
      <w:r>
        <w:rPr>
          <w:sz w:val="28"/>
          <w:szCs w:val="28"/>
        </w:rPr>
        <w:t>В научной литературе понятие «интеграция» достаточно разработано. Тезаурус понятия «интеграция» включает такие понятия, как объединение</w:t>
      </w:r>
      <w:r>
        <w:rPr>
          <w:rFonts w:hint="eastAsia" w:eastAsia="宋体"/>
          <w:sz w:val="28"/>
          <w:szCs w:val="28"/>
          <w:lang w:val="en-US" w:eastAsia="zh-CN"/>
        </w:rPr>
        <w:t xml:space="preserve"> </w:t>
      </w:r>
      <w:r>
        <w:rPr>
          <w:sz w:val="28"/>
          <w:szCs w:val="28"/>
        </w:rPr>
        <w:t xml:space="preserve">взаимодействие, связность, слияние, совмещение, целостность, соединение, синтез. </w:t>
      </w:r>
      <w:r>
        <w:rPr>
          <w:color w:val="1D1D1B"/>
          <w:sz w:val="28"/>
          <w:szCs w:val="28"/>
          <w:shd w:val="clear" w:color="auto" w:fill="FFFFFF"/>
        </w:rPr>
        <w:t xml:space="preserve">В науковедческой и педагогической литературе рассматриваются внутринаучные и вненаучные факторы интеграции, связанные с тенденциями, особенностями развития современной науки и потребностями практики. Поэтому в педагогической науке и образовательной практике требуют рассмотрения такие понятия, как </w:t>
      </w:r>
      <w:r>
        <w:rPr>
          <w:sz w:val="28"/>
          <w:szCs w:val="28"/>
        </w:rPr>
        <w:t>«интеграция в педагогике» и «педагогическая интеграция».</w:t>
      </w:r>
    </w:p>
    <w:p w14:paraId="4ED8DC02">
      <w:pPr>
        <w:widowControl/>
        <w:autoSpaceDE/>
        <w:autoSpaceDN/>
        <w:spacing w:line="316" w:lineRule="exact"/>
        <w:ind w:firstLine="700" w:firstLineChars="250"/>
        <w:rPr>
          <w:sz w:val="28"/>
          <w:szCs w:val="28"/>
        </w:rPr>
      </w:pPr>
      <w:r>
        <w:rPr>
          <w:sz w:val="28"/>
          <w:szCs w:val="28"/>
        </w:rPr>
        <w:t>К внутринаучным факторам интеграции относится процесс развития фундаментальных наук, позволяющий выявить базовые закономерности и принципы. Это определяет потребность в целостном познании мира, изучении явлений и процессов всесторонне и глубже. Узкая специализация отдельных научных дисциплин позволяет компенсировать этот недостаток посредством интеграции научных знаний.</w:t>
      </w:r>
    </w:p>
    <w:p w14:paraId="249AD115">
      <w:pPr>
        <w:widowControl/>
        <w:autoSpaceDE/>
        <w:autoSpaceDN/>
        <w:spacing w:line="316" w:lineRule="exact"/>
        <w:ind w:firstLine="700" w:firstLineChars="250"/>
        <w:rPr>
          <w:sz w:val="28"/>
          <w:szCs w:val="28"/>
        </w:rPr>
      </w:pPr>
      <w:r>
        <w:rPr>
          <w:sz w:val="28"/>
          <w:szCs w:val="28"/>
        </w:rPr>
        <w:t>Потребность практики является вненаучным фактором интеграции, который помогает в решении практических задач, требующих междисциплинарного подхода. Действительно, современная наука всё в большой степени междисциплинарна и требует комплексного изучения явлений и процессов.</w:t>
      </w:r>
    </w:p>
    <w:p w14:paraId="769CBCE9">
      <w:pPr>
        <w:widowControl/>
        <w:autoSpaceDE/>
        <w:autoSpaceDN/>
        <w:spacing w:line="316" w:lineRule="exact"/>
        <w:ind w:firstLine="700" w:firstLineChars="250"/>
        <w:rPr>
          <w:sz w:val="28"/>
          <w:szCs w:val="28"/>
        </w:rPr>
      </w:pPr>
      <w:r>
        <w:rPr>
          <w:sz w:val="28"/>
          <w:szCs w:val="28"/>
        </w:rPr>
        <w:t>Учёт этих факторов позволяет создавать эффективные междисциплинарные подходы в образовательной практике.</w:t>
      </w:r>
    </w:p>
    <w:p w14:paraId="5961C400">
      <w:pPr>
        <w:widowControl/>
        <w:autoSpaceDE/>
        <w:autoSpaceDN/>
        <w:spacing w:line="316" w:lineRule="exact"/>
        <w:ind w:firstLine="700" w:firstLineChars="250"/>
        <w:rPr>
          <w:sz w:val="28"/>
          <w:szCs w:val="28"/>
        </w:rPr>
      </w:pPr>
      <w:r>
        <w:rPr>
          <w:sz w:val="28"/>
          <w:szCs w:val="28"/>
        </w:rPr>
        <w:t>В контексте образования понятие интеграции относится к педагогическим и образовательным аспектам, которые были исследованы многими учеными-теоретиками  (Ю.А.</w:t>
      </w:r>
      <w:r>
        <w:rPr>
          <w:rFonts w:hint="eastAsia" w:eastAsia="宋体"/>
          <w:sz w:val="28"/>
          <w:szCs w:val="28"/>
          <w:lang w:val="en-US" w:eastAsia="zh-CN"/>
        </w:rPr>
        <w:t xml:space="preserve"> </w:t>
      </w:r>
      <w:r>
        <w:rPr>
          <w:sz w:val="28"/>
          <w:szCs w:val="28"/>
        </w:rPr>
        <w:t>Шрейдер, Н.К.</w:t>
      </w:r>
      <w:r>
        <w:rPr>
          <w:rFonts w:hint="eastAsia" w:eastAsia="宋体"/>
          <w:sz w:val="28"/>
          <w:szCs w:val="28"/>
          <w:lang w:val="en-US" w:eastAsia="zh-CN"/>
        </w:rPr>
        <w:t xml:space="preserve"> </w:t>
      </w:r>
      <w:r>
        <w:rPr>
          <w:sz w:val="28"/>
          <w:szCs w:val="28"/>
        </w:rPr>
        <w:t>Чапаев, Г.И.</w:t>
      </w:r>
      <w:r>
        <w:rPr>
          <w:rFonts w:hint="eastAsia" w:eastAsia="宋体"/>
          <w:sz w:val="28"/>
          <w:szCs w:val="28"/>
          <w:lang w:val="en-US" w:eastAsia="zh-CN"/>
        </w:rPr>
        <w:t xml:space="preserve"> </w:t>
      </w:r>
      <w:r>
        <w:rPr>
          <w:sz w:val="28"/>
          <w:szCs w:val="28"/>
        </w:rPr>
        <w:t>Батурина, Weerts D., G.F. Vars,</w:t>
      </w:r>
      <w:r>
        <w:rPr>
          <w:rFonts w:ascii="Arial" w:hAnsi="Arial" w:cs="Arial"/>
          <w:color w:val="465762"/>
          <w:sz w:val="18"/>
          <w:szCs w:val="18"/>
          <w:shd w:val="clear" w:color="auto" w:fill="F8F7F6"/>
        </w:rPr>
        <w:t> </w:t>
      </w:r>
      <w:r>
        <w:rPr>
          <w:sz w:val="28"/>
          <w:szCs w:val="28"/>
        </w:rPr>
        <w:t>D. Tanner,</w:t>
      </w:r>
      <w:r>
        <w:rPr>
          <w:rFonts w:ascii="Arial" w:hAnsi="Arial" w:cs="Arial"/>
          <w:color w:val="465762"/>
          <w:sz w:val="18"/>
          <w:szCs w:val="18"/>
          <w:shd w:val="clear" w:color="auto" w:fill="F8F7F6"/>
        </w:rPr>
        <w:t xml:space="preserve"> </w:t>
      </w:r>
      <w:r>
        <w:rPr>
          <w:sz w:val="28"/>
          <w:szCs w:val="28"/>
          <w:lang w:val="en-US"/>
        </w:rPr>
        <w:t>Qiu</w:t>
      </w:r>
      <w:r>
        <w:rPr>
          <w:sz w:val="28"/>
          <w:szCs w:val="28"/>
        </w:rPr>
        <w:t xml:space="preserve"> </w:t>
      </w:r>
      <w:r>
        <w:rPr>
          <w:sz w:val="28"/>
          <w:szCs w:val="28"/>
          <w:lang w:val="en-US"/>
        </w:rPr>
        <w:t>Xiuhua</w:t>
      </w:r>
      <w:r>
        <w:rPr>
          <w:sz w:val="28"/>
          <w:szCs w:val="28"/>
        </w:rPr>
        <w:t>,</w:t>
      </w:r>
      <w:r>
        <w:t xml:space="preserve"> </w:t>
      </w:r>
      <w:r>
        <w:rPr>
          <w:sz w:val="28"/>
          <w:szCs w:val="28"/>
        </w:rPr>
        <w:t>Ш.К. Турдалина, Е.З. Сулейменов, Ж.Х. Ташмухамбетова,</w:t>
      </w:r>
      <w:r>
        <w:t xml:space="preserve"> </w:t>
      </w:r>
      <w:r>
        <w:rPr>
          <w:sz w:val="28"/>
          <w:szCs w:val="28"/>
          <w:lang w:val="en-US"/>
        </w:rPr>
        <w:t>Xun</w:t>
      </w:r>
      <w:r>
        <w:rPr>
          <w:sz w:val="28"/>
          <w:szCs w:val="28"/>
        </w:rPr>
        <w:t xml:space="preserve"> </w:t>
      </w:r>
      <w:r>
        <w:rPr>
          <w:sz w:val="28"/>
          <w:szCs w:val="28"/>
          <w:lang w:val="en-US"/>
        </w:rPr>
        <w:t>Yuan</w:t>
      </w:r>
      <w:r>
        <w:rPr>
          <w:sz w:val="28"/>
          <w:szCs w:val="28"/>
        </w:rPr>
        <w:t xml:space="preserve">, </w:t>
      </w:r>
      <w:r>
        <w:rPr>
          <w:sz w:val="28"/>
          <w:szCs w:val="28"/>
          <w:lang w:val="en-US"/>
        </w:rPr>
        <w:t>Gao</w:t>
      </w:r>
      <w:r>
        <w:rPr>
          <w:sz w:val="28"/>
          <w:szCs w:val="28"/>
        </w:rPr>
        <w:t xml:space="preserve"> </w:t>
      </w:r>
      <w:r>
        <w:rPr>
          <w:sz w:val="28"/>
          <w:szCs w:val="28"/>
          <w:lang w:val="en-US"/>
        </w:rPr>
        <w:t>Shuren</w:t>
      </w:r>
      <w:r>
        <w:rPr>
          <w:sz w:val="28"/>
          <w:szCs w:val="28"/>
        </w:rPr>
        <w:t xml:space="preserve">, </w:t>
      </w:r>
      <w:r>
        <w:rPr>
          <w:sz w:val="28"/>
          <w:szCs w:val="28"/>
          <w:lang w:val="en-US"/>
        </w:rPr>
        <w:t>Lu</w:t>
      </w:r>
      <w:r>
        <w:rPr>
          <w:sz w:val="28"/>
          <w:szCs w:val="28"/>
        </w:rPr>
        <w:t xml:space="preserve"> </w:t>
      </w:r>
      <w:r>
        <w:rPr>
          <w:sz w:val="28"/>
          <w:szCs w:val="28"/>
          <w:lang w:val="en-US"/>
        </w:rPr>
        <w:t>Shanglan</w:t>
      </w:r>
      <w:r>
        <w:rPr>
          <w:sz w:val="28"/>
          <w:szCs w:val="28"/>
        </w:rPr>
        <w:t xml:space="preserve">, </w:t>
      </w:r>
      <w:r>
        <w:rPr>
          <w:sz w:val="28"/>
          <w:szCs w:val="28"/>
          <w:lang w:val="en-US"/>
        </w:rPr>
        <w:t>Chang</w:t>
      </w:r>
      <w:r>
        <w:rPr>
          <w:sz w:val="28"/>
          <w:szCs w:val="28"/>
        </w:rPr>
        <w:t xml:space="preserve"> </w:t>
      </w:r>
      <w:r>
        <w:rPr>
          <w:sz w:val="28"/>
          <w:szCs w:val="28"/>
          <w:lang w:val="en-US"/>
        </w:rPr>
        <w:t>Baoning</w:t>
      </w:r>
      <w:r>
        <w:rPr>
          <w:sz w:val="28"/>
          <w:szCs w:val="28"/>
        </w:rPr>
        <w:t xml:space="preserve">,   </w:t>
      </w:r>
      <w:r>
        <w:rPr>
          <w:sz w:val="28"/>
          <w:szCs w:val="28"/>
          <w:lang w:val="en-US"/>
        </w:rPr>
        <w:t>Chen</w:t>
      </w:r>
      <w:r>
        <w:rPr>
          <w:sz w:val="28"/>
          <w:szCs w:val="28"/>
        </w:rPr>
        <w:t xml:space="preserve"> </w:t>
      </w:r>
      <w:r>
        <w:rPr>
          <w:sz w:val="28"/>
          <w:szCs w:val="28"/>
          <w:lang w:val="en-US"/>
        </w:rPr>
        <w:t>Jinping</w:t>
      </w:r>
      <w:r>
        <w:rPr>
          <w:sz w:val="28"/>
          <w:szCs w:val="28"/>
        </w:rPr>
        <w:t xml:space="preserve">, </w:t>
      </w:r>
      <w:r>
        <w:rPr>
          <w:sz w:val="28"/>
          <w:szCs w:val="28"/>
          <w:lang w:val="en-US"/>
        </w:rPr>
        <w:t>Dong</w:t>
      </w:r>
      <w:r>
        <w:rPr>
          <w:sz w:val="28"/>
          <w:szCs w:val="28"/>
        </w:rPr>
        <w:t xml:space="preserve"> </w:t>
      </w:r>
      <w:r>
        <w:rPr>
          <w:sz w:val="28"/>
          <w:szCs w:val="28"/>
          <w:lang w:val="en-US"/>
        </w:rPr>
        <w:t>Jihe</w:t>
      </w:r>
      <w:r>
        <w:rPr>
          <w:sz w:val="28"/>
          <w:szCs w:val="28"/>
        </w:rPr>
        <w:t>)</w:t>
      </w:r>
    </w:p>
    <w:p w14:paraId="08D74E4D">
      <w:pPr>
        <w:widowControl/>
        <w:autoSpaceDE/>
        <w:autoSpaceDN/>
        <w:spacing w:line="316" w:lineRule="exact"/>
        <w:ind w:firstLine="700" w:firstLineChars="250"/>
        <w:rPr>
          <w:sz w:val="28"/>
          <w:szCs w:val="28"/>
        </w:rPr>
      </w:pPr>
      <w:r>
        <w:rPr>
          <w:sz w:val="28"/>
          <w:szCs w:val="28"/>
        </w:rPr>
        <w:t>Словарь русского языка дает определение интеграции, как «объединение в целое каких–либо частей»</w:t>
      </w:r>
      <w:r>
        <w:rPr>
          <w:rFonts w:eastAsia="宋体"/>
          <w:sz w:val="28"/>
          <w:szCs w:val="28"/>
          <w:lang w:eastAsia="zh-CN"/>
        </w:rPr>
        <w:t xml:space="preserve"> </w:t>
      </w:r>
      <w:r>
        <w:rPr>
          <w:sz w:val="28"/>
          <w:szCs w:val="28"/>
        </w:rPr>
        <w:t xml:space="preserve">[64]. </w:t>
      </w:r>
    </w:p>
    <w:p w14:paraId="5A49444D">
      <w:pPr>
        <w:widowControl/>
        <w:autoSpaceDE/>
        <w:autoSpaceDN/>
        <w:spacing w:line="316" w:lineRule="exact"/>
        <w:ind w:firstLine="700" w:firstLineChars="250"/>
        <w:rPr>
          <w:sz w:val="28"/>
          <w:szCs w:val="28"/>
        </w:rPr>
      </w:pPr>
      <w:r>
        <w:rPr>
          <w:sz w:val="28"/>
          <w:szCs w:val="28"/>
        </w:rPr>
        <w:t>В таблице 1 представлены определения данного понятия различными авторами и источниками.</w:t>
      </w:r>
    </w:p>
    <w:p w14:paraId="7C65ABED">
      <w:pPr>
        <w:widowControl/>
        <w:autoSpaceDE/>
        <w:autoSpaceDN/>
        <w:spacing w:line="316" w:lineRule="exact"/>
        <w:rPr>
          <w:rFonts w:hint="default" w:ascii="Times New Roman" w:hAnsi="Times New Roman" w:cs="Times New Roman"/>
          <w:sz w:val="28"/>
          <w:szCs w:val="28"/>
        </w:rPr>
      </w:pPr>
    </w:p>
    <w:p w14:paraId="7DCFB58A">
      <w:pPr>
        <w:widowControl/>
        <w:autoSpaceDE/>
        <w:autoSpaceDN/>
        <w:spacing w:line="316" w:lineRule="exact"/>
        <w:rPr>
          <w:rFonts w:hint="default" w:ascii="Times New Roman" w:hAnsi="Times New Roman" w:cs="Times New Roman"/>
          <w:sz w:val="28"/>
          <w:szCs w:val="28"/>
        </w:rPr>
      </w:pPr>
      <w:r>
        <w:rPr>
          <w:rFonts w:hint="default" w:ascii="Times New Roman" w:hAnsi="Times New Roman" w:cs="Times New Roman"/>
          <w:sz w:val="28"/>
          <w:szCs w:val="28"/>
        </w:rPr>
        <w:t>Таблица 1 – Содержание понятия «интеграция» в разных областях знания</w:t>
      </w:r>
    </w:p>
    <w:tbl>
      <w:tblPr>
        <w:tblStyle w:val="10"/>
        <w:tblpPr w:leftFromText="180" w:rightFromText="180" w:vertAnchor="text" w:horzAnchor="page" w:tblpX="1848" w:tblpY="307"/>
        <w:tblOverlap w:val="never"/>
        <w:tblW w:w="9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6939"/>
        <w:gridCol w:w="816"/>
      </w:tblGrid>
      <w:tr w14:paraId="11D6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02" w:type="dxa"/>
            <w:tcBorders>
              <w:top w:val="single" w:color="auto" w:sz="4" w:space="0"/>
              <w:left w:val="single" w:color="auto" w:sz="4" w:space="0"/>
              <w:bottom w:val="single" w:color="auto" w:sz="4" w:space="0"/>
              <w:right w:val="single" w:color="auto" w:sz="4" w:space="0"/>
            </w:tcBorders>
          </w:tcPr>
          <w:p w14:paraId="44895BE5">
            <w:pPr>
              <w:spacing w:line="316" w:lineRule="exact"/>
              <w:jc w:val="center"/>
              <w:rPr>
                <w:rFonts w:hint="default" w:ascii="Times New Roman" w:hAnsi="Times New Roman" w:eastAsia="Calibri" w:cs="Times New Roman"/>
                <w:sz w:val="24"/>
                <w:szCs w:val="24"/>
                <w:lang w:eastAsia="en-US"/>
              </w:rPr>
            </w:pPr>
            <w:r>
              <w:rPr>
                <w:rFonts w:hint="default" w:ascii="Times New Roman" w:hAnsi="Times New Roman" w:eastAsia="Calibri" w:cs="Times New Roman"/>
                <w:b/>
                <w:bCs/>
                <w:color w:val="202122"/>
                <w:sz w:val="24"/>
                <w:szCs w:val="24"/>
                <w:shd w:val="clear" w:color="auto" w:fill="FFFFFF"/>
                <w:lang w:eastAsia="en-US"/>
              </w:rPr>
              <w:t xml:space="preserve"> </w:t>
            </w:r>
            <w:r>
              <w:rPr>
                <w:rFonts w:hint="default" w:ascii="Times New Roman" w:hAnsi="Times New Roman" w:eastAsia="Calibri" w:cs="Times New Roman"/>
                <w:sz w:val="24"/>
                <w:szCs w:val="24"/>
                <w:lang w:eastAsia="en-US"/>
              </w:rPr>
              <w:t>Автор, источник</w:t>
            </w:r>
          </w:p>
        </w:tc>
        <w:tc>
          <w:tcPr>
            <w:tcW w:w="6939" w:type="dxa"/>
            <w:tcBorders>
              <w:top w:val="single" w:color="auto" w:sz="4" w:space="0"/>
              <w:left w:val="single" w:color="auto" w:sz="4" w:space="0"/>
              <w:bottom w:val="single" w:color="auto" w:sz="4" w:space="0"/>
              <w:right w:val="single" w:color="auto" w:sz="4" w:space="0"/>
            </w:tcBorders>
          </w:tcPr>
          <w:p w14:paraId="4A26C070">
            <w:pPr>
              <w:spacing w:line="316" w:lineRule="exact"/>
              <w:jc w:val="center"/>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Содержание понятия</w:t>
            </w:r>
          </w:p>
        </w:tc>
        <w:tc>
          <w:tcPr>
            <w:tcW w:w="816" w:type="dxa"/>
            <w:tcBorders>
              <w:top w:val="single" w:color="auto" w:sz="4" w:space="0"/>
              <w:left w:val="single" w:color="auto" w:sz="4" w:space="0"/>
              <w:bottom w:val="single" w:color="auto" w:sz="4" w:space="0"/>
              <w:right w:val="single" w:color="auto" w:sz="4" w:space="0"/>
            </w:tcBorders>
            <w:textDirection w:val="tbRl"/>
          </w:tcPr>
          <w:p w14:paraId="79AE8EC7">
            <w:pPr>
              <w:spacing w:line="316" w:lineRule="exact"/>
              <w:ind w:left="113" w:right="113"/>
              <w:jc w:val="center"/>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 xml:space="preserve">Позиции </w:t>
            </w:r>
          </w:p>
        </w:tc>
      </w:tr>
      <w:tr w14:paraId="7885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tcPr>
          <w:p w14:paraId="1D9FF4F2">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Философский словарь</w:t>
            </w:r>
          </w:p>
        </w:tc>
        <w:tc>
          <w:tcPr>
            <w:tcW w:w="6939" w:type="dxa"/>
            <w:tcBorders>
              <w:top w:val="single" w:color="auto" w:sz="4" w:space="0"/>
              <w:left w:val="single" w:color="auto" w:sz="4" w:space="0"/>
              <w:bottom w:val="single" w:color="auto" w:sz="4" w:space="0"/>
              <w:right w:val="single" w:color="auto" w:sz="4" w:space="0"/>
            </w:tcBorders>
          </w:tcPr>
          <w:p w14:paraId="30FDC74D">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 xml:space="preserve">«Интеграция как процесс объединения разнородных элементов в единое целое, создающее структурное и функциональное равновесие» [65]. </w:t>
            </w:r>
          </w:p>
        </w:tc>
        <w:tc>
          <w:tcPr>
            <w:tcW w:w="816" w:type="dxa"/>
            <w:vMerge w:val="restart"/>
            <w:tcBorders>
              <w:top w:val="single" w:color="auto" w:sz="4" w:space="0"/>
              <w:left w:val="single" w:color="auto" w:sz="4" w:space="0"/>
              <w:right w:val="single" w:color="auto" w:sz="4" w:space="0"/>
            </w:tcBorders>
            <w:textDirection w:val="tbRl"/>
          </w:tcPr>
          <w:p w14:paraId="75B6B7D2">
            <w:pPr>
              <w:spacing w:line="316" w:lineRule="exact"/>
              <w:ind w:left="113" w:right="113"/>
              <w:jc w:val="center"/>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 xml:space="preserve">Философские, логико–философские </w:t>
            </w:r>
          </w:p>
        </w:tc>
      </w:tr>
      <w:tr w14:paraId="5F89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tcPr>
          <w:p w14:paraId="52E0A452">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Социологический словарь</w:t>
            </w:r>
          </w:p>
        </w:tc>
        <w:tc>
          <w:tcPr>
            <w:tcW w:w="6939" w:type="dxa"/>
            <w:tcBorders>
              <w:top w:val="single" w:color="auto" w:sz="4" w:space="0"/>
              <w:left w:val="single" w:color="auto" w:sz="4" w:space="0"/>
              <w:bottom w:val="single" w:color="auto" w:sz="4" w:space="0"/>
              <w:right w:val="single" w:color="auto" w:sz="4" w:space="0"/>
            </w:tcBorders>
          </w:tcPr>
          <w:p w14:paraId="7F24438B">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«Интеграция представляет собой конечный результат объединяющего процесса, при котором достигается гармоничное равновесие и слаженное функционирование всех составляющих единого целого» [66].</w:t>
            </w:r>
          </w:p>
        </w:tc>
        <w:tc>
          <w:tcPr>
            <w:tcW w:w="816" w:type="dxa"/>
            <w:vMerge w:val="continue"/>
            <w:tcBorders>
              <w:left w:val="single" w:color="auto" w:sz="4" w:space="0"/>
              <w:right w:val="single" w:color="auto" w:sz="4" w:space="0"/>
            </w:tcBorders>
            <w:vAlign w:val="center"/>
          </w:tcPr>
          <w:p w14:paraId="3A33D72B">
            <w:pPr>
              <w:spacing w:line="316" w:lineRule="exact"/>
              <w:rPr>
                <w:rFonts w:hint="default" w:ascii="Times New Roman" w:hAnsi="Times New Roman" w:cs="Times New Roman" w:eastAsiaTheme="minorEastAsia"/>
                <w:sz w:val="24"/>
                <w:szCs w:val="24"/>
                <w:lang w:eastAsia="en-US"/>
              </w:rPr>
            </w:pPr>
          </w:p>
        </w:tc>
      </w:tr>
      <w:tr w14:paraId="4504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802" w:type="dxa"/>
            <w:tcBorders>
              <w:top w:val="single" w:color="auto" w:sz="4" w:space="0"/>
              <w:left w:val="single" w:color="auto" w:sz="4" w:space="0"/>
              <w:bottom w:val="single" w:color="auto" w:sz="4" w:space="0"/>
              <w:right w:val="single" w:color="auto" w:sz="4" w:space="0"/>
            </w:tcBorders>
          </w:tcPr>
          <w:p w14:paraId="3C23595F">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Энциклопедия глобалистики</w:t>
            </w:r>
          </w:p>
        </w:tc>
        <w:tc>
          <w:tcPr>
            <w:tcW w:w="6939" w:type="dxa"/>
            <w:tcBorders>
              <w:top w:val="single" w:color="auto" w:sz="4" w:space="0"/>
              <w:left w:val="single" w:color="auto" w:sz="4" w:space="0"/>
              <w:bottom w:val="single" w:color="auto" w:sz="4" w:space="0"/>
              <w:right w:val="single" w:color="auto" w:sz="4" w:space="0"/>
            </w:tcBorders>
          </w:tcPr>
          <w:p w14:paraId="31263592">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 xml:space="preserve">«С точки зрения теории систем, интеграция — это как состояние связности дифференцированных частей в единое целое, так и сам процесс, который к этому состоянию приводит» [67].  </w:t>
            </w:r>
          </w:p>
        </w:tc>
        <w:tc>
          <w:tcPr>
            <w:tcW w:w="816" w:type="dxa"/>
            <w:vMerge w:val="continue"/>
            <w:tcBorders>
              <w:left w:val="single" w:color="auto" w:sz="4" w:space="0"/>
              <w:right w:val="single" w:color="auto" w:sz="4" w:space="0"/>
            </w:tcBorders>
            <w:vAlign w:val="center"/>
          </w:tcPr>
          <w:p w14:paraId="1B6D1C5D">
            <w:pPr>
              <w:spacing w:line="316" w:lineRule="exact"/>
              <w:rPr>
                <w:rFonts w:hint="default" w:ascii="Times New Roman" w:hAnsi="Times New Roman" w:cs="Times New Roman" w:eastAsiaTheme="minorEastAsia"/>
                <w:sz w:val="24"/>
                <w:szCs w:val="24"/>
                <w:lang w:eastAsia="en-US"/>
              </w:rPr>
            </w:pPr>
          </w:p>
        </w:tc>
      </w:tr>
      <w:tr w14:paraId="2AEB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tcPr>
          <w:p w14:paraId="234111DE">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 xml:space="preserve">Логический словарь–справочник </w:t>
            </w:r>
          </w:p>
        </w:tc>
        <w:tc>
          <w:tcPr>
            <w:tcW w:w="6939" w:type="dxa"/>
            <w:tcBorders>
              <w:top w:val="single" w:color="auto" w:sz="4" w:space="0"/>
              <w:left w:val="single" w:color="auto" w:sz="4" w:space="0"/>
              <w:bottom w:val="single" w:color="auto" w:sz="4" w:space="0"/>
              <w:right w:val="single" w:color="auto" w:sz="4" w:space="0"/>
            </w:tcBorders>
          </w:tcPr>
          <w:p w14:paraId="6B9FC5FE">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 xml:space="preserve">«Интеграция — это процесс объединения различных частей или элементов в единое целое» [68].   </w:t>
            </w:r>
          </w:p>
        </w:tc>
        <w:tc>
          <w:tcPr>
            <w:tcW w:w="816" w:type="dxa"/>
            <w:vMerge w:val="continue"/>
            <w:tcBorders>
              <w:left w:val="single" w:color="auto" w:sz="4" w:space="0"/>
              <w:right w:val="single" w:color="auto" w:sz="4" w:space="0"/>
            </w:tcBorders>
            <w:vAlign w:val="center"/>
          </w:tcPr>
          <w:p w14:paraId="548D3829">
            <w:pPr>
              <w:spacing w:line="316" w:lineRule="exact"/>
              <w:rPr>
                <w:rFonts w:hint="default" w:ascii="Times New Roman" w:hAnsi="Times New Roman" w:cs="Times New Roman" w:eastAsiaTheme="minorEastAsia"/>
                <w:sz w:val="24"/>
                <w:szCs w:val="24"/>
                <w:lang w:eastAsia="en-US"/>
              </w:rPr>
            </w:pPr>
          </w:p>
        </w:tc>
      </w:tr>
      <w:tr w14:paraId="745A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vAlign w:val="top"/>
          </w:tcPr>
          <w:p w14:paraId="5172F71E">
            <w:pPr>
              <w:spacing w:line="316" w:lineRule="exact"/>
              <w:jc w:val="left"/>
              <w:rPr>
                <w:rFonts w:hint="default" w:ascii="Times New Roman" w:hAnsi="Times New Roman" w:eastAsia="Calibri" w:cs="Times New Roman"/>
                <w:sz w:val="24"/>
                <w:szCs w:val="24"/>
                <w:lang w:eastAsia="en-US"/>
              </w:rPr>
            </w:pPr>
            <w:r>
              <w:rPr>
                <w:u w:val="none"/>
              </w:rPr>
              <w:fldChar w:fldCharType="begin"/>
            </w:r>
            <w:r>
              <w:rPr>
                <w:u w:val="none"/>
              </w:rPr>
              <w:instrText xml:space="preserve"> HYPERLINK "https://link.springer.com/article/10.1007/s11516-010-0002-5" \l "auth-Fuyin-Xu-Aff1" </w:instrText>
            </w:r>
            <w:r>
              <w:rPr>
                <w:u w:val="none"/>
              </w:rPr>
              <w:fldChar w:fldCharType="separate"/>
            </w:r>
            <w:r>
              <w:rPr>
                <w:rStyle w:val="15"/>
                <w:rFonts w:ascii="Times New Roman" w:hAnsi="Times New Roman"/>
                <w:color w:val="auto"/>
                <w:u w:val="none"/>
              </w:rPr>
              <w:t>Фуинь Сюй</w:t>
            </w:r>
            <w:r>
              <w:rPr>
                <w:rStyle w:val="15"/>
                <w:rFonts w:ascii="Times New Roman" w:hAnsi="Times New Roman"/>
                <w:color w:val="auto"/>
                <w:u w:val="none"/>
              </w:rPr>
              <w:fldChar w:fldCharType="end"/>
            </w:r>
          </w:p>
        </w:tc>
        <w:tc>
          <w:tcPr>
            <w:tcW w:w="6939" w:type="dxa"/>
            <w:tcBorders>
              <w:top w:val="single" w:color="auto" w:sz="4" w:space="0"/>
              <w:left w:val="single" w:color="auto" w:sz="4" w:space="0"/>
              <w:bottom w:val="single" w:color="auto" w:sz="4" w:space="0"/>
              <w:right w:val="single" w:color="auto" w:sz="4" w:space="0"/>
            </w:tcBorders>
            <w:vAlign w:val="top"/>
          </w:tcPr>
          <w:p w14:paraId="3B230C1B">
            <w:pPr>
              <w:jc w:val="left"/>
              <w:rPr>
                <w:rFonts w:hint="default" w:ascii="Times New Roman" w:hAnsi="Times New Roman" w:eastAsia="Calibri" w:cs="Times New Roman"/>
                <w:sz w:val="24"/>
                <w:szCs w:val="24"/>
                <w:lang w:eastAsia="en-US"/>
              </w:rPr>
            </w:pPr>
            <w:r>
              <w:rPr>
                <w:rFonts w:ascii="Times New Roman" w:hAnsi="Times New Roman" w:eastAsia="Calibri"/>
              </w:rPr>
              <w:t>«Т</w:t>
            </w:r>
            <w:r>
              <w:rPr>
                <w:rFonts w:ascii="Times New Roman" w:hAnsi="Times New Roman"/>
              </w:rPr>
              <w:t>рансформация от традиционных способов</w:t>
            </w:r>
            <w:r>
              <w:rPr>
                <w:rFonts w:hint="eastAsia" w:eastAsia="宋体"/>
                <w:lang w:val="en-US" w:eastAsia="zh-CN"/>
              </w:rPr>
              <w:t xml:space="preserve"> </w:t>
            </w:r>
            <w:r>
              <w:rPr>
                <w:rFonts w:ascii="Times New Roman" w:hAnsi="Times New Roman"/>
              </w:rPr>
              <w:t xml:space="preserve">преподавания к созданию новой среды преподавания, новая ориентация преподавания» </w:t>
            </w:r>
          </w:p>
        </w:tc>
        <w:tc>
          <w:tcPr>
            <w:tcW w:w="816" w:type="dxa"/>
            <w:vMerge w:val="continue"/>
            <w:tcBorders>
              <w:left w:val="single" w:color="auto" w:sz="4" w:space="0"/>
              <w:right w:val="single" w:color="auto" w:sz="4" w:space="0"/>
            </w:tcBorders>
            <w:vAlign w:val="center"/>
          </w:tcPr>
          <w:p w14:paraId="6642FB76">
            <w:pPr>
              <w:spacing w:line="316" w:lineRule="exact"/>
              <w:rPr>
                <w:rFonts w:hint="default" w:ascii="Times New Roman" w:hAnsi="Times New Roman" w:cs="Times New Roman" w:eastAsiaTheme="minorEastAsia"/>
                <w:sz w:val="24"/>
                <w:szCs w:val="24"/>
                <w:lang w:eastAsia="en-US"/>
              </w:rPr>
            </w:pPr>
          </w:p>
        </w:tc>
      </w:tr>
      <w:tr w14:paraId="3E5C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vAlign w:val="top"/>
          </w:tcPr>
          <w:p w14:paraId="5D21A479">
            <w:pPr>
              <w:spacing w:line="316" w:lineRule="exact"/>
              <w:jc w:val="left"/>
              <w:rPr>
                <w:rFonts w:hint="default" w:ascii="Times New Roman" w:hAnsi="Times New Roman" w:eastAsia="Calibri" w:cs="Times New Roman"/>
                <w:sz w:val="24"/>
                <w:szCs w:val="24"/>
                <w:lang w:eastAsia="en-US"/>
              </w:rPr>
            </w:pPr>
            <w:r>
              <w:rPr>
                <w:u w:val="none"/>
              </w:rPr>
              <w:fldChar w:fldCharType="begin"/>
            </w:r>
            <w:r>
              <w:rPr>
                <w:u w:val="none"/>
              </w:rPr>
              <w:instrText xml:space="preserve"> HYPERLINK "http://www.pz.harvard.edu/sites/default/files/Peer%20review_RealityCheck.pdf" \t "_blank" </w:instrText>
            </w:r>
            <w:r>
              <w:rPr>
                <w:u w:val="none"/>
              </w:rPr>
              <w:fldChar w:fldCharType="separate"/>
            </w:r>
            <w:r>
              <w:rPr>
                <w:rStyle w:val="15"/>
                <w:rFonts w:ascii="Times New Roman" w:hAnsi="Times New Roman"/>
                <w:color w:val="auto"/>
                <w:u w:val="none"/>
                <w:shd w:val="clear" w:color="auto" w:fill="FFFFFF"/>
              </w:rPr>
              <w:t>Boix Mansilla, V. </w:t>
            </w:r>
            <w:r>
              <w:rPr>
                <w:rStyle w:val="15"/>
                <w:rFonts w:ascii="Times New Roman" w:hAnsi="Times New Roman"/>
                <w:color w:val="auto"/>
                <w:u w:val="none"/>
                <w:shd w:val="clear" w:color="auto" w:fill="FFFFFF"/>
              </w:rPr>
              <w:fldChar w:fldCharType="end"/>
            </w:r>
          </w:p>
        </w:tc>
        <w:tc>
          <w:tcPr>
            <w:tcW w:w="6939" w:type="dxa"/>
            <w:tcBorders>
              <w:top w:val="single" w:color="auto" w:sz="4" w:space="0"/>
              <w:left w:val="single" w:color="auto" w:sz="4" w:space="0"/>
              <w:bottom w:val="single" w:color="auto" w:sz="4" w:space="0"/>
              <w:right w:val="single" w:color="auto" w:sz="4" w:space="0"/>
            </w:tcBorders>
            <w:vAlign w:val="top"/>
          </w:tcPr>
          <w:p w14:paraId="5D9EC354">
            <w:pPr>
              <w:spacing w:line="316" w:lineRule="exact"/>
              <w:jc w:val="left"/>
              <w:rPr>
                <w:rFonts w:hint="default" w:ascii="Times New Roman" w:hAnsi="Times New Roman" w:eastAsia="Calibri" w:cs="Times New Roman"/>
                <w:sz w:val="24"/>
                <w:szCs w:val="24"/>
                <w:lang w:eastAsia="en-US"/>
              </w:rPr>
            </w:pPr>
            <w:r>
              <w:rPr>
                <w:rFonts w:ascii="Times New Roman" w:hAnsi="Times New Roman"/>
                <w:shd w:val="clear" w:color="auto" w:fill="FFFFFF"/>
              </w:rPr>
              <w:t>«Это подход, при котором учащийся объединяет предыдущие знания и опыт для поддержки новых знаний и опыта</w:t>
            </w:r>
          </w:p>
        </w:tc>
        <w:tc>
          <w:tcPr>
            <w:tcW w:w="816" w:type="dxa"/>
            <w:vMerge w:val="continue"/>
            <w:tcBorders>
              <w:left w:val="single" w:color="auto" w:sz="4" w:space="0"/>
              <w:right w:val="single" w:color="auto" w:sz="4" w:space="0"/>
            </w:tcBorders>
            <w:vAlign w:val="center"/>
          </w:tcPr>
          <w:p w14:paraId="3799A6BA">
            <w:pPr>
              <w:spacing w:line="316" w:lineRule="exact"/>
              <w:rPr>
                <w:rFonts w:hint="default" w:ascii="Times New Roman" w:hAnsi="Times New Roman" w:cs="Times New Roman" w:eastAsiaTheme="minorEastAsia"/>
                <w:sz w:val="24"/>
                <w:szCs w:val="24"/>
                <w:lang w:eastAsia="en-US"/>
              </w:rPr>
            </w:pPr>
          </w:p>
        </w:tc>
      </w:tr>
      <w:tr w14:paraId="778D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vAlign w:val="top"/>
          </w:tcPr>
          <w:p w14:paraId="28D5FFD1">
            <w:pPr>
              <w:spacing w:line="316" w:lineRule="exact"/>
              <w:jc w:val="left"/>
              <w:rPr>
                <w:rFonts w:hint="default" w:ascii="Times New Roman" w:hAnsi="Times New Roman" w:eastAsia="Calibri" w:cs="Times New Roman"/>
                <w:sz w:val="24"/>
                <w:szCs w:val="24"/>
                <w:lang w:eastAsia="en-US"/>
              </w:rPr>
            </w:pPr>
            <w:r>
              <w:rPr>
                <w:u w:val="none"/>
              </w:rPr>
              <w:fldChar w:fldCharType="begin"/>
            </w:r>
            <w:r>
              <w:rPr>
                <w:u w:val="none"/>
              </w:rPr>
              <w:instrText xml:space="preserve"> HYPERLINK "https://link.springer.com/referenceworkentry/10.1007/978-3-319-17727-4_69-1" \l "auth-Theodore_W_-Frick" </w:instrText>
            </w:r>
            <w:r>
              <w:rPr>
                <w:u w:val="none"/>
              </w:rPr>
              <w:fldChar w:fldCharType="separate"/>
            </w:r>
            <w:r>
              <w:rPr>
                <w:rStyle w:val="15"/>
                <w:rFonts w:ascii="Times New Roman" w:hAnsi="Times New Roman"/>
                <w:color w:val="auto"/>
                <w:u w:val="none"/>
              </w:rPr>
              <w:t>Theodore W. Frick</w:t>
            </w:r>
            <w:r>
              <w:rPr>
                <w:rStyle w:val="15"/>
                <w:rFonts w:ascii="Times New Roman" w:hAnsi="Times New Roman"/>
                <w:color w:val="auto"/>
                <w:u w:val="none"/>
              </w:rPr>
              <w:fldChar w:fldCharType="end"/>
            </w:r>
          </w:p>
        </w:tc>
        <w:tc>
          <w:tcPr>
            <w:tcW w:w="6939" w:type="dxa"/>
            <w:tcBorders>
              <w:top w:val="single" w:color="auto" w:sz="4" w:space="0"/>
              <w:left w:val="single" w:color="auto" w:sz="4" w:space="0"/>
              <w:bottom w:val="single" w:color="auto" w:sz="4" w:space="0"/>
              <w:right w:val="single" w:color="auto" w:sz="4" w:space="0"/>
            </w:tcBorders>
            <w:vAlign w:val="top"/>
          </w:tcPr>
          <w:p w14:paraId="20EFA4E0">
            <w:pPr>
              <w:spacing w:line="316" w:lineRule="exact"/>
              <w:jc w:val="left"/>
              <w:rPr>
                <w:rFonts w:hint="default" w:ascii="Times New Roman" w:hAnsi="Times New Roman" w:eastAsia="Calibri" w:cs="Times New Roman"/>
                <w:sz w:val="24"/>
                <w:szCs w:val="24"/>
                <w:lang w:eastAsia="en-US"/>
              </w:rPr>
            </w:pPr>
            <w:r>
              <w:rPr>
                <w:rFonts w:ascii="Times New Roman" w:hAnsi="Times New Roman"/>
              </w:rPr>
              <w:t>«Связь знаний, ментальных структур с эмоциями и намерениями учащегося» </w:t>
            </w:r>
          </w:p>
        </w:tc>
        <w:tc>
          <w:tcPr>
            <w:tcW w:w="816" w:type="dxa"/>
            <w:vMerge w:val="continue"/>
            <w:tcBorders>
              <w:left w:val="single" w:color="auto" w:sz="4" w:space="0"/>
              <w:right w:val="single" w:color="auto" w:sz="4" w:space="0"/>
            </w:tcBorders>
            <w:vAlign w:val="center"/>
          </w:tcPr>
          <w:p w14:paraId="61DE2F55">
            <w:pPr>
              <w:spacing w:line="316" w:lineRule="exact"/>
              <w:rPr>
                <w:rFonts w:hint="default" w:ascii="Times New Roman" w:hAnsi="Times New Roman" w:cs="Times New Roman" w:eastAsiaTheme="minorEastAsia"/>
                <w:sz w:val="24"/>
                <w:szCs w:val="24"/>
                <w:lang w:eastAsia="en-US"/>
              </w:rPr>
            </w:pPr>
          </w:p>
        </w:tc>
      </w:tr>
      <w:tr w14:paraId="2842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802" w:type="dxa"/>
            <w:tcBorders>
              <w:top w:val="single" w:color="auto" w:sz="4" w:space="0"/>
              <w:left w:val="single" w:color="auto" w:sz="4" w:space="0"/>
              <w:bottom w:val="single" w:color="auto" w:sz="4" w:space="0"/>
              <w:right w:val="single" w:color="auto" w:sz="4" w:space="0"/>
            </w:tcBorders>
          </w:tcPr>
          <w:p w14:paraId="4557F800">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Р.Н. Авербух, Н.П. Литвинова, Т.В. Мухлаева</w:t>
            </w:r>
          </w:p>
        </w:tc>
        <w:tc>
          <w:tcPr>
            <w:tcW w:w="6939" w:type="dxa"/>
            <w:tcBorders>
              <w:top w:val="single" w:color="auto" w:sz="4" w:space="0"/>
              <w:left w:val="single" w:color="auto" w:sz="4" w:space="0"/>
              <w:bottom w:val="single" w:color="auto" w:sz="4" w:space="0"/>
              <w:right w:val="single" w:color="auto" w:sz="4" w:space="0"/>
            </w:tcBorders>
          </w:tcPr>
          <w:p w14:paraId="5C298DBD">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«В образовательных системах интеграция предполагает взаимодействие педагогических, социокультурных, социально-политических и экономических факторов, что обеспечивает сочетание традиционных и инновационных подходов в данной сфере» [69].</w:t>
            </w:r>
          </w:p>
        </w:tc>
        <w:tc>
          <w:tcPr>
            <w:tcW w:w="816" w:type="dxa"/>
            <w:vMerge w:val="continue"/>
            <w:tcBorders>
              <w:left w:val="single" w:color="auto" w:sz="4" w:space="0"/>
              <w:right w:val="single" w:color="auto" w:sz="4" w:space="0"/>
            </w:tcBorders>
            <w:vAlign w:val="center"/>
          </w:tcPr>
          <w:p w14:paraId="3463E9BC">
            <w:pPr>
              <w:spacing w:line="316" w:lineRule="exact"/>
              <w:rPr>
                <w:rFonts w:hint="default" w:ascii="Times New Roman" w:hAnsi="Times New Roman" w:cs="Times New Roman" w:eastAsiaTheme="minorEastAsia"/>
                <w:sz w:val="24"/>
                <w:szCs w:val="24"/>
                <w:lang w:eastAsia="en-US"/>
              </w:rPr>
            </w:pPr>
          </w:p>
        </w:tc>
      </w:tr>
      <w:tr w14:paraId="5EE6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tcPr>
          <w:p w14:paraId="4CA95FF6">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В.В.</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Calibri" w:cs="Times New Roman"/>
                <w:sz w:val="24"/>
                <w:szCs w:val="24"/>
                <w:lang w:eastAsia="en-US"/>
              </w:rPr>
              <w:t xml:space="preserve">Краевский </w:t>
            </w:r>
          </w:p>
        </w:tc>
        <w:tc>
          <w:tcPr>
            <w:tcW w:w="6939" w:type="dxa"/>
            <w:tcBorders>
              <w:top w:val="single" w:color="auto" w:sz="4" w:space="0"/>
              <w:left w:val="single" w:color="auto" w:sz="4" w:space="0"/>
              <w:bottom w:val="single" w:color="auto" w:sz="4" w:space="0"/>
              <w:right w:val="single" w:color="auto" w:sz="4" w:space="0"/>
            </w:tcBorders>
          </w:tcPr>
          <w:p w14:paraId="43D9AE8C">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 xml:space="preserve">Интеграция содержания образования охватывает целостное единство содержания и процесса обучения на всех этапах его формирования. В отличие от синтеза, который является завершающим этапом и связан с усвоением знаний, интеграция обеспечивает развитие структуры образовательного содержания. Таким образом, синтез знаний является результатом широкой интеграции содержания образования[70]. </w:t>
            </w:r>
          </w:p>
        </w:tc>
        <w:tc>
          <w:tcPr>
            <w:tcW w:w="816" w:type="dxa"/>
            <w:vMerge w:val="continue"/>
            <w:tcBorders>
              <w:left w:val="single" w:color="auto" w:sz="4" w:space="0"/>
              <w:right w:val="single" w:color="auto" w:sz="4" w:space="0"/>
            </w:tcBorders>
            <w:vAlign w:val="center"/>
          </w:tcPr>
          <w:p w14:paraId="350A9552">
            <w:pPr>
              <w:spacing w:line="316" w:lineRule="exact"/>
              <w:rPr>
                <w:rFonts w:hint="default" w:ascii="Times New Roman" w:hAnsi="Times New Roman" w:cs="Times New Roman" w:eastAsiaTheme="minorEastAsia"/>
                <w:sz w:val="24"/>
                <w:szCs w:val="24"/>
                <w:lang w:eastAsia="en-US"/>
              </w:rPr>
            </w:pPr>
          </w:p>
        </w:tc>
      </w:tr>
      <w:tr w14:paraId="6796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1802" w:type="dxa"/>
            <w:tcBorders>
              <w:top w:val="single" w:color="auto" w:sz="4" w:space="0"/>
              <w:left w:val="single" w:color="auto" w:sz="4" w:space="0"/>
              <w:bottom w:val="single" w:color="auto" w:sz="4" w:space="0"/>
              <w:right w:val="single" w:color="auto" w:sz="4" w:space="0"/>
            </w:tcBorders>
            <w:vAlign w:val="top"/>
          </w:tcPr>
          <w:p w14:paraId="606E4DFE">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М.Н.</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Calibri" w:cs="Times New Roman"/>
                <w:sz w:val="24"/>
                <w:szCs w:val="24"/>
                <w:lang w:eastAsia="en-US"/>
              </w:rPr>
              <w:t>Берулава</w:t>
            </w:r>
          </w:p>
        </w:tc>
        <w:tc>
          <w:tcPr>
            <w:tcW w:w="6939" w:type="dxa"/>
            <w:tcBorders>
              <w:top w:val="single" w:color="auto" w:sz="4" w:space="0"/>
              <w:left w:val="single" w:color="auto" w:sz="4" w:space="0"/>
              <w:bottom w:val="single" w:color="auto" w:sz="4" w:space="0"/>
              <w:right w:val="single" w:color="auto" w:sz="4" w:space="0"/>
            </w:tcBorders>
            <w:vAlign w:val="top"/>
          </w:tcPr>
          <w:p w14:paraId="0F7A0478">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«Интеграция содержания образования выступает как многоуровневый феномен в системе образования, где каждый уровень обладает сложной структурой и выполняет свою роль в процессе обучения» [71].</w:t>
            </w:r>
          </w:p>
        </w:tc>
        <w:tc>
          <w:tcPr>
            <w:tcW w:w="816" w:type="dxa"/>
            <w:vMerge w:val="continue"/>
            <w:tcBorders>
              <w:left w:val="single" w:color="auto" w:sz="4" w:space="0"/>
              <w:right w:val="single" w:color="auto" w:sz="4" w:space="0"/>
            </w:tcBorders>
            <w:vAlign w:val="center"/>
          </w:tcPr>
          <w:p w14:paraId="2282F1D5">
            <w:pPr>
              <w:spacing w:line="316" w:lineRule="exact"/>
              <w:rPr>
                <w:rFonts w:hint="default" w:ascii="Times New Roman" w:hAnsi="Times New Roman" w:cs="Times New Roman" w:eastAsiaTheme="minorEastAsia"/>
                <w:sz w:val="24"/>
                <w:szCs w:val="24"/>
                <w:lang w:eastAsia="en-US"/>
              </w:rPr>
            </w:pPr>
          </w:p>
        </w:tc>
      </w:tr>
      <w:tr w14:paraId="6E7C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vAlign w:val="top"/>
          </w:tcPr>
          <w:p w14:paraId="3172FA48">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 xml:space="preserve">Е.Н. Пузанкова </w:t>
            </w:r>
          </w:p>
        </w:tc>
        <w:tc>
          <w:tcPr>
            <w:tcW w:w="6939" w:type="dxa"/>
            <w:tcBorders>
              <w:top w:val="single" w:color="auto" w:sz="4" w:space="0"/>
              <w:left w:val="single" w:color="auto" w:sz="4" w:space="0"/>
              <w:bottom w:val="single" w:color="auto" w:sz="4" w:space="0"/>
              <w:right w:val="single" w:color="auto" w:sz="4" w:space="0"/>
            </w:tcBorders>
            <w:vAlign w:val="top"/>
          </w:tcPr>
          <w:p w14:paraId="5E12B938">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«Метод интеграции позволяет устанавливать и конструировать иерархические связи между компонентами педагогических систем, способствует созданию образовательных моделей, придает системе целостность, раскрывает закономерности педагогических процессов и является основой для комплексного</w:t>
            </w:r>
          </w:p>
        </w:tc>
        <w:tc>
          <w:tcPr>
            <w:tcW w:w="816" w:type="dxa"/>
            <w:tcBorders>
              <w:left w:val="single" w:color="auto" w:sz="4" w:space="0"/>
              <w:right w:val="single" w:color="auto" w:sz="4" w:space="0"/>
            </w:tcBorders>
            <w:vAlign w:val="center"/>
          </w:tcPr>
          <w:p w14:paraId="6B5CAABF">
            <w:pPr>
              <w:spacing w:line="316" w:lineRule="exact"/>
              <w:rPr>
                <w:rFonts w:hint="default" w:ascii="Times New Roman" w:hAnsi="Times New Roman" w:cs="Times New Roman" w:eastAsiaTheme="minorEastAsia"/>
                <w:sz w:val="24"/>
                <w:szCs w:val="24"/>
                <w:lang w:eastAsia="en-US"/>
              </w:rPr>
            </w:pPr>
          </w:p>
        </w:tc>
      </w:tr>
    </w:tbl>
    <w:p w14:paraId="3E1F2660">
      <w:pPr>
        <w:spacing w:line="316" w:lineRule="exact"/>
        <w:rPr>
          <w:rFonts w:hint="default" w:ascii="Times New Roman" w:hAnsi="Times New Roman" w:cs="Times New Roman"/>
          <w:sz w:val="28"/>
          <w:szCs w:val="28"/>
        </w:rPr>
      </w:pPr>
    </w:p>
    <w:p w14:paraId="2A313825">
      <w:pPr>
        <w:spacing w:line="31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Продолжение таблицы </w:t>
      </w:r>
      <w:r>
        <w:rPr>
          <w:rFonts w:hint="default" w:ascii="Times New Roman" w:hAnsi="Times New Roman" w:eastAsia="宋体" w:cs="Times New Roman"/>
          <w:sz w:val="28"/>
          <w:szCs w:val="28"/>
          <w:lang w:val="en-US" w:eastAsia="zh-CN"/>
        </w:rPr>
        <w:t>1</w:t>
      </w:r>
    </w:p>
    <w:tbl>
      <w:tblPr>
        <w:tblStyle w:val="10"/>
        <w:tblpPr w:leftFromText="180" w:rightFromText="180" w:vertAnchor="text" w:horzAnchor="page" w:tblpX="1848" w:tblpY="307"/>
        <w:tblOverlap w:val="never"/>
        <w:tblW w:w="9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6939"/>
        <w:gridCol w:w="816"/>
      </w:tblGrid>
      <w:tr w14:paraId="0F39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vAlign w:val="top"/>
          </w:tcPr>
          <w:p w14:paraId="584003AA">
            <w:pPr>
              <w:widowControl/>
              <w:suppressAutoHyphens w:val="0"/>
              <w:autoSpaceDE/>
              <w:autoSpaceDN/>
              <w:jc w:val="left"/>
              <w:rPr>
                <w:rFonts w:hint="default" w:ascii="Times New Roman" w:hAnsi="Times New Roman" w:eastAsia="Calibri" w:cs="Times New Roman"/>
                <w:sz w:val="24"/>
                <w:szCs w:val="24"/>
                <w:lang w:eastAsia="en-US"/>
              </w:rPr>
            </w:pPr>
          </w:p>
        </w:tc>
        <w:tc>
          <w:tcPr>
            <w:tcW w:w="6939" w:type="dxa"/>
            <w:tcBorders>
              <w:top w:val="single" w:color="auto" w:sz="4" w:space="0"/>
              <w:left w:val="single" w:color="auto" w:sz="4" w:space="0"/>
              <w:bottom w:val="single" w:color="auto" w:sz="4" w:space="0"/>
              <w:right w:val="single" w:color="auto" w:sz="4" w:space="0"/>
            </w:tcBorders>
            <w:vAlign w:val="top"/>
          </w:tcPr>
          <w:p w14:paraId="3ECBA6FA">
            <w:pPr>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исследования педагогических явлений и процессов» [72].</w:t>
            </w:r>
          </w:p>
        </w:tc>
        <w:tc>
          <w:tcPr>
            <w:tcW w:w="816" w:type="dxa"/>
            <w:tcBorders>
              <w:top w:val="single" w:color="auto" w:sz="4" w:space="0"/>
              <w:left w:val="single" w:color="auto" w:sz="4" w:space="0"/>
              <w:right w:val="single" w:color="auto" w:sz="4" w:space="0"/>
            </w:tcBorders>
            <w:textDirection w:val="tbRlV"/>
            <w:vAlign w:val="center"/>
          </w:tcPr>
          <w:p w14:paraId="6CBDBB24">
            <w:pPr>
              <w:spacing w:line="316" w:lineRule="exact"/>
              <w:ind w:left="113" w:right="113"/>
              <w:rPr>
                <w:rFonts w:hint="default" w:ascii="Times New Roman" w:hAnsi="Times New Roman" w:cs="Times New Roman" w:eastAsiaTheme="minorEastAsia"/>
                <w:sz w:val="24"/>
                <w:szCs w:val="24"/>
                <w:lang w:eastAsia="en-US"/>
              </w:rPr>
            </w:pPr>
          </w:p>
        </w:tc>
      </w:tr>
      <w:tr w14:paraId="56F4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vAlign w:val="top"/>
          </w:tcPr>
          <w:p w14:paraId="36B6B3A9">
            <w:pPr>
              <w:widowControl/>
              <w:suppressAutoHyphens w:val="0"/>
              <w:autoSpaceDE/>
              <w:autoSpaceDN/>
              <w:jc w:val="left"/>
              <w:rPr>
                <w:i w:val="0"/>
                <w:iCs w:val="0"/>
                <w:color w:val="auto"/>
                <w:u w:val="none"/>
              </w:rPr>
            </w:pPr>
            <w:r>
              <w:rPr>
                <w:i w:val="0"/>
                <w:iCs w:val="0"/>
                <w:color w:val="auto"/>
                <w:u w:val="none"/>
              </w:rPr>
              <w:fldChar w:fldCharType="begin"/>
            </w:r>
            <w:r>
              <w:rPr>
                <w:i w:val="0"/>
                <w:iCs w:val="0"/>
                <w:color w:val="auto"/>
                <w:u w:val="none"/>
              </w:rPr>
              <w:instrText xml:space="preserve"> HYPERLINK "https://link.springer.com/article/10.1007/s11422-023-10157-4" \l "auth-Iv_n-Salinas-Aff1" </w:instrText>
            </w:r>
            <w:r>
              <w:rPr>
                <w:i w:val="0"/>
                <w:iCs w:val="0"/>
                <w:color w:val="auto"/>
                <w:u w:val="none"/>
              </w:rPr>
              <w:fldChar w:fldCharType="separate"/>
            </w:r>
            <w:r>
              <w:rPr>
                <w:rStyle w:val="15"/>
                <w:rFonts w:ascii="Times New Roman" w:hAnsi="Times New Roman"/>
                <w:i w:val="0"/>
                <w:iCs w:val="0"/>
                <w:color w:val="auto"/>
                <w:u w:val="none"/>
              </w:rPr>
              <w:t>I. Salinas</w:t>
            </w:r>
            <w:r>
              <w:rPr>
                <w:rStyle w:val="15"/>
                <w:rFonts w:ascii="Times New Roman" w:hAnsi="Times New Roman"/>
                <w:i w:val="0"/>
                <w:iCs w:val="0"/>
                <w:color w:val="auto"/>
                <w:u w:val="none"/>
              </w:rPr>
              <w:fldChar w:fldCharType="end"/>
            </w:r>
          </w:p>
        </w:tc>
        <w:tc>
          <w:tcPr>
            <w:tcW w:w="6939" w:type="dxa"/>
            <w:tcBorders>
              <w:top w:val="single" w:color="auto" w:sz="4" w:space="0"/>
              <w:left w:val="single" w:color="auto" w:sz="4" w:space="0"/>
              <w:bottom w:val="single" w:color="auto" w:sz="4" w:space="0"/>
              <w:right w:val="single" w:color="auto" w:sz="4" w:space="0"/>
            </w:tcBorders>
            <w:vAlign w:val="top"/>
          </w:tcPr>
          <w:p w14:paraId="5E321062">
            <w:pPr>
              <w:rPr>
                <w:rFonts w:ascii="Times New Roman" w:hAnsi="Times New Roman"/>
              </w:rPr>
            </w:pPr>
            <w:r>
              <w:rPr>
                <w:rFonts w:ascii="Times New Roman" w:hAnsi="Times New Roman"/>
              </w:rPr>
              <w:t>«Интеграция учебных программ является результатом сближения программ, созданных для поддержания демократических обществ и тематических исследований» </w:t>
            </w:r>
          </w:p>
        </w:tc>
        <w:tc>
          <w:tcPr>
            <w:tcW w:w="816" w:type="dxa"/>
            <w:vMerge w:val="restart"/>
            <w:tcBorders>
              <w:left w:val="single" w:color="auto" w:sz="4" w:space="0"/>
              <w:right w:val="single" w:color="auto" w:sz="4" w:space="0"/>
            </w:tcBorders>
            <w:shd w:val="clear" w:color="auto" w:fill="auto"/>
            <w:textDirection w:val="tbRlV"/>
            <w:vAlign w:val="center"/>
          </w:tcPr>
          <w:p w14:paraId="5E2DB804">
            <w:pPr>
              <w:spacing w:line="316" w:lineRule="exact"/>
              <w:ind w:left="113" w:leftChars="0" w:right="113" w:rightChars="0"/>
              <w:rPr>
                <w:rFonts w:hint="default" w:ascii="Times New Roman" w:hAnsi="Times New Roman" w:cs="Times New Roman" w:eastAsiaTheme="minorEastAsia"/>
                <w:sz w:val="24"/>
                <w:szCs w:val="24"/>
                <w:lang w:val="ru-RU" w:eastAsia="en-US" w:bidi="ar-SA"/>
              </w:rPr>
            </w:pPr>
            <w:r>
              <w:rPr>
                <w:rFonts w:hint="default" w:ascii="Times New Roman" w:hAnsi="Times New Roman" w:cs="Times New Roman" w:eastAsiaTheme="minorEastAsia"/>
                <w:sz w:val="24"/>
                <w:szCs w:val="24"/>
                <w:lang w:eastAsia="en-US"/>
              </w:rPr>
              <w:t>Педагогическое основание</w:t>
            </w:r>
          </w:p>
        </w:tc>
      </w:tr>
      <w:tr w14:paraId="22B2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vAlign w:val="top"/>
          </w:tcPr>
          <w:p w14:paraId="45663F47">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А. Я. Данилюк</w:t>
            </w:r>
          </w:p>
        </w:tc>
        <w:tc>
          <w:tcPr>
            <w:tcW w:w="6939" w:type="dxa"/>
            <w:tcBorders>
              <w:top w:val="single" w:color="auto" w:sz="4" w:space="0"/>
              <w:left w:val="single" w:color="auto" w:sz="4" w:space="0"/>
              <w:bottom w:val="single" w:color="auto" w:sz="4" w:space="0"/>
              <w:right w:val="single" w:color="auto" w:sz="4" w:space="0"/>
            </w:tcBorders>
            <w:vAlign w:val="top"/>
          </w:tcPr>
          <w:p w14:paraId="5C062EFA">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«Процесс перевода учебных сообщений под руководством педагога позволяет учащемуся переходить с одного языка обучения на другой, что способствует усвоению знаний, формированию понятий, а также осмыслению личностных и культурных аспектов» [73].</w:t>
            </w:r>
          </w:p>
        </w:tc>
        <w:tc>
          <w:tcPr>
            <w:tcW w:w="816" w:type="dxa"/>
            <w:vMerge w:val="continue"/>
            <w:tcBorders>
              <w:left w:val="single" w:color="auto" w:sz="4" w:space="0"/>
              <w:right w:val="single" w:color="auto" w:sz="4" w:space="0"/>
            </w:tcBorders>
            <w:textDirection w:val="tbRlV"/>
            <w:vAlign w:val="center"/>
          </w:tcPr>
          <w:p w14:paraId="56827888">
            <w:pPr>
              <w:spacing w:line="316" w:lineRule="exact"/>
              <w:ind w:left="113" w:right="113"/>
              <w:rPr>
                <w:rFonts w:hint="default" w:ascii="Times New Roman" w:hAnsi="Times New Roman" w:cs="Times New Roman" w:eastAsiaTheme="minorEastAsia"/>
                <w:sz w:val="24"/>
                <w:szCs w:val="24"/>
                <w:lang w:eastAsia="en-US"/>
              </w:rPr>
            </w:pPr>
          </w:p>
        </w:tc>
      </w:tr>
      <w:tr w14:paraId="2142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tcPr>
          <w:p w14:paraId="52207CDA">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А.С. Безрукова</w:t>
            </w:r>
          </w:p>
        </w:tc>
        <w:tc>
          <w:tcPr>
            <w:tcW w:w="6939" w:type="dxa"/>
            <w:tcBorders>
              <w:top w:val="single" w:color="auto" w:sz="4" w:space="0"/>
              <w:left w:val="single" w:color="auto" w:sz="4" w:space="0"/>
              <w:bottom w:val="single" w:color="auto" w:sz="4" w:space="0"/>
              <w:right w:val="single" w:color="auto" w:sz="4" w:space="0"/>
            </w:tcBorders>
          </w:tcPr>
          <w:p w14:paraId="6C1A2F68">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«Интеграция как формирование целостности — это процесс, при котором объединяемые компоненты приобретают новые свойства, качества и характеристики, не свойственные им по отдельности» [74].</w:t>
            </w:r>
          </w:p>
        </w:tc>
        <w:tc>
          <w:tcPr>
            <w:tcW w:w="816" w:type="dxa"/>
            <w:vMerge w:val="continue"/>
            <w:tcBorders>
              <w:top w:val="single" w:color="auto" w:sz="4" w:space="0"/>
              <w:left w:val="single" w:color="auto" w:sz="4" w:space="0"/>
              <w:bottom w:val="single" w:color="auto" w:sz="4" w:space="0"/>
              <w:right w:val="single" w:color="auto" w:sz="4" w:space="0"/>
            </w:tcBorders>
            <w:vAlign w:val="center"/>
          </w:tcPr>
          <w:p w14:paraId="3DB9C602">
            <w:pPr>
              <w:spacing w:line="316" w:lineRule="exact"/>
              <w:rPr>
                <w:rFonts w:hint="default" w:ascii="Times New Roman" w:hAnsi="Times New Roman" w:cs="Times New Roman" w:eastAsiaTheme="minorEastAsia"/>
                <w:sz w:val="24"/>
                <w:szCs w:val="24"/>
                <w:lang w:eastAsia="en-US"/>
              </w:rPr>
            </w:pPr>
          </w:p>
        </w:tc>
      </w:tr>
      <w:tr w14:paraId="2267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tcPr>
          <w:p w14:paraId="3167AFC0">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С.В. Кульневич, Т.П. Лакоценина</w:t>
            </w:r>
          </w:p>
        </w:tc>
        <w:tc>
          <w:tcPr>
            <w:tcW w:w="6939" w:type="dxa"/>
            <w:tcBorders>
              <w:top w:val="single" w:color="auto" w:sz="4" w:space="0"/>
              <w:left w:val="single" w:color="auto" w:sz="4" w:space="0"/>
              <w:bottom w:val="single" w:color="auto" w:sz="4" w:space="0"/>
              <w:right w:val="single" w:color="auto" w:sz="4" w:space="0"/>
            </w:tcBorders>
          </w:tcPr>
          <w:p w14:paraId="1C042921">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«Интеграция как способ познания — это естественный метод самопознания и осознания окружающего мира, объединяющий эстетические, познавательные, историко-генетические и социально-функциональные элементы.» [75].</w:t>
            </w:r>
          </w:p>
        </w:tc>
        <w:tc>
          <w:tcPr>
            <w:tcW w:w="816" w:type="dxa"/>
            <w:vMerge w:val="continue"/>
            <w:tcBorders>
              <w:top w:val="single" w:color="auto" w:sz="4" w:space="0"/>
              <w:left w:val="single" w:color="auto" w:sz="4" w:space="0"/>
              <w:bottom w:val="single" w:color="auto" w:sz="4" w:space="0"/>
              <w:right w:val="single" w:color="auto" w:sz="4" w:space="0"/>
            </w:tcBorders>
            <w:vAlign w:val="center"/>
          </w:tcPr>
          <w:p w14:paraId="2C800C94">
            <w:pPr>
              <w:spacing w:line="316" w:lineRule="exact"/>
              <w:rPr>
                <w:rFonts w:hint="default" w:ascii="Times New Roman" w:hAnsi="Times New Roman" w:cs="Times New Roman" w:eastAsiaTheme="minorEastAsia"/>
                <w:sz w:val="24"/>
                <w:szCs w:val="24"/>
                <w:lang w:eastAsia="en-US"/>
              </w:rPr>
            </w:pPr>
          </w:p>
        </w:tc>
      </w:tr>
      <w:tr w14:paraId="0DAE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2" w:type="dxa"/>
            <w:tcBorders>
              <w:top w:val="single" w:color="auto" w:sz="4" w:space="0"/>
              <w:left w:val="single" w:color="auto" w:sz="4" w:space="0"/>
              <w:bottom w:val="single" w:color="auto" w:sz="4" w:space="0"/>
              <w:right w:val="single" w:color="auto" w:sz="4" w:space="0"/>
            </w:tcBorders>
          </w:tcPr>
          <w:p w14:paraId="2C525205">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И.Д.</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Calibri" w:cs="Times New Roman"/>
                <w:sz w:val="24"/>
                <w:szCs w:val="24"/>
                <w:lang w:eastAsia="en-US"/>
              </w:rPr>
              <w:t>Зверев, В.Н.</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Calibri" w:cs="Times New Roman"/>
                <w:sz w:val="24"/>
                <w:szCs w:val="24"/>
                <w:lang w:eastAsia="en-US"/>
              </w:rPr>
              <w:t>Максимова</w:t>
            </w:r>
          </w:p>
        </w:tc>
        <w:tc>
          <w:tcPr>
            <w:tcW w:w="6939" w:type="dxa"/>
            <w:tcBorders>
              <w:top w:val="single" w:color="auto" w:sz="4" w:space="0"/>
              <w:left w:val="single" w:color="auto" w:sz="4" w:space="0"/>
              <w:bottom w:val="single" w:color="auto" w:sz="4" w:space="0"/>
              <w:right w:val="single" w:color="auto" w:sz="4" w:space="0"/>
            </w:tcBorders>
          </w:tcPr>
          <w:p w14:paraId="3CEE064F">
            <w:pPr>
              <w:spacing w:line="316" w:lineRule="exact"/>
              <w:rPr>
                <w:rFonts w:hint="default" w:ascii="Times New Roman" w:hAnsi="Times New Roman" w:eastAsia="Calibri" w:cs="Times New Roman"/>
                <w:sz w:val="24"/>
                <w:szCs w:val="24"/>
                <w:lang w:eastAsia="en-US"/>
              </w:rPr>
            </w:pPr>
            <w:r>
              <w:rPr>
                <w:rFonts w:hint="default" w:ascii="Times New Roman" w:hAnsi="Times New Roman" w:eastAsia="Calibri" w:cs="Times New Roman"/>
                <w:sz w:val="24"/>
                <w:szCs w:val="24"/>
                <w:lang w:eastAsia="en-US"/>
              </w:rPr>
              <w:t>«Интеграция научных знаний в образовательный процесс представляет собой достижение целостности знаний и умений, при которой научные понятия и методы из различных дисциплин объединяются в общие принципы познания. Это позволяет эффективно использовать научные знания для решения междисциплинарных учебных задач» [76].</w:t>
            </w:r>
          </w:p>
        </w:tc>
        <w:tc>
          <w:tcPr>
            <w:tcW w:w="816" w:type="dxa"/>
            <w:vMerge w:val="continue"/>
            <w:tcBorders>
              <w:top w:val="single" w:color="auto" w:sz="4" w:space="0"/>
              <w:left w:val="single" w:color="auto" w:sz="4" w:space="0"/>
              <w:bottom w:val="single" w:color="auto" w:sz="4" w:space="0"/>
              <w:right w:val="single" w:color="auto" w:sz="4" w:space="0"/>
            </w:tcBorders>
            <w:vAlign w:val="center"/>
          </w:tcPr>
          <w:p w14:paraId="3F4F647E">
            <w:pPr>
              <w:spacing w:line="316" w:lineRule="exact"/>
              <w:rPr>
                <w:rFonts w:hint="default" w:ascii="Times New Roman" w:hAnsi="Times New Roman" w:cs="Times New Roman" w:eastAsiaTheme="minorEastAsia"/>
                <w:sz w:val="24"/>
                <w:szCs w:val="24"/>
                <w:lang w:eastAsia="en-US"/>
              </w:rPr>
            </w:pPr>
          </w:p>
        </w:tc>
      </w:tr>
      <w:tr w14:paraId="5DAF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7" w:type="dxa"/>
            <w:gridSpan w:val="3"/>
            <w:tcBorders>
              <w:top w:val="single" w:color="auto" w:sz="4" w:space="0"/>
              <w:left w:val="single" w:color="auto" w:sz="4" w:space="0"/>
              <w:bottom w:val="single" w:color="auto" w:sz="4" w:space="0"/>
              <w:right w:val="single" w:color="auto" w:sz="4" w:space="0"/>
            </w:tcBorders>
          </w:tcPr>
          <w:p w14:paraId="2FAFF6D7">
            <w:pPr>
              <w:spacing w:line="316" w:lineRule="exact"/>
              <w:ind w:firstLine="480" w:firstLineChars="200"/>
              <w:jc w:val="both"/>
              <w:rPr>
                <w:rFonts w:hint="default" w:ascii="Times New Roman" w:hAnsi="Times New Roman" w:cs="Times New Roman" w:eastAsiaTheme="minorEastAsia"/>
                <w:sz w:val="24"/>
                <w:szCs w:val="24"/>
                <w:lang w:eastAsia="en-US"/>
              </w:rPr>
            </w:pPr>
            <w:r>
              <w:rPr>
                <w:rFonts w:hint="default" w:ascii="Times New Roman" w:hAnsi="Times New Roman" w:cs="Times New Roman" w:eastAsiaTheme="minorEastAsia"/>
                <w:sz w:val="24"/>
                <w:szCs w:val="24"/>
                <w:highlight w:val="none"/>
                <w:lang w:eastAsia="en-US"/>
              </w:rPr>
              <w:t xml:space="preserve">Примечание: таблица составлена автором на основании источников </w:t>
            </w:r>
            <w:r>
              <w:rPr>
                <w:rFonts w:hint="default" w:ascii="Times New Roman" w:hAnsi="Times New Roman" w:eastAsia="Calibri" w:cs="Times New Roman"/>
                <w:sz w:val="24"/>
                <w:szCs w:val="24"/>
                <w:highlight w:val="none"/>
                <w:lang w:eastAsia="en-US"/>
              </w:rPr>
              <w:t>[64-76]</w:t>
            </w:r>
          </w:p>
        </w:tc>
      </w:tr>
    </w:tbl>
    <w:p w14:paraId="04B55B7F">
      <w:pPr>
        <w:spacing w:line="316" w:lineRule="exact"/>
        <w:rPr>
          <w:rFonts w:hint="default" w:ascii="Times New Roman" w:hAnsi="Times New Roman" w:cs="Times New Roman"/>
          <w:sz w:val="28"/>
          <w:szCs w:val="28"/>
        </w:rPr>
      </w:pPr>
    </w:p>
    <w:p w14:paraId="1392C967">
      <w:pPr>
        <w:keepNext w:val="0"/>
        <w:keepLines w:val="0"/>
        <w:pageBreakBefore w:val="0"/>
        <w:widowControl w:val="0"/>
        <w:kinsoku/>
        <w:wordWrap/>
        <w:overflowPunct/>
        <w:topLinePunct w:val="0"/>
        <w:autoSpaceDE w:val="0"/>
        <w:autoSpaceDN w:val="0"/>
        <w:bidi w:val="0"/>
        <w:adjustRightInd/>
        <w:snapToGrid/>
        <w:spacing w:line="316" w:lineRule="exact"/>
        <w:ind w:firstLine="700" w:firstLineChars="25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Анализ содержания образовательного процесса позволяет определить понятия интеграции и педагогической интеграции в подготовке кадров.</w:t>
      </w:r>
    </w:p>
    <w:p w14:paraId="2A994956">
      <w:pPr>
        <w:keepNext w:val="0"/>
        <w:keepLines w:val="0"/>
        <w:pageBreakBefore w:val="0"/>
        <w:widowControl w:val="0"/>
        <w:kinsoku/>
        <w:wordWrap/>
        <w:overflowPunct/>
        <w:topLinePunct w:val="0"/>
        <w:autoSpaceDE w:val="0"/>
        <w:autoSpaceDN w:val="0"/>
        <w:bidi w:val="0"/>
        <w:adjustRightInd/>
        <w:snapToGrid/>
        <w:spacing w:line="316" w:lineRule="exact"/>
        <w:ind w:firstLine="700" w:firstLineChars="25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i/>
          <w:iCs/>
          <w:color w:val="000000" w:themeColor="text1"/>
          <w:sz w:val="28"/>
          <w:szCs w:val="28"/>
          <w14:textFill>
            <w14:solidFill>
              <w14:schemeClr w14:val="tx1"/>
            </w14:solidFill>
          </w14:textFill>
        </w:rPr>
        <w:t>Интеграция в педагогике</w:t>
      </w:r>
      <w:r>
        <w:rPr>
          <w:rFonts w:hint="default" w:ascii="Times New Roman" w:hAnsi="Times New Roman" w:cs="Times New Roman"/>
          <w:color w:val="000000" w:themeColor="text1"/>
          <w:sz w:val="28"/>
          <w:szCs w:val="28"/>
          <w14:textFill>
            <w14:solidFill>
              <w14:schemeClr w14:val="tx1"/>
            </w14:solidFill>
          </w14:textFill>
        </w:rPr>
        <w:t xml:space="preserve"> — это процесс и результат взаимосвязанности различных знаний и видов деятельности, обеспечивающий согласованность учебного содержания и методов обучения с целями образования.</w:t>
      </w:r>
    </w:p>
    <w:p w14:paraId="39E5BAAD">
      <w:pPr>
        <w:keepNext w:val="0"/>
        <w:keepLines w:val="0"/>
        <w:pageBreakBefore w:val="0"/>
        <w:widowControl w:val="0"/>
        <w:kinsoku/>
        <w:wordWrap/>
        <w:overflowPunct/>
        <w:topLinePunct w:val="0"/>
        <w:autoSpaceDE w:val="0"/>
        <w:autoSpaceDN w:val="0"/>
        <w:bidi w:val="0"/>
        <w:adjustRightInd/>
        <w:snapToGrid/>
        <w:spacing w:line="316" w:lineRule="exact"/>
        <w:ind w:firstLine="700" w:firstLineChars="25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i/>
          <w:iCs/>
          <w:color w:val="000000" w:themeColor="text1"/>
          <w:sz w:val="28"/>
          <w:szCs w:val="28"/>
          <w14:textFill>
            <w14:solidFill>
              <w14:schemeClr w14:val="tx1"/>
            </w14:solidFill>
          </w14:textFill>
        </w:rPr>
        <w:t xml:space="preserve">Педагогическая интеграция </w:t>
      </w:r>
      <w:r>
        <w:rPr>
          <w:rFonts w:hint="default" w:ascii="Times New Roman" w:hAnsi="Times New Roman" w:cs="Times New Roman"/>
          <w:color w:val="000000" w:themeColor="text1"/>
          <w:sz w:val="28"/>
          <w:szCs w:val="28"/>
          <w14:textFill>
            <w14:solidFill>
              <w14:schemeClr w14:val="tx1"/>
            </w14:solidFill>
          </w14:textFill>
        </w:rPr>
        <w:t>- высшей формой единства целей, содержания и организационных форм обучения, направленной на усиление подготовки учащихся (А.А. Бейсенбаева, А.А. Куралбаева, М.А. Муханбетжанова).</w:t>
      </w:r>
    </w:p>
    <w:p w14:paraId="15763EB5">
      <w:pPr>
        <w:keepNext w:val="0"/>
        <w:keepLines w:val="0"/>
        <w:pageBreakBefore w:val="0"/>
        <w:widowControl w:val="0"/>
        <w:kinsoku/>
        <w:wordWrap/>
        <w:overflowPunct/>
        <w:topLinePunct w:val="0"/>
        <w:autoSpaceDE w:val="0"/>
        <w:autoSpaceDN w:val="0"/>
        <w:bidi w:val="0"/>
        <w:adjustRightInd/>
        <w:snapToGrid/>
        <w:spacing w:line="316" w:lineRule="exact"/>
        <w:ind w:firstLine="700" w:firstLineChars="25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i/>
          <w:iCs/>
          <w:color w:val="000000" w:themeColor="text1"/>
          <w:sz w:val="28"/>
          <w:szCs w:val="28"/>
          <w14:textFill>
            <w14:solidFill>
              <w14:schemeClr w14:val="tx1"/>
            </w14:solidFill>
          </w14:textFill>
        </w:rPr>
        <w:t xml:space="preserve">Интеграция в системе подготовки педагогических кадров </w:t>
      </w:r>
      <w:r>
        <w:rPr>
          <w:rFonts w:hint="default" w:ascii="Times New Roman" w:hAnsi="Times New Roman" w:cs="Times New Roman"/>
          <w:color w:val="000000" w:themeColor="text1"/>
          <w:sz w:val="28"/>
          <w:szCs w:val="28"/>
          <w14:textFill>
            <w14:solidFill>
              <w14:schemeClr w14:val="tx1"/>
            </w14:solidFill>
          </w14:textFill>
        </w:rPr>
        <w:t>–  процесс объединения различных элементов и методов обучения в целях создания более эффективной системы образования для будущих педагогов и психологов, основанное на знаниях, умениях, навыках, опыте, ценностях и склонностях, приобретаемых в условиях вузовской подготовки (Фейзулдаева С.А., Зверева И.Д., Максимовой В.Н., Б.А. Жекибаева, А.Д. Калимова).</w:t>
      </w:r>
    </w:p>
    <w:p w14:paraId="7B20490F">
      <w:pPr>
        <w:keepNext w:val="0"/>
        <w:keepLines w:val="0"/>
        <w:pageBreakBefore w:val="0"/>
        <w:widowControl w:val="0"/>
        <w:kinsoku/>
        <w:wordWrap/>
        <w:overflowPunct/>
        <w:topLinePunct w:val="0"/>
        <w:autoSpaceDE w:val="0"/>
        <w:autoSpaceDN w:val="0"/>
        <w:bidi w:val="0"/>
        <w:adjustRightInd/>
        <w:snapToGrid/>
        <w:spacing w:line="316" w:lineRule="exact"/>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ab/>
      </w:r>
      <w:r>
        <w:rPr>
          <w:rFonts w:hint="default" w:ascii="Times New Roman" w:hAnsi="Times New Roman" w:cs="Times New Roman"/>
          <w:color w:val="000000" w:themeColor="text1"/>
          <w:sz w:val="28"/>
          <w:szCs w:val="28"/>
          <w14:textFill>
            <w14:solidFill>
              <w14:schemeClr w14:val="tx1"/>
            </w14:solidFill>
          </w14:textFill>
        </w:rPr>
        <w:t>Обобщение данных понятий позволяет дать собственное определение процессу интеграции в системе подготовки педагогических кадров.</w:t>
      </w:r>
    </w:p>
    <w:p w14:paraId="11E9CA5C">
      <w:pPr>
        <w:keepNext w:val="0"/>
        <w:keepLines w:val="0"/>
        <w:pageBreakBefore w:val="0"/>
        <w:widowControl w:val="0"/>
        <w:kinsoku/>
        <w:wordWrap/>
        <w:overflowPunct/>
        <w:topLinePunct w:val="0"/>
        <w:autoSpaceDE w:val="0"/>
        <w:autoSpaceDN w:val="0"/>
        <w:bidi w:val="0"/>
        <w:adjustRightInd/>
        <w:snapToGrid/>
        <w:spacing w:line="316" w:lineRule="exact"/>
        <w:textAlignment w:val="auto"/>
        <w:rPr>
          <w:rFonts w:hint="default" w:ascii="Times New Roman" w:hAnsi="Times New Roman" w:cs="Times New Roman"/>
          <w:color w:val="000000" w:themeColor="text1"/>
          <w:sz w:val="28"/>
          <w:szCs w:val="28"/>
          <w14:textFill>
            <w14:solidFill>
              <w14:schemeClr w14:val="tx1"/>
            </w14:solidFill>
          </w14:textFill>
        </w:rPr>
      </w:pPr>
    </w:p>
    <w:p w14:paraId="56B70735">
      <w:pPr>
        <w:keepNext w:val="0"/>
        <w:keepLines w:val="0"/>
        <w:pageBreakBefore w:val="0"/>
        <w:widowControl w:val="0"/>
        <w:kinsoku/>
        <w:wordWrap/>
        <w:overflowPunct/>
        <w:topLinePunct w:val="0"/>
        <w:autoSpaceDE w:val="0"/>
        <w:autoSpaceDN w:val="0"/>
        <w:bidi w:val="0"/>
        <w:adjustRightInd/>
        <w:snapToGrid/>
        <w:spacing w:line="316" w:lineRule="exact"/>
        <w:textAlignment w:val="auto"/>
        <w:rPr>
          <w:rFonts w:hint="default" w:ascii="Times New Roman" w:hAnsi="Times New Roman" w:cs="Times New Roman"/>
          <w:color w:val="000000" w:themeColor="text1"/>
          <w:sz w:val="28"/>
          <w:szCs w:val="28"/>
          <w14:textFill>
            <w14:solidFill>
              <w14:schemeClr w14:val="tx1"/>
            </w14:solidFill>
          </w14:textFill>
        </w:rPr>
      </w:pPr>
    </w:p>
    <w:p w14:paraId="706FD41D">
      <w:pPr>
        <w:rPr>
          <w:color w:val="00B050"/>
        </w:rPr>
      </w:pPr>
      <w:r>
        <w:rPr>
          <w:color w:val="00B050"/>
        </w:rPr>
        <mc:AlternateContent>
          <mc:Choice Requires="wps">
            <w:drawing>
              <wp:anchor distT="0" distB="0" distL="114300" distR="114300" simplePos="0" relativeHeight="251672576" behindDoc="0" locked="0" layoutInCell="1" allowOverlap="1">
                <wp:simplePos x="0" y="0"/>
                <wp:positionH relativeFrom="margin">
                  <wp:posOffset>18415</wp:posOffset>
                </wp:positionH>
                <wp:positionV relativeFrom="paragraph">
                  <wp:posOffset>26670</wp:posOffset>
                </wp:positionV>
                <wp:extent cx="6100445" cy="1863725"/>
                <wp:effectExtent l="6350" t="6350" r="8255" b="6350"/>
                <wp:wrapNone/>
                <wp:docPr id="38" name="Прямоугольник: скругленные углы 20"/>
                <wp:cNvGraphicFramePr/>
                <a:graphic xmlns:a="http://schemas.openxmlformats.org/drawingml/2006/main">
                  <a:graphicData uri="http://schemas.microsoft.com/office/word/2010/wordprocessingShape">
                    <wps:wsp>
                      <wps:cNvSpPr/>
                      <wps:spPr>
                        <a:xfrm>
                          <a:off x="0" y="0"/>
                          <a:ext cx="6100445" cy="1863725"/>
                        </a:xfrm>
                        <a:prstGeom prst="roundRect">
                          <a:avLst/>
                        </a:prstGeom>
                        <a:solidFill>
                          <a:srgbClr val="F6F8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EB9722">
                            <w:pPr>
                              <w:keepNext w:val="0"/>
                              <w:keepLines w:val="0"/>
                              <w:pageBreakBefore w:val="0"/>
                              <w:widowControl w:val="0"/>
                              <w:kinsoku/>
                              <w:wordWrap/>
                              <w:overflowPunct/>
                              <w:topLinePunct w:val="0"/>
                              <w:bidi w:val="0"/>
                              <w:adjustRightInd/>
                              <w:snapToGrid/>
                              <w:spacing w:line="316" w:lineRule="exact"/>
                              <w:ind w:firstLine="708"/>
                              <w:textAlignment w:val="auto"/>
                            </w:pPr>
                            <w:r>
                              <w:rPr>
                                <w:color w:val="000000" w:themeColor="text1"/>
                                <w:sz w:val="28"/>
                                <w:szCs w:val="28"/>
                                <w14:textFill>
                                  <w14:solidFill>
                                    <w14:schemeClr w14:val="tx1"/>
                                  </w14:solidFill>
                                </w14:textFill>
                              </w:rPr>
                              <w:t>Мы определяем интеграцию, как систему интегрированных образовательных процессов, включающих интеграцию целей, принципов, содержания, функций и технологий, включающих способы передачи знаний и педагогические приёмы для повышения педагогического образования, структуру и образовательные ресурсы, направленные на интенсификацию системы подготовки педагогических кадров, а также проектирование содержания педагогического образования в условиях интеграции образования.</w:t>
                            </w:r>
                          </w:p>
                          <w:p w14:paraId="17229E97">
                            <w:pPr>
                              <w:keepNext w:val="0"/>
                              <w:keepLines w:val="0"/>
                              <w:pageBreakBefore w:val="0"/>
                              <w:widowControl w:val="0"/>
                              <w:kinsoku/>
                              <w:wordWrap/>
                              <w:overflowPunct/>
                              <w:topLinePunct w:val="0"/>
                              <w:bidi w:val="0"/>
                              <w:adjustRightInd/>
                              <w:snapToGrid/>
                              <w:spacing w:line="316" w:lineRule="exact"/>
                              <w:jc w:val="center"/>
                              <w:textAlignment w:val="auto"/>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Прямоугольник: скругленные углы 20" o:spid="_x0000_s1026" o:spt="2" style="position:absolute;left:0pt;margin-left:1.45pt;margin-top:2.1pt;height:146.75pt;width:480.35pt;mso-position-horizontal-relative:margin;z-index:251672576;v-text-anchor:middle;mso-width-relative:page;mso-height-relative:page;" fillcolor="#F6F8FC" filled="t" stroked="t" coordsize="21600,21600" arcsize="0.166666666666667" o:gfxdata="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IDITnVAAAABwEAAA8A&#10;AAAAAAAAAQAgAAAAIgAAAGRycy9kb3ducmV2LnhtbFBLAQIUABQAAAAIAIdO4kBIEx2fxQIAAF0F&#10;AAAOAAAAAAAAAAEAIAAAACQBAABkcnMvZTJvRG9jLnhtbFBLBQYAAAAABgAGAFkBAABbBgAAAAA=&#10;">
                <v:fill on="t" focussize="0,0"/>
                <v:stroke weight="1pt" color="#2F528F [3204]" miterlimit="8" joinstyle="miter"/>
                <v:imagedata o:title=""/>
                <o:lock v:ext="edit" aspectratio="f"/>
                <v:textbox>
                  <w:txbxContent>
                    <w:p w14:paraId="3CEB9722">
                      <w:pPr>
                        <w:keepNext w:val="0"/>
                        <w:keepLines w:val="0"/>
                        <w:pageBreakBefore w:val="0"/>
                        <w:widowControl w:val="0"/>
                        <w:kinsoku/>
                        <w:wordWrap/>
                        <w:overflowPunct/>
                        <w:topLinePunct w:val="0"/>
                        <w:bidi w:val="0"/>
                        <w:adjustRightInd/>
                        <w:snapToGrid/>
                        <w:spacing w:line="316" w:lineRule="exact"/>
                        <w:ind w:firstLine="708"/>
                        <w:textAlignment w:val="auto"/>
                      </w:pPr>
                      <w:r>
                        <w:rPr>
                          <w:color w:val="000000" w:themeColor="text1"/>
                          <w:sz w:val="28"/>
                          <w:szCs w:val="28"/>
                          <w14:textFill>
                            <w14:solidFill>
                              <w14:schemeClr w14:val="tx1"/>
                            </w14:solidFill>
                          </w14:textFill>
                        </w:rPr>
                        <w:t>Мы определяем интеграцию, как систему интегрированных образовательных процессов, включающих интеграцию целей, принципов, содержания, функций и технологий, включающих способы передачи знаний и педагогические приёмы для повышения педагогического образования, структуру и образовательные ресурсы, направленные на интенсификацию системы подготовки педагогических кадров, а также проектирование содержания педагогического образования в условиях интеграции образования.</w:t>
                      </w:r>
                    </w:p>
                    <w:p w14:paraId="17229E97">
                      <w:pPr>
                        <w:keepNext w:val="0"/>
                        <w:keepLines w:val="0"/>
                        <w:pageBreakBefore w:val="0"/>
                        <w:widowControl w:val="0"/>
                        <w:kinsoku/>
                        <w:wordWrap/>
                        <w:overflowPunct/>
                        <w:topLinePunct w:val="0"/>
                        <w:bidi w:val="0"/>
                        <w:adjustRightInd/>
                        <w:snapToGrid/>
                        <w:spacing w:line="316" w:lineRule="exact"/>
                        <w:jc w:val="center"/>
                        <w:textAlignment w:val="auto"/>
                      </w:pPr>
                    </w:p>
                  </w:txbxContent>
                </v:textbox>
              </v:roundrect>
            </w:pict>
          </mc:Fallback>
        </mc:AlternateContent>
      </w:r>
    </w:p>
    <w:p w14:paraId="2F674160">
      <w:pPr>
        <w:rPr>
          <w:color w:val="00B050"/>
        </w:rPr>
      </w:pPr>
    </w:p>
    <w:p w14:paraId="03A9E546">
      <w:pPr>
        <w:rPr>
          <w:color w:val="00B050"/>
        </w:rPr>
      </w:pPr>
    </w:p>
    <w:p w14:paraId="69B31004">
      <w:pPr>
        <w:rPr>
          <w:color w:val="00B050"/>
        </w:rPr>
      </w:pPr>
    </w:p>
    <w:p w14:paraId="57AF24BD">
      <w:pPr>
        <w:ind w:firstLine="708"/>
      </w:pPr>
    </w:p>
    <w:p w14:paraId="25748192">
      <w:pPr>
        <w:ind w:firstLine="708"/>
      </w:pPr>
    </w:p>
    <w:p w14:paraId="5F6D61AF">
      <w:pPr>
        <w:ind w:firstLine="708"/>
      </w:pPr>
    </w:p>
    <w:p w14:paraId="28DC26F5">
      <w:pPr>
        <w:ind w:firstLine="708"/>
      </w:pPr>
    </w:p>
    <w:p w14:paraId="68075E96">
      <w:pPr>
        <w:ind w:firstLine="708"/>
      </w:pPr>
    </w:p>
    <w:p w14:paraId="080D0CC7">
      <w:pPr>
        <w:spacing w:line="316" w:lineRule="exact"/>
        <w:rPr>
          <w:rFonts w:hint="default" w:ascii="Times New Roman" w:hAnsi="Times New Roman" w:cs="Times New Roman"/>
          <w:sz w:val="28"/>
          <w:szCs w:val="28"/>
        </w:rPr>
      </w:pPr>
    </w:p>
    <w:p w14:paraId="4CDAFADB">
      <w:pPr>
        <w:widowControl/>
        <w:autoSpaceDE/>
        <w:autoSpaceDN/>
        <w:spacing w:line="316" w:lineRule="exact"/>
        <w:ind w:firstLine="700" w:firstLineChars="250"/>
        <w:rPr>
          <w:rFonts w:hint="default" w:ascii="Times New Roman" w:hAnsi="Times New Roman" w:cs="Times New Roman"/>
          <w:sz w:val="28"/>
          <w:szCs w:val="28"/>
        </w:rPr>
      </w:pPr>
      <w:r>
        <w:rPr>
          <w:sz w:val="28"/>
          <w:szCs w:val="28"/>
        </w:rPr>
        <w:t>Наряду с данным понятием при описании процессов в сфере образования используются также понятия «глобализация», «интернационализация».</w:t>
      </w:r>
    </w:p>
    <w:p w14:paraId="33B8606A">
      <w:pPr>
        <w:spacing w:line="31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Сегодня происходят изменения вузов в позиционировании себя с точки зрения расширения процессов </w:t>
      </w:r>
      <w:r>
        <w:rPr>
          <w:rFonts w:hint="default" w:ascii="Times New Roman" w:hAnsi="Times New Roman" w:cs="Times New Roman"/>
          <w:sz w:val="28"/>
          <w:szCs w:val="28"/>
          <w:shd w:val="clear" w:color="auto" w:fill="FFFFFF"/>
        </w:rPr>
        <w:t xml:space="preserve">глобального рынка образовательных услуг, </w:t>
      </w:r>
      <w:r>
        <w:rPr>
          <w:rFonts w:hint="default" w:ascii="Times New Roman" w:hAnsi="Times New Roman" w:cs="Times New Roman"/>
          <w:sz w:val="28"/>
          <w:szCs w:val="28"/>
        </w:rPr>
        <w:t xml:space="preserve">интернационализации, перехода на непрерывное образование. </w:t>
      </w:r>
    </w:p>
    <w:p w14:paraId="66DD7F39">
      <w:pPr>
        <w:spacing w:line="31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Важной чертой и тенденцией развития современного высшего образования с ростом мирового процесса глобализации становится процесс интернационализации образования. Интернационализация педагогического образования была потенциальной проблемой сравнительного образования с первых дней его существования.  Жюльен де Пари, представитель французской буржуазной революции XVIII в. считал, что образовательные сравнения «Идея взаимного заимствования успешных практик — это стремление перенимать друг у друга полезные и эффективные элементы, подходы и знания» [77].</w:t>
      </w:r>
    </w:p>
    <w:p w14:paraId="31BC0C42">
      <w:pPr>
        <w:spacing w:line="316" w:lineRule="exact"/>
        <w:ind w:firstLine="700" w:firstLineChars="250"/>
        <w:rPr>
          <w:sz w:val="28"/>
          <w:szCs w:val="28"/>
        </w:rPr>
      </w:pPr>
      <w:r>
        <w:rPr>
          <w:sz w:val="28"/>
          <w:szCs w:val="28"/>
        </w:rPr>
        <w:t>По мнению Жюльен де Пари, образование не существует изолированно, а тесно связано с обществом, культурой, историей и другими областями. Он выступил за сравнение образовательных концепций и практик в разных странах, культурах и эпохах, чтобы раскрыть природу и законы образования. Эта сравнительная перспектива дает образование больше не закрытой системой, а открытым, разнообразным и динамичным процессом.</w:t>
      </w:r>
    </w:p>
    <w:p w14:paraId="2B6DCCF5">
      <w:pPr>
        <w:spacing w:line="316" w:lineRule="exact"/>
        <w:ind w:firstLine="700" w:firstLineChars="250"/>
        <w:rPr>
          <w:sz w:val="28"/>
          <w:szCs w:val="28"/>
        </w:rPr>
      </w:pPr>
      <w:r>
        <w:rPr>
          <w:sz w:val="28"/>
          <w:szCs w:val="28"/>
        </w:rPr>
        <w:t xml:space="preserve"> Французский мыслитель считает, что посредством сравнения образования люди могут более четко понять преимущества и недостатки различных моделей образования, тем самым предоставляя полезный ориентир для своих собственных образовательных реформ. Он подчеркнул, что взаимное обучение – это не простое подражание, а целенаправленные инновации и развитие, основанные на глубоком понимании различных моделей образования и реальной ситуации в стране.</w:t>
      </w:r>
    </w:p>
    <w:p w14:paraId="1DAA16D6">
      <w:pPr>
        <w:spacing w:line="316" w:lineRule="exact"/>
        <w:ind w:firstLine="700" w:firstLineChars="250"/>
        <w:rPr>
          <w:sz w:val="28"/>
          <w:szCs w:val="28"/>
        </w:rPr>
      </w:pPr>
      <w:r>
        <w:rPr>
          <w:sz w:val="28"/>
          <w:szCs w:val="28"/>
        </w:rPr>
        <w:t>Под его влиянием во французском секторе образования начались глубокие изменения. Они начали активно учиться на успешном опыте других стран и в то же время продолжали исследовать и внедрять инновации в образовательную практику своей страны. Этот открытый, инклюзивный и инновационный дух придал новую жизнь образованию во Франции и заложил прочную основу для социального прогресса и развития Франции.</w:t>
      </w:r>
    </w:p>
    <w:p w14:paraId="684A4D68">
      <w:pPr>
        <w:tabs>
          <w:tab w:val="left" w:pos="1242"/>
        </w:tabs>
        <w:spacing w:line="31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Процесс интернационализации может происходить на уровне высших учебных заведений. В этом случае, вуз, имеющий статус национального, переходит в статус интернационального. Международные аспекты проникают во все структурные элементы вуза (рисунок </w:t>
      </w:r>
      <w:r>
        <w:rPr>
          <w:rFonts w:hint="default" w:cs="Times New Roman"/>
          <w:sz w:val="28"/>
          <w:szCs w:val="28"/>
          <w:lang w:val="ru-RU"/>
        </w:rPr>
        <w:t>2</w:t>
      </w:r>
      <w:r>
        <w:rPr>
          <w:rFonts w:hint="default" w:ascii="Times New Roman" w:hAnsi="Times New Roman" w:cs="Times New Roman"/>
          <w:sz w:val="28"/>
          <w:szCs w:val="28"/>
        </w:rPr>
        <w:t>)</w:t>
      </w:r>
      <w:r>
        <w:rPr>
          <w:rFonts w:hint="default" w:ascii="Times New Roman" w:hAnsi="Times New Roman" w:cs="Times New Roman"/>
          <w:sz w:val="28"/>
          <w:szCs w:val="28"/>
          <w:lang w:val="ru-RU"/>
        </w:rPr>
        <w:t>.</w:t>
      </w:r>
    </w:p>
    <w:p w14:paraId="51DFAFD7">
      <w:pPr>
        <w:tabs>
          <w:tab w:val="left" w:pos="1242"/>
        </w:tabs>
        <w:spacing w:line="316" w:lineRule="exact"/>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g">
            <w:drawing>
              <wp:anchor distT="0" distB="0" distL="114300" distR="114300" simplePos="0" relativeHeight="251669504" behindDoc="0" locked="0" layoutInCell="1" allowOverlap="1">
                <wp:simplePos x="0" y="0"/>
                <wp:positionH relativeFrom="column">
                  <wp:posOffset>1111885</wp:posOffset>
                </wp:positionH>
                <wp:positionV relativeFrom="paragraph">
                  <wp:posOffset>201930</wp:posOffset>
                </wp:positionV>
                <wp:extent cx="4993005" cy="5697220"/>
                <wp:effectExtent l="0" t="0" r="17780" b="17780"/>
                <wp:wrapNone/>
                <wp:docPr id="53" name="Группа 53"/>
                <wp:cNvGraphicFramePr/>
                <a:graphic xmlns:a="http://schemas.openxmlformats.org/drawingml/2006/main">
                  <a:graphicData uri="http://schemas.microsoft.com/office/word/2010/wordprocessingGroup">
                    <wpg:wgp>
                      <wpg:cNvGrpSpPr/>
                      <wpg:grpSpPr>
                        <a:xfrm>
                          <a:off x="0" y="0"/>
                          <a:ext cx="4992966" cy="5697373"/>
                          <a:chOff x="0" y="0"/>
                          <a:chExt cx="4992966" cy="5697373"/>
                        </a:xfrm>
                      </wpg:grpSpPr>
                      <wps:wsp>
                        <wps:cNvPr id="169" name="下箭头 4"/>
                        <wps:cNvSpPr/>
                        <wps:spPr>
                          <a:xfrm>
                            <a:off x="1010568" y="1002535"/>
                            <a:ext cx="106680" cy="222250"/>
                          </a:xfrm>
                          <a:prstGeom prst="downArrow">
                            <a:avLst>
                              <a:gd name="adj1" fmla="val 50000"/>
                              <a:gd name="adj2" fmla="val 52083"/>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s:wsp>
                        <wps:cNvPr id="170" name="下箭头 5"/>
                        <wps:cNvSpPr/>
                        <wps:spPr>
                          <a:xfrm>
                            <a:off x="1010568" y="2511846"/>
                            <a:ext cx="106680" cy="222250"/>
                          </a:xfrm>
                          <a:prstGeom prst="downArrow">
                            <a:avLst>
                              <a:gd name="adj1" fmla="val 50000"/>
                              <a:gd name="adj2" fmla="val 52083"/>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s:wsp>
                        <wps:cNvPr id="171" name="下箭头 6"/>
                        <wps:cNvSpPr/>
                        <wps:spPr>
                          <a:xfrm>
                            <a:off x="2046153" y="2522863"/>
                            <a:ext cx="106680" cy="222250"/>
                          </a:xfrm>
                          <a:prstGeom prst="downArrow">
                            <a:avLst>
                              <a:gd name="adj1" fmla="val 50000"/>
                              <a:gd name="adj2" fmla="val 52083"/>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s:wsp>
                        <wps:cNvPr id="174" name="矩形 9"/>
                        <wps:cNvSpPr/>
                        <wps:spPr>
                          <a:xfrm>
                            <a:off x="352539" y="0"/>
                            <a:ext cx="3463925" cy="450850"/>
                          </a:xfrm>
                          <a:prstGeom prst="rect">
                            <a:avLst/>
                          </a:prstGeom>
                          <a:gradFill rotWithShape="1">
                            <a:gsLst>
                              <a:gs pos="0">
                                <a:srgbClr val="F2F2F2"/>
                              </a:gs>
                              <a:gs pos="100000">
                                <a:srgbClr val="F2F2F2">
                                  <a:gamma/>
                                  <a:shade val="88627"/>
                                  <a:invGamma/>
                                </a:srgbClr>
                              </a:gs>
                            </a:gsLst>
                            <a:lin ang="5400000" scaled="1"/>
                            <a:tileRect/>
                          </a:gradFill>
                          <a:ln w="12700" cap="flat" cmpd="sng">
                            <a:solidFill>
                              <a:srgbClr val="1F3763"/>
                            </a:solidFill>
                            <a:prstDash val="solid"/>
                            <a:miter/>
                            <a:headEnd type="none" w="med" len="med"/>
                            <a:tailEnd type="none" w="med" len="med"/>
                          </a:ln>
                        </wps:spPr>
                        <wps:txbx>
                          <w:txbxContent>
                            <w:p w14:paraId="77A4F160">
                              <w:pPr>
                                <w:jc w:val="center"/>
                              </w:pPr>
                              <w:r>
                                <w:rPr>
                                  <w:b/>
                                  <w:bCs/>
                                  <w:color w:val="000000" w:themeColor="text1"/>
                                  <w14:textFill>
                                    <w14:solidFill>
                                      <w14:schemeClr w14:val="tx1"/>
                                    </w14:solidFill>
                                  </w14:textFill>
                                </w:rPr>
                                <w:t>Интернационализация ВУЗа</w:t>
                              </w:r>
                            </w:p>
                          </w:txbxContent>
                        </wps:txbx>
                        <wps:bodyPr anchor="ctr" anchorCtr="0" upright="1"/>
                      </wps:wsp>
                      <wps:wsp>
                        <wps:cNvPr id="175" name="矩形 10"/>
                        <wps:cNvSpPr/>
                        <wps:spPr>
                          <a:xfrm>
                            <a:off x="649995" y="705080"/>
                            <a:ext cx="3463925" cy="300355"/>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10F7EC7C">
                              <w:pPr>
                                <w:jc w:val="center"/>
                              </w:pPr>
                              <w:r>
                                <w:rPr>
                                  <w:b/>
                                  <w:bCs/>
                                  <w:color w:val="000000" w:themeColor="text1"/>
                                  <w14:textFill>
                                    <w14:solidFill>
                                      <w14:schemeClr w14:val="tx1"/>
                                    </w14:solidFill>
                                  </w14:textFill>
                                </w:rPr>
                                <w:t>Студенты</w:t>
                              </w:r>
                            </w:p>
                          </w:txbxContent>
                        </wps:txbx>
                        <wps:bodyPr anchor="ctr" anchorCtr="0" upright="1"/>
                      </wps:wsp>
                      <wps:wsp>
                        <wps:cNvPr id="178" name="矩形 13"/>
                        <wps:cNvSpPr/>
                        <wps:spPr>
                          <a:xfrm>
                            <a:off x="286438" y="1277957"/>
                            <a:ext cx="1364615" cy="768350"/>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007071CB">
                              <w:pPr>
                                <w:jc w:val="center"/>
                              </w:pPr>
                              <w:r>
                                <w:t>Государственные программы по обмену студентами</w:t>
                              </w:r>
                            </w:p>
                          </w:txbxContent>
                        </wps:txbx>
                        <wps:bodyPr anchor="ctr" anchorCtr="0" upright="1"/>
                      </wps:wsp>
                      <wps:wsp>
                        <wps:cNvPr id="179" name="矩形 14"/>
                        <wps:cNvSpPr/>
                        <wps:spPr>
                          <a:xfrm>
                            <a:off x="1729648" y="1277957"/>
                            <a:ext cx="1330325" cy="773430"/>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39531C4E">
                              <w:pPr>
                                <w:jc w:val="center"/>
                              </w:pPr>
                              <w:r>
                                <w:rPr>
                                  <w:color w:val="000000" w:themeColor="text1"/>
                                  <w14:textFill>
                                    <w14:solidFill>
                                      <w14:schemeClr w14:val="tx1"/>
                                    </w14:solidFill>
                                  </w14:textFill>
                                </w:rPr>
                                <w:t>Программы двудипломного образования</w:t>
                              </w:r>
                            </w:p>
                          </w:txbxContent>
                        </wps:txbx>
                        <wps:bodyPr anchor="ctr" anchorCtr="0" upright="1"/>
                      </wps:wsp>
                      <wps:wsp>
                        <wps:cNvPr id="78" name="右箭头 16"/>
                        <wps:cNvSpPr/>
                        <wps:spPr>
                          <a:xfrm>
                            <a:off x="33050" y="801248"/>
                            <a:ext cx="535940" cy="92075"/>
                          </a:xfrm>
                          <a:prstGeom prst="rightArrow">
                            <a:avLst>
                              <a:gd name="adj1" fmla="val 50000"/>
                              <a:gd name="adj2" fmla="val 145517"/>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upright="1"/>
                      </wps:wsp>
                      <wps:wsp>
                        <wps:cNvPr id="80" name="下箭头 18"/>
                        <wps:cNvSpPr/>
                        <wps:spPr>
                          <a:xfrm>
                            <a:off x="2046153" y="1035586"/>
                            <a:ext cx="106680" cy="224790"/>
                          </a:xfrm>
                          <a:prstGeom prst="downArrow">
                            <a:avLst>
                              <a:gd name="adj1" fmla="val 50000"/>
                              <a:gd name="adj2" fmla="val 52678"/>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s:wsp>
                        <wps:cNvPr id="181" name="下箭头 19"/>
                        <wps:cNvSpPr/>
                        <wps:spPr>
                          <a:xfrm>
                            <a:off x="3357160" y="1013552"/>
                            <a:ext cx="106680" cy="225425"/>
                          </a:xfrm>
                          <a:prstGeom prst="downArrow">
                            <a:avLst>
                              <a:gd name="adj1" fmla="val 50000"/>
                              <a:gd name="adj2" fmla="val 52827"/>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s:wsp>
                        <wps:cNvPr id="77" name="矩形 15"/>
                        <wps:cNvSpPr/>
                        <wps:spPr>
                          <a:xfrm>
                            <a:off x="3205908" y="1255923"/>
                            <a:ext cx="1536065" cy="734060"/>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4EC33A1D">
                              <w:pPr>
                                <w:jc w:val="center"/>
                                <w:rPr>
                                  <w:sz w:val="21"/>
                                  <w:szCs w:val="21"/>
                                </w:rPr>
                              </w:pPr>
                              <w:r>
                                <w:rPr>
                                  <w:color w:val="000000" w:themeColor="text1"/>
                                  <w:sz w:val="21"/>
                                  <w:szCs w:val="21"/>
                                  <w14:textFill>
                                    <w14:solidFill>
                                      <w14:schemeClr w14:val="tx1"/>
                                    </w14:solidFill>
                                  </w14:textFill>
                                </w:rPr>
                                <w:t xml:space="preserve"> Студенческий обмен, академическая мобильность</w:t>
                              </w:r>
                            </w:p>
                            <w:p w14:paraId="071AAB13"/>
                          </w:txbxContent>
                        </wps:txbx>
                        <wps:bodyPr anchor="ctr" anchorCtr="0" upright="1"/>
                      </wps:wsp>
                      <wps:wsp>
                        <wps:cNvPr id="176" name="矩形 11"/>
                        <wps:cNvSpPr/>
                        <wps:spPr>
                          <a:xfrm>
                            <a:off x="638978" y="2214391"/>
                            <a:ext cx="3463925" cy="321275"/>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75B4D8CE">
                              <w:pPr>
                                <w:jc w:val="center"/>
                              </w:pPr>
                              <w:r>
                                <w:rPr>
                                  <w:b/>
                                  <w:bCs/>
                                  <w:color w:val="000000" w:themeColor="text1"/>
                                  <w14:textFill>
                                    <w14:solidFill>
                                      <w14:schemeClr w14:val="tx1"/>
                                    </w14:solidFill>
                                  </w14:textFill>
                                </w:rPr>
                                <w:t>Профессорско-преподавательский состав</w:t>
                              </w:r>
                            </w:p>
                          </w:txbxContent>
                        </wps:txbx>
                        <wps:bodyPr anchor="ctr" anchorCtr="0" upright="1">
                          <a:noAutofit/>
                        </wps:bodyPr>
                      </wps:wsp>
                      <wps:wsp>
                        <wps:cNvPr id="180" name="右箭头 17"/>
                        <wps:cNvSpPr/>
                        <wps:spPr>
                          <a:xfrm>
                            <a:off x="33050" y="2299542"/>
                            <a:ext cx="535940" cy="92075"/>
                          </a:xfrm>
                          <a:prstGeom prst="rightArrow">
                            <a:avLst>
                              <a:gd name="adj1" fmla="val 50000"/>
                              <a:gd name="adj2" fmla="val 145517"/>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upright="1"/>
                      </wps:wsp>
                      <wps:wsp>
                        <wps:cNvPr id="182" name="下箭头 20"/>
                        <wps:cNvSpPr/>
                        <wps:spPr>
                          <a:xfrm>
                            <a:off x="3412245" y="2533880"/>
                            <a:ext cx="106680" cy="225425"/>
                          </a:xfrm>
                          <a:prstGeom prst="downArrow">
                            <a:avLst>
                              <a:gd name="adj1" fmla="val 50000"/>
                              <a:gd name="adj2" fmla="val 52827"/>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s:wsp>
                        <wps:cNvPr id="183" name="矩形 21"/>
                        <wps:cNvSpPr/>
                        <wps:spPr>
                          <a:xfrm>
                            <a:off x="88135" y="2776251"/>
                            <a:ext cx="1314450" cy="817880"/>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0B054A8C">
                              <w:pPr>
                                <w:jc w:val="center"/>
                              </w:pPr>
                              <w:r>
                                <w:t>Программная и институциональная мобильность</w:t>
                              </w:r>
                            </w:p>
                          </w:txbxContent>
                        </wps:txbx>
                        <wps:bodyPr anchor="ctr" anchorCtr="0" upright="1"/>
                      </wps:wsp>
                      <wps:wsp>
                        <wps:cNvPr id="184" name="矩形 22"/>
                        <wps:cNvSpPr/>
                        <wps:spPr>
                          <a:xfrm>
                            <a:off x="1465243" y="2776251"/>
                            <a:ext cx="1203325" cy="986790"/>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21F7201A">
                              <w:pPr>
                                <w:jc w:val="center"/>
                                <w:rPr>
                                  <w:sz w:val="18"/>
                                  <w:szCs w:val="18"/>
                                </w:rPr>
                              </w:pPr>
                              <w:r>
                                <w:rPr>
                                  <w:sz w:val="18"/>
                                  <w:szCs w:val="18"/>
                                </w:rPr>
                                <w:t>Совместные исследования с зарубежными партнёрами</w:t>
                              </w:r>
                            </w:p>
                          </w:txbxContent>
                        </wps:txbx>
                        <wps:bodyPr anchor="ctr" anchorCtr="0" upright="1"/>
                      </wps:wsp>
                      <wps:wsp>
                        <wps:cNvPr id="185" name="矩形 23"/>
                        <wps:cNvSpPr/>
                        <wps:spPr>
                          <a:xfrm>
                            <a:off x="2710149" y="2765234"/>
                            <a:ext cx="1012825" cy="967105"/>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0DDB196E">
                              <w:pPr>
                                <w:jc w:val="center"/>
                                <w:rPr>
                                  <w:sz w:val="18"/>
                                  <w:szCs w:val="18"/>
                                </w:rPr>
                              </w:pPr>
                              <w:r>
                                <w:rPr>
                                  <w:sz w:val="18"/>
                                  <w:szCs w:val="18"/>
                                </w:rPr>
                                <w:t>Совместные публикации, гранты с зарубежными партнерами</w:t>
                              </w:r>
                            </w:p>
                          </w:txbxContent>
                        </wps:txbx>
                        <wps:bodyPr anchor="ctr" anchorCtr="0" upright="1"/>
                      </wps:wsp>
                      <wps:wsp>
                        <wps:cNvPr id="177" name="矩形 12"/>
                        <wps:cNvSpPr/>
                        <wps:spPr>
                          <a:xfrm>
                            <a:off x="649995" y="4032174"/>
                            <a:ext cx="3463925" cy="274955"/>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7415E56C">
                              <w:pPr>
                                <w:jc w:val="center"/>
                              </w:pPr>
                              <w:r>
                                <w:rPr>
                                  <w:b/>
                                  <w:bCs/>
                                  <w:color w:val="000000" w:themeColor="text1"/>
                                  <w14:textFill>
                                    <w14:solidFill>
                                      <w14:schemeClr w14:val="tx1"/>
                                    </w14:solidFill>
                                  </w14:textFill>
                                </w:rPr>
                                <w:t xml:space="preserve"> Администрация ВУЗа</w:t>
                              </w:r>
                            </w:p>
                          </w:txbxContent>
                        </wps:txbx>
                        <wps:bodyPr anchor="ctr" anchorCtr="0" upright="1"/>
                      </wps:wsp>
                      <wps:wsp>
                        <wps:cNvPr id="187" name="下箭头 25"/>
                        <wps:cNvSpPr/>
                        <wps:spPr>
                          <a:xfrm>
                            <a:off x="2288524" y="3778786"/>
                            <a:ext cx="106680" cy="225425"/>
                          </a:xfrm>
                          <a:prstGeom prst="downArrow">
                            <a:avLst>
                              <a:gd name="adj1" fmla="val 50000"/>
                              <a:gd name="adj2" fmla="val 52827"/>
                            </a:avLst>
                          </a:prstGeom>
                          <a:gradFill rotWithShape="0">
                            <a:gsLst>
                              <a:gs pos="0">
                                <a:srgbClr val="FFFFFF"/>
                              </a:gs>
                              <a:gs pos="100000">
                                <a:srgbClr val="DBDBDB"/>
                              </a:gs>
                            </a:gsLst>
                            <a:lin ang="5400000" scaled="1"/>
                            <a:tileRect/>
                          </a:gradFill>
                          <a:ln w="12700" cap="flat" cmpd="sng">
                            <a:solidFill>
                              <a:srgbClr val="BFBFBF"/>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s:wsp>
                        <wps:cNvPr id="186" name="右箭头 24"/>
                        <wps:cNvSpPr/>
                        <wps:spPr>
                          <a:xfrm>
                            <a:off x="0" y="4150376"/>
                            <a:ext cx="535940" cy="92075"/>
                          </a:xfrm>
                          <a:prstGeom prst="rightArrow">
                            <a:avLst>
                              <a:gd name="adj1" fmla="val 50000"/>
                              <a:gd name="adj2" fmla="val 145517"/>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upright="1"/>
                      </wps:wsp>
                      <wps:wsp>
                        <wps:cNvPr id="191" name="矩形 31"/>
                        <wps:cNvSpPr/>
                        <wps:spPr>
                          <a:xfrm>
                            <a:off x="3844886" y="2566931"/>
                            <a:ext cx="1148080" cy="1102360"/>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172712D8">
                              <w:pPr>
                                <w:jc w:val="center"/>
                              </w:pPr>
                              <w:r>
                                <w:rPr>
                                  <w:color w:val="333333"/>
                                </w:rPr>
                                <w:t>повышение компетентности в овладении иностранными языками</w:t>
                              </w:r>
                            </w:p>
                          </w:txbxContent>
                        </wps:txbx>
                        <wps:bodyPr anchor="ctr" anchorCtr="0" upright="1"/>
                      </wps:wsp>
                      <wps:wsp>
                        <wps:cNvPr id="189" name="矩形 27"/>
                        <wps:cNvSpPr/>
                        <wps:spPr>
                          <a:xfrm>
                            <a:off x="1432192" y="4737253"/>
                            <a:ext cx="896620" cy="960120"/>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64CF1380">
                              <w:pPr>
                                <w:jc w:val="center"/>
                                <w:rPr>
                                  <w:sz w:val="18"/>
                                  <w:szCs w:val="18"/>
                                </w:rPr>
                              </w:pPr>
                              <w:r>
                                <w:rPr>
                                  <w:sz w:val="18"/>
                                  <w:szCs w:val="18"/>
                                </w:rPr>
                                <w:t>Привлечение зарубежных ученых к преподавательской деятельности</w:t>
                              </w:r>
                            </w:p>
                          </w:txbxContent>
                        </wps:txbx>
                        <wps:bodyPr anchor="ctr" anchorCtr="0" upright="1"/>
                      </wps:wsp>
                      <wps:wsp>
                        <wps:cNvPr id="172" name="矩形 7"/>
                        <wps:cNvSpPr/>
                        <wps:spPr>
                          <a:xfrm>
                            <a:off x="2390660" y="4682169"/>
                            <a:ext cx="1408430" cy="1007162"/>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7DBA193A">
                              <w:pPr>
                                <w:jc w:val="center"/>
                                <w:rPr>
                                  <w:sz w:val="18"/>
                                  <w:szCs w:val="18"/>
                                </w:rPr>
                              </w:pPr>
                              <w:r>
                                <w:rPr>
                                  <w:sz w:val="18"/>
                                  <w:szCs w:val="18"/>
                                </w:rPr>
                                <w:t>Инвестиционная деятельность, экспорт образовательных услуг</w:t>
                              </w:r>
                            </w:p>
                          </w:txbxContent>
                        </wps:txbx>
                        <wps:bodyPr wrap="square" anchor="ctr" anchorCtr="0" upright="1">
                          <a:noAutofit/>
                        </wps:bodyPr>
                      </wps:wsp>
                      <wps:wsp>
                        <wps:cNvPr id="192" name="矩形 32"/>
                        <wps:cNvSpPr/>
                        <wps:spPr>
                          <a:xfrm>
                            <a:off x="3944038" y="4616068"/>
                            <a:ext cx="1047527" cy="960120"/>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5FF9EAE4">
                              <w:pPr>
                                <w:jc w:val="center"/>
                                <w:rPr>
                                  <w:sz w:val="18"/>
                                  <w:szCs w:val="18"/>
                                </w:rPr>
                              </w:pPr>
                              <w:r>
                                <w:rPr>
                                  <w:sz w:val="18"/>
                                  <w:szCs w:val="18"/>
                                </w:rPr>
                                <w:t>Членство в международных сетях и организациях</w:t>
                              </w:r>
                            </w:p>
                          </w:txbxContent>
                        </wps:txbx>
                        <wps:bodyPr wrap="square" anchor="ctr" anchorCtr="0" upright="1"/>
                      </wps:wsp>
                      <wps:wsp>
                        <wps:cNvPr id="188" name="矩形 26"/>
                        <wps:cNvSpPr/>
                        <wps:spPr>
                          <a:xfrm>
                            <a:off x="11016" y="4616068"/>
                            <a:ext cx="1347470" cy="1076325"/>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19B1CC88">
                              <w:pPr>
                                <w:jc w:val="center"/>
                                <w:rPr>
                                  <w:sz w:val="18"/>
                                  <w:szCs w:val="18"/>
                                </w:rPr>
                              </w:pPr>
                              <w:r>
                                <w:rPr>
                                  <w:sz w:val="18"/>
                                  <w:szCs w:val="18"/>
                                </w:rPr>
                                <w:t>Административная поддержка, организация международных конференций, симпозиумов</w:t>
                              </w:r>
                            </w:p>
                          </w:txbxContent>
                        </wps:txbx>
                        <wps:bodyPr anchor="ctr" anchorCtr="0" upright="1"/>
                      </wps:wsp>
                      <wps:wsp>
                        <wps:cNvPr id="90" name="下箭头 28"/>
                        <wps:cNvSpPr/>
                        <wps:spPr>
                          <a:xfrm>
                            <a:off x="724129" y="4340646"/>
                            <a:ext cx="106680" cy="224790"/>
                          </a:xfrm>
                          <a:prstGeom prst="downArrow">
                            <a:avLst>
                              <a:gd name="adj1" fmla="val 50000"/>
                              <a:gd name="adj2" fmla="val 52678"/>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s:wsp>
                        <wps:cNvPr id="91" name="下箭头 29"/>
                        <wps:cNvSpPr/>
                        <wps:spPr>
                          <a:xfrm>
                            <a:off x="1825816" y="4439798"/>
                            <a:ext cx="106680" cy="225425"/>
                          </a:xfrm>
                          <a:prstGeom prst="downArrow">
                            <a:avLst>
                              <a:gd name="adj1" fmla="val 50000"/>
                              <a:gd name="adj2" fmla="val 52827"/>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s:wsp>
                        <wps:cNvPr id="190" name="下箭头 30"/>
                        <wps:cNvSpPr/>
                        <wps:spPr>
                          <a:xfrm>
                            <a:off x="3059705" y="4417764"/>
                            <a:ext cx="106680" cy="225425"/>
                          </a:xfrm>
                          <a:prstGeom prst="downArrow">
                            <a:avLst>
                              <a:gd name="adj1" fmla="val 50000"/>
                              <a:gd name="adj2" fmla="val 52827"/>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s:wsp>
                        <wps:cNvPr id="52" name="下箭头 30"/>
                        <wps:cNvSpPr/>
                        <wps:spPr>
                          <a:xfrm>
                            <a:off x="4084274" y="4351663"/>
                            <a:ext cx="106680" cy="225425"/>
                          </a:xfrm>
                          <a:prstGeom prst="downArrow">
                            <a:avLst>
                              <a:gd name="adj1" fmla="val 50000"/>
                              <a:gd name="adj2" fmla="val 52827"/>
                            </a:avLst>
                          </a:prstGeom>
                          <a:gradFill rotWithShape="0">
                            <a:gsLst>
                              <a:gs pos="0">
                                <a:srgbClr val="FFFFFF"/>
                              </a:gs>
                              <a:gs pos="100000">
                                <a:srgbClr val="DBDBDB"/>
                              </a:gs>
                            </a:gsLst>
                            <a:lin ang="5400000" scaled="1"/>
                            <a:tileRect/>
                          </a:gradFill>
                          <a:ln w="12700" cap="flat" cmpd="sng">
                            <a:solidFill>
                              <a:srgbClr val="C9C9C9"/>
                            </a:solidFill>
                            <a:prstDash val="solid"/>
                            <a:miter/>
                            <a:headEnd type="none" w="med" len="med"/>
                            <a:tailEnd type="none" w="med" len="med"/>
                          </a:ln>
                          <a:effectLst>
                            <a:outerShdw dist="28398" dir="3806096" algn="ctr" rotWithShape="0">
                              <a:srgbClr val="525252">
                                <a:alpha val="50000"/>
                              </a:srgbClr>
                            </a:outerShdw>
                          </a:effectLst>
                        </wps:spPr>
                        <wps:bodyPr vert="eaVert" upright="1"/>
                      </wps:wsp>
                    </wpg:wgp>
                  </a:graphicData>
                </a:graphic>
              </wp:anchor>
            </w:drawing>
          </mc:Choice>
          <mc:Fallback>
            <w:pict>
              <v:group id="Группа 53" o:spid="_x0000_s1026" o:spt="203" style="position:absolute;left:0pt;margin-left:87.55pt;margin-top:15.9pt;height:448.6pt;width:393.15pt;z-index:251669504;mso-width-relative:page;mso-height-relative:page;" coordsize="4992966,5697373" o:gfxdata="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">
                <o:lock v:ext="edit" aspectratio="f"/>
                <v:shape id="下箭头 4" o:spid="_x0000_s1026" o:spt="67" type="#_x0000_t67" style="position:absolute;left:1010568;top:1002535;height:222250;width:106680;" fillcolor="#FFFFFF" filled="t" stroked="t" coordsize="21600,21600" o:gfxdata="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HJUMtwAAANwAAAAP&#10;AAAAAAAAAAEAIAAAACIAAABkcnMvZG93bnJldi54bWxQSwECFAAUAAAACACHTuJAMy8FnjsAAAA5&#10;AAAAEAAAAAAAAAABACAAAAAGAQAAZHJzL3NoYXBleG1sLnhtbFBLBQYAAAAABgAGAFsBAACwAwAA&#10;AAA=&#10;" adj="16201,5400">
                  <v:fill type="gradient" on="t" color2="#DBDBDB" focus="100%" focussize="0,0"/>
                  <v:stroke weight="1pt" color="#C9C9C9" joinstyle="miter"/>
                  <v:imagedata o:title=""/>
                  <o:lock v:ext="edit" aspectratio="f"/>
                  <v:shadow on="t" color="#525252" opacity="32768f" offset="1pt,2pt" origin="0f,0f" matrix="65536f,0f,0f,65536f"/>
                  <v:textbox style="layout-flow:vertical-ideographic;"/>
                </v:shape>
                <v:shape id="下箭头 5" o:spid="_x0000_s1026" o:spt="67" type="#_x0000_t67" style="position:absolute;left:1010568;top:2511846;height:222250;width:106680;" fillcolor="#FFFFFF" filled="t" stroked="t" coordsize="21600,21600" o:gfxdata="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qTL4A&#10;AADcAAAADwAAAAAAAAABACAAAAAiAAAAZHJzL2Rvd25yZXYueG1sUEsBAhQAFAAAAAgAh07iQDMv&#10;BZ47AAAAOQAAABAAAAAAAAAAAQAgAAAADQEAAGRycy9zaGFwZXhtbC54bWxQSwUGAAAAAAYABgBb&#10;AQAAtwMAAAAA&#10;" adj="16201,5400">
                  <v:fill type="gradient" on="t" color2="#DBDBDB" focus="100%" focussize="0,0"/>
                  <v:stroke weight="1pt" color="#C9C9C9" joinstyle="miter"/>
                  <v:imagedata o:title=""/>
                  <o:lock v:ext="edit" aspectratio="f"/>
                  <v:shadow on="t" color="#525252" opacity="32768f" offset="1pt,2pt" origin="0f,0f" matrix="65536f,0f,0f,65536f"/>
                  <v:textbox style="layout-flow:vertical-ideographic;"/>
                </v:shape>
                <v:shape id="下箭头 6" o:spid="_x0000_s1026" o:spt="67" type="#_x0000_t67" style="position:absolute;left:2046153;top:2522863;height:222250;width:106680;" fillcolor="#FFFFFF" filled="t" stroked="t" coordsize="21600,21600" o:gfxdata="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MP17sAAADc&#10;AAAADwAAAAAAAAABACAAAAAiAAAAZHJzL2Rvd25yZXYueG1sUEsBAhQAFAAAAAgAh07iQDMvBZ47&#10;AAAAOQAAABAAAAAAAAAAAQAgAAAACgEAAGRycy9zaGFwZXhtbC54bWxQSwUGAAAAAAYABgBbAQAA&#10;tAMAAAAA&#10;" adj="16201,5400">
                  <v:fill type="gradient" on="t" color2="#DBDBDB" focus="100%" focussize="0,0"/>
                  <v:stroke weight="1pt" color="#C9C9C9" joinstyle="miter"/>
                  <v:imagedata o:title=""/>
                  <o:lock v:ext="edit" aspectratio="f"/>
                  <v:shadow on="t" color="#525252" opacity="32768f" offset="1pt,2pt" origin="0f,0f" matrix="65536f,0f,0f,65536f"/>
                  <v:textbox style="layout-flow:vertical-ideographic;"/>
                </v:shape>
                <v:rect id="矩形 9" o:spid="_x0000_s1026" o:spt="1" style="position:absolute;left:352539;top:0;height:450850;width:3463925;v-text-anchor:middle;" fillcolor="#F2F2F2" filled="t" stroked="t" coordsize="21600,21600" o:gfxdata="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eKKO8AAAA&#10;3AAAAA8AAAAAAAAAAQAgAAAAIgAAAGRycy9kb3ducmV2LnhtbFBLAQIUABQAAAAIAIdO4kAzLwWe&#10;OwAAADkAAAAQAAAAAAAAAAEAIAAAAAsBAABkcnMvc2hhcGV4bWwueG1sUEsFBgAAAAAGAAYAWwEA&#10;ALUDAAAAAA==&#10;">
                  <v:fill type="gradient" on="t" color2="#D6D6D6" focus="100%" focussize="0,0" rotate="t"/>
                  <v:stroke weight="1pt" color="#1F3763" joinstyle="miter"/>
                  <v:imagedata o:title=""/>
                  <o:lock v:ext="edit" aspectratio="f"/>
                  <v:textbox>
                    <w:txbxContent>
                      <w:p w14:paraId="77A4F160">
                        <w:pPr>
                          <w:jc w:val="center"/>
                        </w:pPr>
                        <w:r>
                          <w:rPr>
                            <w:b/>
                            <w:bCs/>
                            <w:color w:val="000000" w:themeColor="text1"/>
                            <w14:textFill>
                              <w14:solidFill>
                                <w14:schemeClr w14:val="tx1"/>
                              </w14:solidFill>
                            </w14:textFill>
                          </w:rPr>
                          <w:t>Интернационализация ВУЗа</w:t>
                        </w:r>
                      </w:p>
                    </w:txbxContent>
                  </v:textbox>
                </v:rect>
                <v:rect id="矩形 10" o:spid="_x0000_s1026" o:spt="1" style="position:absolute;left:649995;top:705080;height:300355;width:3463925;v-text-anchor:middle;" fillcolor="#F2F2F2" filled="t" stroked="t" coordsize="21600,21600" o:gfxdata="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2Wf7sAAADc&#10;AAAADwAAAAAAAAABACAAAAAiAAAAZHJzL2Rvd25yZXYueG1sUEsBAhQAFAAAAAgAh07iQDMvBZ47&#10;AAAAOQAAABAAAAAAAAAAAQAgAAAACgEAAGRycy9zaGFwZXhtbC54bWxQSwUGAAAAAAYABgBbAQAA&#10;tAMAAAAA&#10;">
                  <v:fill on="t" focussize="0,0"/>
                  <v:stroke weight="1pt" color="#1F3763" joinstyle="miter"/>
                  <v:imagedata o:title=""/>
                  <o:lock v:ext="edit" aspectratio="f"/>
                  <v:textbox>
                    <w:txbxContent>
                      <w:p w14:paraId="10F7EC7C">
                        <w:pPr>
                          <w:jc w:val="center"/>
                        </w:pPr>
                        <w:r>
                          <w:rPr>
                            <w:b/>
                            <w:bCs/>
                            <w:color w:val="000000" w:themeColor="text1"/>
                            <w14:textFill>
                              <w14:solidFill>
                                <w14:schemeClr w14:val="tx1"/>
                              </w14:solidFill>
                            </w14:textFill>
                          </w:rPr>
                          <w:t>Студенты</w:t>
                        </w:r>
                      </w:p>
                    </w:txbxContent>
                  </v:textbox>
                </v:rect>
                <v:rect id="矩形 13" o:spid="_x0000_s1026" o:spt="1" style="position:absolute;left:286438;top:1277957;height:768350;width:1364615;v-text-anchor:middle;" fillcolor="#F2F2F2" filled="t" stroked="t" coordsize="21600,21600" o:gfxdata="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w54b4A&#10;AADcAAAADwAAAAAAAAABACAAAAAiAAAAZHJzL2Rvd25yZXYueG1sUEsBAhQAFAAAAAgAh07iQDMv&#10;BZ47AAAAOQAAABAAAAAAAAAAAQAgAAAADQEAAGRycy9zaGFwZXhtbC54bWxQSwUGAAAAAAYABgBb&#10;AQAAtwMAAAAA&#10;">
                  <v:fill on="t" focussize="0,0"/>
                  <v:stroke weight="1pt" color="#1F3763" joinstyle="miter"/>
                  <v:imagedata o:title=""/>
                  <o:lock v:ext="edit" aspectratio="f"/>
                  <v:textbox>
                    <w:txbxContent>
                      <w:p w14:paraId="007071CB">
                        <w:pPr>
                          <w:jc w:val="center"/>
                        </w:pPr>
                        <w:r>
                          <w:t>Государственные программы по обмену студентами</w:t>
                        </w:r>
                      </w:p>
                    </w:txbxContent>
                  </v:textbox>
                </v:rect>
                <v:rect id="矩形 14" o:spid="_x0000_s1026" o:spt="1" style="position:absolute;left:1729648;top:1277957;height:773430;width:1330325;v-text-anchor:middle;" fillcolor="#F2F2F2" filled="t" stroked="t" coordsize="21600,21600" o:gfxdata="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CcersAAADc&#10;AAAADwAAAAAAAAABACAAAAAiAAAAZHJzL2Rvd25yZXYueG1sUEsBAhQAFAAAAAgAh07iQDMvBZ47&#10;AAAAOQAAABAAAAAAAAAAAQAgAAAACgEAAGRycy9zaGFwZXhtbC54bWxQSwUGAAAAAAYABgBbAQAA&#10;tAMAAAAA&#10;">
                  <v:fill on="t" focussize="0,0"/>
                  <v:stroke weight="1pt" color="#1F3763" joinstyle="miter"/>
                  <v:imagedata o:title=""/>
                  <o:lock v:ext="edit" aspectratio="f"/>
                  <v:textbox>
                    <w:txbxContent>
                      <w:p w14:paraId="39531C4E">
                        <w:pPr>
                          <w:jc w:val="center"/>
                        </w:pPr>
                        <w:r>
                          <w:rPr>
                            <w:color w:val="000000" w:themeColor="text1"/>
                            <w14:textFill>
                              <w14:solidFill>
                                <w14:schemeClr w14:val="tx1"/>
                              </w14:solidFill>
                            </w14:textFill>
                          </w:rPr>
                          <w:t>Программы двудипломного образования</w:t>
                        </w:r>
                      </w:p>
                    </w:txbxContent>
                  </v:textbox>
                </v:rect>
                <v:shape id="右箭头 16" o:spid="_x0000_s1026" o:spt="13" type="#_x0000_t13" style="position:absolute;left:33050;top:801248;height:92075;width:535940;" fillcolor="#FFFFFF" filled="t" stroked="t" coordsize="21600,21600" o:gfxdata="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8IFS8AAAA&#10;2wAAAA8AAAAAAAAAAQAgAAAAIgAAAGRycy9kb3ducmV2LnhtbFBLAQIUABQAAAAIAIdO4kAzLwWe&#10;OwAAADkAAAAQAAAAAAAAAAEAIAAAAAsBAABkcnMvc2hhcGV4bWwueG1sUEsFBgAAAAAGAAYAWwEA&#10;ALUDAAAAAA==&#10;" adj="16201,5400">
                  <v:fill type="gradient" on="t" color2="#DBDBDB" focus="100%" focussize="0,0"/>
                  <v:stroke weight="1pt" color="#C9C9C9" joinstyle="miter"/>
                  <v:imagedata o:title=""/>
                  <o:lock v:ext="edit" aspectratio="f"/>
                  <v:shadow on="t" color="#525252" opacity="32768f" offset="1pt,2pt" origin="0f,0f" matrix="65536f,0f,0f,65536f"/>
                </v:shape>
                <v:shape id="下箭头 18" o:spid="_x0000_s1026" o:spt="67" type="#_x0000_t67" style="position:absolute;left:2046153;top:1035586;height:224790;width:106680;" fillcolor="#FFFFFF" filled="t" stroked="t" coordsize="21600,21600" o:gfxdata="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DWjgO2AAAA2wAAAA8A&#10;AAAAAAAAAQAgAAAAIgAAAGRycy9kb3ducmV2LnhtbFBLAQIUABQAAAAIAIdO4kAzLwWeOwAAADkA&#10;AAAQAAAAAAAAAAEAIAAAAAUBAABkcnMvc2hhcGV4bWwueG1sUEsFBgAAAAAGAAYAWwEAAK8DAAAA&#10;AA==&#10;" adj="16201,5400">
                  <v:fill type="gradient" on="t" color2="#DBDBDB" focus="100%" focussize="0,0"/>
                  <v:stroke weight="1pt" color="#C9C9C9" joinstyle="miter"/>
                  <v:imagedata o:title=""/>
                  <o:lock v:ext="edit" aspectratio="f"/>
                  <v:shadow on="t" color="#525252" opacity="32768f" offset="1pt,2pt" origin="0f,0f" matrix="65536f,0f,0f,65536f"/>
                  <v:textbox style="layout-flow:vertical-ideographic;"/>
                </v:shape>
                <v:shape id="下箭头 19" o:spid="_x0000_s1026" o:spt="67" type="#_x0000_t67" style="position:absolute;left:3357160;top:1013552;height:225425;width:106680;" fillcolor="#FFFFFF" filled="t" stroked="t" coordsize="21600,21600" o:gfxdata="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Z/8LsAAADc&#10;AAAADwAAAAAAAAABACAAAAAiAAAAZHJzL2Rvd25yZXYueG1sUEsBAhQAFAAAAAgAh07iQDMvBZ47&#10;AAAAOQAAABAAAAAAAAAAAQAgAAAACgEAAGRycy9zaGFwZXhtbC54bWxQSwUGAAAAAAYABgBbAQAA&#10;tAMAAAAA&#10;" adj="16201,5400">
                  <v:fill type="gradient" on="t" color2="#DBDBDB" focus="100%" focussize="0,0"/>
                  <v:stroke weight="1pt" color="#C9C9C9" joinstyle="miter"/>
                  <v:imagedata o:title=""/>
                  <o:lock v:ext="edit" aspectratio="f"/>
                  <v:shadow on="t" color="#525252" opacity="32768f" offset="1pt,2pt" origin="0f,0f" matrix="65536f,0f,0f,65536f"/>
                  <v:textbox style="layout-flow:vertical-ideographic;"/>
                </v:shape>
                <v:rect id="矩形 15" o:spid="_x0000_s1026" o:spt="1" style="position:absolute;left:3205908;top:1255923;height:734060;width:1536065;v-text-anchor:middle;" fillcolor="#F2F2F2" filled="t" stroked="t" coordsize="21600,21600" o:gfxdata="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xXh68AAAA&#10;2wAAAA8AAAAAAAAAAQAgAAAAIgAAAGRycy9kb3ducmV2LnhtbFBLAQIUABQAAAAIAIdO4kAzLwWe&#10;OwAAADkAAAAQAAAAAAAAAAEAIAAAAAsBAABkcnMvc2hhcGV4bWwueG1sUEsFBgAAAAAGAAYAWwEA&#10;ALUDAAAAAA==&#10;">
                  <v:fill on="t" focussize="0,0"/>
                  <v:stroke weight="1pt" color="#1F3763" joinstyle="miter"/>
                  <v:imagedata o:title=""/>
                  <o:lock v:ext="edit" aspectratio="f"/>
                  <v:textbox>
                    <w:txbxContent>
                      <w:p w14:paraId="4EC33A1D">
                        <w:pPr>
                          <w:jc w:val="center"/>
                          <w:rPr>
                            <w:sz w:val="21"/>
                            <w:szCs w:val="21"/>
                          </w:rPr>
                        </w:pPr>
                        <w:r>
                          <w:rPr>
                            <w:color w:val="000000" w:themeColor="text1"/>
                            <w:sz w:val="21"/>
                            <w:szCs w:val="21"/>
                            <w14:textFill>
                              <w14:solidFill>
                                <w14:schemeClr w14:val="tx1"/>
                              </w14:solidFill>
                            </w14:textFill>
                          </w:rPr>
                          <w:t xml:space="preserve"> Студенческий обмен, академическая мобильность</w:t>
                        </w:r>
                      </w:p>
                      <w:p w14:paraId="071AAB13"/>
                    </w:txbxContent>
                  </v:textbox>
                </v:rect>
                <v:rect id="矩形 11" o:spid="_x0000_s1026" o:spt="1" style="position:absolute;left:638978;top:2214391;height:321275;width:3463925;v-text-anchor:middle;" fillcolor="#F2F2F2" filled="t" stroked="t" coordsize="21600,21600" o:gfxdata="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XwgIugAAANwA&#10;AAAPAAAAAAAAAAEAIAAAACIAAABkcnMvZG93bnJldi54bWxQSwECFAAUAAAACACHTuJAMy8FnjsA&#10;AAA5AAAAEAAAAAAAAAABACAAAAAJAQAAZHJzL3NoYXBleG1sLnhtbFBLBQYAAAAABgAGAFsBAACz&#10;AwAAAAA=&#10;">
                  <v:fill on="t" focussize="0,0"/>
                  <v:stroke weight="1pt" color="#1F3763" joinstyle="miter"/>
                  <v:imagedata o:title=""/>
                  <o:lock v:ext="edit" aspectratio="f"/>
                  <v:textbox>
                    <w:txbxContent>
                      <w:p w14:paraId="75B4D8CE">
                        <w:pPr>
                          <w:jc w:val="center"/>
                        </w:pPr>
                        <w:r>
                          <w:rPr>
                            <w:b/>
                            <w:bCs/>
                            <w:color w:val="000000" w:themeColor="text1"/>
                            <w14:textFill>
                              <w14:solidFill>
                                <w14:schemeClr w14:val="tx1"/>
                              </w14:solidFill>
                            </w14:textFill>
                          </w:rPr>
                          <w:t>Профессорско-преподавательский состав</w:t>
                        </w:r>
                      </w:p>
                    </w:txbxContent>
                  </v:textbox>
                </v:rect>
                <v:shape id="右箭头 17" o:spid="_x0000_s1026" o:spt="13" type="#_x0000_t13" style="position:absolute;left:33050;top:2299542;height:92075;width:535940;" fillcolor="#FFFFFF" filled="t" stroked="t" coordsize="21600,21600" o:gfxdata="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Ef+e/&#10;AAAA3AAAAA8AAAAAAAAAAQAgAAAAIgAAAGRycy9kb3ducmV2LnhtbFBLAQIUABQAAAAIAIdO4kAz&#10;LwWeOwAAADkAAAAQAAAAAAAAAAEAIAAAAA4BAABkcnMvc2hhcGV4bWwueG1sUEsFBgAAAAAGAAYA&#10;WwEAALgDAAAAAA==&#10;" adj="16201,5400">
                  <v:fill type="gradient" on="t" color2="#DBDBDB" focus="100%" focussize="0,0"/>
                  <v:stroke weight="1pt" color="#C9C9C9" joinstyle="miter"/>
                  <v:imagedata o:title=""/>
                  <o:lock v:ext="edit" aspectratio="f"/>
                  <v:shadow on="t" color="#525252" opacity="32768f" offset="1pt,2pt" origin="0f,0f" matrix="65536f,0f,0f,65536f"/>
                </v:shape>
                <v:shape id="下箭头 20" o:spid="_x0000_s1026" o:spt="67" type="#_x0000_t67" style="position:absolute;left:3412245;top:2533880;height:225425;width:106680;" fillcolor="#FFFFFF" filled="t" stroked="t" coordsize="21600,21600" o:gfxdata="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Thh7sAAADc&#10;AAAADwAAAAAAAAABACAAAAAiAAAAZHJzL2Rvd25yZXYueG1sUEsBAhQAFAAAAAgAh07iQDMvBZ47&#10;AAAAOQAAABAAAAAAAAAAAQAgAAAACgEAAGRycy9zaGFwZXhtbC54bWxQSwUGAAAAAAYABgBbAQAA&#10;tAMAAAAA&#10;" adj="16201,5400">
                  <v:fill type="gradient" on="t" color2="#DBDBDB" focus="100%" focussize="0,0"/>
                  <v:stroke weight="1pt" color="#C9C9C9" joinstyle="miter"/>
                  <v:imagedata o:title=""/>
                  <o:lock v:ext="edit" aspectratio="f"/>
                  <v:shadow on="t" color="#525252" opacity="32768f" offset="1pt,2pt" origin="0f,0f" matrix="65536f,0f,0f,65536f"/>
                  <v:textbox style="layout-flow:vertical-ideographic;"/>
                </v:shape>
                <v:rect id="矩形 21" o:spid="_x0000_s1026" o:spt="1" style="position:absolute;left:88135;top:2776251;height:817880;width:1314450;v-text-anchor:middle;" fillcolor="#F2F2F2" filled="t" stroked="t" coordsize="21600,21600" o:gfxdata="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3bt7sAAADc&#10;AAAADwAAAAAAAAABACAAAAAiAAAAZHJzL2Rvd25yZXYueG1sUEsBAhQAFAAAAAgAh07iQDMvBZ47&#10;AAAAOQAAABAAAAAAAAAAAQAgAAAACgEAAGRycy9zaGFwZXhtbC54bWxQSwUGAAAAAAYABgBbAQAA&#10;tAMAAAAA&#10;">
                  <v:fill on="t" focussize="0,0"/>
                  <v:stroke weight="1pt" color="#1F3763" joinstyle="miter"/>
                  <v:imagedata o:title=""/>
                  <o:lock v:ext="edit" aspectratio="f"/>
                  <v:textbox>
                    <w:txbxContent>
                      <w:p w14:paraId="0B054A8C">
                        <w:pPr>
                          <w:jc w:val="center"/>
                        </w:pPr>
                        <w:r>
                          <w:t>Программная и институциональная мобильность</w:t>
                        </w:r>
                      </w:p>
                    </w:txbxContent>
                  </v:textbox>
                </v:rect>
                <v:rect id="矩形 22" o:spid="_x0000_s1026" o:spt="1" style="position:absolute;left:1465243;top:2776251;height:986790;width:1203325;v-text-anchor:middle;" fillcolor="#F2F2F2" filled="t" stroked="t" coordsize="21600,21600" o:gfxdata="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FEPDugAAANwA&#10;AAAPAAAAAAAAAAEAIAAAACIAAABkcnMvZG93bnJldi54bWxQSwECFAAUAAAACACHTuJAMy8FnjsA&#10;AAA5AAAAEAAAAAAAAAABACAAAAAJAQAAZHJzL3NoYXBleG1sLnhtbFBLBQYAAAAABgAGAFsBAACz&#10;AwAAAAA=&#10;">
                  <v:fill on="t" focussize="0,0"/>
                  <v:stroke weight="1pt" color="#1F3763" joinstyle="miter"/>
                  <v:imagedata o:title=""/>
                  <o:lock v:ext="edit" aspectratio="f"/>
                  <v:textbox>
                    <w:txbxContent>
                      <w:p w14:paraId="21F7201A">
                        <w:pPr>
                          <w:jc w:val="center"/>
                          <w:rPr>
                            <w:sz w:val="18"/>
                            <w:szCs w:val="18"/>
                          </w:rPr>
                        </w:pPr>
                        <w:r>
                          <w:rPr>
                            <w:sz w:val="18"/>
                            <w:szCs w:val="18"/>
                          </w:rPr>
                          <w:t>Совместные исследования с зарубежными партнёрами</w:t>
                        </w:r>
                      </w:p>
                    </w:txbxContent>
                  </v:textbox>
                </v:rect>
                <v:rect id="矩形 23" o:spid="_x0000_s1026" o:spt="1" style="position:absolute;left:2710149;top:2765234;height:967105;width:1012825;v-text-anchor:middle;" fillcolor="#F2F2F2" filled="t" stroked="t" coordsize="21600,21600" o:gfxdata="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jmWLsAAADc&#10;AAAADwAAAAAAAAABACAAAAAiAAAAZHJzL2Rvd25yZXYueG1sUEsBAhQAFAAAAAgAh07iQDMvBZ47&#10;AAAAOQAAABAAAAAAAAAAAQAgAAAACgEAAGRycy9zaGFwZXhtbC54bWxQSwUGAAAAAAYABgBbAQAA&#10;tAMAAAAA&#10;">
                  <v:fill on="t" focussize="0,0"/>
                  <v:stroke weight="1pt" color="#1F3763" joinstyle="miter"/>
                  <v:imagedata o:title=""/>
                  <o:lock v:ext="edit" aspectratio="f"/>
                  <v:textbox>
                    <w:txbxContent>
                      <w:p w14:paraId="0DDB196E">
                        <w:pPr>
                          <w:jc w:val="center"/>
                          <w:rPr>
                            <w:sz w:val="18"/>
                            <w:szCs w:val="18"/>
                          </w:rPr>
                        </w:pPr>
                        <w:r>
                          <w:rPr>
                            <w:sz w:val="18"/>
                            <w:szCs w:val="18"/>
                          </w:rPr>
                          <w:t>Совместные публикации, гранты с зарубежными партнерами</w:t>
                        </w:r>
                      </w:p>
                    </w:txbxContent>
                  </v:textbox>
                </v:rect>
                <v:rect id="矩形 12" o:spid="_x0000_s1026" o:spt="1" style="position:absolute;left:649995;top:4032174;height:274955;width:3463925;v-text-anchor:middle;" fillcolor="#F2F2F2" filled="t" stroked="t" coordsize="21600,21600" o:gfxdata="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Otk7sAAADc&#10;AAAADwAAAAAAAAABACAAAAAiAAAAZHJzL2Rvd25yZXYueG1sUEsBAhQAFAAAAAgAh07iQDMvBZ47&#10;AAAAOQAAABAAAAAAAAAAAQAgAAAACgEAAGRycy9zaGFwZXhtbC54bWxQSwUGAAAAAAYABgBbAQAA&#10;tAMAAAAA&#10;">
                  <v:fill on="t" focussize="0,0"/>
                  <v:stroke weight="1pt" color="#1F3763" joinstyle="miter"/>
                  <v:imagedata o:title=""/>
                  <o:lock v:ext="edit" aspectratio="f"/>
                  <v:textbox>
                    <w:txbxContent>
                      <w:p w14:paraId="7415E56C">
                        <w:pPr>
                          <w:jc w:val="center"/>
                        </w:pPr>
                        <w:r>
                          <w:rPr>
                            <w:b/>
                            <w:bCs/>
                            <w:color w:val="000000" w:themeColor="text1"/>
                            <w14:textFill>
                              <w14:solidFill>
                                <w14:schemeClr w14:val="tx1"/>
                              </w14:solidFill>
                            </w14:textFill>
                          </w:rPr>
                          <w:t xml:space="preserve"> Администрация ВУЗа</w:t>
                        </w:r>
                      </w:p>
                    </w:txbxContent>
                  </v:textbox>
                </v:rect>
                <v:shape id="下箭头 25" o:spid="_x0000_s1026" o:spt="67" type="#_x0000_t67" style="position:absolute;left:2288524;top:3778786;height:225425;width:106680;" fillcolor="#FFFFFF" filled="t" stroked="t" coordsize="21600,21600" o:gfxdata="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jDvJvQAA&#10;ANwAAAAPAAAAAAAAAAEAIAAAACIAAABkcnMvZG93bnJldi54bWxQSwECFAAUAAAACACHTuJAMy8F&#10;njsAAAA5AAAAEAAAAAAAAAABACAAAAAMAQAAZHJzL3NoYXBleG1sLnhtbFBLBQYAAAAABgAGAFsB&#10;AAC2AwAAAAA=&#10;" adj="16201,5400">
                  <v:fill type="gradient" on="t" color2="#DBDBDB" focus="100%" focussize="0,0"/>
                  <v:stroke weight="1pt" color="#BFBFBF" joinstyle="miter"/>
                  <v:imagedata o:title=""/>
                  <o:lock v:ext="edit" aspectratio="f"/>
                  <v:shadow on="t" color="#525252" opacity="32768f" offset="1pt,2pt" origin="0f,0f" matrix="65536f,0f,0f,65536f"/>
                  <v:textbox style="layout-flow:vertical-ideographic;"/>
                </v:shape>
                <v:shape id="右箭头 24" o:spid="_x0000_s1026" o:spt="13" type="#_x0000_t13" style="position:absolute;left:0;top:4150376;height:92075;width:535940;" fillcolor="#FFFFFF" filled="t" stroked="t" coordsize="21600,21600" o:gfxdata="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hQgi8AAAA&#10;3AAAAA8AAAAAAAAAAQAgAAAAIgAAAGRycy9kb3ducmV2LnhtbFBLAQIUABQAAAAIAIdO4kAzLwWe&#10;OwAAADkAAAAQAAAAAAAAAAEAIAAAAAsBAABkcnMvc2hhcGV4bWwueG1sUEsFBgAAAAAGAAYAWwEA&#10;ALUDAAAAAA==&#10;" adj="16201,5400">
                  <v:fill type="gradient" on="t" color2="#DBDBDB" focus="100%" focussize="0,0"/>
                  <v:stroke weight="1pt" color="#C9C9C9" joinstyle="miter"/>
                  <v:imagedata o:title=""/>
                  <o:lock v:ext="edit" aspectratio="f"/>
                  <v:shadow on="t" color="#525252" opacity="32768f" offset="1pt,2pt" origin="0f,0f" matrix="65536f,0f,0f,65536f"/>
                </v:shape>
                <v:rect id="矩形 31" o:spid="_x0000_s1026" o:spt="1" style="position:absolute;left:3844886;top:2566931;height:1102360;width:1148080;v-text-anchor:middle;" fillcolor="#F2F2F2" filled="t" stroked="t" coordsize="21600,21600" o:gfxdata="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p2hrsAAADc&#10;AAAADwAAAAAAAAABACAAAAAiAAAAZHJzL2Rvd25yZXYueG1sUEsBAhQAFAAAAAgAh07iQDMvBZ47&#10;AAAAOQAAABAAAAAAAAAAAQAgAAAACgEAAGRycy9zaGFwZXhtbC54bWxQSwUGAAAAAAYABgBbAQAA&#10;tAMAAAAA&#10;">
                  <v:fill on="t" focussize="0,0"/>
                  <v:stroke weight="1pt" color="#1F3763" joinstyle="miter"/>
                  <v:imagedata o:title=""/>
                  <o:lock v:ext="edit" aspectratio="f"/>
                  <v:textbox>
                    <w:txbxContent>
                      <w:p w14:paraId="172712D8">
                        <w:pPr>
                          <w:jc w:val="center"/>
                        </w:pPr>
                        <w:r>
                          <w:rPr>
                            <w:color w:val="333333"/>
                          </w:rPr>
                          <w:t>повышение компетентности в овладении иностранными языками</w:t>
                        </w:r>
                      </w:p>
                    </w:txbxContent>
                  </v:textbox>
                </v:rect>
                <v:rect id="矩形 27" o:spid="_x0000_s1026" o:spt="1" style="position:absolute;left:1432192;top:4737253;height:960120;width:896620;v-text-anchor:middle;" fillcolor="#F2F2F2" filled="t" stroked="t" coordsize="21600,21600" o:gfxdata="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XsXbsAAADc&#10;AAAADwAAAAAAAAABACAAAAAiAAAAZHJzL2Rvd25yZXYueG1sUEsBAhQAFAAAAAgAh07iQDMvBZ47&#10;AAAAOQAAABAAAAAAAAAAAQAgAAAACgEAAGRycy9zaGFwZXhtbC54bWxQSwUGAAAAAAYABgBbAQAA&#10;tAMAAAAA&#10;">
                  <v:fill on="t" focussize="0,0"/>
                  <v:stroke weight="1pt" color="#1F3763" joinstyle="miter"/>
                  <v:imagedata o:title=""/>
                  <o:lock v:ext="edit" aspectratio="f"/>
                  <v:textbox>
                    <w:txbxContent>
                      <w:p w14:paraId="64CF1380">
                        <w:pPr>
                          <w:jc w:val="center"/>
                          <w:rPr>
                            <w:sz w:val="18"/>
                            <w:szCs w:val="18"/>
                          </w:rPr>
                        </w:pPr>
                        <w:r>
                          <w:rPr>
                            <w:sz w:val="18"/>
                            <w:szCs w:val="18"/>
                          </w:rPr>
                          <w:t>Привлечение зарубежных ученых к преподавательской деятельности</w:t>
                        </w:r>
                      </w:p>
                    </w:txbxContent>
                  </v:textbox>
                </v:rect>
                <v:rect id="矩形 7" o:spid="_x0000_s1026" o:spt="1" style="position:absolute;left:2390660;top:4682169;height:1007162;width:1408430;v-text-anchor:middle;" fillcolor="#F2F2F2" filled="t" stroked="t" coordsize="21600,21600" o:gfxdata="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A4LugAAANwA&#10;AAAPAAAAAAAAAAEAIAAAACIAAABkcnMvZG93bnJldi54bWxQSwECFAAUAAAACACHTuJAMy8FnjsA&#10;AAA5AAAAEAAAAAAAAAABACAAAAAJAQAAZHJzL3NoYXBleG1sLnhtbFBLBQYAAAAABgAGAFsBAACz&#10;AwAAAAA=&#10;">
                  <v:fill on="t" focussize="0,0"/>
                  <v:stroke weight="1pt" color="#1F3763" joinstyle="miter"/>
                  <v:imagedata o:title=""/>
                  <o:lock v:ext="edit" aspectratio="f"/>
                  <v:textbox>
                    <w:txbxContent>
                      <w:p w14:paraId="7DBA193A">
                        <w:pPr>
                          <w:jc w:val="center"/>
                          <w:rPr>
                            <w:sz w:val="18"/>
                            <w:szCs w:val="18"/>
                          </w:rPr>
                        </w:pPr>
                        <w:r>
                          <w:rPr>
                            <w:sz w:val="18"/>
                            <w:szCs w:val="18"/>
                          </w:rPr>
                          <w:t>Инвестиционная деятельность, экспорт образовательных услуг</w:t>
                        </w:r>
                      </w:p>
                    </w:txbxContent>
                  </v:textbox>
                </v:rect>
                <v:rect id="矩形 32" o:spid="_x0000_s1026" o:spt="1" style="position:absolute;left:3944038;top:4616068;height:960120;width:1047527;v-text-anchor:middle;" fillcolor="#F2F2F2" filled="t" stroked="t" coordsize="21600,21600" o:gfxdata="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jo8bsAAADc&#10;AAAADwAAAAAAAAABACAAAAAiAAAAZHJzL2Rvd25yZXYueG1sUEsBAhQAFAAAAAgAh07iQDMvBZ47&#10;AAAAOQAAABAAAAAAAAAAAQAgAAAACgEAAGRycy9zaGFwZXhtbC54bWxQSwUGAAAAAAYABgBbAQAA&#10;tAMAAAAA&#10;">
                  <v:fill on="t" focussize="0,0"/>
                  <v:stroke weight="1pt" color="#1F3763" joinstyle="miter"/>
                  <v:imagedata o:title=""/>
                  <o:lock v:ext="edit" aspectratio="f"/>
                  <v:textbox>
                    <w:txbxContent>
                      <w:p w14:paraId="5FF9EAE4">
                        <w:pPr>
                          <w:jc w:val="center"/>
                          <w:rPr>
                            <w:sz w:val="18"/>
                            <w:szCs w:val="18"/>
                          </w:rPr>
                        </w:pPr>
                        <w:r>
                          <w:rPr>
                            <w:sz w:val="18"/>
                            <w:szCs w:val="18"/>
                          </w:rPr>
                          <w:t>Членство в международных сетях и организациях</w:t>
                        </w:r>
                      </w:p>
                    </w:txbxContent>
                  </v:textbox>
                </v:rect>
                <v:rect id="矩形 26" o:spid="_x0000_s1026" o:spt="1" style="position:absolute;left:11016;top:4616068;height:1076325;width:1347470;v-text-anchor:middle;" fillcolor="#F2F2F2" filled="t" stroked="t" coordsize="21600,21600" o:gfxdata="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lJxr4A&#10;AADcAAAADwAAAAAAAAABACAAAAAiAAAAZHJzL2Rvd25yZXYueG1sUEsBAhQAFAAAAAgAh07iQDMv&#10;BZ47AAAAOQAAABAAAAAAAAAAAQAgAAAADQEAAGRycy9zaGFwZXhtbC54bWxQSwUGAAAAAAYABgBb&#10;AQAAtwMAAAAA&#10;">
                  <v:fill on="t" focussize="0,0"/>
                  <v:stroke weight="1pt" color="#1F3763" joinstyle="miter"/>
                  <v:imagedata o:title=""/>
                  <o:lock v:ext="edit" aspectratio="f"/>
                  <v:textbox>
                    <w:txbxContent>
                      <w:p w14:paraId="19B1CC88">
                        <w:pPr>
                          <w:jc w:val="center"/>
                          <w:rPr>
                            <w:sz w:val="18"/>
                            <w:szCs w:val="18"/>
                          </w:rPr>
                        </w:pPr>
                        <w:r>
                          <w:rPr>
                            <w:sz w:val="18"/>
                            <w:szCs w:val="18"/>
                          </w:rPr>
                          <w:t>Административная поддержка, организация международных конференций, симпозиумов</w:t>
                        </w:r>
                      </w:p>
                    </w:txbxContent>
                  </v:textbox>
                </v:rect>
                <v:shape id="下箭头 28" o:spid="_x0000_s1026" o:spt="67" type="#_x0000_t67" style="position:absolute;left:724129;top:4340646;height:224790;width:106680;" fillcolor="#FFFFFF" filled="t" stroked="t" coordsize="21600,21600" o:gfxdata="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UPGN62AAAA2wAAAA8A&#10;AAAAAAAAAQAgAAAAIgAAAGRycy9kb3ducmV2LnhtbFBLAQIUABQAAAAIAIdO4kAzLwWeOwAAADkA&#10;AAAQAAAAAAAAAAEAIAAAAAUBAABkcnMvc2hhcGV4bWwueG1sUEsFBgAAAAAGAAYAWwEAAK8DAAAA&#10;AA==&#10;" adj="16201,5400">
                  <v:fill type="gradient" on="t" color2="#DBDBDB" focus="100%" focussize="0,0"/>
                  <v:stroke weight="1pt" color="#C9C9C9" joinstyle="miter"/>
                  <v:imagedata o:title=""/>
                  <o:lock v:ext="edit" aspectratio="f"/>
                  <v:shadow on="t" color="#525252" opacity="32768f" offset="1pt,2pt" origin="0f,0f" matrix="65536f,0f,0f,65536f"/>
                  <v:textbox style="layout-flow:vertical-ideographic;"/>
                </v:shape>
                <v:shape id="下箭头 29" o:spid="_x0000_s1026" o:spt="67" type="#_x0000_t67" style="position:absolute;left:1825816;top:4439798;height:225425;width:106680;" fillcolor="#FFFFFF" filled="t" stroked="t" coordsize="21600,21600" o:gfxdata="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DvUW8AAAA&#10;2wAAAA8AAAAAAAAAAQAgAAAAIgAAAGRycy9kb3ducmV2LnhtbFBLAQIUABQAAAAIAIdO4kAzLwWe&#10;OwAAADkAAAAQAAAAAAAAAAEAIAAAAAsBAABkcnMvc2hhcGV4bWwueG1sUEsFBgAAAAAGAAYAWwEA&#10;ALUDAAAAAA==&#10;" adj="16201,5400">
                  <v:fill type="gradient" on="t" color2="#DBDBDB" focus="100%" focussize="0,0"/>
                  <v:stroke weight="1pt" color="#C9C9C9" joinstyle="miter"/>
                  <v:imagedata o:title=""/>
                  <o:lock v:ext="edit" aspectratio="f"/>
                  <v:shadow on="t" color="#525252" opacity="32768f" offset="1pt,2pt" origin="0f,0f" matrix="65536f,0f,0f,65536f"/>
                  <v:textbox style="layout-flow:vertical-ideographic;"/>
                </v:shape>
                <v:shape id="下箭头 30" o:spid="_x0000_s1026" o:spt="67" type="#_x0000_t67" style="position:absolute;left:3059705;top:4417764;height:225425;width:106680;" fillcolor="#FFFFFF" filled="t" stroked="t" coordsize="21600,21600" o:gfxdata="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NMtr4A&#10;AADcAAAADwAAAAAAAAABACAAAAAiAAAAZHJzL2Rvd25yZXYueG1sUEsBAhQAFAAAAAgAh07iQDMv&#10;BZ47AAAAOQAAABAAAAAAAAAAAQAgAAAADQEAAGRycy9zaGFwZXhtbC54bWxQSwUGAAAAAAYABgBb&#10;AQAAtwMAAAAA&#10;" adj="16201,5400">
                  <v:fill type="gradient" on="t" color2="#DBDBDB" focus="100%" focussize="0,0"/>
                  <v:stroke weight="1pt" color="#C9C9C9" joinstyle="miter"/>
                  <v:imagedata o:title=""/>
                  <o:lock v:ext="edit" aspectratio="f"/>
                  <v:shadow on="t" color="#525252" opacity="32768f" offset="1pt,2pt" origin="0f,0f" matrix="65536f,0f,0f,65536f"/>
                  <v:textbox style="layout-flow:vertical-ideographic;"/>
                </v:shape>
                <v:shape id="下箭头 30" o:spid="_x0000_s1026" o:spt="67" type="#_x0000_t67" style="position:absolute;left:4084274;top:4351663;height:225425;width:106680;" fillcolor="#FFFFFF" filled="t" stroked="t" coordsize="21600,21600" o:gfxdata="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omai8AAAA&#10;2wAAAA8AAAAAAAAAAQAgAAAAIgAAAGRycy9kb3ducmV2LnhtbFBLAQIUABQAAAAIAIdO4kAzLwWe&#10;OwAAADkAAAAQAAAAAAAAAAEAIAAAAAsBAABkcnMvc2hhcGV4bWwueG1sUEsFBgAAAAAGAAYAWwEA&#10;ALUDAAAAAA==&#10;" adj="16201,5400">
                  <v:fill type="gradient" on="t" color2="#DBDBDB" focus="100%" focussize="0,0"/>
                  <v:stroke weight="1pt" color="#C9C9C9" joinstyle="miter"/>
                  <v:imagedata o:title=""/>
                  <o:lock v:ext="edit" aspectratio="f"/>
                  <v:shadow on="t" color="#525252" opacity="32768f" offset="1pt,2pt" origin="0f,0f" matrix="65536f,0f,0f,65536f"/>
                  <v:textbox style="layout-flow:vertical-ideographic;"/>
                </v:shape>
              </v:group>
            </w:pict>
          </mc:Fallback>
        </mc:AlternateContent>
      </w:r>
    </w:p>
    <w:p w14:paraId="1FAF5913">
      <w:pPr>
        <w:tabs>
          <w:tab w:val="left" w:pos="1242"/>
        </w:tabs>
        <w:spacing w:line="316" w:lineRule="exact"/>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67456" behindDoc="0" locked="0" layoutInCell="1" allowOverlap="1">
                <wp:simplePos x="0" y="0"/>
                <wp:positionH relativeFrom="column">
                  <wp:posOffset>64770</wp:posOffset>
                </wp:positionH>
                <wp:positionV relativeFrom="paragraph">
                  <wp:posOffset>57785</wp:posOffset>
                </wp:positionV>
                <wp:extent cx="972185" cy="5200015"/>
                <wp:effectExtent l="0" t="0" r="38100" b="38735"/>
                <wp:wrapNone/>
                <wp:docPr id="173" name="矩形 8"/>
                <wp:cNvGraphicFramePr/>
                <a:graphic xmlns:a="http://schemas.openxmlformats.org/drawingml/2006/main">
                  <a:graphicData uri="http://schemas.microsoft.com/office/word/2010/wordprocessingShape">
                    <wps:wsp>
                      <wps:cNvSpPr/>
                      <wps:spPr>
                        <a:xfrm flipV="1">
                          <a:off x="0" y="0"/>
                          <a:ext cx="972065" cy="5200015"/>
                        </a:xfrm>
                        <a:prstGeom prst="rect">
                          <a:avLst/>
                        </a:prstGeom>
                        <a:gradFill rotWithShape="0">
                          <a:gsLst>
                            <a:gs pos="0">
                              <a:srgbClr val="FFFFFF"/>
                            </a:gs>
                            <a:gs pos="100000">
                              <a:srgbClr val="DBDBDB"/>
                            </a:gs>
                          </a:gsLst>
                          <a:lin ang="5400000" scaled="1"/>
                          <a:tileRect/>
                        </a:gradFill>
                        <a:ln w="12700" cap="flat" cmpd="sng">
                          <a:solidFill>
                            <a:srgbClr val="7B7B7B"/>
                          </a:solidFill>
                          <a:prstDash val="solid"/>
                          <a:miter/>
                          <a:headEnd type="none" w="med" len="med"/>
                          <a:tailEnd type="none" w="med" len="med"/>
                        </a:ln>
                        <a:effectLst>
                          <a:outerShdw dist="17961" dir="2699999" algn="ctr" rotWithShape="0">
                            <a:srgbClr val="525252">
                              <a:alpha val="50000"/>
                            </a:srgbClr>
                          </a:outerShdw>
                        </a:effectLst>
                      </wps:spPr>
                      <wps:txbx>
                        <w:txbxContent>
                          <w:p w14:paraId="100D073A">
                            <w:pPr>
                              <w:jc w:val="center"/>
                              <w:rPr>
                                <w:sz w:val="28"/>
                                <w:szCs w:val="28"/>
                              </w:rPr>
                            </w:pPr>
                            <w:r>
                              <w:rPr>
                                <w:color w:val="333333"/>
                                <w:sz w:val="28"/>
                                <w:szCs w:val="28"/>
                              </w:rPr>
                              <w:t>Создание имиджа университета как центра международной научной и образовательной деятельности</w:t>
                            </w:r>
                          </w:p>
                        </w:txbxContent>
                      </wps:txbx>
                      <wps:bodyPr vert="vert270" upright="1">
                        <a:noAutofit/>
                      </wps:bodyPr>
                    </wps:wsp>
                  </a:graphicData>
                </a:graphic>
              </wp:anchor>
            </w:drawing>
          </mc:Choice>
          <mc:Fallback>
            <w:pict>
              <v:rect id="矩形 8" o:spid="_x0000_s1026" o:spt="1" style="position:absolute;left:0pt;flip:y;margin-left:5.1pt;margin-top:4.55pt;height:409.45pt;width:76.55pt;z-index:251667456;mso-width-relative:page;mso-height-relative:page;" fillcolor="#FFFFFF" filled="t" stroked="t" coordsize="21600,21600" o:gfxdata="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Dr6xZtUAAAAIAQAADwAAAAAAAAABACAAAAAiAAAAZHJzL2Rvd25yZXYueG1sUEsB&#10;AhQAFAAAAAgAh07iQJZWCrajAgAAngUAAA4AAAAAAAAAAQAgAAAAJAEAAGRycy9lMm9Eb2MueG1s&#10;UEsFBgAAAAAGAAYAWQEAADkGAAAAAA==&#10;">
                <v:fill type="gradient" on="t" color2="#DBDBDB" focus="100%" focussize="0,0"/>
                <v:stroke weight="1pt" color="#7B7B7B" joinstyle="miter"/>
                <v:imagedata o:title=""/>
                <o:lock v:ext="edit" aspectratio="f"/>
                <v:shadow on="t" color="#525252" opacity="32768f" offset="1pt,1pt" origin="0f,0f" matrix="65536f,0f,0f,65536f"/>
                <v:textbox style="layout-flow:vertical;mso-layout-flow-alt:bottom-to-top;">
                  <w:txbxContent>
                    <w:p w14:paraId="100D073A">
                      <w:pPr>
                        <w:jc w:val="center"/>
                        <w:rPr>
                          <w:sz w:val="28"/>
                          <w:szCs w:val="28"/>
                        </w:rPr>
                      </w:pPr>
                      <w:r>
                        <w:rPr>
                          <w:color w:val="333333"/>
                          <w:sz w:val="28"/>
                          <w:szCs w:val="28"/>
                        </w:rPr>
                        <w:t>Создание имиджа университета как центра международной научной и образовательной деятельности</w:t>
                      </w:r>
                    </w:p>
                  </w:txbxContent>
                </v:textbox>
              </v:rect>
            </w:pict>
          </mc:Fallback>
        </mc:AlternateContent>
      </w:r>
    </w:p>
    <w:p w14:paraId="4E73874E">
      <w:pPr>
        <w:tabs>
          <w:tab w:val="left" w:pos="1242"/>
        </w:tabs>
        <w:spacing w:line="31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rPr>
        <mc:AlternateContent>
          <mc:Choice Requires="wps">
            <w:drawing>
              <wp:anchor distT="0" distB="0" distL="114300" distR="114300" simplePos="0" relativeHeight="251666432" behindDoc="0" locked="0" layoutInCell="1" allowOverlap="1">
                <wp:simplePos x="0" y="0"/>
                <wp:positionH relativeFrom="column">
                  <wp:posOffset>781050</wp:posOffset>
                </wp:positionH>
                <wp:positionV relativeFrom="paragraph">
                  <wp:posOffset>151765</wp:posOffset>
                </wp:positionV>
                <wp:extent cx="24130" cy="3710940"/>
                <wp:effectExtent l="9525" t="0" r="13970" b="3810"/>
                <wp:wrapNone/>
                <wp:docPr id="193" name="直接箭头连接符 193"/>
                <wp:cNvGraphicFramePr/>
                <a:graphic xmlns:a="http://schemas.openxmlformats.org/drawingml/2006/main">
                  <a:graphicData uri="http://schemas.microsoft.com/office/word/2010/wordprocessingShape">
                    <wps:wsp>
                      <wps:cNvCnPr/>
                      <wps:spPr>
                        <a:xfrm flipH="1">
                          <a:off x="1924050" y="3072765"/>
                          <a:ext cx="24130" cy="3710940"/>
                        </a:xfrm>
                        <a:prstGeom prst="straightConnector1">
                          <a:avLst/>
                        </a:prstGeom>
                        <a:ln w="19050" cap="flat" cmpd="sng">
                          <a:solidFill>
                            <a:srgbClr val="A5A5A5"/>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61.5pt;margin-top:11.95pt;height:292.2pt;width:1.9pt;z-index:251666432;mso-width-relative:page;mso-height-relative:page;" filled="f" stroked="t" coordsize="21600,21600" o:gfxdata="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4WrrdYAAAAKAQAADwAA&#10;AAAAAAABACAAAAAiAAAAZHJzL2Rvd25yZXYueG1sUEsBAhQAFAAAAAgAh07iQObZm4sYAgAACwQA&#10;AA4AAAAAAAAAAQAgAAAAJQEAAGRycy9lMm9Eb2MueG1sUEsFBgAAAAAGAAYAWQEAAK8FAAAAAA==&#10;">
                <v:fill on="f" focussize="0,0"/>
                <v:stroke weight="1.5pt" color="#A5A5A5" joinstyle="round"/>
                <v:imagedata o:title=""/>
                <o:lock v:ext="edit" aspectratio="f"/>
              </v:shape>
            </w:pict>
          </mc:Fallback>
        </mc:AlternateContent>
      </w:r>
    </w:p>
    <w:p w14:paraId="4599A6A0">
      <w:pPr>
        <w:spacing w:line="316" w:lineRule="exact"/>
        <w:rPr>
          <w:rFonts w:hint="default" w:ascii="Times New Roman" w:hAnsi="Times New Roman" w:cs="Times New Roman"/>
          <w:sz w:val="28"/>
          <w:szCs w:val="28"/>
        </w:rPr>
      </w:pPr>
    </w:p>
    <w:p w14:paraId="5D7B8886">
      <w:pPr>
        <w:spacing w:line="316" w:lineRule="exact"/>
        <w:rPr>
          <w:rFonts w:hint="default" w:ascii="Times New Roman" w:hAnsi="Times New Roman" w:cs="Times New Roman"/>
          <w:sz w:val="28"/>
          <w:szCs w:val="28"/>
        </w:rPr>
      </w:pPr>
    </w:p>
    <w:p w14:paraId="5C9260EE">
      <w:pPr>
        <w:spacing w:line="316" w:lineRule="exact"/>
        <w:rPr>
          <w:rFonts w:hint="default" w:ascii="Times New Roman" w:hAnsi="Times New Roman" w:cs="Times New Roman"/>
          <w:sz w:val="28"/>
          <w:szCs w:val="28"/>
        </w:rPr>
      </w:pPr>
    </w:p>
    <w:p w14:paraId="3E3E1182">
      <w:pPr>
        <w:spacing w:line="316" w:lineRule="exact"/>
        <w:rPr>
          <w:rFonts w:hint="default" w:ascii="Times New Roman" w:hAnsi="Times New Roman" w:cs="Times New Roman"/>
          <w:sz w:val="28"/>
          <w:szCs w:val="28"/>
        </w:rPr>
      </w:pPr>
    </w:p>
    <w:p w14:paraId="3D363778">
      <w:pPr>
        <w:spacing w:line="316" w:lineRule="exact"/>
        <w:rPr>
          <w:rFonts w:hint="default" w:ascii="Times New Roman" w:hAnsi="Times New Roman" w:cs="Times New Roman"/>
          <w:sz w:val="28"/>
          <w:szCs w:val="28"/>
        </w:rPr>
      </w:pPr>
    </w:p>
    <w:p w14:paraId="6099CB86">
      <w:pPr>
        <w:spacing w:line="316" w:lineRule="exact"/>
        <w:rPr>
          <w:rFonts w:hint="default" w:ascii="Times New Roman" w:hAnsi="Times New Roman" w:cs="Times New Roman"/>
          <w:sz w:val="28"/>
          <w:szCs w:val="28"/>
        </w:rPr>
      </w:pPr>
    </w:p>
    <w:p w14:paraId="07B0EBEE">
      <w:pPr>
        <w:spacing w:line="316" w:lineRule="exact"/>
        <w:rPr>
          <w:rFonts w:hint="default" w:ascii="Times New Roman" w:hAnsi="Times New Roman" w:cs="Times New Roman"/>
          <w:sz w:val="28"/>
          <w:szCs w:val="28"/>
        </w:rPr>
      </w:pPr>
    </w:p>
    <w:p w14:paraId="4F747F40">
      <w:pPr>
        <w:spacing w:line="316" w:lineRule="exact"/>
        <w:rPr>
          <w:rFonts w:hint="default" w:ascii="Times New Roman" w:hAnsi="Times New Roman" w:cs="Times New Roman"/>
          <w:sz w:val="28"/>
          <w:szCs w:val="28"/>
        </w:rPr>
      </w:pPr>
    </w:p>
    <w:p w14:paraId="4B278203">
      <w:pPr>
        <w:spacing w:line="316" w:lineRule="exact"/>
        <w:rPr>
          <w:rFonts w:hint="default" w:ascii="Times New Roman" w:hAnsi="Times New Roman" w:cs="Times New Roman"/>
          <w:sz w:val="28"/>
          <w:szCs w:val="28"/>
        </w:rPr>
      </w:pPr>
    </w:p>
    <w:p w14:paraId="52B95530">
      <w:pPr>
        <w:spacing w:line="316" w:lineRule="exact"/>
        <w:rPr>
          <w:rFonts w:hint="default" w:ascii="Times New Roman" w:hAnsi="Times New Roman" w:cs="Times New Roman"/>
          <w:sz w:val="28"/>
          <w:szCs w:val="28"/>
        </w:rPr>
      </w:pPr>
    </w:p>
    <w:p w14:paraId="010F6E0A">
      <w:pPr>
        <w:spacing w:line="316" w:lineRule="exact"/>
        <w:rPr>
          <w:rFonts w:hint="default" w:ascii="Times New Roman" w:hAnsi="Times New Roman" w:cs="Times New Roman"/>
          <w:sz w:val="28"/>
          <w:szCs w:val="28"/>
        </w:rPr>
      </w:pPr>
    </w:p>
    <w:p w14:paraId="63C35106">
      <w:pPr>
        <w:spacing w:line="316" w:lineRule="exact"/>
        <w:rPr>
          <w:rFonts w:hint="default" w:ascii="Times New Roman" w:hAnsi="Times New Roman" w:cs="Times New Roman"/>
          <w:sz w:val="28"/>
          <w:szCs w:val="28"/>
        </w:rPr>
      </w:pPr>
    </w:p>
    <w:p w14:paraId="1FA708D8">
      <w:pPr>
        <w:spacing w:line="316" w:lineRule="exact"/>
        <w:rPr>
          <w:rFonts w:hint="default" w:ascii="Times New Roman" w:hAnsi="Times New Roman" w:cs="Times New Roman"/>
          <w:sz w:val="28"/>
          <w:szCs w:val="28"/>
        </w:rPr>
      </w:pPr>
    </w:p>
    <w:p w14:paraId="58A1D2FE">
      <w:pPr>
        <w:spacing w:line="316" w:lineRule="exact"/>
        <w:rPr>
          <w:rFonts w:hint="default" w:ascii="Times New Roman" w:hAnsi="Times New Roman" w:cs="Times New Roman"/>
          <w:sz w:val="28"/>
          <w:szCs w:val="28"/>
        </w:rPr>
      </w:pPr>
    </w:p>
    <w:p w14:paraId="0CFC3FAA">
      <w:pPr>
        <w:spacing w:line="316" w:lineRule="exact"/>
        <w:rPr>
          <w:rFonts w:hint="default" w:ascii="Times New Roman" w:hAnsi="Times New Roman" w:cs="Times New Roman"/>
          <w:sz w:val="28"/>
          <w:szCs w:val="28"/>
        </w:rPr>
      </w:pPr>
    </w:p>
    <w:p w14:paraId="52E60D67">
      <w:pPr>
        <w:spacing w:line="316" w:lineRule="exact"/>
        <w:rPr>
          <w:rFonts w:hint="default" w:ascii="Times New Roman" w:hAnsi="Times New Roman" w:cs="Times New Roman"/>
          <w:sz w:val="28"/>
          <w:szCs w:val="28"/>
        </w:rPr>
      </w:pPr>
    </w:p>
    <w:p w14:paraId="7816723C">
      <w:pPr>
        <w:spacing w:line="316" w:lineRule="exact"/>
        <w:rPr>
          <w:rFonts w:hint="default" w:ascii="Times New Roman" w:hAnsi="Times New Roman" w:cs="Times New Roman"/>
          <w:sz w:val="28"/>
          <w:szCs w:val="28"/>
        </w:rPr>
      </w:pPr>
    </w:p>
    <w:p w14:paraId="60A52160">
      <w:pPr>
        <w:spacing w:line="316" w:lineRule="exact"/>
        <w:rPr>
          <w:rFonts w:hint="default" w:ascii="Times New Roman" w:hAnsi="Times New Roman" w:cs="Times New Roman"/>
          <w:sz w:val="28"/>
          <w:szCs w:val="28"/>
        </w:rPr>
      </w:pPr>
    </w:p>
    <w:p w14:paraId="7C8E333C">
      <w:pPr>
        <w:spacing w:line="316" w:lineRule="exact"/>
        <w:rPr>
          <w:rFonts w:hint="default" w:ascii="Times New Roman" w:hAnsi="Times New Roman" w:cs="Times New Roman"/>
          <w:sz w:val="28"/>
          <w:szCs w:val="28"/>
        </w:rPr>
      </w:pPr>
    </w:p>
    <w:p w14:paraId="03930673">
      <w:pPr>
        <w:spacing w:line="316" w:lineRule="exact"/>
        <w:rPr>
          <w:rFonts w:hint="default" w:ascii="Times New Roman" w:hAnsi="Times New Roman" w:cs="Times New Roman"/>
          <w:sz w:val="28"/>
          <w:szCs w:val="28"/>
        </w:rPr>
      </w:pPr>
    </w:p>
    <w:p w14:paraId="3C2F0F63">
      <w:pPr>
        <w:spacing w:line="316" w:lineRule="exact"/>
        <w:rPr>
          <w:rFonts w:hint="default" w:ascii="Times New Roman" w:hAnsi="Times New Roman" w:cs="Times New Roman"/>
          <w:sz w:val="28"/>
          <w:szCs w:val="28"/>
        </w:rPr>
      </w:pPr>
    </w:p>
    <w:p w14:paraId="74A08C32">
      <w:pPr>
        <w:tabs>
          <w:tab w:val="left" w:pos="1242"/>
        </w:tabs>
        <w:spacing w:line="316" w:lineRule="exact"/>
        <w:ind w:firstLine="840" w:firstLineChars="300"/>
        <w:rPr>
          <w:rFonts w:hint="default" w:ascii="Times New Roman" w:hAnsi="Times New Roman" w:cs="Times New Roman"/>
          <w:sz w:val="28"/>
          <w:szCs w:val="28"/>
        </w:rPr>
      </w:pPr>
    </w:p>
    <w:p w14:paraId="6343CD3F">
      <w:pPr>
        <w:tabs>
          <w:tab w:val="left" w:pos="1242"/>
        </w:tabs>
        <w:spacing w:line="316" w:lineRule="exact"/>
        <w:ind w:firstLine="840" w:firstLineChars="300"/>
        <w:rPr>
          <w:rFonts w:hint="default" w:ascii="Times New Roman" w:hAnsi="Times New Roman" w:cs="Times New Roman"/>
          <w:sz w:val="28"/>
          <w:szCs w:val="28"/>
        </w:rPr>
      </w:pPr>
    </w:p>
    <w:p w14:paraId="466C30B4">
      <w:pPr>
        <w:tabs>
          <w:tab w:val="left" w:pos="1242"/>
        </w:tabs>
        <w:spacing w:line="316" w:lineRule="exact"/>
        <w:ind w:firstLine="840" w:firstLineChars="300"/>
        <w:rPr>
          <w:rFonts w:hint="default" w:ascii="Times New Roman" w:hAnsi="Times New Roman" w:cs="Times New Roman"/>
          <w:sz w:val="28"/>
          <w:szCs w:val="28"/>
        </w:rPr>
      </w:pPr>
    </w:p>
    <w:p w14:paraId="2D48155E">
      <w:pPr>
        <w:tabs>
          <w:tab w:val="left" w:pos="1242"/>
        </w:tabs>
        <w:spacing w:line="316" w:lineRule="exact"/>
        <w:ind w:firstLine="840" w:firstLineChars="300"/>
        <w:rPr>
          <w:rFonts w:hint="default" w:ascii="Times New Roman" w:hAnsi="Times New Roman" w:cs="Times New Roman"/>
          <w:sz w:val="28"/>
          <w:szCs w:val="28"/>
        </w:rPr>
      </w:pPr>
    </w:p>
    <w:p w14:paraId="3657EF07">
      <w:pPr>
        <w:tabs>
          <w:tab w:val="left" w:pos="1242"/>
        </w:tabs>
        <w:spacing w:line="316" w:lineRule="exact"/>
        <w:ind w:firstLine="840" w:firstLineChars="300"/>
        <w:rPr>
          <w:rFonts w:hint="default" w:ascii="Times New Roman" w:hAnsi="Times New Roman" w:cs="Times New Roman"/>
          <w:sz w:val="28"/>
          <w:szCs w:val="28"/>
        </w:rPr>
      </w:pPr>
    </w:p>
    <w:p w14:paraId="7B33F04A">
      <w:pPr>
        <w:tabs>
          <w:tab w:val="left" w:pos="1242"/>
        </w:tabs>
        <w:spacing w:line="316" w:lineRule="exact"/>
        <w:ind w:firstLine="840" w:firstLineChars="300"/>
        <w:rPr>
          <w:rFonts w:hint="default" w:ascii="Times New Roman" w:hAnsi="Times New Roman" w:cs="Times New Roman"/>
          <w:sz w:val="28"/>
          <w:szCs w:val="28"/>
        </w:rPr>
      </w:pPr>
    </w:p>
    <w:p w14:paraId="478E1A8D">
      <w:pPr>
        <w:tabs>
          <w:tab w:val="left" w:pos="1242"/>
        </w:tabs>
        <w:spacing w:line="31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Рисунок </w:t>
      </w:r>
      <w:r>
        <w:rPr>
          <w:rFonts w:hint="default" w:cs="Times New Roman"/>
          <w:sz w:val="28"/>
          <w:szCs w:val="28"/>
          <w:lang w:val="ru-RU"/>
        </w:rPr>
        <w:t>2</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w:t>
      </w:r>
      <w:r>
        <w:rPr>
          <w:rFonts w:hint="default" w:ascii="Times New Roman" w:hAnsi="Times New Roman" w:cs="Times New Roman"/>
          <w:sz w:val="28"/>
          <w:szCs w:val="28"/>
        </w:rPr>
        <w:t xml:space="preserve"> Элементы </w:t>
      </w:r>
      <w:r>
        <w:rPr>
          <w:rFonts w:hint="default" w:ascii="Times New Roman" w:hAnsi="Times New Roman" w:cs="Times New Roman"/>
          <w:color w:val="333333"/>
          <w:sz w:val="28"/>
          <w:szCs w:val="28"/>
        </w:rPr>
        <w:t>создания</w:t>
      </w:r>
      <w:r>
        <w:rPr>
          <w:rFonts w:hint="default" w:ascii="Times New Roman" w:hAnsi="Times New Roman" w:cs="Times New Roman"/>
          <w:sz w:val="28"/>
          <w:szCs w:val="28"/>
        </w:rPr>
        <w:t xml:space="preserve"> интернационализации ВУЗа</w:t>
      </w:r>
    </w:p>
    <w:p w14:paraId="321844C9">
      <w:pPr>
        <w:tabs>
          <w:tab w:val="left" w:pos="1242"/>
        </w:tabs>
        <w:spacing w:line="316" w:lineRule="exact"/>
        <w:rPr>
          <w:rFonts w:hint="default" w:ascii="Times New Roman" w:hAnsi="Times New Roman" w:cs="Times New Roman"/>
          <w:sz w:val="28"/>
          <w:szCs w:val="28"/>
        </w:rPr>
      </w:pPr>
    </w:p>
    <w:p w14:paraId="7C43437E">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Подготовка специалистов для работы в условиях интеграции является актуальной задачей и вызывает интерес у многих ученых, работающих в области современного образования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Г.К. Нургалиева </w:t>
      </w:r>
      <w:r>
        <w:rPr>
          <w:rFonts w:hint="default" w:ascii="Times New Roman" w:hAnsi="Times New Roman" w:cs="Times New Roman"/>
          <w:sz w:val="28"/>
          <w:szCs w:val="28"/>
        </w:rPr>
        <w:t>[</w:t>
      </w:r>
      <w:r>
        <w:rPr>
          <w:rFonts w:hint="default" w:ascii="Times New Roman" w:hAnsi="Times New Roman" w:eastAsia="宋体" w:cs="Times New Roman"/>
          <w:sz w:val="28"/>
          <w:szCs w:val="28"/>
        </w:rPr>
        <w:t>78</w:t>
      </w:r>
      <w:r>
        <w:rPr>
          <w:rFonts w:hint="default" w:ascii="Times New Roman" w:hAnsi="Times New Roman" w:cs="Times New Roman"/>
          <w:sz w:val="28"/>
          <w:szCs w:val="28"/>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З.У. Кенесарина </w:t>
      </w:r>
      <w:r>
        <w:rPr>
          <w:rFonts w:hint="default" w:ascii="Times New Roman" w:hAnsi="Times New Roman" w:cs="Times New Roman"/>
          <w:sz w:val="28"/>
          <w:szCs w:val="28"/>
        </w:rPr>
        <w:t>[</w:t>
      </w:r>
      <w:r>
        <w:rPr>
          <w:rFonts w:hint="default" w:ascii="Times New Roman" w:hAnsi="Times New Roman" w:eastAsia="宋体" w:cs="Times New Roman"/>
          <w:sz w:val="28"/>
          <w:szCs w:val="28"/>
        </w:rPr>
        <w:t>79</w:t>
      </w:r>
      <w:r>
        <w:rPr>
          <w:rFonts w:hint="default" w:ascii="Times New Roman" w:hAnsi="Times New Roman" w:cs="Times New Roman"/>
          <w:sz w:val="28"/>
          <w:szCs w:val="28"/>
        </w:rPr>
        <w:t>],</w:t>
      </w:r>
      <w:r>
        <w:rPr>
          <w:rFonts w:hint="default" w:ascii="Times New Roman" w:hAnsi="Times New Roman" w:eastAsia="宋体" w:cs="Times New Roman"/>
          <w:sz w:val="28"/>
          <w:szCs w:val="28"/>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Н.С. Антонов </w:t>
      </w:r>
      <w:r>
        <w:rPr>
          <w:rFonts w:hint="default" w:ascii="Times New Roman" w:hAnsi="Times New Roman" w:cs="Times New Roman"/>
          <w:sz w:val="28"/>
          <w:szCs w:val="28"/>
        </w:rPr>
        <w:t xml:space="preserve">[80],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Н.Ф. Борисенко </w:t>
      </w:r>
      <w:r>
        <w:rPr>
          <w:rFonts w:hint="default" w:ascii="Times New Roman" w:hAnsi="Times New Roman" w:cs="Times New Roman"/>
          <w:sz w:val="28"/>
          <w:szCs w:val="28"/>
        </w:rPr>
        <w:t>[</w:t>
      </w:r>
      <w:r>
        <w:rPr>
          <w:rFonts w:hint="default" w:ascii="Times New Roman" w:hAnsi="Times New Roman" w:eastAsia="宋体" w:cs="Times New Roman"/>
          <w:sz w:val="28"/>
          <w:szCs w:val="28"/>
        </w:rPr>
        <w:t>81</w:t>
      </w:r>
      <w:r>
        <w:rPr>
          <w:rFonts w:hint="default" w:ascii="Times New Roman" w:hAnsi="Times New Roman" w:cs="Times New Roman"/>
          <w:sz w:val="28"/>
          <w:szCs w:val="28"/>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П.Г. Кулагин </w:t>
      </w:r>
      <w:r>
        <w:rPr>
          <w:rFonts w:hint="default" w:ascii="Times New Roman" w:hAnsi="Times New Roman" w:cs="Times New Roman"/>
          <w:sz w:val="28"/>
          <w:szCs w:val="28"/>
        </w:rPr>
        <w:t>[</w:t>
      </w:r>
      <w:r>
        <w:rPr>
          <w:rFonts w:hint="default" w:ascii="Times New Roman" w:hAnsi="Times New Roman" w:eastAsia="宋体" w:cs="Times New Roman"/>
          <w:sz w:val="28"/>
          <w:szCs w:val="28"/>
        </w:rPr>
        <w:t>82</w:t>
      </w:r>
      <w:r>
        <w:rPr>
          <w:rFonts w:hint="default" w:ascii="Times New Roman" w:hAnsi="Times New Roman" w:cs="Times New Roman"/>
          <w:sz w:val="28"/>
          <w:szCs w:val="28"/>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В.Н. Федорова </w:t>
      </w:r>
      <w:r>
        <w:rPr>
          <w:rFonts w:hint="default" w:ascii="Times New Roman" w:hAnsi="Times New Roman" w:cs="Times New Roman"/>
          <w:sz w:val="28"/>
          <w:szCs w:val="28"/>
        </w:rPr>
        <w:t>[</w:t>
      </w:r>
      <w:r>
        <w:rPr>
          <w:rFonts w:hint="default" w:ascii="Times New Roman" w:hAnsi="Times New Roman" w:eastAsia="宋体" w:cs="Times New Roman"/>
          <w:sz w:val="28"/>
          <w:szCs w:val="28"/>
        </w:rPr>
        <w:t>83</w:t>
      </w:r>
      <w:r>
        <w:rPr>
          <w:rFonts w:hint="default" w:ascii="Times New Roman" w:hAnsi="Times New Roman" w:cs="Times New Roman"/>
          <w:sz w:val="28"/>
          <w:szCs w:val="28"/>
        </w:rPr>
        <w:t xml:space="preserve">], Ш.А. Меналов [84],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В.Н. Азаров </w:t>
      </w:r>
      <w:r>
        <w:rPr>
          <w:rFonts w:hint="default" w:ascii="Times New Roman" w:hAnsi="Times New Roman" w:cs="Times New Roman"/>
          <w:sz w:val="28"/>
          <w:szCs w:val="28"/>
        </w:rPr>
        <w:t>[</w:t>
      </w:r>
      <w:r>
        <w:rPr>
          <w:rFonts w:hint="default" w:ascii="Times New Roman" w:hAnsi="Times New Roman" w:eastAsia="宋体" w:cs="Times New Roman"/>
          <w:sz w:val="28"/>
          <w:szCs w:val="28"/>
        </w:rPr>
        <w:t>85</w:t>
      </w:r>
      <w:r>
        <w:rPr>
          <w:rFonts w:hint="default" w:ascii="Times New Roman" w:hAnsi="Times New Roman" w:cs="Times New Roman"/>
          <w:sz w:val="28"/>
          <w:szCs w:val="28"/>
        </w:rPr>
        <w:t>], Р.М. Валеев [</w:t>
      </w:r>
      <w:r>
        <w:rPr>
          <w:rFonts w:hint="default" w:ascii="Times New Roman" w:hAnsi="Times New Roman" w:eastAsia="宋体" w:cs="Times New Roman"/>
          <w:sz w:val="28"/>
          <w:szCs w:val="28"/>
        </w:rPr>
        <w:t>86</w:t>
      </w:r>
      <w:r>
        <w:rPr>
          <w:rFonts w:hint="default" w:ascii="Times New Roman" w:hAnsi="Times New Roman" w:cs="Times New Roman"/>
          <w:sz w:val="28"/>
          <w:szCs w:val="28"/>
        </w:rPr>
        <w:t>], Е.Ю. Садовская [</w:t>
      </w:r>
      <w:r>
        <w:rPr>
          <w:rFonts w:hint="default" w:ascii="Times New Roman" w:hAnsi="Times New Roman" w:eastAsia="宋体" w:cs="Times New Roman"/>
          <w:sz w:val="28"/>
          <w:szCs w:val="28"/>
        </w:rPr>
        <w:t>87</w:t>
      </w:r>
      <w:r>
        <w:rPr>
          <w:rFonts w:hint="default" w:ascii="Times New Roman" w:hAnsi="Times New Roman" w:cs="Times New Roman"/>
          <w:sz w:val="28"/>
          <w:szCs w:val="28"/>
        </w:rPr>
        <w:t>], С. Рокшанова [</w:t>
      </w:r>
      <w:r>
        <w:rPr>
          <w:rFonts w:hint="default" w:ascii="Times New Roman" w:hAnsi="Times New Roman" w:eastAsia="宋体" w:cs="Times New Roman"/>
          <w:sz w:val="28"/>
          <w:szCs w:val="28"/>
        </w:rPr>
        <w:t>88</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rPr>
        <w:t>DL. Ball,</w:t>
      </w: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rPr>
        <w:t>89</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rPr>
        <w:t xml:space="preserve"> P. Grossman </w:t>
      </w:r>
      <w:r>
        <w:rPr>
          <w:rFonts w:hint="default" w:ascii="Times New Roman" w:hAnsi="Times New Roman" w:cs="Times New Roman"/>
          <w:sz w:val="28"/>
          <w:szCs w:val="28"/>
        </w:rPr>
        <w:t>[</w:t>
      </w:r>
      <w:r>
        <w:rPr>
          <w:rFonts w:hint="default" w:ascii="Times New Roman" w:hAnsi="Times New Roman" w:eastAsia="宋体" w:cs="Times New Roman"/>
          <w:sz w:val="28"/>
          <w:szCs w:val="28"/>
        </w:rPr>
        <w:t>90</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rPr>
        <w:t xml:space="preserve">K. Zeichner </w:t>
      </w:r>
      <w:r>
        <w:rPr>
          <w:rFonts w:hint="default" w:ascii="Times New Roman" w:hAnsi="Times New Roman" w:cs="Times New Roman"/>
          <w:sz w:val="28"/>
          <w:szCs w:val="28"/>
        </w:rPr>
        <w:t>[</w:t>
      </w:r>
      <w:r>
        <w:rPr>
          <w:rFonts w:hint="default" w:ascii="Times New Roman" w:hAnsi="Times New Roman" w:eastAsia="宋体" w:cs="Times New Roman"/>
          <w:sz w:val="28"/>
          <w:szCs w:val="28"/>
        </w:rPr>
        <w:t>91</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rPr>
        <w:t xml:space="preserve">Ли Сяоли </w:t>
      </w:r>
      <w:r>
        <w:rPr>
          <w:rFonts w:hint="default" w:ascii="Times New Roman" w:hAnsi="Times New Roman" w:cs="Times New Roman"/>
          <w:sz w:val="28"/>
          <w:szCs w:val="28"/>
        </w:rPr>
        <w:t>[</w:t>
      </w:r>
      <w:r>
        <w:rPr>
          <w:rFonts w:hint="default" w:ascii="Times New Roman" w:hAnsi="Times New Roman" w:eastAsia="宋体" w:cs="Times New Roman"/>
          <w:sz w:val="28"/>
          <w:szCs w:val="28"/>
        </w:rPr>
        <w:t>92</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rPr>
        <w:t xml:space="preserve">Ду Хайпин </w:t>
      </w:r>
      <w:r>
        <w:rPr>
          <w:rFonts w:hint="default" w:ascii="Times New Roman" w:hAnsi="Times New Roman" w:cs="Times New Roman"/>
          <w:sz w:val="28"/>
          <w:szCs w:val="28"/>
        </w:rPr>
        <w:t>[</w:t>
      </w:r>
      <w:r>
        <w:rPr>
          <w:rFonts w:hint="default" w:ascii="Times New Roman" w:hAnsi="Times New Roman" w:eastAsia="宋体" w:cs="Times New Roman"/>
          <w:sz w:val="28"/>
          <w:szCs w:val="28"/>
        </w:rPr>
        <w:t>93</w:t>
      </w:r>
      <w:r>
        <w:rPr>
          <w:rFonts w:hint="default" w:ascii="Times New Roman" w:hAnsi="Times New Roman" w:cs="Times New Roman"/>
          <w:sz w:val="28"/>
          <w:szCs w:val="28"/>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Ху Жуйвэнь </w:t>
      </w:r>
      <w:r>
        <w:rPr>
          <w:rFonts w:hint="default" w:ascii="Times New Roman" w:hAnsi="Times New Roman" w:cs="Times New Roman"/>
          <w:sz w:val="28"/>
          <w:szCs w:val="28"/>
        </w:rPr>
        <w:t>[</w:t>
      </w:r>
      <w:r>
        <w:rPr>
          <w:rFonts w:hint="default" w:ascii="Times New Roman" w:hAnsi="Times New Roman" w:eastAsia="宋体" w:cs="Times New Roman"/>
          <w:sz w:val="28"/>
          <w:szCs w:val="28"/>
        </w:rPr>
        <w:t>94</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rPr>
        <w:t xml:space="preserve">Вэн Инр </w:t>
      </w:r>
      <w:r>
        <w:rPr>
          <w:rFonts w:hint="default" w:ascii="Times New Roman" w:hAnsi="Times New Roman" w:cs="Times New Roman"/>
          <w:sz w:val="28"/>
          <w:szCs w:val="28"/>
        </w:rPr>
        <w:t xml:space="preserve">[95], </w:t>
      </w:r>
      <w:r>
        <w:rPr>
          <w:rFonts w:hint="default" w:ascii="Times New Roman" w:hAnsi="Times New Roman" w:cs="Times New Roman"/>
          <w:color w:val="000000"/>
          <w:sz w:val="28"/>
          <w:szCs w:val="28"/>
        </w:rPr>
        <w:t xml:space="preserve">Гао Чэн </w:t>
      </w:r>
      <w:r>
        <w:rPr>
          <w:rFonts w:hint="default" w:ascii="Times New Roman" w:hAnsi="Times New Roman" w:cs="Times New Roman"/>
          <w:sz w:val="28"/>
          <w:szCs w:val="28"/>
        </w:rPr>
        <w:t>[</w:t>
      </w:r>
      <w:r>
        <w:rPr>
          <w:rFonts w:hint="default" w:ascii="Times New Roman" w:hAnsi="Times New Roman" w:eastAsia="宋体" w:cs="Times New Roman"/>
          <w:sz w:val="28"/>
          <w:szCs w:val="28"/>
        </w:rPr>
        <w:t>96</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rPr>
        <w:t xml:space="preserve">Ли Яньхуэй </w:t>
      </w:r>
      <w:r>
        <w:rPr>
          <w:rFonts w:hint="default" w:ascii="Times New Roman" w:hAnsi="Times New Roman" w:cs="Times New Roman"/>
          <w:sz w:val="28"/>
          <w:szCs w:val="28"/>
        </w:rPr>
        <w:t>[</w:t>
      </w:r>
      <w:r>
        <w:rPr>
          <w:rFonts w:hint="default" w:ascii="Times New Roman" w:hAnsi="Times New Roman" w:eastAsia="宋体" w:cs="Times New Roman"/>
          <w:sz w:val="28"/>
          <w:szCs w:val="28"/>
        </w:rPr>
        <w:t>97</w:t>
      </w:r>
      <w:r>
        <w:rPr>
          <w:rFonts w:hint="default" w:ascii="Times New Roman" w:hAnsi="Times New Roman" w:cs="Times New Roman"/>
          <w:sz w:val="28"/>
          <w:szCs w:val="28"/>
        </w:rPr>
        <w:t>],</w:t>
      </w:r>
      <w:r>
        <w:rPr>
          <w:rFonts w:hint="default" w:ascii="Times New Roman" w:hAnsi="Times New Roman" w:cs="Times New Roman"/>
          <w:color w:val="000000"/>
          <w:sz w:val="28"/>
          <w:szCs w:val="28"/>
        </w:rPr>
        <w:t xml:space="preserve"> Лю Вэньцюань</w:t>
      </w: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rPr>
        <w:t>98</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rPr>
        <w:t xml:space="preserve">Лю Нань </w:t>
      </w:r>
      <w:r>
        <w:rPr>
          <w:rFonts w:hint="default" w:ascii="Times New Roman" w:hAnsi="Times New Roman" w:cs="Times New Roman"/>
          <w:sz w:val="28"/>
          <w:szCs w:val="28"/>
        </w:rPr>
        <w:t>[</w:t>
      </w:r>
      <w:r>
        <w:rPr>
          <w:rFonts w:hint="default" w:ascii="Times New Roman" w:hAnsi="Times New Roman" w:eastAsia="宋体" w:cs="Times New Roman"/>
          <w:sz w:val="28"/>
          <w:szCs w:val="28"/>
        </w:rPr>
        <w:t>99</w:t>
      </w:r>
      <w:r>
        <w:rPr>
          <w:rFonts w:hint="default" w:ascii="Times New Roman" w:hAnsi="Times New Roman" w:cs="Times New Roman"/>
          <w:sz w:val="28"/>
          <w:szCs w:val="28"/>
        </w:rPr>
        <w:t>]</w:t>
      </w:r>
      <w:r>
        <w:rPr>
          <w:rFonts w:hint="default" w:ascii="Times New Roman" w:hAnsi="Times New Roman" w:eastAsia="宋体" w:cs="Times New Roman"/>
          <w:sz w:val="28"/>
          <w:szCs w:val="28"/>
        </w:rPr>
        <w:t xml:space="preserve"> </w:t>
      </w:r>
      <w:r>
        <w:rPr>
          <w:rFonts w:hint="default" w:ascii="Times New Roman" w:hAnsi="Times New Roman" w:cs="Times New Roman"/>
          <w:sz w:val="28"/>
          <w:szCs w:val="28"/>
          <w:lang w:val="kk-KZ"/>
        </w:rPr>
        <w:t>и др.</w:t>
      </w:r>
    </w:p>
    <w:p w14:paraId="46749D20">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Начиная с 1990–х годов, ученые из разных стран постепенно обращали внимание на режим подготовки кадров в университетах. В научных работах Гонг Ицзу в 1999 г. рассматривал промежуточное звено между теорией образования и практикой образования с точки зрения подготовки кадров, воплощая комплекс методологических систем, таких как цель подготовки кадров, реализация планов, контроль. Впоследствии многие ученые провели глубокие исследования по этому вопросу [100].</w:t>
      </w:r>
    </w:p>
    <w:p w14:paraId="4C9870D6">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Christopher J. Lucas высказал предположение, что проблемы, существующие в подготовке педагогических кадров американских колледжей университетского образования, в основном проявляются в отклонении от целей обучения, самосовершенствовании учителей в регионе расшатывает статус педагогических колледжей, сокращении штатов преподавателей и т.д. Все это влияет на эффективность подготовки учителей в колледжах университетского образования. Поэтому Педагогический колледж Американского университета принимает для реформы модель «эффективного педагогического образования» [</w:t>
      </w:r>
      <w:r>
        <w:rPr>
          <w:rFonts w:hint="default" w:ascii="Times New Roman" w:hAnsi="Times New Roman" w:eastAsia="宋体" w:cs="Times New Roman"/>
          <w:sz w:val="28"/>
          <w:szCs w:val="28"/>
        </w:rPr>
        <w:t>101</w:t>
      </w:r>
      <w:r>
        <w:rPr>
          <w:rFonts w:hint="default" w:ascii="Times New Roman" w:hAnsi="Times New Roman" w:cs="Times New Roman"/>
          <w:sz w:val="28"/>
          <w:szCs w:val="28"/>
        </w:rPr>
        <w:t>].</w:t>
      </w:r>
    </w:p>
    <w:p w14:paraId="42739CB3">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R. Arends и N. Winitzk</w:t>
      </w:r>
      <w:r>
        <w:rPr>
          <w:rFonts w:hint="default" w:ascii="Times New Roman" w:hAnsi="Times New Roman" w:eastAsia="宋体" w:cs="Times New Roman"/>
          <w:sz w:val="28"/>
          <w:szCs w:val="28"/>
          <w:lang w:val="en-US" w:eastAsia="zh-CN"/>
        </w:rPr>
        <w:t>i</w:t>
      </w:r>
      <w:r>
        <w:rPr>
          <w:rFonts w:hint="default" w:ascii="Times New Roman" w:hAnsi="Times New Roman" w:cs="Times New Roman"/>
          <w:sz w:val="28"/>
          <w:szCs w:val="28"/>
        </w:rPr>
        <w:t xml:space="preserve"> считают, что курс педагогики, изучаемый на педагогических специальностях, должен быть интегрирован с другими дисциплинами. В дополнение к единому курсу также необходима организация кластерных и учебных курсов с соблюдением соотношения между теоретическими исследованиями и практическими умениями. Это, по мнению ученых, обеспечит гарантию диверсификации учебных программ по предметам, пересеченность и целостность системы знаний учебных планов, а также   подготовку к профессиональному развитию учителей [</w:t>
      </w:r>
      <w:r>
        <w:rPr>
          <w:rFonts w:hint="default" w:ascii="Times New Roman" w:hAnsi="Times New Roman" w:eastAsia="宋体" w:cs="Times New Roman"/>
          <w:sz w:val="28"/>
          <w:szCs w:val="28"/>
        </w:rPr>
        <w:t>102</w:t>
      </w:r>
      <w:r>
        <w:rPr>
          <w:rFonts w:hint="default" w:ascii="Times New Roman" w:hAnsi="Times New Roman" w:cs="Times New Roman"/>
          <w:sz w:val="28"/>
          <w:szCs w:val="28"/>
        </w:rPr>
        <w:t>].</w:t>
      </w:r>
    </w:p>
    <w:p w14:paraId="789615B8">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Cobb и L. Velma провели общее сравнение характеристик развития педагогического образования в европейских странах и отметили, что педагогическое образование в некоторых европейских странах, таких как Германия, Великобритания и Франция, ориентировано на практическое преподавание и сертификат [</w:t>
      </w:r>
      <w:r>
        <w:rPr>
          <w:rFonts w:hint="default" w:ascii="Times New Roman" w:hAnsi="Times New Roman" w:eastAsia="宋体" w:cs="Times New Roman"/>
          <w:sz w:val="28"/>
          <w:szCs w:val="28"/>
        </w:rPr>
        <w:t>103</w:t>
      </w:r>
      <w:r>
        <w:rPr>
          <w:rFonts w:hint="default" w:ascii="Times New Roman" w:hAnsi="Times New Roman" w:cs="Times New Roman"/>
          <w:sz w:val="28"/>
          <w:szCs w:val="28"/>
        </w:rPr>
        <w:t>].</w:t>
      </w:r>
    </w:p>
    <w:p w14:paraId="62988AFE">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F.A. Clifton Silentueeess отметил, что в немецком педагогическом образовании особое внимание уделяется воспитанию различных практических способностей учеников–учителей. Педагогическое образование разделено на два этапа. В дополнение к организации обучения и педагогической практики на первом этапе также специально организован двухлетний испытательный этап [</w:t>
      </w:r>
      <w:r>
        <w:rPr>
          <w:rFonts w:hint="default" w:ascii="Times New Roman" w:hAnsi="Times New Roman" w:eastAsia="宋体" w:cs="Times New Roman"/>
          <w:sz w:val="28"/>
          <w:szCs w:val="28"/>
        </w:rPr>
        <w:t>104</w:t>
      </w:r>
      <w:r>
        <w:rPr>
          <w:rFonts w:hint="default" w:ascii="Times New Roman" w:hAnsi="Times New Roman" w:cs="Times New Roman"/>
          <w:sz w:val="28"/>
          <w:szCs w:val="28"/>
        </w:rPr>
        <w:t>].</w:t>
      </w:r>
    </w:p>
    <w:p w14:paraId="4F602F02">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Известный японский ученый Кодзиро Имадзу обращает пристальное внимание на тесную связь между профессиональными знаниями учителей и социальными изменениями и выдвигает «две модели» подготовки учителей в Японии: «модель личного учителя» и «модель совершенствования школьного образования»</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w:t>
      </w:r>
      <w:r>
        <w:rPr>
          <w:rFonts w:hint="default" w:ascii="Times New Roman" w:hAnsi="Times New Roman" w:eastAsia="宋体" w:cs="Times New Roman"/>
          <w:sz w:val="28"/>
          <w:szCs w:val="28"/>
        </w:rPr>
        <w:t>105</w:t>
      </w:r>
      <w:r>
        <w:rPr>
          <w:rFonts w:hint="default" w:ascii="Times New Roman" w:hAnsi="Times New Roman" w:cs="Times New Roman"/>
          <w:sz w:val="28"/>
          <w:szCs w:val="28"/>
        </w:rPr>
        <w:t>].</w:t>
      </w:r>
    </w:p>
    <w:p w14:paraId="2F82DA06">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Трансграничное сотрудничество в области образования способствует повышению уровня интернационализации образования и является неизбежным выбором в контексте интернационализации образования. В последние годы сотрудничество в сфере высшего образования в различных странах и регионах мира также стало предметом исследований. Продвигая политику «Пояса и пути», Казахстан и Китай укрепили свое сотрудничество в области образования и важность продвижения культурной интеграции между двумя странами.</w:t>
      </w:r>
    </w:p>
    <w:p w14:paraId="14C029A9">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Казахстан обладает уникальными преимуществами с точки зрения географии, истории, гуманитарных обменов, защиты политики и т.д. Сотрудничество в сфере высшего образования между Китаем и Казахстаном в рамках инициативы «Пояс и путь» укрепляет гуманитарные связи между странами. Казахстан подписал Лиссабонскую конвенцию о признании квалификаций в высшем образовании 13 декабря 1997 года, что послужило основой для международного взаимодействия в образовании. Также Казахстан заключил соглашения с рядом стран, включая Германию, Испанию, Китай, Турцию и Болгарию, что способствовало развитию международного образовательного сотрудничества. [106].   </w:t>
      </w:r>
    </w:p>
    <w:p w14:paraId="3C85E047">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Ван Цзяхуэй изучил историю и текущую ситуацию сотрудничества в области высшего образования между Россией и Казахстаном и пришел к выводу, что сотрудничество между высшим образованием Казахстана и России имеет важное значение для Казахстана и Китая в укреплении международного сотрудничества в области образования [</w:t>
      </w:r>
      <w:r>
        <w:rPr>
          <w:rFonts w:hint="default" w:ascii="Times New Roman" w:hAnsi="Times New Roman" w:eastAsia="宋体" w:cs="Times New Roman"/>
          <w:sz w:val="28"/>
          <w:szCs w:val="28"/>
        </w:rPr>
        <w:t>107</w:t>
      </w:r>
      <w:r>
        <w:rPr>
          <w:rFonts w:hint="default" w:ascii="Times New Roman" w:hAnsi="Times New Roman" w:cs="Times New Roman"/>
          <w:sz w:val="28"/>
          <w:szCs w:val="28"/>
        </w:rPr>
        <w:t xml:space="preserve">]. </w:t>
      </w:r>
    </w:p>
    <w:p w14:paraId="62654D95">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После обретения Казахстаном независимости, обмены и сотрудничество в области образования становятся все более частыми. Казахстан установил сотрудничество с более чем 80 университетами в 24 странах мира и подписал более 130 договоров о сотрудничестве в области образования.  В Казахстане также созданы Международный турецко–казахстанский университет «Ахмет Ешива» и Московский университет Казахстана [</w:t>
      </w:r>
      <w:r>
        <w:rPr>
          <w:rFonts w:hint="default" w:ascii="Times New Roman" w:hAnsi="Times New Roman" w:eastAsia="宋体" w:cs="Times New Roman"/>
          <w:sz w:val="28"/>
          <w:szCs w:val="28"/>
        </w:rPr>
        <w:t>108</w:t>
      </w:r>
      <w:r>
        <w:rPr>
          <w:rFonts w:hint="default" w:ascii="Times New Roman" w:hAnsi="Times New Roman" w:cs="Times New Roman"/>
          <w:sz w:val="28"/>
          <w:szCs w:val="28"/>
        </w:rPr>
        <w:t xml:space="preserve">].  </w:t>
      </w:r>
    </w:p>
    <w:p w14:paraId="74C8D880">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Модернизация высшего и послевузовского образования — одно из приоритетных направлений в Стратегическом плане Министерства образования и науки Республики Казахстан на 2020–2024 годы, утвержденном 6 января 2020 года под № 1. Цель этого направления — обновить образовательные программы в соответствии с международными стандартами, учитывая глобальные тенденции в образовании, повышая при этом качество и мотивацию педагогических кадров. Интеграция образования должна проявлять себя в развитии академической мобильности при участии вузов и обучающихся по проектам  Erasmus+,  совместных магистерских программах Erasmus Mundus (EMJM), в рамках международного сотрудничества и участия в проектах  Horizon Europe, региональном проекте Европейского Союза, поддерживающий молодых людей в Центральной Азии DARYA.</w:t>
      </w:r>
    </w:p>
    <w:p w14:paraId="51A26B23">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Для объективного сравнения образовательных систем и образовательной политики Казахстана и Китая важно определить такие понятия, как «государственная политика в области образования», «образовательная политика» и «образовательная стратегия». Государственная политика в образовании, рассматриваемая как часть социального института, представляет собой совокупность действий и мер, направленных на реализацию государственных задач и целей в сфере образования. Образовательная политика РК отражена в таких государственных документах, как Конституция РК, Закон РК «Об образовании». Закон РК «Об образовании» (статья 3) от 27 июля 2007 года устанавливает принципы государственной образовательной политики Казахстана, ориентированной на развитие гуманистических, национальных и гражданских ценностей, а также на обеспечение свободного развития личности. Государственная политика в сфере образования является публичной и открытой, отражает приоритеты и ценностные ориентации государства к системе образования, включающей участников образовательного процесса. Государственная политика в сфере образования рассматривается в современном мире как показатель уровня развития страны, её конкурентоспособности на мировой арене, развития человеческого капитала, нацеленности на демократические ценности и ориентиры. </w:t>
      </w:r>
    </w:p>
    <w:p w14:paraId="08CBC67D">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Отличительной особенностью государственной образовательной политики РК состоит в том, что она предусматривает академическую самостоятельность вузов при разработке и формированию образовательных программ в рамках направления подготовки высшего образования в соответствии с Классификатором направлений подготовки кадров с высшим и послевузовским образованием. Это касается и цикла общеобразовательных дисциплин, высшие учебные заведения также самостоятельно разрабатывают интегрированные модули или программы, в том числе и междисциплинарные образовательные программы. Государственная аккредитация вузов в РК перешла к аккредитации независимыми республиканскими и международными агентствам. </w:t>
      </w:r>
    </w:p>
    <w:p w14:paraId="467A3BAE">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Система образования в Китае характеризуется высокой степенью централизации. Правительство регулирует и контролирует образовательную систему, устанавливая учебные программы, планы, стандарты и методы оценки преподавания. В настоящее время правительство Китая осуществляет политику и реформы в образовательной сфере с целью повышения качества и доступности образования. </w:t>
      </w:r>
      <w:r>
        <w:rPr>
          <w:rFonts w:hint="default" w:ascii="Times New Roman" w:hAnsi="Times New Roman" w:cs="Times New Roman"/>
        </w:rPr>
        <w:fldChar w:fldCharType="begin"/>
      </w:r>
      <w:r>
        <w:rPr>
          <w:rFonts w:hint="default" w:ascii="Times New Roman" w:hAnsi="Times New Roman" w:cs="Times New Roman"/>
        </w:rPr>
        <w:instrText xml:space="preserve"> HYPERLINK "javascript:;" </w:instrText>
      </w:r>
      <w:r>
        <w:rPr>
          <w:rFonts w:hint="default" w:ascii="Times New Roman" w:hAnsi="Times New Roman" w:cs="Times New Roman"/>
        </w:rPr>
        <w:fldChar w:fldCharType="separate"/>
      </w:r>
      <w:r>
        <w:rPr>
          <w:rStyle w:val="15"/>
          <w:rFonts w:hint="default" w:ascii="Times New Roman" w:hAnsi="Times New Roman" w:cs="Times New Roman"/>
          <w:color w:val="auto"/>
          <w:sz w:val="28"/>
          <w:szCs w:val="28"/>
          <w:u w:val="none"/>
        </w:rPr>
        <w:t>Youchao Deng</w:t>
      </w:r>
      <w:r>
        <w:rPr>
          <w:rStyle w:val="15"/>
          <w:rFonts w:hint="default" w:ascii="Times New Roman" w:hAnsi="Times New Roman" w:cs="Times New Roman"/>
          <w:color w:val="auto"/>
          <w:sz w:val="28"/>
          <w:szCs w:val="28"/>
          <w:u w:val="none"/>
        </w:rPr>
        <w:fldChar w:fldCharType="end"/>
      </w:r>
      <w:r>
        <w:rPr>
          <w:rFonts w:hint="default" w:ascii="Times New Roman" w:hAnsi="Times New Roman" w:cs="Times New Roman"/>
          <w:sz w:val="28"/>
          <w:szCs w:val="28"/>
        </w:rPr>
        <w:t> выступает за преодоление тенденции к утилитаризму в китайском образовании. Им представлены результаты</w:t>
      </w:r>
      <w:r>
        <w:rPr>
          <w:rFonts w:hint="default" w:ascii="Times New Roman" w:hAnsi="Times New Roman" w:eastAsia="MingLiU-ExtB" w:cs="Times New Roman"/>
          <w:sz w:val="28"/>
          <w:szCs w:val="28"/>
        </w:rPr>
        <w:t> </w:t>
      </w:r>
      <w:r>
        <w:rPr>
          <w:rFonts w:hint="default" w:ascii="Times New Roman" w:hAnsi="Times New Roman" w:cs="Times New Roman"/>
          <w:sz w:val="28"/>
          <w:szCs w:val="28"/>
        </w:rPr>
        <w:t>исследования реформы системы оценки образования с целью преодоления пяти критериев (чрезмерный акцент на результатах тестов, показателях поступления в колледжи, дипломах, академических работах и</w:t>
      </w:r>
      <w:r>
        <w:rPr>
          <w:rFonts w:hint="default" w:ascii="Times New Roman" w:hAnsi="Times New Roman" w:eastAsia="MS Mincho" w:cs="Times New Roman"/>
          <w:sz w:val="28"/>
          <w:szCs w:val="28"/>
        </w:rPr>
        <w:t>​ученых</w:t>
      </w:r>
      <w:r>
        <w:rPr>
          <w:rFonts w:hint="default" w:ascii="Times New Roman" w:hAnsi="Times New Roman" w:cs="Times New Roman"/>
          <w:sz w:val="28"/>
          <w:szCs w:val="28"/>
        </w:rPr>
        <w:t xml:space="preserve"> званиях). Возникнет более острое противоречие между технологическими инновациями, модернизацией промышленности и утилитаризмом в образовании. Сегодня необходимо принять активные меры по распространению концепции развития талантов путем формирования высокой нравственности людей из системы образования на все общество. </w:t>
      </w:r>
    </w:p>
    <w:p w14:paraId="51392791">
      <w:pPr>
        <w:spacing w:line="336" w:lineRule="exact"/>
        <w:ind w:firstLine="700" w:firstLineChars="250"/>
        <w:rPr>
          <w:rFonts w:hint="default" w:ascii="Times New Roman" w:hAnsi="Times New Roman" w:cs="Times New Roman"/>
          <w:color w:val="212529"/>
          <w:sz w:val="28"/>
          <w:szCs w:val="28"/>
          <w:shd w:val="clear" w:color="auto" w:fill="FFFFFF"/>
        </w:rPr>
      </w:pPr>
      <w:r>
        <w:rPr>
          <w:rFonts w:hint="default" w:ascii="Times New Roman" w:hAnsi="Times New Roman" w:cs="Times New Roman"/>
          <w:sz w:val="28"/>
          <w:szCs w:val="28"/>
        </w:rPr>
        <w:t>При этом современная китайская система образования</w:t>
      </w:r>
      <w:r>
        <w:rPr>
          <w:rFonts w:hint="default" w:ascii="Times New Roman" w:hAnsi="Times New Roman" w:cs="Times New Roman"/>
          <w:color w:val="364152"/>
          <w:sz w:val="28"/>
          <w:szCs w:val="28"/>
        </w:rPr>
        <w:t xml:space="preserve"> </w:t>
      </w:r>
      <w:r>
        <w:rPr>
          <w:rFonts w:hint="default" w:ascii="Times New Roman" w:hAnsi="Times New Roman" w:cs="Times New Roman"/>
          <w:sz w:val="28"/>
          <w:szCs w:val="28"/>
        </w:rPr>
        <w:t xml:space="preserve">является высококонкурентной. Китай выступает в качестве мирового </w:t>
      </w:r>
      <w:r>
        <w:rPr>
          <w:rFonts w:hint="default" w:ascii="Times New Roman" w:hAnsi="Times New Roman" w:cs="Times New Roman"/>
          <w:color w:val="212529"/>
          <w:sz w:val="28"/>
          <w:szCs w:val="28"/>
          <w:shd w:val="clear" w:color="auto" w:fill="FFFFFF"/>
        </w:rPr>
        <w:t xml:space="preserve">альтернативного центра экономического и культурно–политического развития. Особый интерес получают образовательные проекты КНР. Поэтому динамика роста количества казахстанских студентов из РК, выехавших для обучения в КНР с 2003 по 2020 гг. выросло в 750 раз (По данным </w:t>
      </w:r>
      <w:r>
        <w:rPr>
          <w:rFonts w:hint="default" w:ascii="Times New Roman" w:hAnsi="Times New Roman" w:cs="Times New Roman"/>
          <w:color w:val="333333"/>
          <w:sz w:val="28"/>
          <w:szCs w:val="28"/>
          <w:shd w:val="clear" w:color="auto" w:fill="FFFFFF"/>
        </w:rPr>
        <w:t>Global Voices, Talap and Konrad–Adenauer Stiftung, ICEF Monitor</w:t>
      </w:r>
      <w:r>
        <w:rPr>
          <w:rFonts w:hint="default" w:ascii="Times New Roman" w:hAnsi="Times New Roman" w:cs="Times New Roman"/>
          <w:color w:val="212529"/>
          <w:sz w:val="28"/>
          <w:szCs w:val="28"/>
          <w:shd w:val="clear" w:color="auto" w:fill="FFFFFF"/>
        </w:rPr>
        <w:t xml:space="preserve"> в 200</w:t>
      </w:r>
      <w:r>
        <w:rPr>
          <w:rFonts w:hint="default" w:ascii="Times New Roman" w:hAnsi="Times New Roman" w:eastAsia="宋体" w:cs="Times New Roman"/>
          <w:color w:val="212529"/>
          <w:sz w:val="28"/>
          <w:szCs w:val="28"/>
          <w:shd w:val="clear" w:color="auto" w:fill="FFFFFF"/>
        </w:rPr>
        <w:t>3</w:t>
      </w:r>
      <w:r>
        <w:rPr>
          <w:rFonts w:hint="default" w:ascii="Times New Roman" w:hAnsi="Times New Roman" w:cs="Times New Roman"/>
          <w:color w:val="212529"/>
          <w:sz w:val="28"/>
          <w:szCs w:val="28"/>
          <w:shd w:val="clear" w:color="auto" w:fill="FFFFFF"/>
        </w:rPr>
        <w:t xml:space="preserve"> году в КНР обучалось 20 студентов, в 2020 году–15.000 студентов).</w:t>
      </w:r>
    </w:p>
    <w:p w14:paraId="51E8734C">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 xml:space="preserve">Таким образом, государство выступает в качестве участника образовательного процесса и играет важную роль в формировании образовательной политики. </w:t>
      </w:r>
    </w:p>
    <w:p w14:paraId="38315926">
      <w:p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rPr>
        <w:t>Анализ документов нормативного характера показывают, что трактовки термина «образовательная политика» в официальных документах не существует.  Понятие «образовательная политика» обозначает стратегические цели и направления, направленные на развитие системы образования. Это не просто макроплан национального уровня, но также основа для разработок конкретных мер, направленных на реализацию образовательных реформ, что позволяет правительствам и профильным ведомствам на всех уровнях формировать и продвигать необходимые изменения в образовании. При разработке и реализации политики в области образования необходимо полностью учитывать реальные потребности экономического, социального и культурного развития страны, а также текущее состояние и будущие тенденции развития образования.</w:t>
      </w:r>
    </w:p>
    <w:p w14:paraId="79F23AF3">
      <w:p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rPr>
        <w:t xml:space="preserve"> А.К. Мынбаева, Ш.Т. Таубаева, А.А. Булатбаева, Н. Анарбек рассматривают образовательную политику как «политику согласования коренных целей, задач развития образования и учета интересов личности, общества, государства, гарантирует их качественное проведение в жизнь» [</w:t>
      </w:r>
      <w:r>
        <w:rPr>
          <w:rFonts w:hint="default" w:ascii="Times New Roman" w:hAnsi="Times New Roman" w:eastAsia="宋体" w:cs="Times New Roman"/>
          <w:sz w:val="28"/>
          <w:szCs w:val="28"/>
        </w:rPr>
        <w:t>109</w:t>
      </w:r>
      <w:r>
        <w:rPr>
          <w:rFonts w:hint="default" w:ascii="Times New Roman" w:hAnsi="Times New Roman" w:cs="Times New Roman"/>
          <w:sz w:val="28"/>
          <w:szCs w:val="28"/>
        </w:rPr>
        <w:t>].</w:t>
      </w:r>
    </w:p>
    <w:p w14:paraId="476E79FF">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И.Э. Кондракова понятие </w:t>
      </w:r>
      <w:r>
        <w:rPr>
          <w:rFonts w:hint="default" w:ascii="Times New Roman" w:hAnsi="Times New Roman" w:eastAsia="MingLiU-ExtB" w:cs="Times New Roman"/>
          <w:sz w:val="28"/>
          <w:szCs w:val="28"/>
        </w:rPr>
        <w:t>«</w:t>
      </w:r>
      <w:r>
        <w:rPr>
          <w:rFonts w:hint="default" w:ascii="Times New Roman" w:hAnsi="Times New Roman" w:cs="Times New Roman"/>
          <w:sz w:val="28"/>
          <w:szCs w:val="28"/>
        </w:rPr>
        <w:t>образовательная политика</w:t>
      </w:r>
      <w:r>
        <w:rPr>
          <w:rFonts w:hint="default" w:ascii="Times New Roman" w:hAnsi="Times New Roman" w:eastAsia="MingLiU-ExtB" w:cs="Times New Roman"/>
          <w:sz w:val="28"/>
          <w:szCs w:val="28"/>
        </w:rPr>
        <w:t>»</w:t>
      </w:r>
      <w:r>
        <w:rPr>
          <w:rFonts w:hint="default" w:ascii="Times New Roman" w:hAnsi="Times New Roman" w:cs="Times New Roman"/>
          <w:sz w:val="28"/>
          <w:szCs w:val="28"/>
        </w:rPr>
        <w:t xml:space="preserve"> определяет как сферу общественной жизни, как деятельность людей и как курс правительства в социальной сфере </w:t>
      </w:r>
      <w:r>
        <w:rPr>
          <w:rFonts w:hint="default" w:ascii="Times New Roman" w:hAnsi="Times New Roman" w:eastAsia="MS Mincho" w:cs="Times New Roman"/>
          <w:sz w:val="28"/>
          <w:szCs w:val="28"/>
        </w:rPr>
        <w:t>—</w:t>
      </w:r>
      <w:r>
        <w:rPr>
          <w:rFonts w:hint="default" w:ascii="Times New Roman" w:hAnsi="Times New Roman" w:cs="Times New Roman"/>
          <w:sz w:val="28"/>
          <w:szCs w:val="28"/>
        </w:rPr>
        <w:t xml:space="preserve"> в сфере образования [</w:t>
      </w:r>
      <w:r>
        <w:rPr>
          <w:rFonts w:hint="default" w:ascii="Times New Roman" w:hAnsi="Times New Roman" w:eastAsia="宋体" w:cs="Times New Roman"/>
          <w:sz w:val="28"/>
          <w:szCs w:val="28"/>
        </w:rPr>
        <w:t>110</w:t>
      </w:r>
      <w:r>
        <w:rPr>
          <w:rFonts w:hint="default" w:ascii="Times New Roman" w:hAnsi="Times New Roman" w:cs="Times New Roman"/>
          <w:sz w:val="28"/>
          <w:szCs w:val="28"/>
        </w:rPr>
        <w:t>].</w:t>
      </w:r>
      <w:r>
        <w:rPr>
          <w:rFonts w:hint="default" w:ascii="Times New Roman" w:hAnsi="Times New Roman" w:eastAsia="宋体" w:cs="Times New Roman"/>
          <w:sz w:val="28"/>
          <w:szCs w:val="28"/>
        </w:rPr>
        <w:t xml:space="preserve"> </w:t>
      </w:r>
      <w:r>
        <w:rPr>
          <w:rFonts w:hint="default" w:ascii="Times New Roman" w:hAnsi="Times New Roman" w:cs="Times New Roman"/>
          <w:sz w:val="28"/>
          <w:szCs w:val="28"/>
        </w:rPr>
        <w:t>Теоретико–методологические аспекты образовательной политики РК, принципы и основные направления  рассмотрены А.А. Нурмагамбетовым [</w:t>
      </w:r>
      <w:r>
        <w:rPr>
          <w:rFonts w:hint="default" w:ascii="Times New Roman" w:hAnsi="Times New Roman" w:eastAsia="宋体" w:cs="Times New Roman"/>
          <w:sz w:val="28"/>
          <w:szCs w:val="28"/>
        </w:rPr>
        <w:t>111</w:t>
      </w:r>
      <w:r>
        <w:rPr>
          <w:rFonts w:hint="default" w:ascii="Times New Roman" w:hAnsi="Times New Roman" w:cs="Times New Roman"/>
          <w:sz w:val="28"/>
          <w:szCs w:val="28"/>
        </w:rPr>
        <w:t>]. Э. Днепров дает определение понятию «образовательная политика» как «поле активного взаимодействия государства и общества по реализации в образовании социальных ценностей, целей и приоритетов</w:t>
      </w:r>
      <w:r>
        <w:rPr>
          <w:rFonts w:hint="default" w:ascii="Times New Roman" w:hAnsi="Times New Roman" w:eastAsia="MingLiU-ExtB" w:cs="Times New Roman"/>
          <w:sz w:val="28"/>
          <w:szCs w:val="28"/>
        </w:rPr>
        <w:t xml:space="preserve">» </w:t>
      </w:r>
      <w:r>
        <w:rPr>
          <w:rFonts w:hint="default" w:ascii="Times New Roman" w:hAnsi="Times New Roman" w:cs="Times New Roman"/>
          <w:sz w:val="28"/>
          <w:szCs w:val="28"/>
        </w:rPr>
        <w:t>[</w:t>
      </w:r>
      <w:r>
        <w:rPr>
          <w:rFonts w:hint="default" w:ascii="Times New Roman" w:hAnsi="Times New Roman" w:eastAsia="宋体" w:cs="Times New Roman"/>
          <w:sz w:val="28"/>
          <w:szCs w:val="28"/>
        </w:rPr>
        <w:t>112</w:t>
      </w:r>
      <w:r>
        <w:rPr>
          <w:rFonts w:hint="default" w:ascii="Times New Roman" w:hAnsi="Times New Roman" w:cs="Times New Roman"/>
          <w:sz w:val="28"/>
          <w:szCs w:val="28"/>
        </w:rPr>
        <w:t>]. Образовательная полити</w:t>
      </w:r>
      <w:r>
        <w:rPr>
          <w:rFonts w:hint="default" w:ascii="Times New Roman" w:hAnsi="Times New Roman" w:cs="Times New Roman"/>
          <w:sz w:val="28"/>
          <w:szCs w:val="28"/>
          <w:highlight w:val="none"/>
        </w:rPr>
        <w:t xml:space="preserve">ка, </w:t>
      </w:r>
      <w:r>
        <w:rPr>
          <w:rFonts w:hint="default" w:ascii="Times New Roman" w:hAnsi="Times New Roman" w:cs="Times New Roman"/>
          <w:sz w:val="28"/>
          <w:szCs w:val="28"/>
        </w:rPr>
        <w:t>по мнению A.M. Аллагулова, включает три составляющие: нормативно–правовую политику, культурно–идеологическую и финансовую политику [</w:t>
      </w:r>
      <w:r>
        <w:rPr>
          <w:rFonts w:hint="default" w:ascii="Times New Roman" w:hAnsi="Times New Roman" w:eastAsia="宋体" w:cs="Times New Roman"/>
          <w:sz w:val="28"/>
          <w:szCs w:val="28"/>
        </w:rPr>
        <w:t>113</w:t>
      </w:r>
      <w:r>
        <w:rPr>
          <w:rFonts w:hint="default" w:ascii="Times New Roman" w:hAnsi="Times New Roman" w:cs="Times New Roman"/>
          <w:sz w:val="28"/>
          <w:szCs w:val="28"/>
        </w:rPr>
        <w:t xml:space="preserve">]. </w:t>
      </w:r>
    </w:p>
    <w:p w14:paraId="5BB42B84">
      <w:pPr>
        <w:snapToGrid w:val="0"/>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 xml:space="preserve">Таким образом, </w:t>
      </w:r>
      <w:r>
        <w:rPr>
          <w:rStyle w:val="14"/>
          <w:rFonts w:hint="default" w:ascii="Times New Roman" w:hAnsi="Times New Roman" w:cs="Times New Roman"/>
          <w:i w:val="0"/>
          <w:iCs w:val="0"/>
          <w:color w:val="212529"/>
          <w:sz w:val="28"/>
          <w:szCs w:val="28"/>
        </w:rPr>
        <w:t xml:space="preserve">образовательная политика есть внутренняя политика государства, направленная на создание ряда условий (социально–экономических, </w:t>
      </w:r>
      <w:r>
        <w:rPr>
          <w:rFonts w:hint="default" w:ascii="Times New Roman" w:hAnsi="Times New Roman" w:cs="Times New Roman"/>
          <w:color w:val="212529"/>
          <w:sz w:val="28"/>
          <w:szCs w:val="28"/>
        </w:rPr>
        <w:t>духовно–идеологических</w:t>
      </w:r>
      <w:r>
        <w:rPr>
          <w:rStyle w:val="14"/>
          <w:rFonts w:hint="default" w:ascii="Times New Roman" w:hAnsi="Times New Roman" w:cs="Times New Roman"/>
          <w:i w:val="0"/>
          <w:iCs w:val="0"/>
          <w:color w:val="212529"/>
          <w:sz w:val="28"/>
          <w:szCs w:val="28"/>
        </w:rPr>
        <w:t>) с целью реализации функций образования, а также для развития личности, воспитания граждан в соответствии с традиционной системой общественных ценностей.</w:t>
      </w:r>
    </w:p>
    <w:p w14:paraId="61C7AEC9">
      <w:pPr>
        <w:snapToGrid w:val="0"/>
        <w:spacing w:line="336" w:lineRule="exact"/>
        <w:ind w:firstLine="725" w:firstLineChars="259"/>
        <w:rPr>
          <w:rFonts w:hint="default" w:ascii="Times New Roman" w:hAnsi="Times New Roman" w:eastAsia="宋体" w:cs="Times New Roman"/>
          <w:sz w:val="28"/>
          <w:szCs w:val="28"/>
        </w:rPr>
      </w:pPr>
      <w:r>
        <w:rPr>
          <w:rFonts w:hint="default" w:ascii="Times New Roman" w:hAnsi="Times New Roman" w:cs="Times New Roman"/>
          <w:sz w:val="28"/>
          <w:szCs w:val="28"/>
        </w:rPr>
        <w:t xml:space="preserve">Выделим основные принципы образовательной политики РК и КНР, исходя из глобальной повестки ЕС по проблемам высшего образования (рисунок </w:t>
      </w:r>
      <w:r>
        <w:rPr>
          <w:rFonts w:hint="default" w:cs="Times New Roman"/>
          <w:sz w:val="28"/>
          <w:szCs w:val="28"/>
          <w:lang w:val="ru-RU"/>
        </w:rPr>
        <w:t>3</w:t>
      </w:r>
      <w:r>
        <w:rPr>
          <w:rFonts w:hint="default" w:ascii="Times New Roman" w:hAnsi="Times New Roman" w:eastAsia="宋体" w:cs="Times New Roman"/>
          <w:sz w:val="28"/>
          <w:szCs w:val="28"/>
        </w:rPr>
        <w:t>).</w:t>
      </w:r>
    </w:p>
    <w:p w14:paraId="06578A85">
      <w:pPr>
        <w:snapToGrid w:val="0"/>
        <w:spacing w:line="336" w:lineRule="exact"/>
        <w:rPr>
          <w:rFonts w:hint="default" w:ascii="Times New Roman" w:hAnsi="Times New Roman" w:eastAsia="宋体" w:cs="Times New Roman"/>
          <w:sz w:val="28"/>
          <w:szCs w:val="28"/>
        </w:rPr>
      </w:pPr>
    </w:p>
    <w:p w14:paraId="79126227">
      <w:pPr>
        <w:snapToGrid w:val="0"/>
        <w:spacing w:line="336" w:lineRule="exact"/>
        <w:rPr>
          <w:rFonts w:hint="default" w:ascii="Times New Roman" w:hAnsi="Times New Roman" w:eastAsia="宋体" w:cs="Times New Roman"/>
          <w:sz w:val="28"/>
          <w:szCs w:val="28"/>
        </w:rPr>
      </w:pPr>
    </w:p>
    <w:p w14:paraId="12AABAE7">
      <w:pPr>
        <w:snapToGrid w:val="0"/>
        <w:spacing w:line="336" w:lineRule="exact"/>
        <w:rPr>
          <w:rFonts w:hint="default" w:ascii="Times New Roman" w:hAnsi="Times New Roman" w:eastAsia="宋体" w:cs="Times New Roman"/>
          <w:sz w:val="28"/>
          <w:szCs w:val="28"/>
        </w:rPr>
      </w:pPr>
    </w:p>
    <w:p w14:paraId="2D936D5C">
      <w:pPr>
        <w:snapToGrid w:val="0"/>
        <w:spacing w:line="336" w:lineRule="exact"/>
        <w:rPr>
          <w:rFonts w:hint="default" w:ascii="Times New Roman" w:hAnsi="Times New Roman" w:eastAsia="宋体" w:cs="Times New Roman"/>
          <w:sz w:val="28"/>
          <w:szCs w:val="28"/>
        </w:rPr>
      </w:pPr>
    </w:p>
    <w:p w14:paraId="70C0292F">
      <w:pPr>
        <w:snapToGrid w:val="0"/>
        <w:spacing w:line="336" w:lineRule="exact"/>
        <w:rPr>
          <w:rFonts w:hint="default" w:ascii="Times New Roman" w:hAnsi="Times New Roman" w:eastAsia="宋体" w:cs="Times New Roman"/>
          <w:sz w:val="28"/>
          <w:szCs w:val="28"/>
        </w:rPr>
      </w:pPr>
    </w:p>
    <w:p w14:paraId="2C21927A">
      <w:pPr>
        <w:snapToGrid w:val="0"/>
        <w:spacing w:line="336" w:lineRule="exact"/>
        <w:rPr>
          <w:rFonts w:hint="default" w:ascii="Times New Roman" w:hAnsi="Times New Roman" w:eastAsia="宋体" w:cs="Times New Roman"/>
          <w:sz w:val="28"/>
          <w:szCs w:val="28"/>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3"/>
        <w:gridCol w:w="710"/>
        <w:gridCol w:w="2835"/>
        <w:gridCol w:w="2688"/>
      </w:tblGrid>
      <w:tr w14:paraId="69CA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3113" w:type="dxa"/>
            <w:tcBorders>
              <w:bottom w:val="nil"/>
            </w:tcBorders>
            <w:shd w:val="clear" w:color="auto" w:fill="F1F1F1" w:themeFill="background1" w:themeFillShade="F2"/>
          </w:tcPr>
          <w:p w14:paraId="69AB7EF9">
            <w:pPr>
              <w:spacing w:line="316" w:lineRule="exact"/>
              <w:jc w:val="left"/>
              <w:rPr>
                <w:rFonts w:hint="default" w:ascii="Times New Roman" w:hAnsi="Times New Roman" w:eastAsia="Calibri" w:cs="Times New Roman"/>
                <w:b/>
                <w:bCs/>
                <w:color w:val="auto"/>
                <w:lang w:eastAsia="en-US"/>
              </w:rPr>
            </w:pPr>
            <w:r>
              <w:rPr>
                <w:rFonts w:hint="default" w:ascii="Times New Roman" w:hAnsi="Times New Roman" w:eastAsia="Calibri" w:cs="Times New Roman"/>
                <w:b/>
                <w:bCs/>
                <w:color w:val="auto"/>
                <w:lang w:eastAsia="en-US"/>
              </w:rPr>
              <w:t xml:space="preserve">Стратегия ЕС в </w:t>
            </w:r>
          </w:p>
          <w:p w14:paraId="7D866A48">
            <w:pPr>
              <w:spacing w:line="316" w:lineRule="exact"/>
              <w:jc w:val="left"/>
              <w:rPr>
                <w:rFonts w:hint="default" w:ascii="Times New Roman" w:hAnsi="Times New Roman" w:eastAsia="Calibri" w:cs="Times New Roman"/>
                <w:b/>
                <w:bCs/>
                <w:color w:val="auto"/>
                <w:lang w:eastAsia="en-US"/>
              </w:rPr>
            </w:pPr>
            <w:r>
              <w:rPr>
                <w:rFonts w:hint="default" w:ascii="Times New Roman" w:hAnsi="Times New Roman" w:eastAsia="Calibri" w:cs="Times New Roman"/>
                <w:b/>
                <w:bCs/>
                <w:color w:val="auto"/>
                <w:lang w:eastAsia="en-US"/>
              </w:rPr>
              <w:t xml:space="preserve">Центральной Азии </w:t>
            </w:r>
          </w:p>
          <w:p w14:paraId="4875820C">
            <w:pPr>
              <w:spacing w:line="316" w:lineRule="exact"/>
              <w:jc w:val="left"/>
              <w:rPr>
                <w:rFonts w:hint="default" w:ascii="Times New Roman" w:hAnsi="Times New Roman" w:eastAsia="Calibri" w:cs="Times New Roman"/>
                <w:b/>
                <w:bCs/>
                <w:lang w:eastAsia="en-US"/>
              </w:rPr>
            </w:pPr>
            <w:r>
              <w:rPr>
                <w:rFonts w:hint="default" w:ascii="Times New Roman" w:hAnsi="Times New Roman" w:eastAsia="Calibri" w:cs="Times New Roman"/>
                <w:b/>
                <w:bCs/>
                <w:color w:val="auto"/>
                <w:lang w:eastAsia="en-US"/>
              </w:rPr>
              <w:t>в области образования</w:t>
            </w:r>
          </w:p>
        </w:tc>
        <w:tc>
          <w:tcPr>
            <w:tcW w:w="710" w:type="dxa"/>
            <w:vMerge w:val="restart"/>
            <w:tcBorders>
              <w:top w:val="nil"/>
              <w:left w:val="single" w:color="auto" w:sz="4" w:space="0"/>
              <w:right w:val="single" w:color="auto" w:sz="4" w:space="0"/>
            </w:tcBorders>
          </w:tcPr>
          <w:p w14:paraId="2C7290FD">
            <w:pPr>
              <w:spacing w:line="316" w:lineRule="exact"/>
              <w:rPr>
                <w:rFonts w:hint="default" w:ascii="Times New Roman" w:hAnsi="Times New Roman" w:eastAsia="Calibri" w:cs="Times New Roman"/>
                <w:b/>
                <w:bCs/>
                <w:sz w:val="28"/>
                <w:szCs w:val="28"/>
                <w:lang w:eastAsia="en-US"/>
              </w:rPr>
            </w:pPr>
            <w:r>
              <w:rPr>
                <w:rFonts w:hint="default" w:ascii="Times New Roman" w:hAnsi="Times New Roman" w:eastAsia="Calibri" w:cs="Times New Roman"/>
                <w:sz w:val="28"/>
                <w:szCs w:val="28"/>
                <w:lang w:eastAsia="en-US"/>
              </w:rPr>
              <mc:AlternateContent>
                <mc:Choice Requires="wps">
                  <w:drawing>
                    <wp:anchor distT="0" distB="0" distL="114300" distR="114300" simplePos="0" relativeHeight="251664384" behindDoc="0" locked="0" layoutInCell="1" allowOverlap="1">
                      <wp:simplePos x="0" y="0"/>
                      <wp:positionH relativeFrom="column">
                        <wp:posOffset>-57785</wp:posOffset>
                      </wp:positionH>
                      <wp:positionV relativeFrom="paragraph">
                        <wp:posOffset>1089025</wp:posOffset>
                      </wp:positionV>
                      <wp:extent cx="386715" cy="174625"/>
                      <wp:effectExtent l="6350" t="15240" r="16510" b="19685"/>
                      <wp:wrapNone/>
                      <wp:docPr id="195" name="右箭头 195"/>
                      <wp:cNvGraphicFramePr/>
                      <a:graphic xmlns:a="http://schemas.openxmlformats.org/drawingml/2006/main">
                        <a:graphicData uri="http://schemas.microsoft.com/office/word/2010/wordprocessingShape">
                          <wps:wsp>
                            <wps:cNvSpPr/>
                            <wps:spPr>
                              <a:xfrm>
                                <a:off x="0" y="0"/>
                                <a:ext cx="386715" cy="174625"/>
                              </a:xfrm>
                              <a:prstGeom prst="rightArrow">
                                <a:avLst>
                                  <a:gd name="adj1" fmla="val 50000"/>
                                  <a:gd name="adj2" fmla="val 49909"/>
                                </a:avLst>
                              </a:prstGeom>
                              <a:gradFill rotWithShape="1">
                                <a:gsLst>
                                  <a:gs pos="0">
                                    <a:srgbClr val="FAFAFA">
                                      <a:alpha val="100000"/>
                                    </a:srgbClr>
                                  </a:gs>
                                  <a:gs pos="74001">
                                    <a:srgbClr val="D7D7D7">
                                      <a:alpha val="100000"/>
                                    </a:srgbClr>
                                  </a:gs>
                                  <a:gs pos="83000">
                                    <a:srgbClr val="D7D7D7">
                                      <a:alpha val="100000"/>
                                    </a:srgbClr>
                                  </a:gs>
                                  <a:gs pos="100000">
                                    <a:srgbClr val="E4E4E4">
                                      <a:alpha val="100000"/>
                                    </a:srgbClr>
                                  </a:gs>
                                </a:gsLst>
                                <a:lin ang="5400000" scaled="1"/>
                                <a:tileRect/>
                              </a:gradFill>
                              <a:ln w="12700" cap="flat" cmpd="sng">
                                <a:solidFill>
                                  <a:srgbClr val="1F3763"/>
                                </a:solidFill>
                                <a:prstDash val="solid"/>
                                <a:miter/>
                                <a:headEnd type="none" w="med" len="med"/>
                                <a:tailEnd type="none" w="med" len="med"/>
                              </a:ln>
                            </wps:spPr>
                            <wps:bodyPr anchor="ctr" anchorCtr="0" upright="1"/>
                          </wps:wsp>
                        </a:graphicData>
                      </a:graphic>
                    </wp:anchor>
                  </w:drawing>
                </mc:Choice>
                <mc:Fallback>
                  <w:pict>
                    <v:shape id="_x0000_s1026" o:spid="_x0000_s1026" o:spt="13" type="#_x0000_t13" style="position:absolute;left:0pt;margin-left:-4.55pt;margin-top:85.75pt;height:13.75pt;width:30.45pt;z-index:251664384;v-text-anchor:middle;mso-width-relative:page;mso-height-relative:page;" fillcolor="#FAFAFA" filled="t" stroked="t" coordsize="21600,21600" o:gfxdata="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ximGRtYAAAAJAQAADwAAAAAAAAABACAAAAAiAAAAZHJzL2Rvd25yZXYueG1s&#10;UEsBAhQAFAAAAAgAh07iQEINor6lAgAAGwYAAA4AAAAAAAAAAQAgAAAAJQEAAGRycy9lMm9Eb2Mu&#10;eG1sUEsFBgAAAAAGAAYAWQEAADwGAAAAAA==&#10;" adj="16733,5400">
                      <v:fill type="gradient" on="t" color2="#E4E4E4" colors="0f #FAFAFA;48497f #D7D7D7;54395f #D7D7D7;65536f #E4E4E4" focus="100%" focussize="0,0" rotate="t"/>
                      <v:stroke weight="1pt" color="#1F3763" joinstyle="miter"/>
                      <v:imagedata o:title=""/>
                      <o:lock v:ext="edit" aspectratio="f"/>
                    </v:shape>
                  </w:pict>
                </mc:Fallback>
              </mc:AlternateContent>
            </w:r>
            <w:r>
              <w:rPr>
                <w:rFonts w:hint="default" w:ascii="Times New Roman" w:hAnsi="Times New Roman" w:eastAsia="Calibri" w:cs="Times New Roman"/>
                <w:sz w:val="28"/>
                <w:szCs w:val="28"/>
                <w:lang w:eastAsia="en-US"/>
              </w:rPr>
              <mc:AlternateContent>
                <mc:Choice Requires="wps">
                  <w:drawing>
                    <wp:anchor distT="0" distB="0" distL="114300" distR="114300" simplePos="0" relativeHeight="251663360" behindDoc="0" locked="0" layoutInCell="1" allowOverlap="1">
                      <wp:simplePos x="0" y="0"/>
                      <wp:positionH relativeFrom="column">
                        <wp:posOffset>-45720</wp:posOffset>
                      </wp:positionH>
                      <wp:positionV relativeFrom="paragraph">
                        <wp:posOffset>2643505</wp:posOffset>
                      </wp:positionV>
                      <wp:extent cx="302260" cy="174625"/>
                      <wp:effectExtent l="6350" t="15240" r="15240" b="19685"/>
                      <wp:wrapNone/>
                      <wp:docPr id="196" name="右箭头 196"/>
                      <wp:cNvGraphicFramePr/>
                      <a:graphic xmlns:a="http://schemas.openxmlformats.org/drawingml/2006/main">
                        <a:graphicData uri="http://schemas.microsoft.com/office/word/2010/wordprocessingShape">
                          <wps:wsp>
                            <wps:cNvSpPr/>
                            <wps:spPr>
                              <a:xfrm>
                                <a:off x="0" y="0"/>
                                <a:ext cx="302260" cy="174625"/>
                              </a:xfrm>
                              <a:prstGeom prst="rightArrow">
                                <a:avLst>
                                  <a:gd name="adj1" fmla="val 50000"/>
                                  <a:gd name="adj2" fmla="val 49909"/>
                                </a:avLst>
                              </a:prstGeom>
                              <a:gradFill rotWithShape="1">
                                <a:gsLst>
                                  <a:gs pos="0">
                                    <a:srgbClr val="FAFAFA">
                                      <a:alpha val="100000"/>
                                    </a:srgbClr>
                                  </a:gs>
                                  <a:gs pos="74001">
                                    <a:srgbClr val="D7D7D7">
                                      <a:alpha val="100000"/>
                                    </a:srgbClr>
                                  </a:gs>
                                  <a:gs pos="83000">
                                    <a:srgbClr val="D7D7D7">
                                      <a:alpha val="100000"/>
                                    </a:srgbClr>
                                  </a:gs>
                                  <a:gs pos="100000">
                                    <a:srgbClr val="E4E4E4">
                                      <a:alpha val="100000"/>
                                    </a:srgbClr>
                                  </a:gs>
                                </a:gsLst>
                                <a:lin ang="5400000" scaled="1"/>
                                <a:tileRect/>
                              </a:gradFill>
                              <a:ln w="12700" cap="flat" cmpd="sng">
                                <a:solidFill>
                                  <a:srgbClr val="1F3763"/>
                                </a:solidFill>
                                <a:prstDash val="solid"/>
                                <a:miter/>
                                <a:headEnd type="none" w="med" len="med"/>
                                <a:tailEnd type="none" w="med" len="med"/>
                              </a:ln>
                            </wps:spPr>
                            <wps:bodyPr anchor="ctr" anchorCtr="0" upright="1"/>
                          </wps:wsp>
                        </a:graphicData>
                      </a:graphic>
                    </wp:anchor>
                  </w:drawing>
                </mc:Choice>
                <mc:Fallback>
                  <w:pict>
                    <v:shape id="_x0000_s1026" o:spid="_x0000_s1026" o:spt="13" type="#_x0000_t13" style="position:absolute;left:0pt;margin-left:-3.6pt;margin-top:208.15pt;height:13.75pt;width:23.8pt;z-index:251663360;v-text-anchor:middle;mso-width-relative:page;mso-height-relative:page;" fillcolor="#FAFAFA" filled="t" stroked="t" coordsize="21600,21600" o:gfxdata="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YheRk2AAAAAkBAAAPAAAAAAAAAAEAIAAAACIAAABkcnMvZG93bnJldi54&#10;bWxQSwECFAAUAAAACACHTuJAZefapKUCAAAbBgAADgAAAAAAAAABACAAAAAnAQAAZHJzL2Uyb0Rv&#10;Yy54bWxQSwUGAAAAAAYABgBZAQAAPgYAAAAA&#10;" adj="15372,5400">
                      <v:fill type="gradient" on="t" color2="#E4E4E4" colors="0f #FAFAFA;48497f #D7D7D7;54395f #D7D7D7;65536f #E4E4E4" focus="100%" focussize="0,0" rotate="t"/>
                      <v:stroke weight="1pt" color="#1F3763" joinstyle="miter"/>
                      <v:imagedata o:title=""/>
                      <o:lock v:ext="edit" aspectratio="f"/>
                    </v:shape>
                  </w:pict>
                </mc:Fallback>
              </mc:AlternateContent>
            </w:r>
          </w:p>
        </w:tc>
        <w:tc>
          <w:tcPr>
            <w:tcW w:w="5523" w:type="dxa"/>
            <w:gridSpan w:val="2"/>
            <w:shd w:val="clear" w:color="auto" w:fill="F1F1F1" w:themeFill="background1" w:themeFillShade="F2"/>
          </w:tcPr>
          <w:p w14:paraId="75688B51">
            <w:pPr>
              <w:spacing w:line="316" w:lineRule="exact"/>
              <w:ind w:firstLine="728"/>
              <w:jc w:val="center"/>
              <w:rPr>
                <w:rFonts w:hint="default" w:ascii="Times New Roman" w:hAnsi="Times New Roman" w:eastAsia="Calibri" w:cs="Times New Roman"/>
                <w:b/>
                <w:bCs/>
                <w:lang w:eastAsia="en-US"/>
              </w:rPr>
            </w:pPr>
          </w:p>
          <w:p w14:paraId="20CD368F">
            <w:pPr>
              <w:spacing w:line="316" w:lineRule="exact"/>
              <w:ind w:firstLine="728"/>
              <w:jc w:val="center"/>
              <w:rPr>
                <w:rFonts w:hint="default" w:ascii="Times New Roman" w:hAnsi="Times New Roman" w:eastAsia="Calibri" w:cs="Times New Roman"/>
                <w:b/>
                <w:bCs/>
                <w:lang w:eastAsia="en-US"/>
              </w:rPr>
            </w:pPr>
            <w:r>
              <w:rPr>
                <w:rFonts w:hint="default" w:ascii="Times New Roman" w:hAnsi="Times New Roman" w:eastAsia="Calibri" w:cs="Times New Roman"/>
                <w:b/>
                <w:bCs/>
                <w:lang w:eastAsia="en-US"/>
              </w:rPr>
              <w:t>Основные принципы образовательной политики</w:t>
            </w:r>
          </w:p>
        </w:tc>
      </w:tr>
      <w:tr w14:paraId="4264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3" w:type="dxa"/>
            <w:vMerge w:val="restart"/>
            <w:tcBorders>
              <w:top w:val="nil"/>
            </w:tcBorders>
          </w:tcPr>
          <w:p w14:paraId="591BC142">
            <w:pPr>
              <w:spacing w:line="316" w:lineRule="exact"/>
              <w:rPr>
                <w:rFonts w:hint="default" w:ascii="Times New Roman" w:hAnsi="Times New Roman" w:eastAsia="Calibri" w:cs="Times New Roman"/>
                <w:shd w:val="clear" w:color="auto" w:fill="FFFFFF"/>
                <w:lang w:eastAsia="en-US"/>
              </w:rPr>
            </w:pPr>
            <w:r>
              <w:rPr>
                <w:rFonts w:hint="default" w:ascii="Times New Roman" w:hAnsi="Times New Roman" w:eastAsia="Calibri" w:cs="Times New Roman"/>
                <w:lang w:eastAsia="en-US"/>
              </w:rPr>
              <w:t xml:space="preserve">Создание </w:t>
            </w:r>
            <w:r>
              <w:rPr>
                <w:rFonts w:hint="default" w:ascii="Times New Roman" w:hAnsi="Times New Roman" w:eastAsia="Calibri" w:cs="Times New Roman"/>
                <w:shd w:val="clear" w:color="auto" w:fill="FFFFFF"/>
                <w:lang w:eastAsia="en-US"/>
              </w:rPr>
              <w:t>Центральноазиатского пространства высшего образования</w:t>
            </w:r>
            <w:r>
              <w:rPr>
                <w:rFonts w:hint="default" w:ascii="Times New Roman" w:hAnsi="Times New Roman" w:eastAsia="Calibri" w:cs="Times New Roman"/>
                <w:shd w:val="clear" w:color="auto" w:fill="FFFFFF"/>
                <w:lang w:val="en-US" w:eastAsia="en-US"/>
              </w:rPr>
              <w:t> Neighbourhood</w:t>
            </w:r>
            <w:r>
              <w:rPr>
                <w:rFonts w:hint="default" w:ascii="Times New Roman" w:hAnsi="Times New Roman" w:eastAsia="Calibri" w:cs="Times New Roman"/>
                <w:shd w:val="clear" w:color="auto" w:fill="FFFFFF"/>
                <w:lang w:eastAsia="en-US"/>
              </w:rPr>
              <w:t xml:space="preserve">, </w:t>
            </w:r>
            <w:r>
              <w:rPr>
                <w:rFonts w:hint="default" w:ascii="Times New Roman" w:hAnsi="Times New Roman" w:eastAsia="Calibri" w:cs="Times New Roman"/>
                <w:shd w:val="clear" w:color="auto" w:fill="FFFFFF"/>
                <w:lang w:val="en-US" w:eastAsia="en-US"/>
              </w:rPr>
              <w:t>Development</w:t>
            </w:r>
            <w:r>
              <w:rPr>
                <w:rFonts w:hint="default" w:ascii="Times New Roman" w:hAnsi="Times New Roman" w:eastAsia="Calibri" w:cs="Times New Roman"/>
                <w:shd w:val="clear" w:color="auto" w:fill="FFFFFF"/>
                <w:lang w:eastAsia="en-US"/>
              </w:rPr>
              <w:t xml:space="preserve"> </w:t>
            </w:r>
            <w:r>
              <w:rPr>
                <w:rFonts w:hint="default" w:ascii="Times New Roman" w:hAnsi="Times New Roman" w:eastAsia="Calibri" w:cs="Times New Roman"/>
                <w:shd w:val="clear" w:color="auto" w:fill="FFFFFF"/>
                <w:lang w:val="en-US" w:eastAsia="en-US"/>
              </w:rPr>
              <w:t>and</w:t>
            </w:r>
            <w:r>
              <w:rPr>
                <w:rFonts w:hint="default" w:ascii="Times New Roman" w:hAnsi="Times New Roman" w:eastAsia="Calibri" w:cs="Times New Roman"/>
                <w:shd w:val="clear" w:color="auto" w:fill="FFFFFF"/>
                <w:lang w:eastAsia="en-US"/>
              </w:rPr>
              <w:t xml:space="preserve"> </w:t>
            </w:r>
            <w:r>
              <w:rPr>
                <w:rFonts w:hint="default" w:ascii="Times New Roman" w:hAnsi="Times New Roman" w:eastAsia="Calibri" w:cs="Times New Roman"/>
                <w:shd w:val="clear" w:color="auto" w:fill="FFFFFF"/>
                <w:lang w:val="en-US" w:eastAsia="en-US"/>
              </w:rPr>
              <w:t>International</w:t>
            </w:r>
            <w:r>
              <w:rPr>
                <w:rFonts w:hint="default" w:ascii="Times New Roman" w:hAnsi="Times New Roman" w:eastAsia="Calibri" w:cs="Times New Roman"/>
                <w:shd w:val="clear" w:color="auto" w:fill="FFFFFF"/>
                <w:lang w:eastAsia="en-US"/>
              </w:rPr>
              <w:t xml:space="preserve"> </w:t>
            </w:r>
            <w:r>
              <w:rPr>
                <w:rFonts w:hint="default" w:ascii="Times New Roman" w:hAnsi="Times New Roman" w:eastAsia="Calibri" w:cs="Times New Roman"/>
                <w:shd w:val="clear" w:color="auto" w:fill="FFFFFF"/>
                <w:lang w:val="en-US" w:eastAsia="en-US"/>
              </w:rPr>
              <w:t>Cooperation</w:t>
            </w:r>
            <w:r>
              <w:rPr>
                <w:rFonts w:hint="default" w:ascii="Times New Roman" w:hAnsi="Times New Roman" w:eastAsia="Calibri" w:cs="Times New Roman"/>
                <w:shd w:val="clear" w:color="auto" w:fill="FFFFFF"/>
                <w:lang w:eastAsia="en-US"/>
              </w:rPr>
              <w:t xml:space="preserve"> </w:t>
            </w:r>
            <w:r>
              <w:rPr>
                <w:rFonts w:hint="default" w:ascii="Times New Roman" w:hAnsi="Times New Roman" w:eastAsia="Calibri" w:cs="Times New Roman"/>
                <w:shd w:val="clear" w:color="auto" w:fill="FFFFFF"/>
                <w:lang w:val="en-US" w:eastAsia="en-US"/>
              </w:rPr>
              <w:t>Instrument</w:t>
            </w:r>
            <w:r>
              <w:rPr>
                <w:rFonts w:hint="default" w:ascii="Times New Roman" w:hAnsi="Times New Roman" w:eastAsia="Calibri" w:cs="Times New Roman"/>
                <w:shd w:val="clear" w:color="auto" w:fill="FFFFFF"/>
                <w:lang w:eastAsia="en-US"/>
              </w:rPr>
              <w:t xml:space="preserve"> </w:t>
            </w:r>
          </w:p>
          <w:p w14:paraId="51743D4F">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shd w:val="clear" w:color="auto" w:fill="FFFFFF"/>
                <w:lang w:eastAsia="en-US"/>
              </w:rPr>
              <w:t>(Туркестанская Декларация, 2021)</w:t>
            </w:r>
          </w:p>
        </w:tc>
        <w:tc>
          <w:tcPr>
            <w:tcW w:w="710" w:type="dxa"/>
            <w:vMerge w:val="continue"/>
            <w:tcBorders>
              <w:left w:val="single" w:color="auto" w:sz="4" w:space="0"/>
              <w:right w:val="single" w:color="auto" w:sz="4" w:space="0"/>
            </w:tcBorders>
          </w:tcPr>
          <w:p w14:paraId="1C85D509">
            <w:pPr>
              <w:spacing w:line="316" w:lineRule="exact"/>
              <w:rPr>
                <w:rFonts w:hint="default" w:ascii="Times New Roman" w:hAnsi="Times New Roman" w:eastAsia="Calibri" w:cs="Times New Roman"/>
                <w:sz w:val="28"/>
                <w:szCs w:val="28"/>
                <w:lang w:eastAsia="en-US"/>
              </w:rPr>
            </w:pPr>
          </w:p>
        </w:tc>
        <w:tc>
          <w:tcPr>
            <w:tcW w:w="2835" w:type="dxa"/>
            <w:shd w:val="clear" w:color="auto" w:fill="F9F9F9"/>
          </w:tcPr>
          <w:p w14:paraId="00071F19">
            <w:pPr>
              <w:spacing w:line="316" w:lineRule="exact"/>
              <w:ind w:firstLine="728"/>
              <w:jc w:val="center"/>
              <w:rPr>
                <w:rFonts w:hint="default" w:ascii="Times New Roman" w:hAnsi="Times New Roman" w:eastAsia="Calibri" w:cs="Times New Roman"/>
                <w:lang w:eastAsia="en-US"/>
              </w:rPr>
            </w:pPr>
            <w:r>
              <w:rPr>
                <w:rFonts w:hint="default" w:ascii="Times New Roman" w:hAnsi="Times New Roman" w:eastAsia="Calibri" w:cs="Times New Roman"/>
                <w:b/>
                <w:bCs/>
                <w:lang w:eastAsia="en-US"/>
              </w:rPr>
              <w:t>РК</w:t>
            </w:r>
          </w:p>
        </w:tc>
        <w:tc>
          <w:tcPr>
            <w:tcW w:w="2688" w:type="dxa"/>
            <w:shd w:val="clear" w:color="auto" w:fill="F9F9F9"/>
          </w:tcPr>
          <w:p w14:paraId="72CBF171">
            <w:pPr>
              <w:spacing w:line="316" w:lineRule="exact"/>
              <w:ind w:firstLine="728"/>
              <w:jc w:val="center"/>
              <w:rPr>
                <w:rFonts w:hint="default" w:ascii="Times New Roman" w:hAnsi="Times New Roman" w:eastAsia="Calibri" w:cs="Times New Roman"/>
                <w:lang w:eastAsia="en-US"/>
              </w:rPr>
            </w:pPr>
            <w:r>
              <w:rPr>
                <w:rFonts w:hint="default" w:ascii="Times New Roman" w:hAnsi="Times New Roman" w:eastAsia="Calibri" w:cs="Times New Roman"/>
                <w:b/>
                <w:bCs/>
                <w:lang w:eastAsia="en-US"/>
              </w:rPr>
              <w:t>КНР</w:t>
            </w:r>
          </w:p>
        </w:tc>
      </w:tr>
      <w:tr w14:paraId="3143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3" w:type="dxa"/>
            <w:vMerge w:val="continue"/>
          </w:tcPr>
          <w:p w14:paraId="1BDA7F05">
            <w:pPr>
              <w:spacing w:line="316" w:lineRule="exact"/>
              <w:rPr>
                <w:rFonts w:hint="default" w:ascii="Times New Roman" w:hAnsi="Times New Roman" w:eastAsia="Calibri" w:cs="Times New Roman"/>
                <w:lang w:eastAsia="en-US"/>
              </w:rPr>
            </w:pPr>
          </w:p>
        </w:tc>
        <w:tc>
          <w:tcPr>
            <w:tcW w:w="710" w:type="dxa"/>
            <w:vMerge w:val="continue"/>
            <w:tcBorders>
              <w:left w:val="single" w:color="auto" w:sz="4" w:space="0"/>
              <w:right w:val="single" w:color="auto" w:sz="4" w:space="0"/>
            </w:tcBorders>
          </w:tcPr>
          <w:p w14:paraId="452D6CD7">
            <w:pPr>
              <w:spacing w:line="316" w:lineRule="exact"/>
              <w:rPr>
                <w:rFonts w:hint="default" w:ascii="Times New Roman" w:hAnsi="Times New Roman" w:eastAsia="Calibri" w:cs="Times New Roman"/>
                <w:sz w:val="28"/>
                <w:szCs w:val="28"/>
                <w:lang w:eastAsia="en-US"/>
              </w:rPr>
            </w:pPr>
          </w:p>
        </w:tc>
        <w:tc>
          <w:tcPr>
            <w:tcW w:w="2835" w:type="dxa"/>
          </w:tcPr>
          <w:p w14:paraId="5A0CB8CB">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Равенство прав на доступ к качественному образованию</w:t>
            </w:r>
          </w:p>
        </w:tc>
        <w:tc>
          <w:tcPr>
            <w:tcW w:w="2688" w:type="dxa"/>
          </w:tcPr>
          <w:p w14:paraId="545FD49F">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Равные возможности для получения образования</w:t>
            </w:r>
          </w:p>
        </w:tc>
      </w:tr>
      <w:tr w14:paraId="24D4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3" w:type="dxa"/>
            <w:vMerge w:val="continue"/>
          </w:tcPr>
          <w:p w14:paraId="7D5C6761">
            <w:pPr>
              <w:spacing w:line="316" w:lineRule="exact"/>
              <w:rPr>
                <w:rFonts w:hint="default" w:ascii="Times New Roman" w:hAnsi="Times New Roman" w:eastAsia="Calibri" w:cs="Times New Roman"/>
                <w:lang w:eastAsia="en-US"/>
              </w:rPr>
            </w:pPr>
          </w:p>
        </w:tc>
        <w:tc>
          <w:tcPr>
            <w:tcW w:w="710" w:type="dxa"/>
            <w:vMerge w:val="continue"/>
            <w:tcBorders>
              <w:left w:val="single" w:color="auto" w:sz="4" w:space="0"/>
              <w:right w:val="single" w:color="auto" w:sz="4" w:space="0"/>
            </w:tcBorders>
          </w:tcPr>
          <w:p w14:paraId="5589A41D">
            <w:pPr>
              <w:spacing w:line="316" w:lineRule="exact"/>
              <w:rPr>
                <w:rFonts w:hint="default" w:ascii="Times New Roman" w:hAnsi="Times New Roman" w:eastAsia="Calibri" w:cs="Times New Roman"/>
                <w:sz w:val="28"/>
                <w:szCs w:val="28"/>
                <w:lang w:eastAsia="en-US"/>
              </w:rPr>
            </w:pPr>
          </w:p>
        </w:tc>
        <w:tc>
          <w:tcPr>
            <w:tcW w:w="2835" w:type="dxa"/>
          </w:tcPr>
          <w:p w14:paraId="45A2C770">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Приоритетное развитие системы образования</w:t>
            </w:r>
          </w:p>
        </w:tc>
        <w:tc>
          <w:tcPr>
            <w:tcW w:w="2688" w:type="dxa"/>
          </w:tcPr>
          <w:p w14:paraId="627BE61B">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Приоритет развития образовательной сферы</w:t>
            </w:r>
          </w:p>
        </w:tc>
      </w:tr>
      <w:tr w14:paraId="1F51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3113" w:type="dxa"/>
            <w:vMerge w:val="continue"/>
            <w:tcBorders>
              <w:bottom w:val="single" w:color="auto" w:sz="4" w:space="0"/>
            </w:tcBorders>
          </w:tcPr>
          <w:p w14:paraId="068812BD">
            <w:pPr>
              <w:spacing w:line="316" w:lineRule="exact"/>
              <w:rPr>
                <w:rFonts w:hint="default" w:ascii="Times New Roman" w:hAnsi="Times New Roman" w:eastAsia="Calibri" w:cs="Times New Roman"/>
                <w:lang w:eastAsia="en-US"/>
              </w:rPr>
            </w:pPr>
          </w:p>
        </w:tc>
        <w:tc>
          <w:tcPr>
            <w:tcW w:w="710" w:type="dxa"/>
            <w:vMerge w:val="continue"/>
            <w:tcBorders>
              <w:left w:val="single" w:color="auto" w:sz="4" w:space="0"/>
              <w:right w:val="single" w:color="auto" w:sz="4" w:space="0"/>
            </w:tcBorders>
          </w:tcPr>
          <w:p w14:paraId="4FCA5396">
            <w:pPr>
              <w:spacing w:line="316" w:lineRule="exact"/>
              <w:rPr>
                <w:rFonts w:hint="default" w:ascii="Times New Roman" w:hAnsi="Times New Roman" w:eastAsia="Calibri" w:cs="Times New Roman"/>
                <w:sz w:val="28"/>
                <w:szCs w:val="28"/>
                <w:lang w:eastAsia="en-US"/>
              </w:rPr>
            </w:pPr>
          </w:p>
        </w:tc>
        <w:tc>
          <w:tcPr>
            <w:tcW w:w="2835" w:type="dxa"/>
            <w:vMerge w:val="restart"/>
          </w:tcPr>
          <w:p w14:paraId="4656BDFD">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Обеспечение доступности образовательных услуг</w:t>
            </w:r>
          </w:p>
        </w:tc>
        <w:tc>
          <w:tcPr>
            <w:tcW w:w="2688" w:type="dxa"/>
            <w:vMerge w:val="restart"/>
          </w:tcPr>
          <w:p w14:paraId="0C43B850">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 xml:space="preserve">Персонализация обучения </w:t>
            </w:r>
          </w:p>
        </w:tc>
      </w:tr>
      <w:tr w14:paraId="7FDC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113" w:type="dxa"/>
            <w:vMerge w:val="restart"/>
            <w:tcBorders>
              <w:left w:val="nil"/>
              <w:right w:val="nil"/>
            </w:tcBorders>
          </w:tcPr>
          <w:p w14:paraId="25C68261">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mc:AlternateContent>
                <mc:Choice Requires="wps">
                  <w:drawing>
                    <wp:anchor distT="0" distB="0" distL="114300" distR="114300" simplePos="0" relativeHeight="251665408" behindDoc="0" locked="0" layoutInCell="1" allowOverlap="1">
                      <wp:simplePos x="0" y="0"/>
                      <wp:positionH relativeFrom="column">
                        <wp:posOffset>826135</wp:posOffset>
                      </wp:positionH>
                      <wp:positionV relativeFrom="paragraph">
                        <wp:posOffset>86360</wp:posOffset>
                      </wp:positionV>
                      <wp:extent cx="302895" cy="156845"/>
                      <wp:effectExtent l="15240" t="6350" r="18415" b="14605"/>
                      <wp:wrapNone/>
                      <wp:docPr id="197" name="右箭头 197"/>
                      <wp:cNvGraphicFramePr/>
                      <a:graphic xmlns:a="http://schemas.openxmlformats.org/drawingml/2006/main">
                        <a:graphicData uri="http://schemas.microsoft.com/office/word/2010/wordprocessingShape">
                          <wps:wsp>
                            <wps:cNvSpPr/>
                            <wps:spPr>
                              <a:xfrm rot="5400000">
                                <a:off x="0" y="0"/>
                                <a:ext cx="302895" cy="156845"/>
                              </a:xfrm>
                              <a:prstGeom prst="rightArrow">
                                <a:avLst>
                                  <a:gd name="adj1" fmla="val 50000"/>
                                  <a:gd name="adj2" fmla="val 49995"/>
                                </a:avLst>
                              </a:prstGeom>
                              <a:gradFill rotWithShape="1">
                                <a:gsLst>
                                  <a:gs pos="0">
                                    <a:srgbClr val="FAFAFA">
                                      <a:alpha val="100000"/>
                                    </a:srgbClr>
                                  </a:gs>
                                  <a:gs pos="74001">
                                    <a:srgbClr val="D7D7D7">
                                      <a:alpha val="100000"/>
                                    </a:srgbClr>
                                  </a:gs>
                                  <a:gs pos="83000">
                                    <a:srgbClr val="D7D7D7">
                                      <a:alpha val="100000"/>
                                    </a:srgbClr>
                                  </a:gs>
                                  <a:gs pos="100000">
                                    <a:srgbClr val="E4E4E4">
                                      <a:alpha val="100000"/>
                                    </a:srgbClr>
                                  </a:gs>
                                </a:gsLst>
                                <a:lin ang="5400000" scaled="1"/>
                                <a:tileRect/>
                              </a:gradFill>
                              <a:ln w="12700" cap="flat" cmpd="sng">
                                <a:solidFill>
                                  <a:srgbClr val="1F3763"/>
                                </a:solidFill>
                                <a:prstDash val="solid"/>
                                <a:miter/>
                                <a:headEnd type="none" w="med" len="med"/>
                                <a:tailEnd type="none" w="med" len="med"/>
                              </a:ln>
                            </wps:spPr>
                            <wps:bodyPr anchor="ctr" anchorCtr="0" upright="1"/>
                          </wps:wsp>
                        </a:graphicData>
                      </a:graphic>
                    </wp:anchor>
                  </w:drawing>
                </mc:Choice>
                <mc:Fallback>
                  <w:pict>
                    <v:shape id="_x0000_s1026" o:spid="_x0000_s1026" o:spt="13" type="#_x0000_t13" style="position:absolute;left:0pt;margin-left:65.05pt;margin-top:6.8pt;height:12.35pt;width:23.85pt;rotation:5898240f;z-index:251665408;v-text-anchor:middle;mso-width-relative:page;mso-height-relative:page;" fillcolor="#FAFAFA" filled="t" stroked="t" coordsize="21600,21600" o:gfxdata="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er+Dw1gAAAAkBAAAPAAAAAAAAAAEAIAAAACIAAABkcnMvZG93bnJldi54&#10;bWxQSwECFAAUAAAACACHTuJANNUfo6cCAAApBgAADgAAAAAAAAABACAAAAAlAQAAZHJzL2Uyb0Rv&#10;Yy54bWxQSwUGAAAAAAYABgBZAQAAPgYAAAAA&#10;" adj="16009,5400">
                      <v:fill type="gradient" on="t" color2="#E4E4E4" colors="0f #FAFAFA;48497f #D7D7D7;54395f #D7D7D7;65536f #E4E4E4" focus="100%" focussize="0,0" rotate="t"/>
                      <v:stroke weight="1pt" color="#1F3763" joinstyle="miter"/>
                      <v:imagedata o:title=""/>
                      <o:lock v:ext="edit" aspectratio="f"/>
                    </v:shape>
                  </w:pict>
                </mc:Fallback>
              </mc:AlternateContent>
            </w:r>
          </w:p>
        </w:tc>
        <w:tc>
          <w:tcPr>
            <w:tcW w:w="710" w:type="dxa"/>
            <w:vMerge w:val="continue"/>
            <w:tcBorders>
              <w:left w:val="nil"/>
              <w:right w:val="single" w:color="auto" w:sz="4" w:space="0"/>
            </w:tcBorders>
          </w:tcPr>
          <w:p w14:paraId="11AC9282">
            <w:pPr>
              <w:spacing w:line="316" w:lineRule="exact"/>
              <w:rPr>
                <w:rFonts w:hint="default" w:ascii="Times New Roman" w:hAnsi="Times New Roman" w:eastAsia="Calibri" w:cs="Times New Roman"/>
                <w:sz w:val="28"/>
                <w:szCs w:val="28"/>
                <w:lang w:eastAsia="en-US"/>
              </w:rPr>
            </w:pPr>
          </w:p>
        </w:tc>
        <w:tc>
          <w:tcPr>
            <w:tcW w:w="2835" w:type="dxa"/>
            <w:vMerge w:val="continue"/>
          </w:tcPr>
          <w:p w14:paraId="0D8082DD">
            <w:pPr>
              <w:spacing w:line="316" w:lineRule="exact"/>
              <w:rPr>
                <w:rFonts w:hint="default" w:ascii="Times New Roman" w:hAnsi="Times New Roman" w:eastAsia="Calibri" w:cs="Times New Roman"/>
                <w:lang w:eastAsia="en-US"/>
              </w:rPr>
            </w:pPr>
          </w:p>
        </w:tc>
        <w:tc>
          <w:tcPr>
            <w:tcW w:w="2688" w:type="dxa"/>
            <w:vMerge w:val="continue"/>
          </w:tcPr>
          <w:p w14:paraId="4DC96744">
            <w:pPr>
              <w:spacing w:line="316" w:lineRule="exact"/>
              <w:rPr>
                <w:rFonts w:hint="default" w:ascii="Times New Roman" w:hAnsi="Times New Roman" w:eastAsia="Calibri" w:cs="Times New Roman"/>
                <w:lang w:eastAsia="en-US"/>
              </w:rPr>
            </w:pPr>
          </w:p>
        </w:tc>
      </w:tr>
      <w:tr w14:paraId="6D18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3113" w:type="dxa"/>
            <w:vMerge w:val="continue"/>
            <w:tcBorders>
              <w:left w:val="nil"/>
              <w:right w:val="nil"/>
            </w:tcBorders>
          </w:tcPr>
          <w:p w14:paraId="33BC1D00">
            <w:pPr>
              <w:spacing w:line="316" w:lineRule="exact"/>
              <w:rPr>
                <w:rFonts w:hint="default" w:ascii="Times New Roman" w:hAnsi="Times New Roman" w:eastAsia="Calibri" w:cs="Times New Roman"/>
                <w:lang w:eastAsia="en-US"/>
              </w:rPr>
            </w:pPr>
          </w:p>
        </w:tc>
        <w:tc>
          <w:tcPr>
            <w:tcW w:w="710" w:type="dxa"/>
            <w:vMerge w:val="continue"/>
            <w:tcBorders>
              <w:left w:val="nil"/>
              <w:right w:val="single" w:color="auto" w:sz="4" w:space="0"/>
            </w:tcBorders>
          </w:tcPr>
          <w:p w14:paraId="175D0B16">
            <w:pPr>
              <w:spacing w:line="316" w:lineRule="exact"/>
              <w:rPr>
                <w:rFonts w:hint="default" w:ascii="Times New Roman" w:hAnsi="Times New Roman" w:eastAsia="Calibri" w:cs="Times New Roman"/>
                <w:sz w:val="28"/>
                <w:szCs w:val="28"/>
                <w:lang w:eastAsia="en-US"/>
              </w:rPr>
            </w:pPr>
          </w:p>
        </w:tc>
        <w:tc>
          <w:tcPr>
            <w:tcW w:w="2835" w:type="dxa"/>
            <w:vMerge w:val="restart"/>
          </w:tcPr>
          <w:p w14:paraId="1EBFFC09">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Светский, гуманистический и развивающий характер образования</w:t>
            </w:r>
          </w:p>
        </w:tc>
        <w:tc>
          <w:tcPr>
            <w:tcW w:w="2688" w:type="dxa"/>
            <w:vMerge w:val="restart"/>
          </w:tcPr>
          <w:p w14:paraId="5D4EB93E">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Государство отделяет образование от религии. Воспитание высокоморальных людей.</w:t>
            </w:r>
          </w:p>
        </w:tc>
      </w:tr>
      <w:tr w14:paraId="7FA1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13" w:type="dxa"/>
            <w:shd w:val="clear" w:color="auto" w:fill="F1F1F1" w:themeFill="background1" w:themeFillShade="F2"/>
          </w:tcPr>
          <w:p w14:paraId="711948C8">
            <w:pPr>
              <w:spacing w:line="316" w:lineRule="exact"/>
              <w:jc w:val="left"/>
              <w:rPr>
                <w:rFonts w:hint="default" w:ascii="Times New Roman" w:hAnsi="Times New Roman" w:eastAsia="Calibri" w:cs="Times New Roman"/>
                <w:b/>
                <w:bCs/>
                <w:color w:val="auto"/>
                <w:lang w:eastAsia="en-US"/>
              </w:rPr>
            </w:pPr>
            <w:r>
              <w:rPr>
                <w:rFonts w:hint="default" w:ascii="Times New Roman" w:hAnsi="Times New Roman" w:eastAsia="Calibri" w:cs="Times New Roman"/>
                <w:b/>
                <w:bCs/>
                <w:color w:val="auto"/>
                <w:lang w:eastAsia="en-US"/>
              </w:rPr>
              <w:t xml:space="preserve">Стратегия КНР в </w:t>
            </w:r>
          </w:p>
          <w:p w14:paraId="254F7AE1">
            <w:pPr>
              <w:spacing w:line="316" w:lineRule="exact"/>
              <w:jc w:val="left"/>
              <w:rPr>
                <w:rFonts w:hint="default" w:ascii="Times New Roman" w:hAnsi="Times New Roman" w:eastAsia="Calibri" w:cs="Times New Roman"/>
                <w:b/>
                <w:bCs/>
                <w:color w:val="auto"/>
                <w:lang w:eastAsia="en-US"/>
              </w:rPr>
            </w:pPr>
            <w:r>
              <w:rPr>
                <w:rFonts w:hint="default" w:ascii="Times New Roman" w:hAnsi="Times New Roman" w:eastAsia="Calibri" w:cs="Times New Roman"/>
                <w:b/>
                <w:bCs/>
                <w:color w:val="auto"/>
                <w:lang w:eastAsia="en-US"/>
              </w:rPr>
              <w:t xml:space="preserve">Центральной Азии </w:t>
            </w:r>
          </w:p>
          <w:p w14:paraId="4D1465ED">
            <w:pPr>
              <w:spacing w:line="316" w:lineRule="exact"/>
              <w:jc w:val="left"/>
              <w:rPr>
                <w:rFonts w:hint="default" w:ascii="Times New Roman" w:hAnsi="Times New Roman" w:eastAsia="Calibri" w:cs="Times New Roman"/>
                <w:color w:val="auto"/>
                <w:lang w:eastAsia="en-US"/>
              </w:rPr>
            </w:pPr>
            <w:r>
              <w:rPr>
                <w:rFonts w:hint="default" w:ascii="Times New Roman" w:hAnsi="Times New Roman" w:eastAsia="Calibri" w:cs="Times New Roman"/>
                <w:b/>
                <w:bCs/>
                <w:color w:val="auto"/>
                <w:lang w:eastAsia="en-US"/>
              </w:rPr>
              <w:t>в области образования</w:t>
            </w:r>
          </w:p>
        </w:tc>
        <w:tc>
          <w:tcPr>
            <w:tcW w:w="710" w:type="dxa"/>
            <w:vMerge w:val="continue"/>
            <w:tcBorders>
              <w:left w:val="single" w:color="auto" w:sz="4" w:space="0"/>
              <w:right w:val="single" w:color="auto" w:sz="4" w:space="0"/>
            </w:tcBorders>
          </w:tcPr>
          <w:p w14:paraId="2B9BA5FD">
            <w:pPr>
              <w:spacing w:line="316" w:lineRule="exact"/>
              <w:rPr>
                <w:rFonts w:hint="default" w:ascii="Times New Roman" w:hAnsi="Times New Roman" w:eastAsia="Calibri" w:cs="Times New Roman"/>
                <w:sz w:val="28"/>
                <w:szCs w:val="28"/>
                <w:lang w:eastAsia="en-US"/>
              </w:rPr>
            </w:pPr>
          </w:p>
        </w:tc>
        <w:tc>
          <w:tcPr>
            <w:tcW w:w="2835" w:type="dxa"/>
            <w:vMerge w:val="continue"/>
          </w:tcPr>
          <w:p w14:paraId="17DC0FD9">
            <w:pPr>
              <w:spacing w:line="316" w:lineRule="exact"/>
              <w:rPr>
                <w:rFonts w:hint="default" w:ascii="Times New Roman" w:hAnsi="Times New Roman" w:eastAsia="Calibri" w:cs="Times New Roman"/>
                <w:lang w:eastAsia="en-US"/>
              </w:rPr>
            </w:pPr>
          </w:p>
        </w:tc>
        <w:tc>
          <w:tcPr>
            <w:tcW w:w="2688" w:type="dxa"/>
            <w:vMerge w:val="continue"/>
          </w:tcPr>
          <w:p w14:paraId="36EC2231">
            <w:pPr>
              <w:spacing w:line="316" w:lineRule="exact"/>
              <w:rPr>
                <w:rFonts w:hint="default" w:ascii="Times New Roman" w:hAnsi="Times New Roman" w:eastAsia="Calibri" w:cs="Times New Roman"/>
                <w:lang w:eastAsia="en-US"/>
              </w:rPr>
            </w:pPr>
          </w:p>
        </w:tc>
      </w:tr>
      <w:tr w14:paraId="3571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113" w:type="dxa"/>
            <w:vMerge w:val="restart"/>
          </w:tcPr>
          <w:p w14:paraId="05B86CAC">
            <w:pPr>
              <w:spacing w:line="316" w:lineRule="exact"/>
              <w:rPr>
                <w:rFonts w:hint="default" w:ascii="Times New Roman" w:hAnsi="Times New Roman" w:eastAsia="Calibri" w:cs="Times New Roman"/>
                <w:color w:val="1F2124"/>
                <w:shd w:val="clear" w:color="auto" w:fill="FFFFFF"/>
                <w:lang w:eastAsia="en-US"/>
              </w:rPr>
            </w:pPr>
            <w:r>
              <w:rPr>
                <w:rFonts w:hint="default" w:ascii="Times New Roman" w:hAnsi="Times New Roman" w:eastAsia="Calibri" w:cs="Times New Roman"/>
                <w:lang w:eastAsia="en-US"/>
              </w:rPr>
              <w:t>С</w:t>
            </w:r>
            <w:r>
              <w:rPr>
                <w:rFonts w:hint="default" w:ascii="Times New Roman" w:hAnsi="Times New Roman" w:eastAsia="Calibri" w:cs="Times New Roman"/>
                <w:color w:val="1F2124"/>
                <w:shd w:val="clear" w:color="auto" w:fill="FFFFFF"/>
                <w:lang w:eastAsia="en-US"/>
              </w:rPr>
              <w:t>одействие углублению сотрудничества, обмену между людьми</w:t>
            </w:r>
          </w:p>
          <w:p w14:paraId="4158BFDA">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color w:val="1F2124"/>
                <w:shd w:val="clear" w:color="auto" w:fill="FFFFFF"/>
                <w:lang w:eastAsia="en-US"/>
              </w:rPr>
              <w:t xml:space="preserve"> (Сианьская Деклараци</w:t>
            </w:r>
            <w:r>
              <w:rPr>
                <w:rFonts w:hint="default" w:eastAsia="Calibri" w:cs="Times New Roman"/>
                <w:color w:val="1F2124"/>
                <w:shd w:val="clear" w:color="auto" w:fill="FFFFFF"/>
                <w:lang w:val="ru-RU" w:eastAsia="en-US"/>
              </w:rPr>
              <w:t>я</w:t>
            </w:r>
            <w:r>
              <w:rPr>
                <w:rFonts w:hint="default" w:ascii="Times New Roman" w:hAnsi="Times New Roman" w:eastAsia="Calibri" w:cs="Times New Roman"/>
                <w:color w:val="1F2124"/>
                <w:shd w:val="clear" w:color="auto" w:fill="FFFFFF"/>
                <w:lang w:eastAsia="en-US"/>
              </w:rPr>
              <w:t>, 2023).</w:t>
            </w:r>
          </w:p>
        </w:tc>
        <w:tc>
          <w:tcPr>
            <w:tcW w:w="710" w:type="dxa"/>
            <w:vMerge w:val="continue"/>
            <w:tcBorders>
              <w:left w:val="single" w:color="auto" w:sz="4" w:space="0"/>
              <w:right w:val="single" w:color="auto" w:sz="4" w:space="0"/>
            </w:tcBorders>
          </w:tcPr>
          <w:p w14:paraId="253538E6">
            <w:pPr>
              <w:spacing w:line="316" w:lineRule="exact"/>
              <w:rPr>
                <w:rFonts w:hint="default" w:ascii="Times New Roman" w:hAnsi="Times New Roman" w:eastAsia="Calibri" w:cs="Times New Roman"/>
                <w:sz w:val="28"/>
                <w:szCs w:val="28"/>
                <w:lang w:eastAsia="en-US"/>
              </w:rPr>
            </w:pPr>
          </w:p>
        </w:tc>
        <w:tc>
          <w:tcPr>
            <w:tcW w:w="2835" w:type="dxa"/>
            <w:vMerge w:val="continue"/>
          </w:tcPr>
          <w:p w14:paraId="550503C8">
            <w:pPr>
              <w:spacing w:line="316" w:lineRule="exact"/>
              <w:rPr>
                <w:rFonts w:hint="default" w:ascii="Times New Roman" w:hAnsi="Times New Roman" w:eastAsia="Calibri" w:cs="Times New Roman"/>
                <w:lang w:eastAsia="en-US"/>
              </w:rPr>
            </w:pPr>
          </w:p>
        </w:tc>
        <w:tc>
          <w:tcPr>
            <w:tcW w:w="2688" w:type="dxa"/>
            <w:vMerge w:val="continue"/>
          </w:tcPr>
          <w:p w14:paraId="6DCEEC48">
            <w:pPr>
              <w:spacing w:line="316" w:lineRule="exact"/>
              <w:rPr>
                <w:rFonts w:hint="default" w:ascii="Times New Roman" w:hAnsi="Times New Roman" w:eastAsia="Calibri" w:cs="Times New Roman"/>
                <w:lang w:eastAsia="en-US"/>
              </w:rPr>
            </w:pPr>
          </w:p>
        </w:tc>
      </w:tr>
      <w:tr w14:paraId="3560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3" w:type="dxa"/>
            <w:vMerge w:val="continue"/>
          </w:tcPr>
          <w:p w14:paraId="1ED5B180">
            <w:pPr>
              <w:spacing w:line="316" w:lineRule="exact"/>
              <w:rPr>
                <w:rFonts w:hint="default" w:ascii="Times New Roman" w:hAnsi="Times New Roman" w:eastAsia="Calibri" w:cs="Times New Roman"/>
                <w:sz w:val="28"/>
                <w:szCs w:val="28"/>
                <w:lang w:eastAsia="en-US"/>
              </w:rPr>
            </w:pPr>
          </w:p>
        </w:tc>
        <w:tc>
          <w:tcPr>
            <w:tcW w:w="710" w:type="dxa"/>
            <w:vMerge w:val="continue"/>
            <w:tcBorders>
              <w:left w:val="single" w:color="auto" w:sz="4" w:space="0"/>
              <w:right w:val="single" w:color="auto" w:sz="4" w:space="0"/>
            </w:tcBorders>
          </w:tcPr>
          <w:p w14:paraId="04DEF526">
            <w:pPr>
              <w:spacing w:line="316" w:lineRule="exact"/>
              <w:rPr>
                <w:rFonts w:hint="default" w:ascii="Times New Roman" w:hAnsi="Times New Roman" w:eastAsia="Calibri" w:cs="Times New Roman"/>
                <w:sz w:val="28"/>
                <w:szCs w:val="28"/>
                <w:lang w:eastAsia="en-US"/>
              </w:rPr>
            </w:pPr>
          </w:p>
        </w:tc>
        <w:tc>
          <w:tcPr>
            <w:tcW w:w="2835" w:type="dxa"/>
          </w:tcPr>
          <w:p w14:paraId="61EB0128">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Единство обучения, воспитания и развития</w:t>
            </w:r>
          </w:p>
        </w:tc>
        <w:tc>
          <w:tcPr>
            <w:tcW w:w="2688" w:type="dxa"/>
          </w:tcPr>
          <w:p w14:paraId="404F3CEA">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Гармоничное сочетание обучения и воспитания</w:t>
            </w:r>
          </w:p>
        </w:tc>
      </w:tr>
      <w:tr w14:paraId="5C29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3" w:type="dxa"/>
            <w:vMerge w:val="continue"/>
          </w:tcPr>
          <w:p w14:paraId="77F52260">
            <w:pPr>
              <w:spacing w:line="316" w:lineRule="exact"/>
              <w:rPr>
                <w:rFonts w:hint="default" w:ascii="Times New Roman" w:hAnsi="Times New Roman" w:eastAsia="Calibri" w:cs="Times New Roman"/>
                <w:sz w:val="28"/>
                <w:szCs w:val="28"/>
                <w:lang w:eastAsia="en-US"/>
              </w:rPr>
            </w:pPr>
          </w:p>
        </w:tc>
        <w:tc>
          <w:tcPr>
            <w:tcW w:w="710" w:type="dxa"/>
            <w:vMerge w:val="continue"/>
            <w:tcBorders>
              <w:left w:val="single" w:color="auto" w:sz="4" w:space="0"/>
              <w:right w:val="single" w:color="auto" w:sz="4" w:space="0"/>
            </w:tcBorders>
          </w:tcPr>
          <w:p w14:paraId="1AD9F273">
            <w:pPr>
              <w:spacing w:line="316" w:lineRule="exact"/>
              <w:rPr>
                <w:rFonts w:hint="default" w:ascii="Times New Roman" w:hAnsi="Times New Roman" w:eastAsia="Calibri" w:cs="Times New Roman"/>
                <w:sz w:val="28"/>
                <w:szCs w:val="28"/>
                <w:lang w:eastAsia="en-US"/>
              </w:rPr>
            </w:pPr>
          </w:p>
        </w:tc>
        <w:tc>
          <w:tcPr>
            <w:tcW w:w="2835" w:type="dxa"/>
          </w:tcPr>
          <w:p w14:paraId="75120D1D">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Демократический характер управления образованием</w:t>
            </w:r>
          </w:p>
        </w:tc>
        <w:tc>
          <w:tcPr>
            <w:tcW w:w="2688" w:type="dxa"/>
          </w:tcPr>
          <w:p w14:paraId="4C8B7ED8">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Открытость системы образования</w:t>
            </w:r>
          </w:p>
        </w:tc>
      </w:tr>
      <w:tr w14:paraId="64AA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113" w:type="dxa"/>
            <w:vMerge w:val="continue"/>
          </w:tcPr>
          <w:p w14:paraId="523984B9">
            <w:pPr>
              <w:spacing w:line="316" w:lineRule="exact"/>
              <w:rPr>
                <w:rFonts w:hint="default" w:ascii="Times New Roman" w:hAnsi="Times New Roman" w:eastAsia="Calibri" w:cs="Times New Roman"/>
                <w:sz w:val="28"/>
                <w:szCs w:val="28"/>
                <w:lang w:eastAsia="en-US"/>
              </w:rPr>
            </w:pPr>
          </w:p>
        </w:tc>
        <w:tc>
          <w:tcPr>
            <w:tcW w:w="710" w:type="dxa"/>
            <w:vMerge w:val="continue"/>
            <w:tcBorders>
              <w:left w:val="single" w:color="auto" w:sz="4" w:space="0"/>
              <w:bottom w:val="nil"/>
              <w:right w:val="single" w:color="auto" w:sz="4" w:space="0"/>
            </w:tcBorders>
          </w:tcPr>
          <w:p w14:paraId="60334F4B">
            <w:pPr>
              <w:spacing w:line="316" w:lineRule="exact"/>
              <w:rPr>
                <w:rFonts w:hint="default" w:ascii="Times New Roman" w:hAnsi="Times New Roman" w:eastAsia="Calibri" w:cs="Times New Roman"/>
                <w:sz w:val="28"/>
                <w:szCs w:val="28"/>
                <w:lang w:eastAsia="en-US"/>
              </w:rPr>
            </w:pPr>
          </w:p>
        </w:tc>
        <w:tc>
          <w:tcPr>
            <w:tcW w:w="2835" w:type="dxa"/>
          </w:tcPr>
          <w:p w14:paraId="0DFBAFAC">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Разнообразие организаций образования</w:t>
            </w:r>
          </w:p>
        </w:tc>
        <w:tc>
          <w:tcPr>
            <w:tcW w:w="2688" w:type="dxa"/>
          </w:tcPr>
          <w:p w14:paraId="5CBC2134">
            <w:pPr>
              <w:spacing w:line="316" w:lineRule="exact"/>
              <w:rPr>
                <w:rFonts w:hint="default" w:ascii="Times New Roman" w:hAnsi="Times New Roman" w:eastAsia="Calibri" w:cs="Times New Roman"/>
                <w:lang w:eastAsia="en-US"/>
              </w:rPr>
            </w:pPr>
            <w:r>
              <w:rPr>
                <w:rFonts w:hint="default" w:ascii="Times New Roman" w:hAnsi="Times New Roman" w:eastAsia="Calibri" w:cs="Times New Roman"/>
                <w:lang w:eastAsia="en-US"/>
              </w:rPr>
              <w:t>Развитие частного образования</w:t>
            </w:r>
          </w:p>
        </w:tc>
      </w:tr>
    </w:tbl>
    <w:p w14:paraId="7C3722C3">
      <w:pPr>
        <w:snapToGrid w:val="0"/>
        <w:spacing w:line="316" w:lineRule="exact"/>
        <w:rPr>
          <w:rFonts w:hint="default" w:ascii="Times New Roman" w:hAnsi="Times New Roman" w:cs="Times New Roman"/>
          <w:sz w:val="28"/>
          <w:szCs w:val="28"/>
        </w:rPr>
      </w:pPr>
    </w:p>
    <w:p w14:paraId="1D4CCCBC">
      <w:pPr>
        <w:snapToGrid w:val="0"/>
        <w:spacing w:line="316" w:lineRule="exact"/>
        <w:ind w:firstLine="840" w:firstLineChars="300"/>
        <w:rPr>
          <w:rFonts w:hint="default" w:ascii="Times New Roman" w:hAnsi="Times New Roman" w:cs="Times New Roman"/>
          <w:sz w:val="24"/>
          <w:szCs w:val="24"/>
        </w:rPr>
      </w:pPr>
      <w:r>
        <w:rPr>
          <w:rFonts w:hint="default" w:ascii="Times New Roman" w:hAnsi="Times New Roman" w:cs="Times New Roman"/>
          <w:sz w:val="28"/>
          <w:szCs w:val="28"/>
        </w:rPr>
        <w:t>Рисунок</w:t>
      </w:r>
      <w:r>
        <w:rPr>
          <w:rFonts w:hint="default" w:ascii="Times New Roman" w:hAnsi="Times New Roman" w:eastAsia="宋体" w:cs="Times New Roman"/>
          <w:sz w:val="28"/>
          <w:szCs w:val="28"/>
        </w:rPr>
        <w:t xml:space="preserve"> </w:t>
      </w:r>
      <w:r>
        <w:rPr>
          <w:rFonts w:hint="default" w:eastAsia="宋体" w:cs="Times New Roman"/>
          <w:sz w:val="28"/>
          <w:szCs w:val="28"/>
          <w:lang w:val="ru-RU"/>
        </w:rPr>
        <w:t>3</w:t>
      </w:r>
      <w:r>
        <w:rPr>
          <w:rFonts w:hint="default" w:ascii="Times New Roman" w:hAnsi="Times New Roman" w:eastAsia="宋体" w:cs="Times New Roman"/>
          <w:sz w:val="28"/>
          <w:szCs w:val="28"/>
        </w:rPr>
        <w:t xml:space="preserve"> </w:t>
      </w:r>
      <w:r>
        <w:rPr>
          <w:rFonts w:hint="default" w:ascii="Times New Roman" w:hAnsi="Times New Roman" w:cs="Times New Roman"/>
          <w:sz w:val="28"/>
          <w:szCs w:val="28"/>
          <w:lang w:val="kk-KZ"/>
        </w:rPr>
        <w:t>–</w:t>
      </w:r>
      <w:r>
        <w:rPr>
          <w:rFonts w:hint="default" w:ascii="Times New Roman" w:hAnsi="Times New Roman" w:eastAsia="宋体" w:cs="Times New Roman"/>
          <w:sz w:val="28"/>
          <w:szCs w:val="28"/>
        </w:rPr>
        <w:t xml:space="preserve"> О</w:t>
      </w:r>
      <w:r>
        <w:rPr>
          <w:rFonts w:hint="default" w:ascii="Times New Roman" w:hAnsi="Times New Roman" w:cs="Times New Roman"/>
          <w:sz w:val="28"/>
          <w:szCs w:val="28"/>
        </w:rPr>
        <w:t>сновные принципы образовательной политики РК и КНР</w:t>
      </w:r>
    </w:p>
    <w:p w14:paraId="5445552A">
      <w:pPr>
        <w:spacing w:line="31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Примечание: рисунок составлен автором на основании источников [110-113]</w:t>
      </w:r>
    </w:p>
    <w:p w14:paraId="04E5EA9E">
      <w:pPr>
        <w:spacing w:line="316" w:lineRule="exact"/>
        <w:ind w:firstLine="840" w:firstLineChars="350"/>
        <w:rPr>
          <w:rFonts w:hint="default" w:ascii="Times New Roman" w:hAnsi="Times New Roman" w:cs="Times New Roman"/>
          <w:sz w:val="24"/>
          <w:szCs w:val="24"/>
        </w:rPr>
      </w:pPr>
    </w:p>
    <w:p w14:paraId="597E8FEC">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Сравнительное образование в эпоху глобализации и проблемы образовательной политики стран описаны в трудах Ф.</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Кумбса, Б. Холмса, А.</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 xml:space="preserve">Ходжсона, </w:t>
      </w:r>
      <w:r>
        <w:rPr>
          <w:rFonts w:hint="default" w:ascii="Times New Roman" w:hAnsi="Times New Roman" w:cs="Times New Roman"/>
        </w:rPr>
        <w:fldChar w:fldCharType="begin"/>
      </w:r>
      <w:r>
        <w:rPr>
          <w:rFonts w:hint="default" w:ascii="Times New Roman" w:hAnsi="Times New Roman" w:cs="Times New Roman"/>
        </w:rPr>
        <w:instrText xml:space="preserve"> HYPERLINK "https://link.springer.com/chapter/10.1007/978-981-19-6355-1_5" \l "auth-Baocun-Liu" </w:instrText>
      </w:r>
      <w:r>
        <w:rPr>
          <w:rFonts w:hint="default" w:ascii="Times New Roman" w:hAnsi="Times New Roman" w:cs="Times New Roman"/>
        </w:rPr>
        <w:fldChar w:fldCharType="separate"/>
      </w:r>
      <w:r>
        <w:rPr>
          <w:rStyle w:val="15"/>
          <w:rFonts w:hint="default" w:ascii="Times New Roman" w:hAnsi="Times New Roman" w:cs="Times New Roman"/>
          <w:color w:val="auto"/>
          <w:sz w:val="28"/>
          <w:szCs w:val="28"/>
          <w:u w:val="none"/>
        </w:rPr>
        <w:t>Baocun Liu</w:t>
      </w:r>
      <w:r>
        <w:rPr>
          <w:rStyle w:val="15"/>
          <w:rFonts w:hint="default" w:ascii="Times New Roman" w:hAnsi="Times New Roman" w:cs="Times New Roman"/>
          <w:color w:val="auto"/>
          <w:sz w:val="28"/>
          <w:szCs w:val="28"/>
          <w:u w:val="none"/>
        </w:rPr>
        <w:fldChar w:fldCharType="end"/>
      </w:r>
      <w:r>
        <w:rPr>
          <w:rFonts w:hint="default" w:ascii="Times New Roman" w:hAnsi="Times New Roman" w:cs="Times New Roman"/>
          <w:sz w:val="28"/>
          <w:szCs w:val="28"/>
        </w:rPr>
        <w:t> и </w:t>
      </w:r>
      <w:r>
        <w:rPr>
          <w:rFonts w:hint="default" w:ascii="Times New Roman" w:hAnsi="Times New Roman" w:cs="Times New Roman"/>
        </w:rPr>
        <w:fldChar w:fldCharType="begin"/>
      </w:r>
      <w:r>
        <w:rPr>
          <w:rFonts w:hint="default" w:ascii="Times New Roman" w:hAnsi="Times New Roman" w:cs="Times New Roman"/>
        </w:rPr>
        <w:instrText xml:space="preserve">HYPERLINK "https://link.springer.com/chapter/10.1007/978-981-19-6355-1_5" \l "auth-Lingling-Zang"</w:instrText>
      </w:r>
      <w:r>
        <w:rPr>
          <w:rFonts w:hint="default" w:ascii="Times New Roman" w:hAnsi="Times New Roman" w:cs="Times New Roman"/>
        </w:rPr>
        <w:fldChar w:fldCharType="separate"/>
      </w:r>
      <w:r>
        <w:rPr>
          <w:rStyle w:val="15"/>
          <w:rFonts w:hint="default" w:ascii="Times New Roman" w:hAnsi="Times New Roman" w:cs="Times New Roman"/>
          <w:color w:val="auto"/>
          <w:sz w:val="28"/>
          <w:szCs w:val="28"/>
          <w:u w:val="none"/>
        </w:rPr>
        <w:t>Lingling Zang</w:t>
      </w:r>
      <w:r>
        <w:rPr>
          <w:rStyle w:val="15"/>
          <w:rFonts w:hint="default" w:ascii="Times New Roman" w:hAnsi="Times New Roman" w:cs="Times New Roman"/>
          <w:color w:val="auto"/>
          <w:sz w:val="28"/>
          <w:szCs w:val="28"/>
          <w:u w:val="none"/>
        </w:rPr>
        <w:fldChar w:fldCharType="end"/>
      </w:r>
      <w:r>
        <w:rPr>
          <w:rFonts w:hint="default" w:ascii="Times New Roman" w:hAnsi="Times New Roman" w:cs="Times New Roman"/>
          <w:sz w:val="28"/>
          <w:szCs w:val="28"/>
        </w:rPr>
        <w:t> считают, что сравнительное образование Китая должно разработать новый образ глобализации, изменить области и горизонты исследований, а также повысить методологическую грамотность, чтобы увеличить свое влияние и внести больший вклад в образование. Развитие образования в Китае необходимо продвигать путем подготовки высококвалифицированных талантов и участия в глобальном управлении [114].</w:t>
      </w:r>
    </w:p>
    <w:p w14:paraId="01CE4821">
      <w:pPr>
        <w:spacing w:line="336" w:lineRule="exact"/>
        <w:ind w:firstLine="725" w:firstLineChars="259"/>
        <w:rPr>
          <w:rFonts w:hint="default" w:ascii="Times New Roman" w:hAnsi="Times New Roman" w:cs="Times New Roman"/>
          <w:sz w:val="28"/>
          <w:szCs w:val="28"/>
        </w:rPr>
      </w:pPr>
      <w:r>
        <w:rPr>
          <w:rStyle w:val="14"/>
          <w:rFonts w:hint="default" w:ascii="Times New Roman" w:hAnsi="Times New Roman" w:cs="Times New Roman"/>
          <w:i w:val="0"/>
          <w:iCs w:val="0"/>
          <w:sz w:val="28"/>
          <w:szCs w:val="28"/>
        </w:rPr>
        <w:t>Образовательная политика государства определяет образовательные стратегии. В то же время образовательные стратегии представляют собой концепции, заложенные в основу образовательной политики [115]. Образовательные стратегии характеризуют принципы развития образовательной системы как социального института и формируются в соответствии с ценностями, доминирующими в общественном сознании, целями социально–экономического развития и роли образования в их достижении (</w:t>
      </w:r>
      <w:r>
        <w:rPr>
          <w:rFonts w:hint="default" w:ascii="Times New Roman" w:hAnsi="Times New Roman" w:cs="Times New Roman"/>
          <w:sz w:val="28"/>
          <w:szCs w:val="28"/>
        </w:rPr>
        <w:t>Б.С. Гершунский, В.П. Борисенков, В.В. Краевский, Ш.Т. Таубаева, Г.А. Уманов</w:t>
      </w:r>
      <w:r>
        <w:rPr>
          <w:rStyle w:val="14"/>
          <w:rFonts w:hint="default" w:ascii="Times New Roman" w:hAnsi="Times New Roman" w:cs="Times New Roman"/>
          <w:i w:val="0"/>
          <w:iCs w:val="0"/>
          <w:sz w:val="28"/>
          <w:szCs w:val="28"/>
        </w:rPr>
        <w:t xml:space="preserve">). </w:t>
      </w:r>
      <w:r>
        <w:rPr>
          <w:rFonts w:hint="default" w:ascii="Times New Roman" w:hAnsi="Times New Roman" w:cs="Times New Roman"/>
          <w:sz w:val="28"/>
          <w:szCs w:val="28"/>
        </w:rPr>
        <w:t xml:space="preserve">Г.К. Ахметова, Е.В. Бондаревская, И.З. Гликман, А.К. Мынбаева, Н.И. Пак выступают за парадигмальный анализ стратегий высшего образования, в котором прослеживается иерархия целей, идей, приоритетных направлений и перспектив развития.   </w:t>
      </w:r>
    </w:p>
    <w:p w14:paraId="2B2D1114">
      <w:pPr>
        <w:spacing w:line="336" w:lineRule="exact"/>
        <w:ind w:firstLine="865" w:firstLineChars="309"/>
        <w:rPr>
          <w:rFonts w:hint="default" w:ascii="Times New Roman" w:hAnsi="Times New Roman" w:cs="Times New Roman"/>
          <w:sz w:val="28"/>
          <w:szCs w:val="28"/>
        </w:rPr>
      </w:pPr>
      <w:r>
        <w:rPr>
          <w:rFonts w:hint="default" w:ascii="Times New Roman" w:hAnsi="Times New Roman" w:cs="Times New Roman"/>
          <w:color w:val="000000"/>
          <w:sz w:val="28"/>
          <w:szCs w:val="28"/>
          <w:shd w:val="clear" w:color="auto" w:fill="FFFFFF"/>
        </w:rPr>
        <w:t xml:space="preserve">Современные университеты представляют собой трансформацию в университеты третьего поколения, а именно: проектно–ориентированные, инновационные, предпринимательские. </w:t>
      </w:r>
      <w:r>
        <w:rPr>
          <w:rFonts w:hint="default" w:ascii="Times New Roman" w:hAnsi="Times New Roman" w:cs="Times New Roman"/>
          <w:sz w:val="28"/>
          <w:szCs w:val="28"/>
        </w:rPr>
        <w:t xml:space="preserve">Сегодня, задачи высшего образования нацелены на реализацию задач Индустрии 4.0, перехода на Образование 4.0. Стратегическим направлением Образования 4.0 является нацеленность на формирование у обучающихся экономических и бизнес–компетенций, коммерциализацию исследовательской деятельности (рисунки </w:t>
      </w:r>
      <w:r>
        <w:rPr>
          <w:rFonts w:hint="default" w:cs="Times New Roman"/>
          <w:sz w:val="28"/>
          <w:szCs w:val="28"/>
          <w:lang w:val="ru-RU"/>
        </w:rPr>
        <w:t>4</w:t>
      </w:r>
      <w:r>
        <w:rPr>
          <w:rFonts w:hint="default" w:ascii="Times New Roman" w:hAnsi="Times New Roman" w:cs="Times New Roman"/>
          <w:sz w:val="28"/>
          <w:szCs w:val="28"/>
        </w:rPr>
        <w:t xml:space="preserve">, </w:t>
      </w:r>
      <w:r>
        <w:rPr>
          <w:rFonts w:hint="default" w:cs="Times New Roman"/>
          <w:sz w:val="28"/>
          <w:szCs w:val="28"/>
          <w:lang w:val="ru-RU"/>
        </w:rPr>
        <w:t>5</w:t>
      </w:r>
      <w:r>
        <w:rPr>
          <w:rFonts w:hint="default" w:ascii="Times New Roman" w:hAnsi="Times New Roman" w:cs="Times New Roman"/>
          <w:sz w:val="28"/>
          <w:szCs w:val="28"/>
        </w:rPr>
        <w:t>).</w:t>
      </w:r>
    </w:p>
    <w:p w14:paraId="2E2EFF3C">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346450" cy="1672590"/>
            <wp:effectExtent l="0" t="0" r="6350" b="3810"/>
            <wp:docPr id="198" name="图片 19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6"/>
                    <pic:cNvPicPr>
                      <a:picLocks noChangeAspect="1"/>
                    </pic:cNvPicPr>
                  </pic:nvPicPr>
                  <pic:blipFill>
                    <a:blip r:embed="rId6"/>
                    <a:stretch>
                      <a:fillRect/>
                    </a:stretch>
                  </pic:blipFill>
                  <pic:spPr>
                    <a:xfrm>
                      <a:off x="0" y="0"/>
                      <a:ext cx="3346450" cy="1672590"/>
                    </a:xfrm>
                    <a:prstGeom prst="rect">
                      <a:avLst/>
                    </a:prstGeom>
                  </pic:spPr>
                </pic:pic>
              </a:graphicData>
            </a:graphic>
          </wp:inline>
        </w:drawing>
      </w:r>
    </w:p>
    <w:p w14:paraId="4E272171">
      <w:pPr>
        <w:spacing w:line="31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Рисунок </w:t>
      </w:r>
      <w:r>
        <w:rPr>
          <w:rFonts w:hint="default" w:cs="Times New Roman"/>
          <w:sz w:val="28"/>
          <w:szCs w:val="28"/>
          <w:lang w:val="ru-RU"/>
        </w:rPr>
        <w:t>4</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w:t>
      </w:r>
      <w:r>
        <w:rPr>
          <w:rFonts w:hint="default" w:ascii="Times New Roman" w:hAnsi="Times New Roman" w:cs="Times New Roman"/>
          <w:sz w:val="28"/>
          <w:szCs w:val="28"/>
        </w:rPr>
        <w:t xml:space="preserve"> Пирамида стратегий образования Ш.Т. Таубаевой, А.К. Мынбаевой, А.А. Булатбаевой </w:t>
      </w:r>
    </w:p>
    <w:p w14:paraId="784E47A4">
      <w:pPr>
        <w:spacing w:line="316" w:lineRule="exact"/>
        <w:ind w:firstLine="840" w:firstLineChars="300"/>
        <w:rPr>
          <w:rFonts w:hint="default" w:ascii="Times New Roman" w:hAnsi="Times New Roman" w:cs="Times New Roman"/>
          <w:sz w:val="28"/>
          <w:szCs w:val="28"/>
        </w:rPr>
      </w:pPr>
    </w:p>
    <w:p w14:paraId="7AD8725E">
      <w:pPr>
        <w:spacing w:line="31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Опираясь на «Пирамиду стратегий образования», представленную Ш.Т. Таубаевой, А.К. Мынбаевой, А.А. Булатбаевой, мы дополнили архитектуру «Стратегии высшего образования в условиях глобализации и интеграции» (рисунок </w:t>
      </w:r>
      <w:r>
        <w:rPr>
          <w:rFonts w:hint="default" w:cs="Times New Roman"/>
          <w:sz w:val="28"/>
          <w:szCs w:val="28"/>
          <w:lang w:val="ru-RU"/>
        </w:rPr>
        <w:t>5</w:t>
      </w:r>
      <w:r>
        <w:rPr>
          <w:rFonts w:hint="default" w:ascii="Times New Roman" w:hAnsi="Times New Roman" w:cs="Times New Roman"/>
          <w:sz w:val="28"/>
          <w:szCs w:val="28"/>
        </w:rPr>
        <w:t xml:space="preserve">).  </w:t>
      </w:r>
    </w:p>
    <w:p w14:paraId="05675DEA">
      <w:pPr>
        <w:spacing w:line="316" w:lineRule="exact"/>
        <w:rPr>
          <w:rFonts w:hint="default" w:ascii="Times New Roman" w:hAnsi="Times New Roman" w:cs="Times New Roman"/>
          <w:sz w:val="28"/>
          <w:szCs w:val="28"/>
        </w:rPr>
      </w:pPr>
      <w:r>
        <w:rPr>
          <w:rFonts w:hint="default" w:ascii="Times New Roman" w:hAnsi="Times New Roman" w:cs="Times New Roman"/>
          <w:sz w:val="28"/>
        </w:rPr>
        <mc:AlternateContent>
          <mc:Choice Requires="wpg">
            <w:drawing>
              <wp:anchor distT="0" distB="0" distL="114300" distR="114300" simplePos="0" relativeHeight="251668480" behindDoc="0" locked="0" layoutInCell="1" allowOverlap="1">
                <wp:simplePos x="0" y="0"/>
                <wp:positionH relativeFrom="column">
                  <wp:posOffset>337820</wp:posOffset>
                </wp:positionH>
                <wp:positionV relativeFrom="paragraph">
                  <wp:posOffset>96520</wp:posOffset>
                </wp:positionV>
                <wp:extent cx="5518785" cy="2079625"/>
                <wp:effectExtent l="6350" t="6350" r="8890" b="9525"/>
                <wp:wrapNone/>
                <wp:docPr id="199" name="组合 199"/>
                <wp:cNvGraphicFramePr/>
                <a:graphic xmlns:a="http://schemas.openxmlformats.org/drawingml/2006/main">
                  <a:graphicData uri="http://schemas.microsoft.com/office/word/2010/wordprocessingGroup">
                    <wpg:wgp>
                      <wpg:cNvGrpSpPr/>
                      <wpg:grpSpPr>
                        <a:xfrm>
                          <a:off x="0" y="0"/>
                          <a:ext cx="5518785" cy="2079625"/>
                          <a:chOff x="3791" y="406356"/>
                          <a:chExt cx="9249" cy="3698"/>
                        </a:xfrm>
                      </wpg:grpSpPr>
                      <wps:wsp>
                        <wps:cNvPr id="200" name="矩形 45"/>
                        <wps:cNvSpPr/>
                        <wps:spPr>
                          <a:xfrm>
                            <a:off x="4221" y="406356"/>
                            <a:ext cx="7906" cy="930"/>
                          </a:xfrm>
                          <a:prstGeom prst="rect">
                            <a:avLst/>
                          </a:prstGeom>
                          <a:solidFill>
                            <a:srgbClr val="F2F2F2"/>
                          </a:solidFill>
                          <a:ln w="12700" cap="flat" cmpd="sng">
                            <a:solidFill>
                              <a:srgbClr val="1F3763"/>
                            </a:solidFill>
                            <a:prstDash val="solid"/>
                            <a:miter/>
                            <a:headEnd type="none" w="med" len="med"/>
                            <a:tailEnd type="none" w="med" len="med"/>
                          </a:ln>
                        </wps:spPr>
                        <wps:txbx>
                          <w:txbxContent>
                            <w:p w14:paraId="14464330">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Стратегия развития высшего образования в условиях </w:t>
                              </w:r>
                            </w:p>
                            <w:p w14:paraId="122DC3F1">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глобализации и интеграции</w:t>
                              </w:r>
                            </w:p>
                            <w:p w14:paraId="00BF70C7">
                              <w:pPr>
                                <w:jc w:val="center"/>
                              </w:pPr>
                            </w:p>
                          </w:txbxContent>
                        </wps:txbx>
                        <wps:bodyPr anchor="ctr" anchorCtr="0" upright="1"/>
                      </wps:wsp>
                      <wpg:grpSp>
                        <wpg:cNvPr id="201" name="组合 57"/>
                        <wpg:cNvGrpSpPr/>
                        <wpg:grpSpPr>
                          <a:xfrm>
                            <a:off x="3791" y="407254"/>
                            <a:ext cx="9249" cy="2800"/>
                            <a:chOff x="0" y="0"/>
                            <a:chExt cx="58732" cy="17780"/>
                          </a:xfrm>
                        </wpg:grpSpPr>
                        <wps:wsp>
                          <wps:cNvPr id="202" name="下箭头 46"/>
                          <wps:cNvSpPr/>
                          <wps:spPr>
                            <a:xfrm>
                              <a:off x="27622" y="0"/>
                              <a:ext cx="3280" cy="2725"/>
                            </a:xfrm>
                            <a:prstGeom prst="downArrow">
                              <a:avLst>
                                <a:gd name="adj1" fmla="val 50000"/>
                                <a:gd name="adj2" fmla="val 50000"/>
                              </a:avLst>
                            </a:prstGeom>
                            <a:solidFill>
                              <a:srgbClr val="4472C4"/>
                            </a:solidFill>
                            <a:ln w="12700" cap="flat" cmpd="sng">
                              <a:solidFill>
                                <a:srgbClr val="1F3763"/>
                              </a:solidFill>
                              <a:prstDash val="solid"/>
                              <a:miter/>
                              <a:headEnd type="none" w="med" len="med"/>
                              <a:tailEnd type="none" w="med" len="med"/>
                            </a:ln>
                          </wps:spPr>
                          <wps:bodyPr anchor="ctr" anchorCtr="0" upright="1"/>
                        </wps:wsp>
                        <wps:wsp>
                          <wps:cNvPr id="203" name="矩形 47"/>
                          <wps:cNvSpPr/>
                          <wps:spPr>
                            <a:xfrm>
                              <a:off x="1846" y="3077"/>
                              <a:ext cx="24970" cy="3693"/>
                            </a:xfrm>
                            <a:prstGeom prst="rect">
                              <a:avLst/>
                            </a:prstGeom>
                            <a:gradFill rotWithShape="1">
                              <a:gsLst>
                                <a:gs pos="0">
                                  <a:srgbClr val="FAFAFA">
                                    <a:alpha val="100000"/>
                                  </a:srgbClr>
                                </a:gs>
                                <a:gs pos="74001">
                                  <a:srgbClr val="D7D7D7">
                                    <a:alpha val="100000"/>
                                  </a:srgbClr>
                                </a:gs>
                                <a:gs pos="83000">
                                  <a:srgbClr val="D7D7D7">
                                    <a:alpha val="100000"/>
                                  </a:srgbClr>
                                </a:gs>
                                <a:gs pos="100000">
                                  <a:srgbClr val="E4E4E4">
                                    <a:alpha val="100000"/>
                                  </a:srgbClr>
                                </a:gs>
                              </a:gsLst>
                              <a:lin ang="5400000" scaled="1"/>
                              <a:tileRect/>
                            </a:gradFill>
                            <a:ln w="12700" cap="flat" cmpd="sng">
                              <a:solidFill>
                                <a:srgbClr val="1F3763"/>
                              </a:solidFill>
                              <a:prstDash val="solid"/>
                              <a:miter/>
                              <a:headEnd type="none" w="med" len="med"/>
                              <a:tailEnd type="none" w="med" len="med"/>
                            </a:ln>
                          </wps:spPr>
                          <wps:txbx>
                            <w:txbxContent>
                              <w:p w14:paraId="6D5048B9">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Образовательная стратегия        </w:t>
                                </w:r>
                              </w:p>
                            </w:txbxContent>
                          </wps:txbx>
                          <wps:bodyPr anchor="ctr" anchorCtr="0" upright="1"/>
                        </wps:wsp>
                        <wps:wsp>
                          <wps:cNvPr id="204" name="矩形 48"/>
                          <wps:cNvSpPr/>
                          <wps:spPr>
                            <a:xfrm>
                              <a:off x="32091" y="3165"/>
                              <a:ext cx="23511" cy="3693"/>
                            </a:xfrm>
                            <a:prstGeom prst="rect">
                              <a:avLst/>
                            </a:prstGeom>
                            <a:gradFill rotWithShape="1">
                              <a:gsLst>
                                <a:gs pos="0">
                                  <a:srgbClr val="FAFAFA">
                                    <a:alpha val="100000"/>
                                  </a:srgbClr>
                                </a:gs>
                                <a:gs pos="74001">
                                  <a:srgbClr val="D7D7D7">
                                    <a:alpha val="100000"/>
                                  </a:srgbClr>
                                </a:gs>
                                <a:gs pos="83000">
                                  <a:srgbClr val="D7D7D7">
                                    <a:alpha val="100000"/>
                                  </a:srgbClr>
                                </a:gs>
                                <a:gs pos="100000">
                                  <a:srgbClr val="E4E4E4">
                                    <a:alpha val="100000"/>
                                  </a:srgbClr>
                                </a:gs>
                              </a:gsLst>
                              <a:lin ang="5400000" scaled="1"/>
                              <a:tileRect/>
                            </a:gradFill>
                            <a:ln w="12700" cap="flat" cmpd="sng">
                              <a:solidFill>
                                <a:srgbClr val="1F3763"/>
                              </a:solidFill>
                              <a:prstDash val="solid"/>
                              <a:miter/>
                              <a:headEnd type="none" w="med" len="med"/>
                              <a:tailEnd type="none" w="med" len="med"/>
                            </a:ln>
                          </wps:spPr>
                          <wps:txbx>
                            <w:txbxContent>
                              <w:p w14:paraId="0F7B44DD">
                                <w:pPr>
                                  <w:jc w:val="center"/>
                                  <w:rPr>
                                    <w:color w:val="000000" w:themeColor="text1"/>
                                    <w14:textFill>
                                      <w14:solidFill>
                                        <w14:schemeClr w14:val="tx1"/>
                                      </w14:solidFill>
                                    </w14:textFill>
                                  </w:rPr>
                                </w:pPr>
                                <w:r>
                                  <w:rPr>
                                    <w:color w:val="000000" w:themeColor="text1"/>
                                    <w14:textFill>
                                      <w14:solidFill>
                                        <w14:schemeClr w14:val="tx1"/>
                                      </w14:solidFill>
                                    </w14:textFill>
                                  </w:rPr>
                                  <w:t>И</w:t>
                                </w:r>
                                <w:r>
                                  <w:rPr>
                                    <w:color w:val="000000" w:themeColor="text1"/>
                                    <w:sz w:val="23"/>
                                    <w:szCs w:val="23"/>
                                    <w14:textFill>
                                      <w14:solidFill>
                                        <w14:schemeClr w14:val="tx1"/>
                                      </w14:solidFill>
                                    </w14:textFill>
                                  </w:rPr>
                                  <w:t xml:space="preserve">сследовательская стратегия         </w:t>
                                </w:r>
                              </w:p>
                            </w:txbxContent>
                          </wps:txbx>
                          <wps:bodyPr anchor="ctr" anchorCtr="0" upright="1"/>
                        </wps:wsp>
                        <wps:wsp>
                          <wps:cNvPr id="107" name="下箭头 49"/>
                          <wps:cNvSpPr/>
                          <wps:spPr>
                            <a:xfrm>
                              <a:off x="4249" y="7033"/>
                              <a:ext cx="3280" cy="1845"/>
                            </a:xfrm>
                            <a:prstGeom prst="downArrow">
                              <a:avLst>
                                <a:gd name="adj1" fmla="val 50000"/>
                                <a:gd name="adj2" fmla="val 50000"/>
                              </a:avLst>
                            </a:prstGeom>
                            <a:solidFill>
                              <a:srgbClr val="4472C4"/>
                            </a:solidFill>
                            <a:ln w="12700" cap="flat" cmpd="sng">
                              <a:solidFill>
                                <a:srgbClr val="1F3763"/>
                              </a:solidFill>
                              <a:prstDash val="solid"/>
                              <a:miter/>
                              <a:headEnd type="none" w="med" len="med"/>
                              <a:tailEnd type="none" w="med" len="med"/>
                            </a:ln>
                          </wps:spPr>
                          <wps:bodyPr anchor="ctr" anchorCtr="0" upright="1"/>
                        </wps:wsp>
                        <wps:wsp>
                          <wps:cNvPr id="205" name="下箭头 50"/>
                          <wps:cNvSpPr/>
                          <wps:spPr>
                            <a:xfrm>
                              <a:off x="16558" y="7033"/>
                              <a:ext cx="3280" cy="1845"/>
                            </a:xfrm>
                            <a:prstGeom prst="downArrow">
                              <a:avLst>
                                <a:gd name="adj1" fmla="val 50000"/>
                                <a:gd name="adj2" fmla="val 50000"/>
                              </a:avLst>
                            </a:prstGeom>
                            <a:solidFill>
                              <a:srgbClr val="4472C4"/>
                            </a:solidFill>
                            <a:ln w="12700" cap="flat" cmpd="sng">
                              <a:solidFill>
                                <a:srgbClr val="1F3763"/>
                              </a:solidFill>
                              <a:prstDash val="solid"/>
                              <a:miter/>
                              <a:headEnd type="none" w="med" len="med"/>
                              <a:tailEnd type="none" w="med" len="med"/>
                            </a:ln>
                          </wps:spPr>
                          <wps:bodyPr anchor="ctr" anchorCtr="0" upright="1"/>
                        </wps:wsp>
                        <wps:wsp>
                          <wps:cNvPr id="206" name="矩形 51"/>
                          <wps:cNvSpPr/>
                          <wps:spPr>
                            <a:xfrm>
                              <a:off x="0" y="9673"/>
                              <a:ext cx="10812" cy="5722"/>
                            </a:xfrm>
                            <a:prstGeom prst="rect">
                              <a:avLst/>
                            </a:prstGeom>
                            <a:gradFill rotWithShape="1">
                              <a:gsLst>
                                <a:gs pos="0">
                                  <a:srgbClr val="FAFAFA">
                                    <a:alpha val="100000"/>
                                  </a:srgbClr>
                                </a:gs>
                                <a:gs pos="74001">
                                  <a:srgbClr val="D7D7D7">
                                    <a:alpha val="100000"/>
                                  </a:srgbClr>
                                </a:gs>
                                <a:gs pos="83000">
                                  <a:srgbClr val="D7D7D7">
                                    <a:alpha val="100000"/>
                                  </a:srgbClr>
                                </a:gs>
                                <a:gs pos="100000">
                                  <a:srgbClr val="E4E4E4">
                                    <a:alpha val="100000"/>
                                  </a:srgbClr>
                                </a:gs>
                              </a:gsLst>
                              <a:lin ang="5400000" scaled="1"/>
                              <a:tileRect/>
                            </a:gradFill>
                            <a:ln w="12700" cap="flat" cmpd="sng">
                              <a:solidFill>
                                <a:srgbClr val="1F3763"/>
                              </a:solidFill>
                              <a:prstDash val="solid"/>
                              <a:miter/>
                              <a:headEnd type="none" w="med" len="med"/>
                              <a:tailEnd type="none" w="med" len="med"/>
                            </a:ln>
                          </wps:spPr>
                          <wps:txbx>
                            <w:txbxContent>
                              <w:p w14:paraId="3EE00940">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Стратегия обучения        </w:t>
                                </w:r>
                              </w:p>
                            </w:txbxContent>
                          </wps:txbx>
                          <wps:bodyPr anchor="ctr" anchorCtr="0" upright="1"/>
                        </wps:wsp>
                        <wps:wsp>
                          <wps:cNvPr id="207" name="矩形 52"/>
                          <wps:cNvSpPr/>
                          <wps:spPr>
                            <a:xfrm>
                              <a:off x="12309" y="9759"/>
                              <a:ext cx="10814" cy="5275"/>
                            </a:xfrm>
                            <a:prstGeom prst="rect">
                              <a:avLst/>
                            </a:prstGeom>
                            <a:gradFill rotWithShape="1">
                              <a:gsLst>
                                <a:gs pos="0">
                                  <a:srgbClr val="FAFAFA">
                                    <a:alpha val="100000"/>
                                  </a:srgbClr>
                                </a:gs>
                                <a:gs pos="74001">
                                  <a:srgbClr val="D7D7D7">
                                    <a:alpha val="100000"/>
                                  </a:srgbClr>
                                </a:gs>
                                <a:gs pos="83000">
                                  <a:srgbClr val="D7D7D7">
                                    <a:alpha val="100000"/>
                                  </a:srgbClr>
                                </a:gs>
                                <a:gs pos="100000">
                                  <a:srgbClr val="E4E4E4">
                                    <a:alpha val="100000"/>
                                  </a:srgbClr>
                                </a:gs>
                              </a:gsLst>
                              <a:lin ang="5400000" scaled="1"/>
                              <a:tileRect/>
                            </a:gradFill>
                            <a:ln w="12700" cap="flat" cmpd="sng">
                              <a:solidFill>
                                <a:srgbClr val="1F3763"/>
                              </a:solidFill>
                              <a:prstDash val="solid"/>
                              <a:miter/>
                              <a:headEnd type="none" w="med" len="med"/>
                              <a:tailEnd type="none" w="med" len="med"/>
                            </a:ln>
                          </wps:spPr>
                          <wps:txbx>
                            <w:txbxContent>
                              <w:p w14:paraId="32D592BE">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Стратегия воспитания       </w:t>
                                </w:r>
                              </w:p>
                            </w:txbxContent>
                          </wps:txbx>
                          <wps:bodyPr anchor="ctr" anchorCtr="0" upright="1"/>
                        </wps:wsp>
                        <wps:wsp>
                          <wps:cNvPr id="208" name="矩形 53"/>
                          <wps:cNvSpPr/>
                          <wps:spPr>
                            <a:xfrm>
                              <a:off x="26200" y="9673"/>
                              <a:ext cx="14327" cy="7722"/>
                            </a:xfrm>
                            <a:prstGeom prst="rect">
                              <a:avLst/>
                            </a:prstGeom>
                            <a:gradFill rotWithShape="1">
                              <a:gsLst>
                                <a:gs pos="0">
                                  <a:srgbClr val="FAFAFA">
                                    <a:alpha val="100000"/>
                                  </a:srgbClr>
                                </a:gs>
                                <a:gs pos="74001">
                                  <a:srgbClr val="D7D7D7">
                                    <a:alpha val="100000"/>
                                  </a:srgbClr>
                                </a:gs>
                                <a:gs pos="83000">
                                  <a:srgbClr val="D7D7D7">
                                    <a:alpha val="100000"/>
                                  </a:srgbClr>
                                </a:gs>
                                <a:gs pos="100000">
                                  <a:srgbClr val="E4E4E4">
                                    <a:alpha val="100000"/>
                                  </a:srgbClr>
                                </a:gs>
                              </a:gsLst>
                              <a:lin ang="5400000" scaled="1"/>
                              <a:tileRect/>
                            </a:gradFill>
                            <a:ln w="12700" cap="flat" cmpd="sng">
                              <a:solidFill>
                                <a:srgbClr val="1F3763"/>
                              </a:solidFill>
                              <a:prstDash val="solid"/>
                              <a:miter/>
                              <a:headEnd type="none" w="med" len="med"/>
                              <a:tailEnd type="none" w="med" len="med"/>
                            </a:ln>
                          </wps:spPr>
                          <wps:txbx>
                            <w:txbxContent>
                              <w:p w14:paraId="0061C4D7">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Стратегия исследовательской деятельности       </w:t>
                                </w:r>
                              </w:p>
                            </w:txbxContent>
                          </wps:txbx>
                          <wps:bodyPr anchor="ctr" anchorCtr="0" upright="1"/>
                        </wps:wsp>
                        <wps:wsp>
                          <wps:cNvPr id="209" name="矩形 54"/>
                          <wps:cNvSpPr/>
                          <wps:spPr>
                            <a:xfrm>
                              <a:off x="42203" y="9671"/>
                              <a:ext cx="16529" cy="8109"/>
                            </a:xfrm>
                            <a:prstGeom prst="rect">
                              <a:avLst/>
                            </a:prstGeom>
                            <a:gradFill rotWithShape="1">
                              <a:gsLst>
                                <a:gs pos="0">
                                  <a:srgbClr val="FAFAFA">
                                    <a:alpha val="100000"/>
                                  </a:srgbClr>
                                </a:gs>
                                <a:gs pos="74001">
                                  <a:srgbClr val="D7D7D7">
                                    <a:alpha val="100000"/>
                                  </a:srgbClr>
                                </a:gs>
                                <a:gs pos="83000">
                                  <a:srgbClr val="D7D7D7">
                                    <a:alpha val="100000"/>
                                  </a:srgbClr>
                                </a:gs>
                                <a:gs pos="100000">
                                  <a:srgbClr val="E4E4E4">
                                    <a:alpha val="100000"/>
                                  </a:srgbClr>
                                </a:gs>
                              </a:gsLst>
                              <a:lin ang="5400000" scaled="1"/>
                              <a:tileRect/>
                            </a:gradFill>
                            <a:ln w="12700" cap="flat" cmpd="sng">
                              <a:solidFill>
                                <a:srgbClr val="1F3763"/>
                              </a:solidFill>
                              <a:prstDash val="solid"/>
                              <a:miter/>
                              <a:headEnd type="none" w="med" len="med"/>
                              <a:tailEnd type="none" w="med" len="med"/>
                            </a:ln>
                          </wps:spPr>
                          <wps:txbx>
                            <w:txbxContent>
                              <w:p w14:paraId="42778C1C">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Стратегирование предпринимательской деятельности    </w:t>
                                </w:r>
                              </w:p>
                            </w:txbxContent>
                          </wps:txbx>
                          <wps:bodyPr anchor="ctr" anchorCtr="0" upright="1"/>
                        </wps:wsp>
                        <wps:wsp>
                          <wps:cNvPr id="210" name="下箭头 55"/>
                          <wps:cNvSpPr/>
                          <wps:spPr>
                            <a:xfrm>
                              <a:off x="33088" y="7209"/>
                              <a:ext cx="3279" cy="1845"/>
                            </a:xfrm>
                            <a:prstGeom prst="downArrow">
                              <a:avLst>
                                <a:gd name="adj1" fmla="val 50000"/>
                                <a:gd name="adj2" fmla="val 50000"/>
                              </a:avLst>
                            </a:prstGeom>
                            <a:solidFill>
                              <a:srgbClr val="4472C4"/>
                            </a:solidFill>
                            <a:ln w="12700" cap="flat" cmpd="sng">
                              <a:solidFill>
                                <a:srgbClr val="1F3763"/>
                              </a:solidFill>
                              <a:prstDash val="solid"/>
                              <a:miter/>
                              <a:headEnd type="none" w="med" len="med"/>
                              <a:tailEnd type="none" w="med" len="med"/>
                            </a:ln>
                          </wps:spPr>
                          <wps:bodyPr anchor="ctr" anchorCtr="0" upright="1"/>
                        </wps:wsp>
                        <wps:wsp>
                          <wps:cNvPr id="211" name="下箭头 56"/>
                          <wps:cNvSpPr/>
                          <wps:spPr>
                            <a:xfrm>
                              <a:off x="47595" y="7209"/>
                              <a:ext cx="3280" cy="1845"/>
                            </a:xfrm>
                            <a:prstGeom prst="downArrow">
                              <a:avLst>
                                <a:gd name="adj1" fmla="val 50000"/>
                                <a:gd name="adj2" fmla="val 50000"/>
                              </a:avLst>
                            </a:prstGeom>
                            <a:solidFill>
                              <a:srgbClr val="4472C4"/>
                            </a:solidFill>
                            <a:ln w="12700" cap="flat" cmpd="sng">
                              <a:solidFill>
                                <a:srgbClr val="1F3763"/>
                              </a:solidFill>
                              <a:prstDash val="solid"/>
                              <a:miter/>
                              <a:headEnd type="none" w="med" len="med"/>
                              <a:tailEnd type="none" w="med" len="med"/>
                            </a:ln>
                          </wps:spPr>
                          <wps:bodyPr anchor="ctr" anchorCtr="0" upright="1"/>
                        </wps:wsp>
                      </wpg:grpSp>
                    </wpg:wgp>
                  </a:graphicData>
                </a:graphic>
              </wp:anchor>
            </w:drawing>
          </mc:Choice>
          <mc:Fallback>
            <w:pict>
              <v:group id="_x0000_s1026" o:spid="_x0000_s1026" o:spt="203" style="position:absolute;left:0pt;margin-left:26.6pt;margin-top:7.6pt;height:163.75pt;width:434.55pt;z-index:251668480;mso-width-relative:page;mso-height-relative:page;" coordorigin="3791,406356" coordsize="9249,3698" o:gfxdata="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3MOO1doAAAAJAQAADwAAAAAAAAABACAAAAAiAAAAZHJz&#10;L2Rvd25yZXYueG1sUEsBAhQAFAAAAAgAh07iQKcPtYiSBQAA9isAAA4AAAAAAAAAAQAgAAAAKQEA&#10;AGRycy9lMm9Eb2MueG1sUEsFBgAAAAAGAAYAWQEAAC0JAAAAAA==&#10;">
                <o:lock v:ext="edit" aspectratio="f"/>
                <v:rect id="矩形 45" o:spid="_x0000_s1026" o:spt="1" style="position:absolute;left:4221;top:406356;height:930;width:7906;v-text-anchor:middle;" fillcolor="#F2F2F2" filled="t" stroked="t" coordsize="21600,21600" o:gfxdata="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2SfmvQAA&#10;ANwAAAAPAAAAAAAAAAEAIAAAACIAAABkcnMvZG93bnJldi54bWxQSwECFAAUAAAACACHTuJAMy8F&#10;njsAAAA5AAAAEAAAAAAAAAABACAAAAAMAQAAZHJzL3NoYXBleG1sLnhtbFBLBQYAAAAABgAGAFsB&#10;AAC2AwAAAAA=&#10;">
                  <v:fill on="t" focussize="0,0"/>
                  <v:stroke weight="1pt" color="#1F3763" joinstyle="miter"/>
                  <v:imagedata o:title=""/>
                  <o:lock v:ext="edit" aspectratio="f"/>
                  <v:textbox>
                    <w:txbxContent>
                      <w:p w14:paraId="14464330">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Стратегия развития высшего образования в условиях </w:t>
                        </w:r>
                      </w:p>
                      <w:p w14:paraId="122DC3F1">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глобализации и интеграции</w:t>
                        </w:r>
                      </w:p>
                      <w:p w14:paraId="00BF70C7">
                        <w:pPr>
                          <w:jc w:val="center"/>
                        </w:pPr>
                      </w:p>
                    </w:txbxContent>
                  </v:textbox>
                </v:rect>
                <v:group id="组合 57" o:spid="_x0000_s1026" o:spt="203" style="position:absolute;left:3791;top:407254;height:2800;width:9249;" coordsize="58732,17780"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下箭头 46" o:spid="_x0000_s1026" o:spt="67" type="#_x0000_t67" style="position:absolute;left:27622;top:0;height:2725;width:3280;v-text-anchor:middle;" fillcolor="#4472C4" filled="t" stroked="t" coordsize="21600,21600" o:gfxdata="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HBai8AAAA&#10;3AAAAA8AAAAAAAAAAQAgAAAAIgAAAGRycy9kb3ducmV2LnhtbFBLAQIUABQAAAAIAIdO4kAzLwWe&#10;OwAAADkAAAAQAAAAAAAAAAEAIAAAAAsBAABkcnMvc2hhcGV4bWwueG1sUEsFBgAAAAAGAAYAWwEA&#10;ALUDAAAAAA==&#10;" adj="10800,5400">
                    <v:fill on="t" focussize="0,0"/>
                    <v:stroke weight="1pt" color="#1F3763" joinstyle="miter"/>
                    <v:imagedata o:title=""/>
                    <o:lock v:ext="edit" aspectratio="f"/>
                  </v:shape>
                  <v:rect id="矩形 47" o:spid="_x0000_s1026" o:spt="1" style="position:absolute;left:1846;top:3077;height:3693;width:24970;v-text-anchor:middle;" fillcolor="#FAFAFA" filled="t" stroked="t" coordsize="21600,21600" o:gfxdata="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WU2W/&#10;AAAA3AAAAA8AAAAAAAAAAQAgAAAAIgAAAGRycy9kb3ducmV2LnhtbFBLAQIUABQAAAAIAIdO4kAz&#10;LwWeOwAAADkAAAAQAAAAAAAAAAEAIAAAAA4BAABkcnMvc2hhcGV4bWwueG1sUEsFBgAAAAAGAAYA&#10;WwEAALgDAAAAAA==&#10;">
                    <v:fill type="gradient" on="t" color2="#E4E4E4" colors="0f #FAFAFA;48497f #D7D7D7;54395f #D7D7D7;65536f #E4E4E4" focus="100%" focussize="0,0" rotate="t"/>
                    <v:stroke weight="1pt" color="#1F3763" joinstyle="miter"/>
                    <v:imagedata o:title=""/>
                    <o:lock v:ext="edit" aspectratio="f"/>
                    <v:textbox>
                      <w:txbxContent>
                        <w:p w14:paraId="6D5048B9">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Образовательная стратегия        </w:t>
                          </w:r>
                        </w:p>
                      </w:txbxContent>
                    </v:textbox>
                  </v:rect>
                  <v:rect id="矩形 48" o:spid="_x0000_s1026" o:spt="1" style="position:absolute;left:32091;top:3165;height:3693;width:23511;v-text-anchor:middle;" fillcolor="#FAFAFA" filled="t" stroked="t" coordsize="21600,21600" o:gfxdata="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yxG/&#10;AAAA3AAAAA8AAAAAAAAAAQAgAAAAIgAAAGRycy9kb3ducmV2LnhtbFBLAQIUABQAAAAIAIdO4kAz&#10;LwWeOwAAADkAAAAQAAAAAAAAAAEAIAAAAA4BAABkcnMvc2hhcGV4bWwueG1sUEsFBgAAAAAGAAYA&#10;WwEAALgDAAAAAA==&#10;">
                    <v:fill type="gradient" on="t" color2="#E4E4E4" colors="0f #FAFAFA;48497f #D7D7D7;54395f #D7D7D7;65536f #E4E4E4" focus="100%" focussize="0,0" rotate="t"/>
                    <v:stroke weight="1pt" color="#1F3763" joinstyle="miter"/>
                    <v:imagedata o:title=""/>
                    <o:lock v:ext="edit" aspectratio="f"/>
                    <v:textbox>
                      <w:txbxContent>
                        <w:p w14:paraId="0F7B44DD">
                          <w:pPr>
                            <w:jc w:val="center"/>
                            <w:rPr>
                              <w:color w:val="000000" w:themeColor="text1"/>
                              <w14:textFill>
                                <w14:solidFill>
                                  <w14:schemeClr w14:val="tx1"/>
                                </w14:solidFill>
                              </w14:textFill>
                            </w:rPr>
                          </w:pPr>
                          <w:r>
                            <w:rPr>
                              <w:color w:val="000000" w:themeColor="text1"/>
                              <w14:textFill>
                                <w14:solidFill>
                                  <w14:schemeClr w14:val="tx1"/>
                                </w14:solidFill>
                              </w14:textFill>
                            </w:rPr>
                            <w:t>И</w:t>
                          </w:r>
                          <w:r>
                            <w:rPr>
                              <w:color w:val="000000" w:themeColor="text1"/>
                              <w:sz w:val="23"/>
                              <w:szCs w:val="23"/>
                              <w14:textFill>
                                <w14:solidFill>
                                  <w14:schemeClr w14:val="tx1"/>
                                </w14:solidFill>
                              </w14:textFill>
                            </w:rPr>
                            <w:t xml:space="preserve">сследовательская стратегия         </w:t>
                          </w:r>
                        </w:p>
                      </w:txbxContent>
                    </v:textbox>
                  </v:rect>
                  <v:shape id="下箭头 49" o:spid="_x0000_s1026" o:spt="67" type="#_x0000_t67" style="position:absolute;left:4249;top:7033;height:1845;width:3280;v-text-anchor:middle;" fillcolor="#4472C4" filled="t" stroked="t" coordsize="21600,21600" o:gfxdata="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Vx0y8AAAA&#10;3AAAAA8AAAAAAAAAAQAgAAAAIgAAAGRycy9kb3ducmV2LnhtbFBLAQIUABQAAAAIAIdO4kAzLwWe&#10;OwAAADkAAAAQAAAAAAAAAAEAIAAAAAsBAABkcnMvc2hhcGV4bWwueG1sUEsFBgAAAAAGAAYAWwEA&#10;ALUDAAAAAA==&#10;" adj="10800,5400">
                    <v:fill on="t" focussize="0,0"/>
                    <v:stroke weight="1pt" color="#1F3763" joinstyle="miter"/>
                    <v:imagedata o:title=""/>
                    <o:lock v:ext="edit" aspectratio="f"/>
                  </v:shape>
                  <v:shape id="下箭头 50" o:spid="_x0000_s1026" o:spt="67" type="#_x0000_t67" style="position:absolute;left:16558;top:7033;height:1845;width:3280;v-text-anchor:middle;" fillcolor="#4472C4" filled="t" stroked="t" coordsize="21600,21600" o:gfxdata="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bp3cvQAA&#10;ANwAAAAPAAAAAAAAAAEAIAAAACIAAABkcnMvZG93bnJldi54bWxQSwECFAAUAAAACACHTuJAMy8F&#10;njsAAAA5AAAAEAAAAAAAAAABACAAAAAMAQAAZHJzL3NoYXBleG1sLnhtbFBLBQYAAAAABgAGAFsB&#10;AAC2AwAAAAA=&#10;" adj="10800,5400">
                    <v:fill on="t" focussize="0,0"/>
                    <v:stroke weight="1pt" color="#1F3763" joinstyle="miter"/>
                    <v:imagedata o:title=""/>
                    <o:lock v:ext="edit" aspectratio="f"/>
                  </v:shape>
                  <v:rect id="矩形 51" o:spid="_x0000_s1026" o:spt="1" style="position:absolute;left:0;top:9673;height:5722;width:10812;v-text-anchor:middle;" fillcolor="#FAFAFA" filled="t" stroked="t" coordsize="21600,21600" o:gfxdata="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4fD9vQAA&#10;ANwAAAAPAAAAAAAAAAEAIAAAACIAAABkcnMvZG93bnJldi54bWxQSwECFAAUAAAACACHTuJAMy8F&#10;njsAAAA5AAAAEAAAAAAAAAABACAAAAAMAQAAZHJzL3NoYXBleG1sLnhtbFBLBQYAAAAABgAGAFsB&#10;AAC2AwAAAAA=&#10;">
                    <v:fill type="gradient" on="t" color2="#E4E4E4" colors="0f #FAFAFA;48497f #D7D7D7;54395f #D7D7D7;65536f #E4E4E4" focus="100%" focussize="0,0" rotate="t"/>
                    <v:stroke weight="1pt" color="#1F3763" joinstyle="miter"/>
                    <v:imagedata o:title=""/>
                    <o:lock v:ext="edit" aspectratio="f"/>
                    <v:textbox>
                      <w:txbxContent>
                        <w:p w14:paraId="3EE00940">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Стратегия обучения        </w:t>
                          </w:r>
                        </w:p>
                      </w:txbxContent>
                    </v:textbox>
                  </v:rect>
                  <v:rect id="矩形 52" o:spid="_x0000_s1026" o:spt="1" style="position:absolute;left:12309;top:9759;height:5275;width:10814;v-text-anchor:middle;" fillcolor="#FAFAFA" filled="t" stroked="t" coordsize="21600,21600" o:gfxdata="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1VZr4A&#10;AADcAAAADwAAAAAAAAABACAAAAAiAAAAZHJzL2Rvd25yZXYueG1sUEsBAhQAFAAAAAgAh07iQDMv&#10;BZ47AAAAOQAAABAAAAAAAAAAAQAgAAAADQEAAGRycy9zaGFwZXhtbC54bWxQSwUGAAAAAAYABgBb&#10;AQAAtwMAAAAA&#10;">
                    <v:fill type="gradient" on="t" color2="#E4E4E4" colors="0f #FAFAFA;48497f #D7D7D7;54395f #D7D7D7;65536f #E4E4E4" focus="100%" focussize="0,0" rotate="t"/>
                    <v:stroke weight="1pt" color="#1F3763" joinstyle="miter"/>
                    <v:imagedata o:title=""/>
                    <o:lock v:ext="edit" aspectratio="f"/>
                    <v:textbox>
                      <w:txbxContent>
                        <w:p w14:paraId="32D592BE">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Стратегия воспитания       </w:t>
                          </w:r>
                        </w:p>
                      </w:txbxContent>
                    </v:textbox>
                  </v:rect>
                  <v:rect id="矩形 53" o:spid="_x0000_s1026" o:spt="1" style="position:absolute;left:26200;top:9673;height:7722;width:14327;v-text-anchor:middle;" fillcolor="#FAFAFA" filled="t" stroked="t" coordsize="21600,21600" o:gfxdata="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LBFLsAAADc&#10;AAAADwAAAAAAAAABACAAAAAiAAAAZHJzL2Rvd25yZXYueG1sUEsBAhQAFAAAAAgAh07iQDMvBZ47&#10;AAAAOQAAABAAAAAAAAAAAQAgAAAACgEAAGRycy9zaGFwZXhtbC54bWxQSwUGAAAAAAYABgBbAQAA&#10;tAMAAAAA&#10;">
                    <v:fill type="gradient" on="t" color2="#E4E4E4" colors="0f #FAFAFA;48497f #D7D7D7;54395f #D7D7D7;65536f #E4E4E4" focus="100%" focussize="0,0" rotate="t"/>
                    <v:stroke weight="1pt" color="#1F3763" joinstyle="miter"/>
                    <v:imagedata o:title=""/>
                    <o:lock v:ext="edit" aspectratio="f"/>
                    <v:textbox>
                      <w:txbxContent>
                        <w:p w14:paraId="0061C4D7">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Стратегия исследовательской деятельности       </w:t>
                          </w:r>
                        </w:p>
                      </w:txbxContent>
                    </v:textbox>
                  </v:rect>
                  <v:rect id="矩形 54" o:spid="_x0000_s1026" o:spt="1" style="position:absolute;left:42203;top:9671;height:8109;width:16529;v-text-anchor:middle;" fillcolor="#FAFAFA" filled="t" stroked="t" coordsize="21600,21600" o:gfxdata="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5kj74A&#10;AADcAAAADwAAAAAAAAABACAAAAAiAAAAZHJzL2Rvd25yZXYueG1sUEsBAhQAFAAAAAgAh07iQDMv&#10;BZ47AAAAOQAAABAAAAAAAAAAAQAgAAAADQEAAGRycy9zaGFwZXhtbC54bWxQSwUGAAAAAAYABgBb&#10;AQAAtwMAAAAA&#10;">
                    <v:fill type="gradient" on="t" color2="#E4E4E4" colors="0f #FAFAFA;48497f #D7D7D7;54395f #D7D7D7;65536f #E4E4E4" focus="100%" focussize="0,0" rotate="t"/>
                    <v:stroke weight="1pt" color="#1F3763" joinstyle="miter"/>
                    <v:imagedata o:title=""/>
                    <o:lock v:ext="edit" aspectratio="f"/>
                    <v:textbox>
                      <w:txbxContent>
                        <w:p w14:paraId="42778C1C">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Стратегирование предпринимательской деятельности    </w:t>
                          </w:r>
                        </w:p>
                      </w:txbxContent>
                    </v:textbox>
                  </v:rect>
                  <v:shape id="下箭头 55" o:spid="_x0000_s1026" o:spt="67" type="#_x0000_t67" style="position:absolute;left:33088;top:7209;height:1845;width:3279;v-text-anchor:middle;" fillcolor="#4472C4" filled="t" stroked="t" coordsize="21600,21600" o:gfxdata="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wKiZtwAAANwAAAAP&#10;AAAAAAAAAAEAIAAAACIAAABkcnMvZG93bnJldi54bWxQSwECFAAUAAAACACHTuJAMy8FnjsAAAA5&#10;AAAAEAAAAAAAAAABACAAAAAGAQAAZHJzL3NoYXBleG1sLnhtbFBLBQYAAAAABgAGAFsBAACwAwAA&#10;AAA=&#10;" adj="10800,5400">
                    <v:fill on="t" focussize="0,0"/>
                    <v:stroke weight="1pt" color="#1F3763" joinstyle="miter"/>
                    <v:imagedata o:title=""/>
                    <o:lock v:ext="edit" aspectratio="f"/>
                  </v:shape>
                  <v:shape id="下箭头 56" o:spid="_x0000_s1026" o:spt="67" type="#_x0000_t67" style="position:absolute;left:47595;top:7209;height:1845;width:3280;v-text-anchor:middle;" fillcolor="#4472C4" filled="t" stroked="t" coordsize="21600,21600" o:gfxdata="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jA0CugAAANwA&#10;AAAPAAAAAAAAAAEAIAAAACIAAABkcnMvZG93bnJldi54bWxQSwECFAAUAAAACACHTuJAMy8FnjsA&#10;AAA5AAAAEAAAAAAAAAABACAAAAAJAQAAZHJzL3NoYXBleG1sLnhtbFBLBQYAAAAABgAGAFsBAACz&#10;AwAAAAA=&#10;" adj="10800,5400">
                    <v:fill on="t" focussize="0,0"/>
                    <v:stroke weight="1pt" color="#1F3763" joinstyle="miter"/>
                    <v:imagedata o:title=""/>
                    <o:lock v:ext="edit" aspectratio="f"/>
                  </v:shape>
                </v:group>
              </v:group>
            </w:pict>
          </mc:Fallback>
        </mc:AlternateContent>
      </w:r>
    </w:p>
    <w:p w14:paraId="5B7D0803">
      <w:pPr>
        <w:spacing w:line="316" w:lineRule="exact"/>
        <w:rPr>
          <w:rFonts w:hint="default" w:ascii="Times New Roman" w:hAnsi="Times New Roman" w:cs="Times New Roman"/>
          <w:sz w:val="28"/>
          <w:szCs w:val="28"/>
        </w:rPr>
      </w:pPr>
    </w:p>
    <w:p w14:paraId="7ECC74D9">
      <w:pPr>
        <w:spacing w:line="316" w:lineRule="exact"/>
        <w:rPr>
          <w:rFonts w:hint="default" w:ascii="Times New Roman" w:hAnsi="Times New Roman" w:cs="Times New Roman"/>
          <w:sz w:val="28"/>
          <w:szCs w:val="28"/>
        </w:rPr>
      </w:pPr>
    </w:p>
    <w:p w14:paraId="7592847D">
      <w:pPr>
        <w:spacing w:line="316" w:lineRule="exact"/>
        <w:rPr>
          <w:rFonts w:hint="default" w:ascii="Times New Roman" w:hAnsi="Times New Roman" w:cs="Times New Roman"/>
          <w:sz w:val="28"/>
          <w:szCs w:val="28"/>
        </w:rPr>
      </w:pPr>
    </w:p>
    <w:p w14:paraId="2ACFD4CF">
      <w:pPr>
        <w:spacing w:line="316" w:lineRule="exact"/>
        <w:rPr>
          <w:rFonts w:hint="default" w:ascii="Times New Roman" w:hAnsi="Times New Roman" w:cs="Times New Roman"/>
          <w:sz w:val="28"/>
          <w:szCs w:val="28"/>
        </w:rPr>
      </w:pPr>
    </w:p>
    <w:p w14:paraId="63858783">
      <w:pPr>
        <w:spacing w:line="316" w:lineRule="exact"/>
        <w:ind w:firstLine="560" w:firstLineChars="200"/>
        <w:rPr>
          <w:rFonts w:hint="default" w:ascii="Times New Roman" w:hAnsi="Times New Roman" w:cs="Times New Roman"/>
          <w:sz w:val="28"/>
          <w:szCs w:val="28"/>
        </w:rPr>
      </w:pPr>
    </w:p>
    <w:p w14:paraId="4BFB493D">
      <w:pPr>
        <w:spacing w:line="316" w:lineRule="exact"/>
        <w:ind w:firstLine="560" w:firstLineChars="200"/>
        <w:rPr>
          <w:rFonts w:hint="default" w:ascii="Times New Roman" w:hAnsi="Times New Roman" w:cs="Times New Roman"/>
          <w:sz w:val="28"/>
          <w:szCs w:val="28"/>
        </w:rPr>
      </w:pPr>
    </w:p>
    <w:p w14:paraId="782DE377">
      <w:pPr>
        <w:spacing w:line="316" w:lineRule="exact"/>
        <w:ind w:firstLine="560" w:firstLineChars="200"/>
        <w:rPr>
          <w:rFonts w:hint="default" w:ascii="Times New Roman" w:hAnsi="Times New Roman" w:cs="Times New Roman"/>
          <w:sz w:val="28"/>
          <w:szCs w:val="28"/>
        </w:rPr>
      </w:pPr>
    </w:p>
    <w:p w14:paraId="3D86282E">
      <w:pPr>
        <w:spacing w:line="316" w:lineRule="exact"/>
        <w:rPr>
          <w:rFonts w:hint="default" w:ascii="Times New Roman" w:hAnsi="Times New Roman" w:cs="Times New Roman"/>
          <w:sz w:val="28"/>
          <w:szCs w:val="28"/>
        </w:rPr>
      </w:pPr>
    </w:p>
    <w:p w14:paraId="0F9C2516">
      <w:pPr>
        <w:spacing w:line="316" w:lineRule="exact"/>
        <w:ind w:firstLine="560" w:firstLineChars="200"/>
        <w:rPr>
          <w:rFonts w:hint="default" w:ascii="Times New Roman" w:hAnsi="Times New Roman" w:cs="Times New Roman"/>
          <w:sz w:val="28"/>
          <w:szCs w:val="28"/>
        </w:rPr>
      </w:pPr>
    </w:p>
    <w:p w14:paraId="1184C242">
      <w:pPr>
        <w:spacing w:line="316" w:lineRule="exact"/>
        <w:ind w:firstLine="560" w:firstLineChars="200"/>
        <w:rPr>
          <w:rFonts w:hint="default" w:ascii="Times New Roman" w:hAnsi="Times New Roman" w:cs="Times New Roman"/>
          <w:sz w:val="28"/>
          <w:szCs w:val="28"/>
        </w:rPr>
      </w:pPr>
    </w:p>
    <w:p w14:paraId="76745B74">
      <w:pPr>
        <w:spacing w:line="31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Рисунок </w:t>
      </w:r>
      <w:r>
        <w:rPr>
          <w:rFonts w:hint="default" w:cs="Times New Roman"/>
          <w:sz w:val="28"/>
          <w:szCs w:val="28"/>
          <w:lang w:val="ru-RU"/>
        </w:rPr>
        <w:t>5</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w:t>
      </w:r>
      <w:r>
        <w:rPr>
          <w:rFonts w:hint="default" w:ascii="Times New Roman" w:hAnsi="Times New Roman" w:cs="Times New Roman"/>
          <w:sz w:val="28"/>
          <w:szCs w:val="28"/>
        </w:rPr>
        <w:t xml:space="preserve"> Пирамида стратегий в современных условиях Образования 4.0 </w:t>
      </w:r>
    </w:p>
    <w:p w14:paraId="2B6B6FCF">
      <w:pPr>
        <w:spacing w:line="316"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Примечание: рисунок составлен автором на основании источника [22]</w:t>
      </w:r>
    </w:p>
    <w:p w14:paraId="5BC11106">
      <w:pPr>
        <w:spacing w:line="316" w:lineRule="exact"/>
        <w:ind w:firstLine="560" w:firstLineChars="200"/>
        <w:rPr>
          <w:rFonts w:hint="default" w:ascii="Times New Roman" w:hAnsi="Times New Roman" w:cs="Times New Roman"/>
          <w:color w:val="auto"/>
          <w:sz w:val="28"/>
          <w:szCs w:val="28"/>
        </w:rPr>
      </w:pPr>
    </w:p>
    <w:p w14:paraId="7A7923B2">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Несмотря на то, что знания являются ценностью нематериального происхождения, им присущи определенные социальные характеристики, они могут быть подвергнуты коммодификации в качестве образовательного продукта и научного исследования. Краткий словарь социологии культуры рассматривает коммодификацию, как процесс, в ходе которого различные виды человеческой деятельности обретают денежную стоимость и фактически становятся товарами, покупаемыми и продаваемыми на рынке [116]. Процесс ускорения производства новых знаний, технические и технологические революции в области информационных технологий, конкуренция корпораций в условиях глобализации, по мнению P.A.</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David , D.</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 xml:space="preserve">Foray , становятся причиной  «капитализации знаний» [117]. </w:t>
      </w:r>
    </w:p>
    <w:p w14:paraId="54F0C3DE">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Тенденции в развитии образования носят объективный характер, они находятся под влиянием мировых, государственных и общественных процессов. В то время, как стратегии образования «человеческий продукт» и находят своё отражение в различного рода документах. Приведём Стратегическое направление 3 Концепции развития образования на 2020–2024 гг., целью которого является создание такой системы высшего образования, которая ориентирована на подготовку поколения, владеющего навыками XXI века. В рамках проблематики данного исследования нами выбран 16 целевой индикатор «Доля иностранных студентов в системе высшего образования». Показатели целевых индикаторов: 2018 г. (4%), 2019 г. (5%), 2020 г. (5.32%), 2021 г. (6%), 2022 г. (7%), 2023 г. (8%), 2024 г. (9%).</w:t>
      </w:r>
    </w:p>
    <w:p w14:paraId="5C0898C2">
      <w:pPr>
        <w:spacing w:line="336" w:lineRule="exact"/>
        <w:ind w:left="-12"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Данное стратегическое направление задаёт траекторию развития системы образования под влиянием интеграционных процессов в эпоху глобализации и определяет стратегическое планирование деятельности высших учебных заведений, образовательно и финансово–экономически заинтересованных в наборе иностранных студентов для обучения. </w:t>
      </w:r>
    </w:p>
    <w:p w14:paraId="4BFD53F1">
      <w:pPr>
        <w:spacing w:line="336" w:lineRule="exact"/>
        <w:ind w:left="-13" w:firstLine="725"/>
        <w:rPr>
          <w:rFonts w:hint="default" w:ascii="Times New Roman" w:hAnsi="Times New Roman" w:cs="Times New Roman"/>
          <w:sz w:val="28"/>
          <w:szCs w:val="28"/>
          <w:lang w:eastAsia="zh-CN"/>
        </w:rPr>
      </w:pPr>
      <w:r>
        <w:rPr>
          <w:rFonts w:hint="default" w:ascii="Times New Roman" w:hAnsi="Times New Roman" w:cs="Times New Roman"/>
          <w:sz w:val="28"/>
          <w:szCs w:val="28"/>
        </w:rPr>
        <w:t xml:space="preserve"> Natalie Koch</w:t>
      </w:r>
      <w:r>
        <w:rPr>
          <w:rFonts w:hint="default" w:ascii="Times New Roman" w:hAnsi="Times New Roman" w:cs="Times New Roman"/>
          <w:color w:val="000000"/>
          <w:sz w:val="28"/>
          <w:szCs w:val="28"/>
        </w:rPr>
        <w:t xml:space="preserve"> </w:t>
      </w:r>
      <w:r>
        <w:rPr>
          <w:rFonts w:hint="default" w:ascii="Times New Roman" w:hAnsi="Times New Roman" w:cs="Times New Roman"/>
          <w:sz w:val="28"/>
          <w:szCs w:val="28"/>
        </w:rPr>
        <w:t>изучила пример развития высшего образования в Казахстане с геополитической точки зрения и реконструировала тенденции интернационализации высшего образования [118]. Географическое положение Казахстана, как крупнейшей из стран Центральной Азии, определяет важность связи с Евразийским континентом. Болонский процесс привел к большему вниманию к взаимодействию с Европейским пространством высшего образования</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[119]. Ван Сюэмэй и Хелигули Ниязи отметили, что Казахстан усилил интернационализацию высшего образования в основном за счет международного сотрудничества, участия в международном образовательном сотрудничестве ЕС и учреждения государственных стипендий [120]. Болонский процесс в Казахстане обещает фундаментальные изменения в казахстанской системе образования. Однако исследования в области интеграции идут медленно из–за множества незавершенных барьеров [121].</w:t>
      </w:r>
    </w:p>
    <w:p w14:paraId="363BEC96">
      <w:pPr>
        <w:spacing w:line="336" w:lineRule="exact"/>
        <w:ind w:firstLine="840" w:firstLineChars="30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 xml:space="preserve">Исследование интеграции подготовки педагогов в Казахстане и Китае позволило сделать следующие выводы:                     </w:t>
      </w:r>
    </w:p>
    <w:p w14:paraId="44480F3E">
      <w:pPr>
        <w:spacing w:line="336" w:lineRule="exact"/>
        <w:ind w:firstLine="840" w:firstLineChars="30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1.Актуальность вопросов, касающихся содержания профессиональной подготовки педагогов, обусловлена требованиями современного общественного развития и необходимостью соответствовать международным стандартам.</w:t>
      </w:r>
    </w:p>
    <w:p w14:paraId="636DCB3B">
      <w:pPr>
        <w:spacing w:line="336" w:lineRule="exact"/>
        <w:ind w:firstLine="840" w:firstLineChars="30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2.При анализе проблемы подготовки педагогов важен системный подход, так как эффективность подготовки напрямую зависит от целостного подхода к её компонентам.</w:t>
      </w:r>
    </w:p>
    <w:p w14:paraId="0AA82AD7">
      <w:pPr>
        <w:spacing w:line="336" w:lineRule="exact"/>
        <w:ind w:firstLine="840" w:firstLineChars="30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3.Развивающаяся глобализация и интернационализация увеличили значимость исследований в области образовательной политики, которые теперь направлены на соответствие современным тенденциям в образовании.</w:t>
      </w:r>
    </w:p>
    <w:p w14:paraId="5B745B28">
      <w:pPr>
        <w:spacing w:line="336" w:lineRule="exact"/>
        <w:ind w:firstLine="840" w:firstLineChars="30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4.Сравнительный анализ системы подготовки педагогических кадров требует учета ключевых компонентов: цели и ценностные ориентиры, определяющие подготовку педагогов; содержание педагогического образования, включая профессиональный отбор, методы обучения и оценки; а также учебные ресурсы, необходимые для процесса подготовки.</w:t>
      </w:r>
    </w:p>
    <w:p w14:paraId="4622BA49">
      <w:pPr>
        <w:spacing w:line="336" w:lineRule="exact"/>
        <w:ind w:firstLine="840" w:firstLineChars="30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 xml:space="preserve">Таким образом, можно констатировать, что под влиянием глобализации и интернационализации система подготовки педагогических кадров стала актуальной темой  исследований. </w:t>
      </w:r>
    </w:p>
    <w:p w14:paraId="27657BCC">
      <w:pPr>
        <w:spacing w:line="336" w:lineRule="exact"/>
        <w:ind w:firstLine="840" w:firstLineChars="30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Анализ научных трудов по интеграции подготовки будущих педагогов и психологов в разных странах показал, что проблема формирования профессиональных компетенций остается актуальной и недостаточно исследованной в условиях образовательной интеграции. Это подчеркивает необходимость изучения методологических подходов к развитию профессиональных компетенций педагогических кадров.</w:t>
      </w:r>
    </w:p>
    <w:p w14:paraId="0A90A6E3">
      <w:pPr>
        <w:spacing w:line="336" w:lineRule="exact"/>
        <w:ind w:firstLine="840" w:firstLineChars="300"/>
        <w:rPr>
          <w:rFonts w:hint="default" w:ascii="Times New Roman" w:hAnsi="Times New Roman" w:cs="Times New Roman"/>
          <w:b/>
          <w:bCs/>
          <w:sz w:val="28"/>
          <w:szCs w:val="28"/>
        </w:rPr>
      </w:pPr>
      <w:r>
        <w:rPr>
          <w:rFonts w:hint="default" w:ascii="Times New Roman" w:hAnsi="Times New Roman" w:eastAsia="宋体" w:cs="Times New Roman"/>
          <w:sz w:val="28"/>
          <w:szCs w:val="28"/>
          <w:highlight w:val="none"/>
          <w:lang w:eastAsia="zh-CN"/>
        </w:rPr>
        <w:t xml:space="preserve">Анализ истории отечественного и зарубежного опыта интеграции в системе подготовки педагогических кадров позволил выполнить содержательный анализ понятия интеграции. Определения данного понятия зарубежными и отечественными учеными, а также собственный опыт исследования привёл к необходимости   уточнения термина «Интеграция в системе подготовки педагогических кадров». </w:t>
      </w:r>
      <w:r>
        <w:rPr>
          <w:rFonts w:hint="eastAsia" w:eastAsia="宋体" w:cs="Times New Roman"/>
          <w:sz w:val="28"/>
          <w:szCs w:val="28"/>
          <w:highlight w:val="none"/>
          <w:lang w:val="en-US" w:eastAsia="zh-CN"/>
        </w:rPr>
        <w:t xml:space="preserve"> </w:t>
      </w:r>
      <w:r>
        <w:rPr>
          <w:rFonts w:hint="default" w:ascii="Times New Roman" w:hAnsi="Times New Roman" w:eastAsia="宋体" w:cs="Times New Roman"/>
          <w:sz w:val="28"/>
          <w:szCs w:val="28"/>
          <w:highlight w:val="none"/>
          <w:lang w:eastAsia="zh-CN"/>
        </w:rPr>
        <w:t>Внимание к направлениям совершенствования подготовки педагогов должно учитывать традиционные характеристики и требования, сложившиеся в данной сфере, что способствует непрерывному развитию системы подготовки педагогов.</w:t>
      </w:r>
    </w:p>
    <w:p w14:paraId="2FB67517">
      <w:pPr>
        <w:spacing w:line="336" w:lineRule="exact"/>
        <w:rPr>
          <w:rFonts w:hint="default" w:ascii="Times New Roman" w:hAnsi="Times New Roman" w:cs="Times New Roman"/>
          <w:b/>
          <w:bCs/>
          <w:sz w:val="28"/>
          <w:szCs w:val="28"/>
        </w:rPr>
      </w:pPr>
    </w:p>
    <w:p w14:paraId="528DFF81">
      <w:pPr>
        <w:spacing w:line="336" w:lineRule="exact"/>
        <w:rPr>
          <w:rFonts w:hint="default" w:ascii="Times New Roman" w:hAnsi="Times New Roman" w:cs="Times New Roman"/>
          <w:b/>
          <w:bCs/>
          <w:sz w:val="28"/>
          <w:szCs w:val="28"/>
        </w:rPr>
      </w:pPr>
    </w:p>
    <w:p w14:paraId="7B4D8614">
      <w:pPr>
        <w:spacing w:line="336" w:lineRule="exact"/>
        <w:rPr>
          <w:rFonts w:hint="default" w:ascii="Times New Roman" w:hAnsi="Times New Roman" w:cs="Times New Roman"/>
          <w:b/>
          <w:bCs/>
          <w:sz w:val="28"/>
          <w:szCs w:val="28"/>
        </w:rPr>
      </w:pPr>
    </w:p>
    <w:p w14:paraId="578C8861">
      <w:pPr>
        <w:spacing w:line="336" w:lineRule="exact"/>
        <w:rPr>
          <w:rFonts w:hint="default" w:ascii="Times New Roman" w:hAnsi="Times New Roman" w:cs="Times New Roman"/>
          <w:b/>
          <w:bCs/>
          <w:sz w:val="28"/>
          <w:szCs w:val="28"/>
        </w:rPr>
      </w:pPr>
    </w:p>
    <w:p w14:paraId="287A305C">
      <w:pPr>
        <w:spacing w:line="336" w:lineRule="exact"/>
        <w:rPr>
          <w:rFonts w:hint="default" w:ascii="Times New Roman" w:hAnsi="Times New Roman" w:cs="Times New Roman"/>
          <w:b/>
          <w:bCs/>
          <w:sz w:val="28"/>
          <w:szCs w:val="28"/>
        </w:rPr>
      </w:pPr>
    </w:p>
    <w:p w14:paraId="021E922E">
      <w:pPr>
        <w:spacing w:line="336" w:lineRule="exact"/>
        <w:rPr>
          <w:rFonts w:hint="default" w:ascii="Times New Roman" w:hAnsi="Times New Roman" w:cs="Times New Roman"/>
          <w:b/>
          <w:bCs/>
          <w:sz w:val="28"/>
          <w:szCs w:val="28"/>
        </w:rPr>
      </w:pPr>
    </w:p>
    <w:p w14:paraId="1B74D176">
      <w:pPr>
        <w:spacing w:line="336" w:lineRule="exact"/>
        <w:rPr>
          <w:rFonts w:hint="default" w:ascii="Times New Roman" w:hAnsi="Times New Roman" w:cs="Times New Roman"/>
          <w:b/>
          <w:bCs/>
          <w:sz w:val="28"/>
          <w:szCs w:val="28"/>
        </w:rPr>
      </w:pPr>
    </w:p>
    <w:p w14:paraId="718B95DB">
      <w:pPr>
        <w:spacing w:line="336" w:lineRule="exact"/>
        <w:rPr>
          <w:rFonts w:hint="default" w:ascii="Times New Roman" w:hAnsi="Times New Roman" w:cs="Times New Roman"/>
          <w:b/>
          <w:bCs/>
          <w:sz w:val="28"/>
          <w:szCs w:val="28"/>
        </w:rPr>
      </w:pPr>
    </w:p>
    <w:p w14:paraId="4A25AE3A">
      <w:pPr>
        <w:spacing w:line="336" w:lineRule="exact"/>
        <w:rPr>
          <w:rFonts w:hint="default" w:ascii="Times New Roman" w:hAnsi="Times New Roman" w:cs="Times New Roman"/>
          <w:b/>
          <w:bCs/>
          <w:sz w:val="28"/>
          <w:szCs w:val="28"/>
        </w:rPr>
      </w:pPr>
    </w:p>
    <w:p w14:paraId="44D28B5F">
      <w:pPr>
        <w:spacing w:line="336" w:lineRule="exact"/>
        <w:rPr>
          <w:rFonts w:hint="default" w:ascii="Times New Roman" w:hAnsi="Times New Roman" w:cs="Times New Roman"/>
          <w:b/>
          <w:bCs/>
          <w:sz w:val="28"/>
          <w:szCs w:val="28"/>
        </w:rPr>
      </w:pPr>
    </w:p>
    <w:p w14:paraId="16C0027C">
      <w:pPr>
        <w:spacing w:line="336" w:lineRule="exact"/>
        <w:rPr>
          <w:rFonts w:hint="default" w:ascii="Times New Roman" w:hAnsi="Times New Roman" w:cs="Times New Roman"/>
          <w:b/>
          <w:bCs/>
          <w:sz w:val="28"/>
          <w:szCs w:val="28"/>
        </w:rPr>
      </w:pPr>
    </w:p>
    <w:p w14:paraId="7EA64E4D">
      <w:pPr>
        <w:spacing w:line="336" w:lineRule="exact"/>
        <w:rPr>
          <w:rFonts w:hint="default" w:ascii="Times New Roman" w:hAnsi="Times New Roman" w:cs="Times New Roman"/>
          <w:b/>
          <w:bCs/>
          <w:sz w:val="28"/>
          <w:szCs w:val="28"/>
        </w:rPr>
      </w:pPr>
    </w:p>
    <w:p w14:paraId="00B5F853">
      <w:pPr>
        <w:spacing w:line="336" w:lineRule="exact"/>
        <w:rPr>
          <w:rFonts w:hint="default" w:ascii="Times New Roman" w:hAnsi="Times New Roman" w:cs="Times New Roman"/>
          <w:b/>
          <w:bCs/>
          <w:sz w:val="28"/>
          <w:szCs w:val="28"/>
        </w:rPr>
      </w:pPr>
    </w:p>
    <w:p w14:paraId="2C96BD8E">
      <w:pPr>
        <w:spacing w:line="336" w:lineRule="exact"/>
        <w:ind w:firstLine="560" w:firstLineChars="20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1.3 </w:t>
      </w:r>
      <w:r>
        <w:rPr>
          <w:rFonts w:hint="default" w:ascii="Times New Roman" w:hAnsi="Times New Roman" w:cs="Times New Roman"/>
          <w:b/>
          <w:bCs/>
          <w:sz w:val="28"/>
          <w:szCs w:val="28"/>
          <w:lang w:eastAsia="zh-CN"/>
        </w:rPr>
        <w:t xml:space="preserve">Методологические подходы к исследованию проблемы интеграции в системе подготовки педагогических кадров </w:t>
      </w:r>
    </w:p>
    <w:p w14:paraId="74C12BD8">
      <w:pPr>
        <w:snapToGrid w:val="0"/>
        <w:spacing w:line="336"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p>
    <w:p w14:paraId="4632E1C2">
      <w:pPr>
        <w:spacing w:line="336" w:lineRule="exact"/>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С целью исследования теоретических подходов процессов интеграций в системе необходимо рассмотреть основы теории и методологии интеграции. Как отмечают А.А. Байков, В.М. Фатыхова, В.Г. Шемятенков, А.Д. Богатуров в современных научных школах господствовала универсализация западноевропейской интеграционной модели. «Интеллектуальная монополия» западноевропейских ученых на интерпретацию данного термина и его содержательной характеристики в современном мире не столь значимо (Ch. A. Kupchan , E. Adler , J. Coicaud , J. Rosenau , G. Marks, L. Hooghe и др.).  Процессы интеграции рассматриваются учеными, как процессы сближения стран и государств на принципах добровольности, мирного и свободного взаимодействия экономик и сообществ, ассимилируя государственные, культурно–политические, экономические, национально–этнические границы. Понятие «интеграция» рассматривается в научной дискуссии через множество определений. В энциклопедии «Глобалистика» И.И. Мазур и А.Н. Чумаков объединили традиционные и современные взгляды, представляя интеграцию как состояние связности и объединения разнородных частей в единое целое, а также процесс, ведущий к этому состоянию [122].</w:t>
      </w:r>
    </w:p>
    <w:p w14:paraId="3FB3604F">
      <w:pPr>
        <w:spacing w:line="336" w:lineRule="exact"/>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Процессы глобализации стали причиной появления новых теоретических подходов к теории систем и интеграционных процессов, разработки универсальной интеграционной модели, одинаково функционирующей в таких областях человеческой деятельности, как политике, экономике, образовании. Необходимость критического анализа существующих теорий интеграции становится очевидной при сравнении классических и современных подходов. Такой анализ позволяет выявить общие закономерности и взаимосвязи, классифицируя теории по их функции в теоретическом познании: классические (федерализм, функционализм и неофункционализм), экспликативные (раскрывающие причинно-следственные связи), дескриптивные (описывающие понятийный аппарат), прескриптивные (анализирующие системную критику) и экономические теории интеграции.</w:t>
      </w:r>
    </w:p>
    <w:p w14:paraId="1B201179">
      <w:pPr>
        <w:spacing w:line="336" w:lineRule="exact"/>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Представители классической теории интеграции (А. Спинелли, К. Фридрих, Дж. Элезэр, А. Марк, Г. Бругманс и П. Дюкло) концентрировали свои взгляды на политических аспектах интеграционных процессов. Недостатком данного подхода являлось недооценка экономических и социокультурных процессов. </w:t>
      </w:r>
    </w:p>
    <w:p w14:paraId="4160046F">
      <w:pPr>
        <w:spacing w:line="336" w:lineRule="exact"/>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Основоположником функционализма считается Д. Митрани, считавшим, что в процессах международного сотрудничества важны не формы, а содержательное наполнение [123]. В 60–е годы 20 столетия наблюдался подъем и успех межгосударственных интеграционных процессов в Европе с одновременным ослаблением национальных суверенитетов.</w:t>
      </w:r>
    </w:p>
    <w:p w14:paraId="5842D489">
      <w:pPr>
        <w:spacing w:line="336" w:lineRule="exact"/>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Э. Моравчик разработал теорию либерального межправительственного подхода. Согласно данной теории, интеграционные процессы имеет 3 уровня. Первый уровень интеграции характеризуется согласованием интересов участвующих сторон (индивидов и групп), что создает заинтересованность и «спрос на интеграцию». После определения целей государства переходят на международный уровень, где согласовываются взгляды и позиции, ведущие к интеграционным решениям. На третьем уровне, по мнению Э. Моравчика, происходит делегирование полномочий на международный уровень, что позволяет принимать институциональные решения.</w:t>
      </w:r>
    </w:p>
    <w:p w14:paraId="10232933">
      <w:pPr>
        <w:spacing w:line="336" w:lineRule="exact"/>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В современных исследованиях рассматривается сетевой подход, объясняющий предпосылки интеграции, процессы функционирования  и интеграционные процессы. </w:t>
      </w:r>
      <w:r>
        <w:rPr>
          <w:rFonts w:hint="default" w:ascii="Times New Roman" w:hAnsi="Times New Roman" w:cs="Times New Roman"/>
          <w:sz w:val="28"/>
          <w:szCs w:val="28"/>
        </w:rPr>
        <w:t>Создание интегрированной системы подготовки будущих педагогических кадров необходимо для лучшего удовлетворения образовательных потребностей, повышения качества образования и продвижения образовательных реформ и инноваций.</w:t>
      </w:r>
    </w:p>
    <w:p w14:paraId="4911CF82">
      <w:pPr>
        <w:spacing w:line="336" w:lineRule="exact"/>
        <w:ind w:firstLine="700" w:firstLineChars="250"/>
        <w:rPr>
          <w:rFonts w:hint="default" w:ascii="Times New Roman" w:hAnsi="Times New Roman" w:eastAsia="Arial"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Представители данной концепции </w:t>
      </w:r>
      <w:r>
        <w:rPr>
          <w:rFonts w:hint="default" w:ascii="Times New Roman" w:hAnsi="Times New Roman" w:eastAsia="Arial" w:cs="Times New Roman"/>
          <w:color w:val="000000" w:themeColor="text1"/>
          <w:sz w:val="28"/>
          <w:szCs w:val="28"/>
          <w14:textFill>
            <w14:solidFill>
              <w14:schemeClr w14:val="tx1"/>
            </w14:solidFill>
          </w14:textFill>
        </w:rPr>
        <w:t>Дж. Петерсон</w:t>
      </w:r>
      <w:r>
        <w:rPr>
          <w:rFonts w:hint="default" w:ascii="Times New Roman" w:hAnsi="Times New Roman" w:cs="Times New Roman"/>
          <w:color w:val="000000" w:themeColor="text1"/>
          <w:sz w:val="28"/>
          <w:szCs w:val="28"/>
          <w14:textFill>
            <w14:solidFill>
              <w14:schemeClr w14:val="tx1"/>
            </w14:solidFill>
          </w14:textFill>
        </w:rPr>
        <w:t xml:space="preserve"> и </w:t>
      </w:r>
      <w:r>
        <w:rPr>
          <w:rFonts w:hint="default" w:ascii="Times New Roman" w:hAnsi="Times New Roman" w:eastAsia="Arial" w:cs="Times New Roman"/>
          <w:color w:val="000000" w:themeColor="text1"/>
          <w:sz w:val="28"/>
          <w:szCs w:val="28"/>
          <w14:textFill>
            <w14:solidFill>
              <w14:schemeClr w14:val="tx1"/>
            </w14:solidFill>
          </w14:textFill>
        </w:rPr>
        <w:t xml:space="preserve">Э. Бомберг называют группу заинтересованных лиц, вовлеченных в управление «политической сетью». </w:t>
      </w:r>
    </w:p>
    <w:p w14:paraId="1AB91DD1">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Научный анализ понятия интеграции позволяет выделить несколько направлений и подходов. А.Н. Джуринский, К.И. Салимова, Ф.Ф. Королев, Б.Л. Вульфсон отмечают, что при проведении сравнительно–сопоставительного анализа, необходимо учитывать следующие положения: </w:t>
      </w:r>
    </w:p>
    <w:p w14:paraId="0D27C93D">
      <w:pPr>
        <w:numPr>
          <w:ilvl w:val="0"/>
          <w:numId w:val="10"/>
        </w:num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Образовательной системе присуще признаки мягкой системы: определяющие её факторы имеют неустойчивый характер, либо подвергаются изменению под влиянием различных условий, большое влияние имеет человеческий фактор. </w:t>
      </w:r>
    </w:p>
    <w:p w14:paraId="4E359E14">
      <w:pPr>
        <w:numPr>
          <w:ilvl w:val="0"/>
          <w:numId w:val="10"/>
        </w:num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Образовательная морфология анализируется с учетом мировых, региональных, национальных тенденций. </w:t>
      </w:r>
    </w:p>
    <w:p w14:paraId="17BFB58E">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3. Рассмотрение педагогических проблем и вопросов должна происходить с учётом пространственно–временных отличий. </w:t>
      </w:r>
    </w:p>
    <w:p w14:paraId="3465F50F">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4. С целью сравнения процессов и явлений в области образования необходимо установить и использовать единые критерии.  </w:t>
      </w:r>
    </w:p>
    <w:p w14:paraId="52014CDB">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В интегрированной системе образования решающее значение имеют теоретические подходы, поскольку они определяют методы и практику, формирующие будущих педагогов. Теоретический подход интеграции будущих систем подготовки педагогических кадров в казахстанских и китайских колледжах и университетах включает следующие подходы: </w:t>
      </w:r>
      <w:r>
        <w:rPr>
          <w:rFonts w:hint="default" w:ascii="Times New Roman" w:hAnsi="Times New Roman" w:eastAsia="Calibri" w:cs="Times New Roman"/>
          <w:sz w:val="28"/>
          <w:szCs w:val="28"/>
        </w:rPr>
        <w:t>философски</w:t>
      </w:r>
      <w:r>
        <w:rPr>
          <w:rFonts w:hint="default" w:ascii="Times New Roman" w:hAnsi="Times New Roman" w:cs="Times New Roman"/>
          <w:sz w:val="28"/>
          <w:szCs w:val="28"/>
        </w:rPr>
        <w:t xml:space="preserve">й подход, системный и синергетический подходы, </w:t>
      </w:r>
      <w:r>
        <w:rPr>
          <w:rFonts w:hint="default" w:ascii="Times New Roman" w:hAnsi="Times New Roman" w:cs="Times New Roman"/>
          <w:sz w:val="28"/>
          <w:szCs w:val="28"/>
          <w:lang w:val="kk-KZ"/>
        </w:rPr>
        <w:t>компетентностный и личностно–ориентированный подход</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акмеологический подход</w:t>
      </w:r>
      <w:r>
        <w:rPr>
          <w:rFonts w:hint="default" w:ascii="Times New Roman" w:hAnsi="Times New Roman" w:cs="Times New Roman"/>
          <w:sz w:val="28"/>
          <w:szCs w:val="28"/>
        </w:rPr>
        <w:t xml:space="preserve">, аксиологический подход, сравнительно–педагогический подход. </w:t>
      </w:r>
    </w:p>
    <w:p w14:paraId="34FE321B">
      <w:pPr>
        <w:spacing w:line="336" w:lineRule="exact"/>
        <w:ind w:right="34"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rPr>
        <w:t>Философской подход</w:t>
      </w:r>
      <w:r>
        <w:rPr>
          <w:rFonts w:hint="default" w:ascii="Times New Roman" w:hAnsi="Times New Roman" w:cs="Times New Roman"/>
          <w:sz w:val="28"/>
          <w:szCs w:val="28"/>
        </w:rPr>
        <w:t xml:space="preserve"> в педагогике заключается в  изучении философских принципов и теорий образования с целью понимания природы, целей и ценностей образования. Философия обеспечивает основу и образ мышления педагогики. Философия образования — это субдисциплина, изучающая сущность, цели, ценности и методы образования. Философской подход охватывает ряд философских вопросов, таких как, какова цель образования, должно ли образование уделять особое внимание индивидуальному или социальному развитию, этические и моральные вопросы образования и т.д. Конкретная образовательная среда требует определенного философского подхода. </w:t>
      </w:r>
    </w:p>
    <w:p w14:paraId="29AA534B">
      <w:pPr>
        <w:tabs>
          <w:tab w:val="left" w:pos="567"/>
        </w:tabs>
        <w:spacing w:line="336" w:lineRule="exact"/>
        <w:ind w:left="-17" w:right="34"/>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 xml:space="preserve"> Образовательные системы имеют определенные философские основы, которые характеризуются философскими подходами. Дж. Лоуэрис подвергает критике взгляд на образовательные системы как результат национального характера.  Он считает, что образовательные системы в большей степени имеют социально–политические и философские основы. </w:t>
      </w:r>
    </w:p>
    <w:p w14:paraId="2C817815">
      <w:pPr>
        <w:tabs>
          <w:tab w:val="left" w:pos="567"/>
        </w:tabs>
        <w:spacing w:line="336" w:lineRule="exact"/>
        <w:ind w:left="-15" w:right="33" w:firstLine="725"/>
        <w:rPr>
          <w:rFonts w:hint="default" w:ascii="Times New Roman" w:hAnsi="Times New Roman" w:cs="Times New Roman"/>
          <w:sz w:val="28"/>
          <w:szCs w:val="28"/>
        </w:rPr>
      </w:pPr>
      <w:r>
        <w:rPr>
          <w:rFonts w:hint="default" w:ascii="Times New Roman" w:hAnsi="Times New Roman" w:cs="Times New Roman"/>
        </w:rPr>
        <w:t xml:space="preserve">  </w:t>
      </w:r>
      <w:r>
        <w:rPr>
          <w:rFonts w:hint="default" w:ascii="Times New Roman" w:hAnsi="Times New Roman" w:cs="Times New Roman"/>
          <w:sz w:val="28"/>
          <w:szCs w:val="28"/>
        </w:rPr>
        <w:t>В Китае древние мыслители, такие как Конфуций, Моцзы, Мэн–цзы, Сюньцзы и т.д., обсуждали вопросы образования, исходя из своей собственной философии, политики, морали, человеческой природы и эпистемологии. В Казахстане известными представителями казахской мысли считаются Абай Кунанбаев и Шакарим Кудайбердиев, среди казахских мыслителей также тюркские писатели Юсуф Баласагуни и Махмуд ·Кашгари. В Европе древнегреческие философы Сократ, Платон, Аристотель и др. также использовали свои философские взгляды для обсуждения вопросов образования. Лишь в 17 в. вышла книга чешского просветителя Я.А. Коменского «Великая дидактика» (1632), ознаменовавшая отделение педагогики от философии и ставшая самостоятельной дисциплиной. Однако большинство первых лекций по педагогике все же читались философами. Например, немецкий философ Кант прочитал лекцию по педагогике в Кенигсбергском университете в Германии в 1776 году. С непрерывным развитием педагогической науки педагогика объединяется с философией, образуя дисциплину философия образования.</w:t>
      </w:r>
    </w:p>
    <w:p w14:paraId="1368E2C7">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В 1848 году была опубликована «Педагогическая система», написанная немецким философом Дж. К. Ф. Розенкранцем, которая позже была переведена на английский язык американцем А.К. Брэкеттом как «Образовательная философия». Принято считать, что отсюда и произошел термин «философия образования». Позднее многие философы и педагоги редактировали философию образования, наиболее влиятельной из которых была книга американского просветителя Дж. Дьюи «Демократия и образование» (1916), имевшая подзаголовок «Введение в философию образования». Педагоги и политики в области образования часто используют эти теории для формулирования образовательных целей, методов обучения и разработки учебных программ. Различные теоретические подходы подчеркивают разные образовательные ценности и методы и, таким образом, оказывают важное влияние на исследования и практику в области образования.</w:t>
      </w:r>
    </w:p>
    <w:p w14:paraId="3E8D82F3">
      <w:pPr>
        <w:spacing w:line="336" w:lineRule="exact"/>
        <w:ind w:firstLine="480" w:firstLineChars="200"/>
        <w:rPr>
          <w:rFonts w:hint="default" w:ascii="Times New Roman" w:hAnsi="Times New Roman" w:cs="Times New Roman"/>
          <w:color w:val="000000"/>
          <w:sz w:val="28"/>
          <w:szCs w:val="28"/>
        </w:rPr>
      </w:pPr>
      <w:r>
        <w:rPr>
          <w:rFonts w:hint="default" w:ascii="Times New Roman" w:hAnsi="Times New Roman" w:cs="Times New Roman"/>
        </w:rPr>
        <w:t xml:space="preserve"> </w:t>
      </w:r>
      <w:r>
        <w:rPr>
          <w:rFonts w:hint="default" w:ascii="Times New Roman" w:hAnsi="Times New Roman" w:cs="Times New Roman"/>
          <w:lang w:val="ru-RU"/>
        </w:rPr>
        <w:t xml:space="preserve">  </w:t>
      </w:r>
      <w:r>
        <w:rPr>
          <w:rFonts w:hint="default" w:ascii="Times New Roman" w:hAnsi="Times New Roman" w:cs="Times New Roman"/>
        </w:rPr>
        <w:t xml:space="preserve"> </w:t>
      </w:r>
      <w:r>
        <w:rPr>
          <w:rFonts w:hint="default" w:ascii="Times New Roman" w:hAnsi="Times New Roman" w:cs="Times New Roman"/>
          <w:i/>
          <w:iCs/>
          <w:sz w:val="28"/>
          <w:szCs w:val="28"/>
        </w:rPr>
        <w:t>Системный и синергетический подходы</w:t>
      </w:r>
      <w:r>
        <w:rPr>
          <w:rFonts w:hint="default" w:ascii="Times New Roman" w:hAnsi="Times New Roman" w:cs="Times New Roman"/>
          <w:sz w:val="28"/>
          <w:szCs w:val="28"/>
        </w:rPr>
        <w:t xml:space="preserve"> относятся к некоторым аспектам применения в педагогических исследованиях, особенно в моделировании образовательного контента, исследовании образовательного процесса, образовательных системах и проектировании управления. Системный и синергетический подходы включают в себя такие элементы, как организационная структура, планы обучения, разработка учебных программ и методы обучения в школах и учебных заведениях. Организационная структура школы обычно включает в себя различные типы школ и организаци</w:t>
      </w:r>
      <w:r>
        <w:rPr>
          <w:rFonts w:hint="default" w:cs="Times New Roman"/>
          <w:sz w:val="28"/>
          <w:szCs w:val="28"/>
          <w:lang w:val="ru-RU"/>
        </w:rPr>
        <w:t>й</w:t>
      </w:r>
      <w:r>
        <w:rPr>
          <w:rFonts w:hint="default" w:ascii="Times New Roman" w:hAnsi="Times New Roman" w:cs="Times New Roman"/>
          <w:sz w:val="28"/>
          <w:szCs w:val="28"/>
        </w:rPr>
        <w:t xml:space="preserve"> образования, входящих в систему, например детские сады, начальные школы, средние школы, университеты и т.д. Организационная структура школы включает ее руководство, персонал, учащийся, а также школьные помещения и ресурсы. План обучения определяет содержание, которое студенты должны изучать, предметные области, организацию курсов и методы оценки курса. Разработка учебной программы включает в себя выбор конкретных учебных материалов, разработку учебной деятельности и постоянное совершенствование учебной программы. Системный и синергетический подходы — это </w:t>
      </w:r>
      <w:r>
        <w:rPr>
          <w:rFonts w:hint="default" w:ascii="Times New Roman" w:hAnsi="Times New Roman" w:cs="Times New Roman"/>
          <w:color w:val="000000"/>
          <w:sz w:val="28"/>
          <w:szCs w:val="28"/>
        </w:rPr>
        <w:t xml:space="preserve">педагогическая система, взаимопереход качественных состояний, целеполагание, взаимодополняемость и взаимообусловленность. Т.Т. Галиев, С.И. Десненко, В.П. Беспалько, С.И. Осипов, З. Жанабаев, К.Ж. Кожахметова, Н.Д. Хмель, Б.А. Мукушев и др., внесший значительный вклад в развитие системных и синергетических </w:t>
      </w:r>
      <w:r>
        <w:rPr>
          <w:rFonts w:hint="default" w:ascii="Times New Roman" w:hAnsi="Times New Roman" w:cs="Times New Roman"/>
          <w:sz w:val="28"/>
          <w:szCs w:val="28"/>
        </w:rPr>
        <w:t>подход</w:t>
      </w:r>
      <w:r>
        <w:rPr>
          <w:rFonts w:hint="default" w:ascii="Times New Roman" w:hAnsi="Times New Roman" w:cs="Times New Roman"/>
          <w:color w:val="000000"/>
          <w:sz w:val="28"/>
          <w:szCs w:val="28"/>
        </w:rPr>
        <w:t>ов.</w:t>
      </w:r>
    </w:p>
    <w:p w14:paraId="0CACE92F">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cs="Times New Roman"/>
          <w:i/>
          <w:iCs/>
          <w:color w:val="000000"/>
          <w:sz w:val="28"/>
          <w:szCs w:val="28"/>
        </w:rPr>
        <w:t xml:space="preserve">Интегративный </w:t>
      </w:r>
      <w:r>
        <w:rPr>
          <w:rFonts w:hint="default" w:ascii="Times New Roman" w:hAnsi="Times New Roman" w:cs="Times New Roman"/>
          <w:i/>
          <w:iCs/>
          <w:sz w:val="28"/>
          <w:szCs w:val="28"/>
          <w:lang w:val="kk-KZ"/>
        </w:rPr>
        <w:t>подход</w:t>
      </w:r>
      <w:r>
        <w:rPr>
          <w:rFonts w:hint="default" w:ascii="Times New Roman" w:hAnsi="Times New Roman" w:eastAsia="宋体" w:cs="Times New Roman"/>
          <w:i/>
          <w:iCs/>
          <w:sz w:val="28"/>
          <w:szCs w:val="28"/>
          <w:lang w:eastAsia="zh-CN"/>
        </w:rPr>
        <w:t xml:space="preserve"> – </w:t>
      </w:r>
      <w:r>
        <w:rPr>
          <w:rFonts w:hint="default" w:ascii="Times New Roman" w:hAnsi="Times New Roman" w:eastAsia="宋体" w:cs="Times New Roman"/>
          <w:sz w:val="28"/>
          <w:szCs w:val="28"/>
          <w:lang w:eastAsia="zh-CN"/>
        </w:rPr>
        <w:t>это методология или стратегия, которая подразумевает объединение различных элементов, методов или систем в единое целое для достижения определенных целей или решения задач. Он акцентирует внимание на взаимосвязи, взаимодействии и взаимозависимости различных аспектов или компонентов системы [124]. В образовании интегративный подход может означать объединение различных предметов или дисциплин в единый учебный план или курс для более глубокого понимания материала.</w:t>
      </w:r>
    </w:p>
    <w:p w14:paraId="2D170261">
      <w:pPr>
        <w:spacing w:line="336" w:lineRule="exact"/>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Китайский ученый Ху Яньсинь считает, что интеграция имеет три характеристики: </w:t>
      </w:r>
    </w:p>
    <w:p w14:paraId="287B5B85">
      <w:pPr>
        <w:numPr>
          <w:ilvl w:val="0"/>
          <w:numId w:val="11"/>
        </w:numPr>
        <w:spacing w:line="336" w:lineRule="exact"/>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Региональный характер. Другими словами, интеграция, как правило, осуществляется между странами, которые географически соседствуют и близки друг к другу, а также имеют тесные геополитические и геоэкономические связи.</w:t>
      </w:r>
    </w:p>
    <w:p w14:paraId="4D0C4CA2">
      <w:pPr>
        <w:numPr>
          <w:ilvl w:val="0"/>
          <w:numId w:val="11"/>
        </w:numPr>
        <w:spacing w:line="336" w:lineRule="exact"/>
        <w:rPr>
          <w:rFonts w:hint="default" w:ascii="Times New Roman" w:hAnsi="Times New Roman" w:eastAsia="宋体" w:cs="Times New Roman"/>
          <w:color w:val="000000"/>
          <w:sz w:val="28"/>
          <w:szCs w:val="28"/>
          <w:lang w:eastAsia="zh-CN"/>
        </w:rPr>
      </w:pPr>
      <w:r>
        <w:rPr>
          <w:rFonts w:hint="default" w:ascii="Times New Roman" w:hAnsi="Times New Roman" w:eastAsia="宋体" w:cs="Times New Roman"/>
          <w:sz w:val="28"/>
          <w:szCs w:val="28"/>
          <w:lang w:eastAsia="zh-CN"/>
        </w:rPr>
        <w:t>Групповой эффект. Как только несколько стран региона интегрируются в единое целое, их роли и функции существенно отличаются от ролей и функций каждой страны до интеграции.</w:t>
      </w:r>
    </w:p>
    <w:p w14:paraId="625C5788">
      <w:pPr>
        <w:numPr>
          <w:ilvl w:val="0"/>
          <w:numId w:val="11"/>
        </w:numPr>
        <w:spacing w:line="336" w:lineRule="exact"/>
        <w:rPr>
          <w:rFonts w:hint="default" w:ascii="Times New Roman" w:hAnsi="Times New Roman" w:eastAsia="宋体" w:cs="Times New Roman"/>
          <w:color w:val="000000"/>
          <w:sz w:val="28"/>
          <w:szCs w:val="28"/>
          <w:lang w:eastAsia="zh-CN"/>
        </w:rPr>
      </w:pPr>
      <w:r>
        <w:rPr>
          <w:rFonts w:hint="default" w:ascii="Times New Roman" w:hAnsi="Times New Roman" w:eastAsia="宋体" w:cs="Times New Roman"/>
          <w:sz w:val="28"/>
          <w:szCs w:val="28"/>
          <w:lang w:eastAsia="zh-CN"/>
        </w:rPr>
        <w:t>Структурные изменения.</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eastAsia="zh-CN"/>
        </w:rPr>
        <w:t>По мере углубления интеграции неизбежно будет сформировано общее учреждение или организация над всеми странами для обеспечения разработки и осуществления различных стратегий и руководящих принципов. Это результат интеграционного процесса и важное средство обеспечения непрерывного развития и совершенствования интеграции на более высоком уровне [125].</w:t>
      </w:r>
    </w:p>
    <w:p w14:paraId="13849BCE">
      <w:pPr>
        <w:numPr>
          <w:ilvl w:val="0"/>
          <w:numId w:val="12"/>
        </w:num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lang w:val="kk-KZ"/>
        </w:rPr>
        <w:t>Компетентностный и личностно–ориентированный подход</w:t>
      </w:r>
      <w:r>
        <w:rPr>
          <w:rFonts w:hint="default" w:ascii="Times New Roman" w:hAnsi="Times New Roman" w:cs="Times New Roman"/>
          <w:i/>
          <w:iCs/>
          <w:sz w:val="28"/>
          <w:szCs w:val="28"/>
        </w:rPr>
        <w:t>ы</w:t>
      </w:r>
      <w:r>
        <w:rPr>
          <w:rFonts w:hint="default" w:ascii="Times New Roman" w:hAnsi="Times New Roman" w:cs="Times New Roman"/>
          <w:sz w:val="28"/>
          <w:szCs w:val="28"/>
        </w:rPr>
        <w:t>. Личностно–ориентированность предполагает учет потребностей и интересов учащихся, чтобы поддерживать их мотивацию и заинтересованность в образовательном процессе. В свою очередь, компетентностный подход направлен на развитие навыков и способностей, необходимых для решения реальных проблем.  И.А. Зимняя выделяет три основные группы компетенций в рамках личностно-ориентированного подхода[126]. Первая группа включает компетенции, связанные с личностью, такие как здоровье-сбережение, ценностно-смысловая ориентация, гражданственность, самосовершенствование и саморазвитие. Вторая группа охватывает социальные компетенции, включая навыки взаимодействия и общения. Третья группа направлена на деятельность и включает познавательные компетенции, а также навыки работы с информационными технологиями.</w:t>
      </w:r>
    </w:p>
    <w:p w14:paraId="6F3B656D">
      <w:pPr>
        <w:spacing w:line="336" w:lineRule="exact"/>
        <w:ind w:firstLine="660" w:firstLineChars="236"/>
        <w:rPr>
          <w:rFonts w:hint="default" w:ascii="Times New Roman" w:hAnsi="Times New Roman" w:cs="Times New Roman"/>
          <w:sz w:val="28"/>
          <w:szCs w:val="28"/>
        </w:rPr>
      </w:pPr>
      <w:r>
        <w:rPr>
          <w:rFonts w:hint="default" w:ascii="Times New Roman" w:hAnsi="Times New Roman" w:cs="Times New Roman"/>
          <w:i/>
          <w:iCs/>
          <w:sz w:val="28"/>
          <w:szCs w:val="28"/>
          <w:lang w:val="kk-KZ"/>
        </w:rPr>
        <w:t>Акмеологический</w:t>
      </w:r>
      <w:r>
        <w:rPr>
          <w:rFonts w:hint="default" w:ascii="Times New Roman" w:hAnsi="Times New Roman" w:cs="Times New Roman"/>
          <w:i/>
          <w:iCs/>
          <w:sz w:val="28"/>
          <w:szCs w:val="28"/>
        </w:rPr>
        <w:t xml:space="preserve"> </w:t>
      </w:r>
      <w:r>
        <w:rPr>
          <w:rFonts w:hint="default" w:ascii="Times New Roman" w:hAnsi="Times New Roman" w:cs="Times New Roman"/>
          <w:i/>
          <w:iCs/>
          <w:sz w:val="28"/>
          <w:szCs w:val="28"/>
          <w:lang w:val="kk-KZ"/>
        </w:rPr>
        <w:t>подход</w:t>
      </w:r>
      <w:r>
        <w:rPr>
          <w:rFonts w:hint="default" w:ascii="Times New Roman" w:hAnsi="Times New Roman" w:cs="Times New Roman"/>
          <w:i/>
          <w:iCs/>
          <w:sz w:val="28"/>
          <w:szCs w:val="28"/>
        </w:rPr>
        <w:t>.</w:t>
      </w:r>
      <w:r>
        <w:rPr>
          <w:rFonts w:hint="default" w:ascii="Times New Roman" w:hAnsi="Times New Roman" w:cs="Times New Roman"/>
          <w:sz w:val="28"/>
          <w:szCs w:val="28"/>
        </w:rPr>
        <w:t xml:space="preserve"> Он включает теории и методы в психологии, социологии, образовании и других областях. Он в основном фокусируется на познании, эмоциях, мотивации учащихся и различных поведенческих проявлениях, связанных с преподавательской деятельностью. Цель поведенческих методов – помочь учителям стать более профессиональными. Иметь хорошее понимание процессов обучения и моделей поведения учащихся, чтобы принять соответствующие стратегии и методы обучения для повышения эффективности обучения.</w:t>
      </w:r>
    </w:p>
    <w:p w14:paraId="7CD4D67A">
      <w:pPr>
        <w:spacing w:line="336" w:lineRule="exact"/>
        <w:ind w:firstLine="660" w:firstLineChars="236"/>
        <w:rPr>
          <w:rFonts w:hint="default" w:ascii="Times New Roman" w:hAnsi="Times New Roman" w:cs="Times New Roman"/>
          <w:sz w:val="28"/>
          <w:szCs w:val="28"/>
        </w:rPr>
      </w:pPr>
      <w:r>
        <w:rPr>
          <w:rFonts w:hint="default" w:ascii="Times New Roman" w:hAnsi="Times New Roman" w:cs="Times New Roman"/>
          <w:sz w:val="28"/>
          <w:szCs w:val="28"/>
        </w:rPr>
        <w:t xml:space="preserve">Точка зрения Ду Цзинцзин: Метод обучения организационному поведению, основанный на развитии способностей учащихся, является новой попыткой удовлетворить требования времени для нынешних студентов </w:t>
      </w:r>
      <w:r>
        <w:rPr>
          <w:rFonts w:hint="default" w:ascii="Times New Roman" w:hAnsi="Times New Roman" w:eastAsia="宋体" w:cs="Times New Roman"/>
          <w:sz w:val="28"/>
          <w:szCs w:val="28"/>
        </w:rPr>
        <w:t>[127]</w:t>
      </w:r>
      <w:r>
        <w:rPr>
          <w:rFonts w:hint="default" w:ascii="Times New Roman" w:hAnsi="Times New Roman" w:cs="Times New Roman"/>
          <w:sz w:val="28"/>
          <w:szCs w:val="28"/>
        </w:rPr>
        <w:t>. Он не просто отказывается от традиционного метода обучения теории доски, но основан на оригинальный метод обучения, метод обучения, использующий разнообразные средства для стимулирования интереса учащихся к активному обучению и повышения эффективности обучения. Его эффект также подтвержден и подтвержден на практике.</w:t>
      </w:r>
    </w:p>
    <w:p w14:paraId="65E38D9B">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i/>
          <w:iCs/>
          <w:sz w:val="28"/>
          <w:szCs w:val="28"/>
        </w:rPr>
        <w:t>Аксиологический подход</w:t>
      </w:r>
      <w:r>
        <w:rPr>
          <w:rFonts w:hint="default" w:ascii="Times New Roman" w:hAnsi="Times New Roman" w:cs="Times New Roman"/>
          <w:sz w:val="28"/>
          <w:szCs w:val="28"/>
        </w:rPr>
        <w:t>. В педагогике сосредотачивается на выявлении, изучении и формировании ценностных ориентаций личности в учебном процессе. Он предполагает анализ механизмов, посредством которых ценности культуры превращаются в часть внутреннего мира личности, а также влияние развивающейся индивидуальности на эволюцию системы ценностей общества и его культурных форм. Путем формирования духовных потребностей учащихся, школа создает предпосылки для позитивных изменений в обществе.</w:t>
      </w:r>
    </w:p>
    <w:p w14:paraId="5E3C4F35">
      <w:pPr>
        <w:spacing w:line="336" w:lineRule="exact"/>
        <w:ind w:firstLine="798" w:firstLineChars="285"/>
        <w:rPr>
          <w:rFonts w:hint="default" w:ascii="Times New Roman" w:hAnsi="Times New Roman" w:cs="Times New Roman"/>
          <w:sz w:val="28"/>
          <w:szCs w:val="28"/>
        </w:rPr>
      </w:pPr>
      <w:r>
        <w:rPr>
          <w:rFonts w:hint="default" w:ascii="Times New Roman" w:hAnsi="Times New Roman" w:cs="Times New Roman"/>
          <w:sz w:val="28"/>
          <w:szCs w:val="28"/>
        </w:rPr>
        <w:t>Аксиологический подход тесно связан с гуманистической педагогикой, которая ставит человека в центр как высшую ценность. В.А. Сластёнин трактует этот подход через аксиологические принципы, такие как: равноправие философских взглядов в гуманистической системе ценностей, равнозначность традиций и творчества, а также социокультурный прагматизм, который подчеркивает диалог и активную деятельность вместо пассивных дискуссий.[128].</w:t>
      </w:r>
    </w:p>
    <w:p w14:paraId="12667463">
      <w:pPr>
        <w:spacing w:line="336" w:lineRule="exact"/>
        <w:ind w:firstLine="798" w:firstLineChars="285"/>
        <w:rPr>
          <w:rFonts w:hint="default" w:ascii="Times New Roman" w:hAnsi="Times New Roman" w:cs="Times New Roman"/>
          <w:sz w:val="28"/>
          <w:szCs w:val="28"/>
        </w:rPr>
      </w:pPr>
      <w:r>
        <w:rPr>
          <w:rFonts w:hint="default" w:ascii="Times New Roman" w:hAnsi="Times New Roman" w:cs="Times New Roman"/>
          <w:sz w:val="28"/>
          <w:szCs w:val="28"/>
        </w:rPr>
        <w:t>В педагогике аксиологическим подходом принято называть подход к образованию, который основан на общечеловеческих ценностях и на самоценностях личности.</w:t>
      </w:r>
    </w:p>
    <w:p w14:paraId="3C6B51D0">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В диссертационном исследовании мы рассматриваем интеграцию знаний в рамках конструктивистского подхода к обучению. Дж. Ли и Д.Э. Тернер утверждают, что интеграция знаний предполагает «построение новых знаний, соединение новой информации с существующими знаниями, а также интеграцию знаний по темам и областям» </w:t>
      </w:r>
      <w:r>
        <w:rPr>
          <w:rFonts w:hint="default" w:ascii="Times New Roman" w:hAnsi="Times New Roman" w:eastAsia="宋体" w:cs="Times New Roman"/>
          <w:sz w:val="28"/>
          <w:szCs w:val="28"/>
        </w:rPr>
        <w:t>[129]</w:t>
      </w:r>
      <w:r>
        <w:rPr>
          <w:rFonts w:hint="default" w:ascii="Times New Roman" w:hAnsi="Times New Roman" w:cs="Times New Roman"/>
          <w:sz w:val="28"/>
          <w:szCs w:val="28"/>
        </w:rPr>
        <w:t>. Для реализации конструктивистского подхода необходимо активно привлекать студентов к исследовательским курсам.  Интеграция знаний предполагает наличие интереса, связанного с содержанием изучаемого и выступает в качестве основного мотива. Он направляет учебную деятельность на понимание с точки зрения поиска смысла, взаимопроникновения предмета, использования доказательств и связи различных идей друг с другом. Преимущества интегративного обучения в содействии улучшению результатов обучения не вызывают сомнений. </w:t>
      </w:r>
    </w:p>
    <w:p w14:paraId="31D532F0">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 xml:space="preserve">Интеграция знания и опыта, полученных в различных контекстах, способствует достижению консенсуса в отношении необходимых преобразований. Для успешного достижения взаимного обучения необходимы соответствующие условия. Они варьируются от объектов, которые служат интеграции знаний, развития общего языка и знаний, а также совместного опыта, до прозрачности в отношении целей и мотивов всех участников. Интеграция в сфере образования является сложной задачей с межкультурной точки зрения в глобальных процессах. Взаимодействие между участниками образовательного процесса основывается на образовательных и культурных измерениях, которые порождают различные типы знаний и познания, стили мышления, социализацию, ограничения и предпочтения в социально–политических  и образовательных структурах.  </w:t>
      </w:r>
    </w:p>
    <w:p w14:paraId="5AA52E53">
      <w:pPr>
        <w:spacing w:line="336" w:lineRule="exact"/>
        <w:ind w:firstLine="770" w:firstLineChars="275"/>
        <w:rPr>
          <w:rFonts w:hint="default" w:ascii="Times New Roman" w:hAnsi="Times New Roman" w:cs="Times New Roman"/>
          <w:sz w:val="28"/>
          <w:szCs w:val="28"/>
        </w:rPr>
      </w:pPr>
      <w:r>
        <w:rPr>
          <w:rFonts w:hint="default" w:ascii="Times New Roman" w:hAnsi="Times New Roman" w:cs="Times New Roman"/>
          <w:i/>
          <w:iCs/>
          <w:sz w:val="28"/>
          <w:szCs w:val="28"/>
        </w:rPr>
        <w:t>Сравнительно–педагогический подход</w:t>
      </w:r>
      <w:r>
        <w:rPr>
          <w:rFonts w:hint="default" w:ascii="Times New Roman" w:hAnsi="Times New Roman" w:cs="Times New Roman"/>
          <w:sz w:val="28"/>
          <w:szCs w:val="28"/>
        </w:rPr>
        <w:t xml:space="preserve"> предполагает помещение двух и более познавательных объектов в определенные условия в учебной деятельности и сравнение их по одному и тому же эталону с целью определения сходства и различия признаков познавательных объектов, приоритета их статуса, размера их роль, качество исполнения, сложность задачи или глубина понимания для достижения цели выявления, понимания и постижения объекта познания» </w:t>
      </w:r>
      <w:r>
        <w:rPr>
          <w:rFonts w:hint="default" w:ascii="Times New Roman" w:hAnsi="Times New Roman" w:eastAsia="宋体" w:cs="Times New Roman"/>
          <w:sz w:val="28"/>
          <w:szCs w:val="28"/>
        </w:rPr>
        <w:t>[130]</w:t>
      </w:r>
      <w:r>
        <w:rPr>
          <w:rFonts w:hint="default" w:ascii="Times New Roman" w:hAnsi="Times New Roman" w:cs="Times New Roman"/>
          <w:sz w:val="28"/>
          <w:szCs w:val="28"/>
        </w:rPr>
        <w:t>.</w:t>
      </w:r>
    </w:p>
    <w:p w14:paraId="0984A50C">
      <w:pPr>
        <w:spacing w:line="336" w:lineRule="exact"/>
        <w:ind w:firstLine="770" w:firstLineChars="275"/>
        <w:rPr>
          <w:rFonts w:hint="default" w:ascii="Times New Roman" w:hAnsi="Times New Roman" w:cs="Times New Roman"/>
          <w:sz w:val="28"/>
          <w:szCs w:val="28"/>
        </w:rPr>
      </w:pPr>
      <w:r>
        <w:rPr>
          <w:rFonts w:hint="default" w:ascii="Times New Roman" w:hAnsi="Times New Roman" w:cs="Times New Roman"/>
          <w:sz w:val="28"/>
          <w:szCs w:val="28"/>
        </w:rPr>
        <w:t>Сравнительно–педагогический подход. Это метод сравнительного анализа образовательных систем или образовательной практики разных стран или регионов на основе определенных стандартов, исследования связанных вещей, поиска сходств и различий, изучения универсальных и особых законов [</w:t>
      </w:r>
      <w:r>
        <w:rPr>
          <w:rFonts w:hint="default" w:ascii="Times New Roman" w:hAnsi="Times New Roman" w:eastAsia="宋体" w:cs="Times New Roman"/>
          <w:sz w:val="28"/>
          <w:szCs w:val="28"/>
        </w:rPr>
        <w:t>131</w:t>
      </w:r>
      <w:r>
        <w:rPr>
          <w:rFonts w:hint="default" w:ascii="Times New Roman" w:hAnsi="Times New Roman" w:cs="Times New Roman"/>
          <w:sz w:val="28"/>
          <w:szCs w:val="28"/>
        </w:rPr>
        <w:t>]. Сравнительно–педагогический подход позволяет нам значительно улучшить наше понимание образовательных систем и процессов в разных частях мира, бесконечно богатых образовательных целей и задач, образовательных концепций и образовательных систем, а также все более схожих проблем, с которыми сталкиваются политики в области образования во всем мире [</w:t>
      </w:r>
      <w:r>
        <w:rPr>
          <w:rFonts w:hint="default" w:ascii="Times New Roman" w:hAnsi="Times New Roman" w:eastAsia="宋体" w:cs="Times New Roman"/>
          <w:sz w:val="28"/>
          <w:szCs w:val="28"/>
        </w:rPr>
        <w:t>132</w:t>
      </w:r>
      <w:r>
        <w:rPr>
          <w:rFonts w:hint="default" w:ascii="Times New Roman" w:hAnsi="Times New Roman" w:cs="Times New Roman"/>
          <w:sz w:val="28"/>
          <w:szCs w:val="28"/>
        </w:rPr>
        <w:t xml:space="preserve">]. Ценность сравнительного исследования заключается в понимании сходства и различия между объектами сравнения, анализе культурного фона и связанных с ними характеристик объектов сравнения, а также изучении точек соприкосновения объектов сравнения на основе результатов сравнения. </w:t>
      </w:r>
    </w:p>
    <w:p w14:paraId="35B2D187">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Метод сравнительного исследования, использованный в этом исследовании, отражен в двух аспектах. В первых выясним различия между Китаем и точками соприкосновения сотрудничества в сфере высшего образования в Казахстане. Во–вторых, сравнить национальные условия Казахстана и Китая, объединить характеристики развития образования, историю развития образования и современное состояние развития образования в Казахстане и Китае и выдвинуть соответствующие предложения по реализации стыковки высшего образования в Казахстане и Китае.</w:t>
      </w:r>
    </w:p>
    <w:p w14:paraId="66A2C556">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В базе данных Китайской национальной инфраструктуры знаний (CNKI) найдено около 13047 статей на тему «Образование в Казахстане и Китае». На начало 2024 года опубликованы 1152 журнала и диссертаций. Самой ранней статьей, в которой было уделено внимание высшему образованию в Казахстане, В статье Гао Синя, опубликованной в «Восточноевропейских и центральноазиатских исследованиях» в 2001 году, анализируется текущее состояние реформ высшего образования в Казахстане. Этот обзор включает в себя цели и содержание реформ, вызванные изменяющимися потребностями общества и экономики страны.[133] Е Юхуа представил обобщенную картину казахстанского высшего образования, включающую данные о структуре образовательной системы, национальной политике в этой сфере, количестве учебных заведений и студентов. Работа также освещает достижения и проблемы, стоящие перед системой высшего образования[134].</w:t>
      </w:r>
    </w:p>
    <w:p w14:paraId="51AB4212">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Современный дискурс проблем образования в рамках инициативы «Пояс и путь» встроен в обсуждение вопросов национального возрождения и стремления Китая стать глобальным лидером альтернативного глобального управления и порядка. </w:t>
      </w:r>
    </w:p>
    <w:p w14:paraId="35FDEC37">
      <w:pPr>
        <w:spacing w:line="336" w:lineRule="exact"/>
        <w:ind w:firstLine="799" w:firstLineChars="333"/>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"https://www.timeshighereducation.com/author/futao-huang" </w:instrText>
      </w:r>
      <w:r>
        <w:rPr>
          <w:rFonts w:hint="default" w:ascii="Times New Roman" w:hAnsi="Times New Roman" w:cs="Times New Roman"/>
        </w:rPr>
        <w:fldChar w:fldCharType="separate"/>
      </w:r>
      <w:r>
        <w:rPr>
          <w:rStyle w:val="15"/>
          <w:rFonts w:hint="default" w:ascii="Times New Roman" w:hAnsi="Times New Roman" w:cs="Times New Roman"/>
          <w:color w:val="auto"/>
          <w:sz w:val="28"/>
          <w:szCs w:val="28"/>
          <w:u w:val="none"/>
          <w:shd w:val="clear" w:color="auto" w:fill="FFFFFF"/>
        </w:rPr>
        <w:t>Футао Хуан</w:t>
      </w:r>
      <w:r>
        <w:rPr>
          <w:rStyle w:val="15"/>
          <w:rFonts w:hint="default" w:ascii="Times New Roman" w:hAnsi="Times New Roman" w:cs="Times New Roman"/>
          <w:color w:val="auto"/>
          <w:sz w:val="28"/>
          <w:szCs w:val="28"/>
          <w:u w:val="none"/>
          <w:shd w:val="clear" w:color="auto" w:fill="FFFFFF"/>
        </w:rPr>
        <w:fldChar w:fldCharType="end"/>
      </w:r>
      <w:r>
        <w:rPr>
          <w:rStyle w:val="15"/>
          <w:rFonts w:hint="default" w:ascii="Times New Roman" w:hAnsi="Times New Roman" w:eastAsia="宋体" w:cs="Times New Roman"/>
          <w:color w:val="auto"/>
          <w:sz w:val="28"/>
          <w:szCs w:val="28"/>
          <w:u w:val="none"/>
          <w:shd w:val="clear" w:color="auto" w:fill="FFFFFF"/>
        </w:rPr>
        <w:t xml:space="preserve"> </w:t>
      </w:r>
      <w:r>
        <w:rPr>
          <w:rFonts w:hint="default" w:ascii="Times New Roman" w:hAnsi="Times New Roman" w:cs="Times New Roman"/>
          <w:sz w:val="28"/>
          <w:szCs w:val="28"/>
        </w:rPr>
        <w:t>классифицировал проводимые эмпирические исследования высшего образования в рамках «Пояса и пути» по следующим основным направлениям:</w:t>
      </w:r>
    </w:p>
    <w:p w14:paraId="7D82B4C0">
      <w:pPr>
        <w:pStyle w:val="21"/>
        <w:numPr>
          <w:ilvl w:val="0"/>
          <w:numId w:val="13"/>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lang w:val="ru-RU"/>
        </w:rPr>
        <w:t>с</w:t>
      </w:r>
      <w:r>
        <w:rPr>
          <w:rFonts w:hint="default" w:ascii="Times New Roman" w:hAnsi="Times New Roman" w:cs="Times New Roman"/>
          <w:sz w:val="28"/>
          <w:szCs w:val="28"/>
        </w:rPr>
        <w:t>отрудничество в области образования и координация политики;</w:t>
      </w:r>
    </w:p>
    <w:p w14:paraId="200E7374">
      <w:pPr>
        <w:pStyle w:val="21"/>
        <w:numPr>
          <w:ilvl w:val="0"/>
          <w:numId w:val="13"/>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lang w:val="ru-RU"/>
        </w:rPr>
        <w:t>п</w:t>
      </w:r>
      <w:r>
        <w:rPr>
          <w:rFonts w:hint="default" w:ascii="Times New Roman" w:hAnsi="Times New Roman" w:cs="Times New Roman"/>
          <w:sz w:val="28"/>
          <w:szCs w:val="28"/>
        </w:rPr>
        <w:t>латформы академического обмена, продвижение китайского образования, языка и культуры;</w:t>
      </w:r>
    </w:p>
    <w:p w14:paraId="70FEEF6A">
      <w:pPr>
        <w:pStyle w:val="21"/>
        <w:numPr>
          <w:ilvl w:val="0"/>
          <w:numId w:val="13"/>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lang w:val="ru-RU"/>
        </w:rPr>
        <w:t>с</w:t>
      </w:r>
      <w:r>
        <w:rPr>
          <w:rFonts w:hint="default" w:ascii="Times New Roman" w:hAnsi="Times New Roman" w:cs="Times New Roman"/>
          <w:sz w:val="28"/>
          <w:szCs w:val="28"/>
        </w:rPr>
        <w:t>оздание системы взаимного признания академических квалификаций</w:t>
      </w:r>
      <w:r>
        <w:rPr>
          <w:rFonts w:hint="default" w:ascii="Times New Roman" w:hAnsi="Times New Roman" w:eastAsia="宋体" w:cs="Times New Roman"/>
          <w:sz w:val="28"/>
          <w:szCs w:val="28"/>
        </w:rPr>
        <w:t>[135]</w:t>
      </w:r>
      <w:r>
        <w:rPr>
          <w:rFonts w:hint="default" w:ascii="Times New Roman" w:hAnsi="Times New Roman" w:cs="Times New Roman"/>
          <w:sz w:val="28"/>
          <w:szCs w:val="28"/>
        </w:rPr>
        <w:t>.</w:t>
      </w:r>
    </w:p>
    <w:p w14:paraId="2F1F226B">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Изучение процесса интернационализации внутри Китая связано с исследованием образовательных программ в китайских университетах. Хань Ю., Гао Х. и Ся Д. указывают на то, что многие исследования направлены на проблемы адаптации растущего притока иностранных студентов </w:t>
      </w:r>
      <w:r>
        <w:rPr>
          <w:rFonts w:hint="default" w:ascii="Times New Roman" w:hAnsi="Times New Roman" w:eastAsia="宋体" w:cs="Times New Roman"/>
          <w:sz w:val="28"/>
          <w:szCs w:val="28"/>
        </w:rPr>
        <w:t>[136]</w:t>
      </w:r>
      <w:r>
        <w:rPr>
          <w:rFonts w:hint="default" w:ascii="Times New Roman" w:hAnsi="Times New Roman" w:cs="Times New Roman"/>
          <w:sz w:val="28"/>
          <w:szCs w:val="28"/>
        </w:rPr>
        <w:t xml:space="preserve">. </w:t>
      </w:r>
    </w:p>
    <w:p w14:paraId="58730156">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Современный успех китайского высшего образования, измеряемый международными рейтингами университетов, является результатом экономических успехов Китая за последние четыре десятилетия, которые позволили государству вливать финансирование в университеты, особенно элитные учреждения, а также финансировать исследователей для обучения за рубежом через такие учреждения, как Китайский стипендиальный совет. Глобализация создала благодатную почву для массового обучения студентов из среднего класса за рубежом. Эти аспекты поставили китайское высшее образование в завидное положение в мировой системе высшего образования. </w:t>
      </w:r>
    </w:p>
    <w:p w14:paraId="7C693FED">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Сегодня Китай является инициатором и руководителем многих образовательных инициатив в области сотрудничества и обмена опытом в сфере высшего образования. При этом другие страны–участницы «Пояса и пути» имеют возможность разрабатывать свои стратегии в собственных интересах. </w:t>
      </w:r>
    </w:p>
    <w:p w14:paraId="4D42099A">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Дж.Т.</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Ли, Д. Абдрашева отмечают, что «Взаимодействие Казахстана с Китаем руководствуется утилитарной логикой, которая направлена​на получение доходов, связи с промышленностью и возможности для студентов в трудоустройстве и дальнейшем образовании» </w:t>
      </w:r>
      <w:r>
        <w:rPr>
          <w:rFonts w:hint="default" w:ascii="Times New Roman" w:hAnsi="Times New Roman" w:eastAsia="宋体" w:cs="Times New Roman"/>
          <w:sz w:val="28"/>
          <w:szCs w:val="28"/>
        </w:rPr>
        <w:t>[137]</w:t>
      </w:r>
      <w:r>
        <w:rPr>
          <w:rFonts w:hint="default" w:ascii="Times New Roman" w:hAnsi="Times New Roman" w:cs="Times New Roman"/>
          <w:sz w:val="28"/>
          <w:szCs w:val="28"/>
        </w:rPr>
        <w:t xml:space="preserve">. </w:t>
      </w:r>
    </w:p>
    <w:p w14:paraId="0B01BCCB">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color w:val="000000"/>
          <w:sz w:val="28"/>
          <w:szCs w:val="28"/>
          <w:shd w:val="clear" w:color="auto" w:fill="FFFFFF"/>
        </w:rPr>
        <w:t>Jane Knight</w:t>
      </w:r>
      <w:r>
        <w:rPr>
          <w:rFonts w:hint="default" w:ascii="Times New Roman" w:hAnsi="Times New Roman" w:cs="Times New Roman"/>
          <w:sz w:val="28"/>
          <w:szCs w:val="28"/>
        </w:rPr>
        <w:t xml:space="preserve">, говоря об образовательной дипломатии, указывает на то, что наиболее распространенными видами интернационализации являются обмен студентами и учеными; изучение языков; международные виды спорта, дебаты и соревнования; и культурные мероприятия </w:t>
      </w:r>
      <w:r>
        <w:rPr>
          <w:rFonts w:hint="default" w:ascii="Times New Roman" w:hAnsi="Times New Roman" w:eastAsia="宋体" w:cs="Times New Roman"/>
          <w:sz w:val="28"/>
          <w:szCs w:val="28"/>
        </w:rPr>
        <w:t>[138]</w:t>
      </w:r>
      <w:r>
        <w:rPr>
          <w:rFonts w:hint="default" w:ascii="Times New Roman" w:hAnsi="Times New Roman" w:cs="Times New Roman"/>
          <w:sz w:val="28"/>
          <w:szCs w:val="28"/>
        </w:rPr>
        <w:t xml:space="preserve">. </w:t>
      </w:r>
    </w:p>
    <w:p w14:paraId="04DFDC19">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 xml:space="preserve">Если китайская экономическая мощь уменьшится, то высшее образование как инструмент «мягкой силы» также станет менее мощным и устойчивым. К примеру, приток иностранных студентов, выбирающих Китай в качестве места назначения, привлекают: потенциальные перспективные перспективы трудоустройства в Китае и в их родных странах, а также обилие стипендий, предлагаемых китайским правительством. </w:t>
      </w:r>
    </w:p>
    <w:p w14:paraId="560F8122">
      <w:pPr>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Утилитарные интересы студентов уменьшатся, если эти факторы притяжения изменятся в худшую сторону. Ухудшение международных отношений Китая с крупнейшими западными демократиями и вытекающие из этого согласованные усилия по противодействию инициативе «Пояс и путь» означают, что стремление Китая к китайскоцентричной сфере образование, столкнется с непреодолимыми вызовами.</w:t>
      </w:r>
    </w:p>
    <w:p w14:paraId="4E70193E">
      <w:pPr>
        <w:spacing w:line="336" w:lineRule="exact"/>
        <w:ind w:firstLine="725" w:firstLineChars="259"/>
        <w:rPr>
          <w:sz w:val="28"/>
          <w:szCs w:val="28"/>
        </w:rPr>
      </w:pPr>
      <w:r>
        <w:rPr>
          <w:sz w:val="28"/>
          <w:szCs w:val="28"/>
        </w:rPr>
        <w:t>Нельзя не отметить и такие факторы, как увеличение разрыва между культурой и образованием.</w:t>
      </w:r>
      <w:r>
        <w:t xml:space="preserve"> </w:t>
      </w:r>
      <w:r>
        <w:rPr>
          <w:sz w:val="28"/>
          <w:szCs w:val="28"/>
        </w:rPr>
        <w:t xml:space="preserve">Увеличение разрыва между культурой и образованием может привести к ряду негативных последствий, таких как недопонимание и недоверие между различными культурными группами, а также ограничения доступа к образовательным ресурсам для определенных социокультурных групп. Для сокращения этого разрыва важно улучшать культурное образование, включая в него элементы межкультурного обучения, и способствовать разнообразию представлений и видений мира в учебных программах. </w:t>
      </w:r>
    </w:p>
    <w:p w14:paraId="68EDD700">
      <w:pPr>
        <w:spacing w:line="336" w:lineRule="exact"/>
        <w:ind w:firstLine="725" w:firstLineChars="259"/>
        <w:rPr>
          <w:sz w:val="28"/>
          <w:szCs w:val="28"/>
        </w:rPr>
      </w:pPr>
      <w:r>
        <w:rPr>
          <w:sz w:val="28"/>
          <w:szCs w:val="28"/>
        </w:rPr>
        <w:t>Современную науку характеризует формализация, математизация, экологизация, космизация. Теоретизация и формализация современной науки проявляются в дедуктивизации педагогических теорий, что способствует углублению понимания образовательных процессов и их эффективной практической реализации.</w:t>
      </w:r>
    </w:p>
    <w:p w14:paraId="7CA16AF4">
      <w:pPr>
        <w:spacing w:line="336" w:lineRule="exact"/>
        <w:ind w:firstLine="725" w:firstLineChars="259"/>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 xml:space="preserve">Таким образом, анализ методологических подходов (философский, системный, синергетический, компетентностный, личностно-ориентированный, акмеологический, аксиологический и сравнительно-педагогический) показывает их целевую зависимость и различные аспекты содержания. Эти подходы, с учетом их специфики, обеспечивают комплексное понимание проблем интеграции в подготовке педагогических кадров. </w:t>
      </w:r>
    </w:p>
    <w:p w14:paraId="17849335">
      <w:pPr>
        <w:spacing w:line="336" w:lineRule="exact"/>
        <w:ind w:firstLine="725" w:firstLineChars="259"/>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В таблице 2 представлены ключевые методологические основания исследования процесса интеграции в контексте образовательной подготовки педагогов, которые детализируются в зависимости от уровней функционирования.</w:t>
      </w:r>
    </w:p>
    <w:p w14:paraId="0B1E8C8B">
      <w:pPr>
        <w:spacing w:line="336" w:lineRule="exact"/>
        <w:ind w:firstLine="725" w:firstLineChars="259"/>
        <w:rPr>
          <w:rFonts w:hint="default" w:ascii="Times New Roman" w:hAnsi="Times New Roman" w:cs="Times New Roman"/>
          <w:sz w:val="28"/>
          <w:szCs w:val="28"/>
          <w:highlight w:val="none"/>
        </w:rPr>
      </w:pPr>
    </w:p>
    <w:p w14:paraId="3C682A5A">
      <w:pPr>
        <w:keepNext w:val="0"/>
        <w:keepLines w:val="0"/>
        <w:pageBreakBefore w:val="0"/>
        <w:widowControl w:val="0"/>
        <w:kinsoku/>
        <w:wordWrap/>
        <w:overflowPunct/>
        <w:topLinePunct w:val="0"/>
        <w:autoSpaceDE w:val="0"/>
        <w:autoSpaceDN w:val="0"/>
        <w:bidi w:val="0"/>
        <w:adjustRightInd/>
        <w:snapToGrid/>
        <w:spacing w:line="316" w:lineRule="exact"/>
        <w:textAlignment w:val="auto"/>
        <w:rPr>
          <w:color w:val="000000" w:themeColor="text1"/>
          <w:sz w:val="28"/>
          <w:szCs w:val="28"/>
          <w14:textFill>
            <w14:solidFill>
              <w14:schemeClr w14:val="tx1"/>
            </w14:solidFill>
          </w14:textFill>
        </w:rPr>
      </w:pPr>
      <w:bookmarkStart w:id="11" w:name="_Hlk169333341"/>
      <w:r>
        <w:rPr>
          <w:color w:val="000000" w:themeColor="text1"/>
          <w:sz w:val="28"/>
          <w:szCs w:val="28"/>
          <w14:textFill>
            <w14:solidFill>
              <w14:schemeClr w14:val="tx1"/>
            </w14:solidFill>
          </w14:textFill>
        </w:rPr>
        <w:t>Таблица 2</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bookmarkStart w:id="12" w:name="_Hlk169337926"/>
      <w:r>
        <w:rPr>
          <w:color w:val="000000" w:themeColor="text1"/>
          <w:sz w:val="28"/>
          <w:szCs w:val="28"/>
          <w14:textFill>
            <w14:solidFill>
              <w14:schemeClr w14:val="tx1"/>
            </w14:solidFill>
          </w14:textFill>
        </w:rPr>
        <w:t>Методологические основы исследования интеграции в системе подготовки педагогических кадров</w:t>
      </w:r>
      <w:bookmarkEnd w:id="12"/>
    </w:p>
    <w:tbl>
      <w:tblPr>
        <w:tblStyle w:val="10"/>
        <w:tblpPr w:leftFromText="180" w:rightFromText="180" w:vertAnchor="text" w:horzAnchor="margin" w:tblpY="505"/>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2126"/>
        <w:gridCol w:w="2570"/>
        <w:gridCol w:w="2249"/>
        <w:gridCol w:w="2410"/>
      </w:tblGrid>
      <w:tr w14:paraId="5130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 w:type="dxa"/>
            <w:vMerge w:val="restart"/>
            <w:shd w:val="clear" w:color="auto" w:fill="F9F9F9"/>
          </w:tcPr>
          <w:p w14:paraId="495F2E2A">
            <w:pPr>
              <w:rPr>
                <w:rFonts w:hint="default" w:ascii="Times New Roman" w:hAnsi="Times New Roman" w:cs="Times New Roman"/>
                <w:color w:val="000000" w:themeColor="text1"/>
                <w:sz w:val="24"/>
                <w:szCs w:val="24"/>
                <w14:textFill>
                  <w14:solidFill>
                    <w14:schemeClr w14:val="tx1"/>
                  </w14:solidFill>
                </w14:textFill>
              </w:rPr>
            </w:pPr>
            <w:bookmarkStart w:id="13" w:name="_Hlk169326722"/>
            <w:r>
              <w:rPr>
                <w:rFonts w:hint="default" w:ascii="Times New Roman" w:hAnsi="Times New Roman" w:cs="Times New Roman"/>
                <w:color w:val="000000" w:themeColor="text1"/>
                <w:sz w:val="24"/>
                <w:szCs w:val="24"/>
                <w14:textFill>
                  <w14:solidFill>
                    <w14:schemeClr w14:val="tx1"/>
                  </w14:solidFill>
                </w14:textFill>
              </w:rPr>
              <w:t>№</w:t>
            </w:r>
          </w:p>
        </w:tc>
        <w:tc>
          <w:tcPr>
            <w:tcW w:w="2126" w:type="dxa"/>
            <w:vMerge w:val="restart"/>
            <w:shd w:val="clear" w:color="auto" w:fill="F9F9F9"/>
          </w:tcPr>
          <w:p w14:paraId="49F77269">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Характеристики</w:t>
            </w:r>
          </w:p>
          <w:p w14:paraId="52E01882">
            <w:pPr>
              <w:rPr>
                <w:rFonts w:hint="default" w:ascii="Times New Roman" w:hAnsi="Times New Roman" w:cs="Times New Roman"/>
                <w:color w:val="000000" w:themeColor="text1"/>
                <w:sz w:val="24"/>
                <w:szCs w:val="24"/>
                <w14:textFill>
                  <w14:solidFill>
                    <w14:schemeClr w14:val="tx1"/>
                  </w14:solidFill>
                </w14:textFill>
              </w:rPr>
            </w:pPr>
          </w:p>
        </w:tc>
        <w:tc>
          <w:tcPr>
            <w:tcW w:w="7229" w:type="dxa"/>
            <w:gridSpan w:val="3"/>
            <w:shd w:val="clear" w:color="auto" w:fill="F9F9F9"/>
          </w:tcPr>
          <w:p w14:paraId="46BFF528">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Уровни функционирования интеграции</w:t>
            </w:r>
          </w:p>
        </w:tc>
      </w:tr>
      <w:tr w14:paraId="7E11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Merge w:val="continue"/>
            <w:shd w:val="clear" w:color="auto" w:fill="F9F9F9"/>
          </w:tcPr>
          <w:p w14:paraId="004E8666">
            <w:pPr>
              <w:rPr>
                <w:rFonts w:hint="default" w:ascii="Times New Roman" w:hAnsi="Times New Roman" w:cs="Times New Roman"/>
                <w:color w:val="000000" w:themeColor="text1"/>
                <w:sz w:val="24"/>
                <w:szCs w:val="24"/>
                <w14:textFill>
                  <w14:solidFill>
                    <w14:schemeClr w14:val="tx1"/>
                  </w14:solidFill>
                </w14:textFill>
              </w:rPr>
            </w:pPr>
          </w:p>
        </w:tc>
        <w:tc>
          <w:tcPr>
            <w:tcW w:w="2126" w:type="dxa"/>
            <w:vMerge w:val="continue"/>
            <w:shd w:val="clear" w:color="auto" w:fill="F9F9F9"/>
          </w:tcPr>
          <w:p w14:paraId="57A95842">
            <w:pPr>
              <w:rPr>
                <w:rFonts w:hint="default" w:ascii="Times New Roman" w:hAnsi="Times New Roman" w:cs="Times New Roman"/>
                <w:color w:val="000000" w:themeColor="text1"/>
                <w:sz w:val="24"/>
                <w:szCs w:val="24"/>
                <w14:textFill>
                  <w14:solidFill>
                    <w14:schemeClr w14:val="tx1"/>
                  </w14:solidFill>
                </w14:textFill>
              </w:rPr>
            </w:pPr>
          </w:p>
        </w:tc>
        <w:tc>
          <w:tcPr>
            <w:tcW w:w="2570" w:type="dxa"/>
            <w:shd w:val="clear" w:color="auto" w:fill="F9F9F9"/>
          </w:tcPr>
          <w:p w14:paraId="17F74AFC">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Методологический</w:t>
            </w:r>
          </w:p>
        </w:tc>
        <w:tc>
          <w:tcPr>
            <w:tcW w:w="2249" w:type="dxa"/>
            <w:shd w:val="clear" w:color="auto" w:fill="F9F9F9"/>
          </w:tcPr>
          <w:p w14:paraId="440B3783">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Теоретический</w:t>
            </w:r>
          </w:p>
        </w:tc>
        <w:tc>
          <w:tcPr>
            <w:tcW w:w="2410" w:type="dxa"/>
            <w:shd w:val="clear" w:color="auto" w:fill="F9F9F9"/>
          </w:tcPr>
          <w:p w14:paraId="52EE3297">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Практический</w:t>
            </w:r>
          </w:p>
        </w:tc>
      </w:tr>
      <w:tr w14:paraId="5661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5B8DD43A">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w:t>
            </w:r>
          </w:p>
        </w:tc>
        <w:tc>
          <w:tcPr>
            <w:tcW w:w="2126" w:type="dxa"/>
          </w:tcPr>
          <w:p w14:paraId="42B3C7F8">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Линии исследования</w:t>
            </w:r>
          </w:p>
        </w:tc>
        <w:tc>
          <w:tcPr>
            <w:tcW w:w="2570" w:type="dxa"/>
          </w:tcPr>
          <w:p w14:paraId="2576E8DC">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Методико-исследовательский</w:t>
            </w:r>
          </w:p>
        </w:tc>
        <w:tc>
          <w:tcPr>
            <w:tcW w:w="2249" w:type="dxa"/>
          </w:tcPr>
          <w:p w14:paraId="5FAFF187">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Категориально-сущностной</w:t>
            </w:r>
          </w:p>
        </w:tc>
        <w:tc>
          <w:tcPr>
            <w:tcW w:w="2410" w:type="dxa"/>
          </w:tcPr>
          <w:p w14:paraId="62C5FFE6">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Технолого-практический</w:t>
            </w:r>
          </w:p>
        </w:tc>
      </w:tr>
      <w:tr w14:paraId="222C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421" w:type="dxa"/>
            <w:vMerge w:val="restart"/>
          </w:tcPr>
          <w:p w14:paraId="2BABEE7A">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w:t>
            </w:r>
          </w:p>
        </w:tc>
        <w:tc>
          <w:tcPr>
            <w:tcW w:w="2126" w:type="dxa"/>
            <w:vMerge w:val="restart"/>
          </w:tcPr>
          <w:p w14:paraId="5B228B85">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Основания</w:t>
            </w:r>
          </w:p>
        </w:tc>
        <w:tc>
          <w:tcPr>
            <w:tcW w:w="7229" w:type="dxa"/>
            <w:gridSpan w:val="3"/>
          </w:tcPr>
          <w:p w14:paraId="2ED0F9BB">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«Объективные» (генетические, онтологические, гносеологические)</w:t>
            </w:r>
          </w:p>
        </w:tc>
      </w:tr>
      <w:tr w14:paraId="0CE6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421" w:type="dxa"/>
            <w:vMerge w:val="continue"/>
          </w:tcPr>
          <w:p w14:paraId="7E641B31">
            <w:pPr>
              <w:rPr>
                <w:rFonts w:hint="default" w:ascii="Times New Roman" w:hAnsi="Times New Roman" w:cs="Times New Roman"/>
                <w:color w:val="000000" w:themeColor="text1"/>
                <w:sz w:val="24"/>
                <w:szCs w:val="24"/>
                <w14:textFill>
                  <w14:solidFill>
                    <w14:schemeClr w14:val="tx1"/>
                  </w14:solidFill>
                </w14:textFill>
              </w:rPr>
            </w:pPr>
          </w:p>
        </w:tc>
        <w:tc>
          <w:tcPr>
            <w:tcW w:w="2126" w:type="dxa"/>
            <w:vMerge w:val="continue"/>
          </w:tcPr>
          <w:p w14:paraId="2C3B50C2">
            <w:pPr>
              <w:rPr>
                <w:rFonts w:hint="default" w:ascii="Times New Roman" w:hAnsi="Times New Roman" w:cs="Times New Roman"/>
                <w:color w:val="000000" w:themeColor="text1"/>
                <w:sz w:val="24"/>
                <w:szCs w:val="24"/>
                <w14:textFill>
                  <w14:solidFill>
                    <w14:schemeClr w14:val="tx1"/>
                  </w14:solidFill>
                </w14:textFill>
              </w:rPr>
            </w:pPr>
          </w:p>
        </w:tc>
        <w:tc>
          <w:tcPr>
            <w:tcW w:w="7229" w:type="dxa"/>
            <w:gridSpan w:val="3"/>
          </w:tcPr>
          <w:p w14:paraId="7C87756F">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«Субъективные» (философские, общенаучные, частнонаучные, конкретно-научные)</w:t>
            </w:r>
          </w:p>
        </w:tc>
      </w:tr>
      <w:tr w14:paraId="07F2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421" w:type="dxa"/>
            <w:vAlign w:val="top"/>
          </w:tcPr>
          <w:p w14:paraId="19943B69">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w:t>
            </w:r>
          </w:p>
        </w:tc>
        <w:tc>
          <w:tcPr>
            <w:tcW w:w="2126" w:type="dxa"/>
            <w:vAlign w:val="top"/>
          </w:tcPr>
          <w:p w14:paraId="57076A50">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Концепции и подходы</w:t>
            </w:r>
          </w:p>
        </w:tc>
        <w:tc>
          <w:tcPr>
            <w:tcW w:w="7229" w:type="dxa"/>
            <w:gridSpan w:val="3"/>
            <w:vAlign w:val="top"/>
          </w:tcPr>
          <w:p w14:paraId="73B9628C">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shd w:val="clear" w:color="auto" w:fill="FFFFFF"/>
                <w14:textFill>
                  <w14:solidFill>
                    <w14:schemeClr w14:val="tx1"/>
                  </w14:solidFill>
                </w14:textFill>
              </w:rPr>
              <w:t>Определение объективных оснований интеграции и интеграционных процессов</w:t>
            </w:r>
          </w:p>
        </w:tc>
      </w:tr>
      <w:tr w14:paraId="4B06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421" w:type="dxa"/>
            <w:vAlign w:val="top"/>
          </w:tcPr>
          <w:p w14:paraId="1E1FB40D">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w:t>
            </w:r>
          </w:p>
        </w:tc>
        <w:tc>
          <w:tcPr>
            <w:tcW w:w="2126" w:type="dxa"/>
            <w:vAlign w:val="top"/>
          </w:tcPr>
          <w:p w14:paraId="5A1D7E70">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Факторы </w:t>
            </w:r>
          </w:p>
        </w:tc>
        <w:tc>
          <w:tcPr>
            <w:tcW w:w="7229" w:type="dxa"/>
            <w:gridSpan w:val="3"/>
            <w:vAlign w:val="top"/>
          </w:tcPr>
          <w:p w14:paraId="6BB7CA7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Интеграционные процессы в области содержания образования</w:t>
            </w:r>
          </w:p>
        </w:tc>
      </w:tr>
      <w:tr w14:paraId="2410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421" w:type="dxa"/>
            <w:vAlign w:val="top"/>
          </w:tcPr>
          <w:p w14:paraId="5C6B7396">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w:t>
            </w:r>
          </w:p>
        </w:tc>
        <w:tc>
          <w:tcPr>
            <w:tcW w:w="2126" w:type="dxa"/>
            <w:vAlign w:val="top"/>
          </w:tcPr>
          <w:p w14:paraId="75AED554">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Методы </w:t>
            </w:r>
          </w:p>
        </w:tc>
        <w:tc>
          <w:tcPr>
            <w:tcW w:w="7229" w:type="dxa"/>
            <w:gridSpan w:val="3"/>
            <w:vAlign w:val="top"/>
          </w:tcPr>
          <w:p w14:paraId="3046BD2A">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Методы фундаментальных исследований</w:t>
            </w:r>
          </w:p>
        </w:tc>
      </w:tr>
      <w:tr w14:paraId="63F1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421" w:type="dxa"/>
            <w:vAlign w:val="top"/>
          </w:tcPr>
          <w:p w14:paraId="115106A6">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w:t>
            </w:r>
          </w:p>
        </w:tc>
        <w:tc>
          <w:tcPr>
            <w:tcW w:w="2126" w:type="dxa"/>
            <w:vAlign w:val="top"/>
          </w:tcPr>
          <w:p w14:paraId="5513125B">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Основные идеи</w:t>
            </w:r>
          </w:p>
        </w:tc>
        <w:tc>
          <w:tcPr>
            <w:tcW w:w="7229" w:type="dxa"/>
            <w:gridSpan w:val="3"/>
            <w:vAlign w:val="top"/>
          </w:tcPr>
          <w:p w14:paraId="147989D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Интеграция знаний, науки и производства.</w:t>
            </w:r>
          </w:p>
          <w:p w14:paraId="7EA9BC7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Единство онтологии и гносеологии</w:t>
            </w:r>
          </w:p>
        </w:tc>
      </w:tr>
      <w:tr w14:paraId="28FA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9776" w:type="dxa"/>
            <w:gridSpan w:val="5"/>
          </w:tcPr>
          <w:p w14:paraId="2C684D72">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Примечание: таблица составлена автором на основании источников  [14, 71,73, 98]</w:t>
            </w:r>
          </w:p>
        </w:tc>
      </w:tr>
      <w:bookmarkEnd w:id="11"/>
      <w:bookmarkEnd w:id="13"/>
    </w:tbl>
    <w:p w14:paraId="473939FA">
      <w:pPr>
        <w:spacing w:line="336" w:lineRule="exact"/>
        <w:rPr>
          <w:rFonts w:hint="default" w:ascii="Times New Roman" w:hAnsi="Times New Roman" w:eastAsia="宋体" w:cs="Times New Roman"/>
          <w:sz w:val="28"/>
          <w:szCs w:val="28"/>
          <w:highlight w:val="none"/>
          <w:lang w:eastAsia="zh-CN"/>
        </w:rPr>
      </w:pPr>
    </w:p>
    <w:p w14:paraId="554DF4E2">
      <w:pPr>
        <w:spacing w:line="336" w:lineRule="exact"/>
        <w:rPr>
          <w:rFonts w:hint="default" w:ascii="Times New Roman" w:hAnsi="Times New Roman" w:eastAsia="宋体" w:cs="Times New Roman"/>
          <w:sz w:val="28"/>
          <w:szCs w:val="28"/>
          <w:highlight w:val="none"/>
          <w:lang w:eastAsia="zh-CN"/>
        </w:rPr>
      </w:pPr>
    </w:p>
    <w:p w14:paraId="684B1F9B">
      <w:pPr>
        <w:spacing w:line="336" w:lineRule="exact"/>
        <w:ind w:firstLine="725" w:firstLineChars="25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На развитие  высшего педагогического образования влияют внешние и внутренние факторы. Целеполагание</w:t>
      </w:r>
      <w:r>
        <w:rPr>
          <w:rFonts w:hint="default" w:ascii="Times New Roman" w:hAnsi="Times New Roman" w:cs="Times New Roman"/>
          <w:sz w:val="28"/>
          <w:szCs w:val="28"/>
          <w:highlight w:val="none"/>
        </w:rPr>
        <w:t>, как процесс определения целей и разработки стратегии в области образования,</w:t>
      </w:r>
      <w:r>
        <w:rPr>
          <w:rFonts w:hint="default" w:ascii="Times New Roman" w:hAnsi="Times New Roman" w:eastAsia="宋体" w:cs="Times New Roman"/>
          <w:sz w:val="28"/>
          <w:szCs w:val="28"/>
          <w:highlight w:val="none"/>
          <w:lang w:eastAsia="zh-CN"/>
        </w:rPr>
        <w:t xml:space="preserve"> базируется на культурных, нравственных и социальных ценностях современного развивающегося Казахстана и Китая. Согласно этому, устанавливаются требования к уровню подготовки педагогических кадров с высшим образованием. В национальных стандартах идеал личности будущего педагога описывается как обладающего чувством собственного достоинства, ориентацией на социальное и профессиональное самоопределение и самореализацию, а также способностью самостоятельно принимать решения и нести за них ответственность.</w:t>
      </w:r>
    </w:p>
    <w:p w14:paraId="5415AD01">
      <w:pPr>
        <w:spacing w:line="336" w:lineRule="exact"/>
        <w:ind w:firstLine="725" w:firstLineChars="259"/>
        <w:rPr>
          <w:rFonts w:eastAsia="宋体"/>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То есть то , что рассматривается в разделе переносится кратко в выводе.</w:t>
      </w: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 xml:space="preserve"> </w:t>
      </w:r>
      <w:r>
        <w:rPr>
          <w:rFonts w:eastAsia="宋体"/>
          <w:b w:val="0"/>
          <w:bCs w:val="0"/>
          <w:color w:val="000000" w:themeColor="text1"/>
          <w:sz w:val="28"/>
          <w:szCs w:val="28"/>
          <w:highlight w:val="none"/>
          <w:lang w:eastAsia="zh-CN"/>
          <w14:textFill>
            <w14:solidFill>
              <w14:schemeClr w14:val="tx1"/>
            </w14:solidFill>
          </w14:textFill>
        </w:rPr>
        <w:t>В процессе профессиональной подготовки</w:t>
      </w:r>
      <w:r>
        <w:rPr>
          <w:rFonts w:eastAsia="宋体"/>
          <w:color w:val="000000" w:themeColor="text1"/>
          <w:sz w:val="28"/>
          <w:szCs w:val="28"/>
          <w:highlight w:val="none"/>
          <w:lang w:eastAsia="zh-CN"/>
          <w14:textFill>
            <w14:solidFill>
              <w14:schemeClr w14:val="tx1"/>
            </w14:solidFill>
          </w14:textFill>
        </w:rPr>
        <w:t xml:space="preserve"> будущий педагог переходит от познавательной к творческой и исследовательской деятельности. Это способствует формированию его субъектности</w:t>
      </w:r>
      <w:r>
        <w:rPr>
          <w:rFonts w:hint="eastAsia" w:eastAsia="宋体"/>
          <w:color w:val="000000" w:themeColor="text1"/>
          <w:sz w:val="28"/>
          <w:szCs w:val="28"/>
          <w:highlight w:val="none"/>
          <w:lang w:val="en-US" w:eastAsia="zh-CN"/>
          <w14:textFill>
            <w14:solidFill>
              <w14:schemeClr w14:val="tx1"/>
            </w14:solidFill>
          </w14:textFill>
        </w:rPr>
        <w:t xml:space="preserve"> </w:t>
      </w:r>
      <w:r>
        <w:rPr>
          <w:rFonts w:eastAsia="宋体"/>
          <w:color w:val="000000" w:themeColor="text1"/>
          <w:sz w:val="28"/>
          <w:szCs w:val="28"/>
          <w:highlight w:val="none"/>
          <w:lang w:eastAsia="zh-CN"/>
          <w14:textFill>
            <w14:solidFill>
              <w14:schemeClr w14:val="tx1"/>
            </w14:solidFill>
          </w14:textFill>
        </w:rPr>
        <w:t xml:space="preserve">и изменению системы отношений к действительности, включая личные смыслы и мотивацию. Атмосфера поиска, свободного саморазвития и сотрудничества, соответствующая профессиональным наклонностям, создает благоприятное пространство для развития исследовательской компетентности будущих педагогов. </w:t>
      </w:r>
    </w:p>
    <w:p w14:paraId="4E0156A9">
      <w:pPr>
        <w:spacing w:line="336" w:lineRule="exact"/>
        <w:ind w:firstLine="725" w:firstLineChars="259"/>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eastAsia="宋体"/>
          <w:color w:val="000000" w:themeColor="text1"/>
          <w:sz w:val="28"/>
          <w:szCs w:val="28"/>
          <w:highlight w:val="none"/>
          <w:lang w:eastAsia="zh-CN"/>
          <w14:textFill>
            <w14:solidFill>
              <w14:schemeClr w14:val="tx1"/>
            </w14:solidFill>
          </w14:textFill>
        </w:rPr>
        <w:t xml:space="preserve">Эффективная реализация педагогических условий формирования исследовательской компетентности возможна при использовании теоретических подходов, в исследовании такими подходами являются: философский подход, системный и синергетический подходы, компетентностный и личностно–ориентированный подход, акмеологический подход, аксиологический подход, сравнительно–педагогический подход.  </w:t>
      </w:r>
    </w:p>
    <w:p w14:paraId="5EC45F7B">
      <w:pPr>
        <w:spacing w:line="336" w:lineRule="exact"/>
        <w:ind w:firstLine="725" w:firstLineChars="259"/>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Таким образом, развитие высшего педагогического образования в контексте современных культурных и социальных ценностей требует формирования исследовательской компетентности у будущих педагогов. Это включает переход к деятельностно-творческому подходу и создание благоприятной атмосферы для саморазвития и сотрудничества. Эффективная реализация педагогических условий, основанных на различных теоретических подходах, способствует не только профессиональному росту, но и осознанию роли педагога-исследователя, что, в свою очередь, влияет на качество образовательного процесса и подготовку квалифицированных специалистов.</w:t>
      </w:r>
    </w:p>
    <w:p w14:paraId="287D4067">
      <w:pPr>
        <w:spacing w:line="336" w:lineRule="exact"/>
        <w:ind w:firstLine="725" w:firstLineChars="25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Основываясь на теоретическом материале в последующем разделе будут рассматриваться о</w:t>
      </w:r>
      <w:r>
        <w:rPr>
          <w:rFonts w:hint="default" w:ascii="Times New Roman" w:hAnsi="Times New Roman" w:cs="Times New Roman"/>
          <w:sz w:val="28"/>
          <w:szCs w:val="28"/>
          <w:highlight w:val="none"/>
        </w:rPr>
        <w:t xml:space="preserve">пыт подготовки педагогических кадров в РК и КНР и </w:t>
      </w:r>
      <w:r>
        <w:rPr>
          <w:rFonts w:hint="default" w:ascii="Times New Roman" w:hAnsi="Times New Roman" w:eastAsia="宋体" w:cs="Times New Roman"/>
          <w:sz w:val="28"/>
          <w:szCs w:val="28"/>
          <w:highlight w:val="none"/>
          <w:lang w:eastAsia="zh-CN"/>
        </w:rPr>
        <w:t>структурно–содержательная модель подготовки психолого–педагогических кадров в условиях интеграции образования.</w:t>
      </w:r>
    </w:p>
    <w:p w14:paraId="78BB8ABD">
      <w:pPr>
        <w:pStyle w:val="21"/>
        <w:autoSpaceDE/>
        <w:autoSpaceDN/>
        <w:spacing w:line="336" w:lineRule="exact"/>
        <w:ind w:left="0" w:firstLine="700" w:firstLineChars="250"/>
        <w:rPr>
          <w:rFonts w:hint="default" w:ascii="Times New Roman" w:hAnsi="Times New Roman" w:cs="Times New Roman"/>
          <w:b/>
          <w:bCs/>
          <w:sz w:val="28"/>
          <w:szCs w:val="28"/>
        </w:rPr>
      </w:pPr>
    </w:p>
    <w:p w14:paraId="083E1A70">
      <w:pPr>
        <w:pStyle w:val="21"/>
        <w:autoSpaceDE/>
        <w:autoSpaceDN/>
        <w:spacing w:line="336" w:lineRule="exact"/>
        <w:ind w:left="0" w:firstLine="700" w:firstLineChars="250"/>
        <w:rPr>
          <w:rFonts w:hint="default" w:ascii="Times New Roman" w:hAnsi="Times New Roman" w:cs="Times New Roman"/>
          <w:b/>
          <w:bCs/>
          <w:sz w:val="28"/>
          <w:szCs w:val="28"/>
        </w:rPr>
      </w:pPr>
    </w:p>
    <w:p w14:paraId="5226A89E">
      <w:pPr>
        <w:pStyle w:val="21"/>
        <w:autoSpaceDE/>
        <w:autoSpaceDN/>
        <w:spacing w:line="336" w:lineRule="exact"/>
        <w:ind w:left="0" w:leftChars="0" w:firstLine="0" w:firstLineChars="0"/>
        <w:rPr>
          <w:rFonts w:hint="default" w:ascii="Times New Roman" w:hAnsi="Times New Roman" w:cs="Times New Roman"/>
          <w:b/>
          <w:bCs/>
          <w:sz w:val="28"/>
          <w:szCs w:val="28"/>
        </w:rPr>
      </w:pPr>
    </w:p>
    <w:p w14:paraId="6B24B745">
      <w:pPr>
        <w:pStyle w:val="21"/>
        <w:autoSpaceDE/>
        <w:autoSpaceDN/>
        <w:spacing w:line="336" w:lineRule="exact"/>
        <w:ind w:left="0" w:leftChars="0" w:firstLine="0" w:firstLineChars="0"/>
        <w:rPr>
          <w:rFonts w:hint="default" w:ascii="Times New Roman" w:hAnsi="Times New Roman" w:cs="Times New Roman"/>
          <w:b/>
          <w:bCs/>
          <w:sz w:val="28"/>
          <w:szCs w:val="28"/>
        </w:rPr>
      </w:pPr>
    </w:p>
    <w:p w14:paraId="628D4A18">
      <w:pPr>
        <w:pStyle w:val="21"/>
        <w:autoSpaceDE/>
        <w:autoSpaceDN/>
        <w:spacing w:line="336" w:lineRule="exact"/>
        <w:ind w:left="0" w:leftChars="0" w:firstLine="0" w:firstLineChars="0"/>
        <w:rPr>
          <w:rFonts w:hint="default" w:ascii="Times New Roman" w:hAnsi="Times New Roman" w:cs="Times New Roman"/>
          <w:b/>
          <w:bCs/>
          <w:sz w:val="28"/>
          <w:szCs w:val="28"/>
        </w:rPr>
      </w:pPr>
    </w:p>
    <w:p w14:paraId="653D5507">
      <w:pPr>
        <w:pStyle w:val="21"/>
        <w:autoSpaceDE/>
        <w:autoSpaceDN/>
        <w:spacing w:line="336" w:lineRule="exact"/>
        <w:ind w:left="0" w:leftChars="0" w:firstLine="0" w:firstLineChars="0"/>
        <w:rPr>
          <w:rFonts w:hint="default" w:ascii="Times New Roman" w:hAnsi="Times New Roman" w:cs="Times New Roman"/>
          <w:b/>
          <w:bCs/>
          <w:sz w:val="28"/>
          <w:szCs w:val="28"/>
        </w:rPr>
      </w:pPr>
    </w:p>
    <w:p w14:paraId="496AAB73">
      <w:pPr>
        <w:pStyle w:val="21"/>
        <w:autoSpaceDE/>
        <w:autoSpaceDN/>
        <w:spacing w:line="336" w:lineRule="exact"/>
        <w:ind w:left="0" w:leftChars="0" w:firstLine="0" w:firstLineChars="0"/>
        <w:rPr>
          <w:rFonts w:hint="default" w:ascii="Times New Roman" w:hAnsi="Times New Roman" w:cs="Times New Roman"/>
          <w:b/>
          <w:bCs/>
          <w:sz w:val="28"/>
          <w:szCs w:val="28"/>
        </w:rPr>
      </w:pPr>
    </w:p>
    <w:p w14:paraId="461A7B84">
      <w:pPr>
        <w:pStyle w:val="21"/>
        <w:autoSpaceDE/>
        <w:autoSpaceDN/>
        <w:spacing w:line="336" w:lineRule="exact"/>
        <w:ind w:left="0" w:leftChars="0" w:firstLine="0" w:firstLineChars="0"/>
        <w:rPr>
          <w:rFonts w:hint="default" w:ascii="Times New Roman" w:hAnsi="Times New Roman" w:cs="Times New Roman"/>
          <w:b/>
          <w:bCs/>
          <w:sz w:val="28"/>
          <w:szCs w:val="28"/>
        </w:rPr>
      </w:pPr>
    </w:p>
    <w:p w14:paraId="74635C43">
      <w:pPr>
        <w:pStyle w:val="21"/>
        <w:autoSpaceDE/>
        <w:autoSpaceDN/>
        <w:spacing w:line="336" w:lineRule="exact"/>
        <w:ind w:left="0" w:leftChars="0" w:firstLine="0" w:firstLineChars="0"/>
        <w:rPr>
          <w:rFonts w:hint="default" w:ascii="Times New Roman" w:hAnsi="Times New Roman" w:cs="Times New Roman"/>
          <w:b/>
          <w:bCs/>
          <w:sz w:val="28"/>
          <w:szCs w:val="28"/>
        </w:rPr>
      </w:pPr>
    </w:p>
    <w:p w14:paraId="19AC9EC2">
      <w:pPr>
        <w:pStyle w:val="21"/>
        <w:autoSpaceDE/>
        <w:autoSpaceDN/>
        <w:spacing w:line="336" w:lineRule="exact"/>
        <w:ind w:left="0" w:leftChars="0" w:firstLine="0" w:firstLineChars="0"/>
        <w:rPr>
          <w:rFonts w:hint="default" w:ascii="Times New Roman" w:hAnsi="Times New Roman" w:cs="Times New Roman"/>
          <w:b/>
          <w:bCs/>
          <w:sz w:val="28"/>
          <w:szCs w:val="28"/>
        </w:rPr>
      </w:pPr>
    </w:p>
    <w:p w14:paraId="51CAF815">
      <w:pPr>
        <w:pStyle w:val="21"/>
        <w:autoSpaceDE/>
        <w:autoSpaceDN/>
        <w:spacing w:line="336" w:lineRule="exact"/>
        <w:ind w:left="0" w:leftChars="0" w:firstLine="0" w:firstLineChars="0"/>
        <w:rPr>
          <w:rFonts w:hint="default" w:ascii="Times New Roman" w:hAnsi="Times New Roman" w:cs="Times New Roman"/>
          <w:b/>
          <w:bCs/>
          <w:sz w:val="28"/>
          <w:szCs w:val="28"/>
        </w:rPr>
      </w:pPr>
    </w:p>
    <w:p w14:paraId="24B306AF">
      <w:pPr>
        <w:pStyle w:val="21"/>
        <w:autoSpaceDE/>
        <w:autoSpaceDN/>
        <w:spacing w:line="336" w:lineRule="exact"/>
        <w:ind w:left="0" w:leftChars="0" w:firstLine="0" w:firstLineChars="0"/>
        <w:rPr>
          <w:rFonts w:hint="default" w:ascii="Times New Roman" w:hAnsi="Times New Roman" w:cs="Times New Roman"/>
          <w:b/>
          <w:bCs/>
          <w:sz w:val="28"/>
          <w:szCs w:val="28"/>
        </w:rPr>
      </w:pPr>
    </w:p>
    <w:p w14:paraId="722DD1E4">
      <w:pPr>
        <w:pStyle w:val="21"/>
        <w:autoSpaceDE/>
        <w:autoSpaceDN/>
        <w:spacing w:line="336" w:lineRule="exact"/>
        <w:ind w:left="0" w:leftChars="0" w:firstLine="0" w:firstLineChars="0"/>
        <w:rPr>
          <w:rFonts w:hint="default" w:ascii="Times New Roman" w:hAnsi="Times New Roman" w:cs="Times New Roman"/>
          <w:b/>
          <w:bCs/>
          <w:sz w:val="28"/>
          <w:szCs w:val="28"/>
        </w:rPr>
      </w:pPr>
    </w:p>
    <w:p w14:paraId="4B71BF27">
      <w:pPr>
        <w:pStyle w:val="21"/>
        <w:autoSpaceDE/>
        <w:autoSpaceDN/>
        <w:spacing w:line="336" w:lineRule="exact"/>
        <w:ind w:left="0" w:leftChars="0" w:firstLine="0" w:firstLineChars="0"/>
        <w:rPr>
          <w:rFonts w:hint="default" w:ascii="Times New Roman" w:hAnsi="Times New Roman" w:cs="Times New Roman"/>
          <w:b/>
          <w:bCs/>
          <w:sz w:val="28"/>
          <w:szCs w:val="28"/>
        </w:rPr>
      </w:pPr>
    </w:p>
    <w:p w14:paraId="687FD6B2">
      <w:pPr>
        <w:pStyle w:val="21"/>
        <w:autoSpaceDE/>
        <w:autoSpaceDN/>
        <w:spacing w:line="336" w:lineRule="exact"/>
        <w:ind w:left="0" w:leftChars="0" w:firstLine="0" w:firstLineChars="0"/>
        <w:rPr>
          <w:rFonts w:hint="default" w:ascii="Times New Roman" w:hAnsi="Times New Roman" w:cs="Times New Roman"/>
          <w:b/>
          <w:bCs/>
          <w:sz w:val="28"/>
          <w:szCs w:val="28"/>
        </w:rPr>
      </w:pPr>
    </w:p>
    <w:p w14:paraId="6885498E">
      <w:pPr>
        <w:pStyle w:val="21"/>
        <w:autoSpaceDE/>
        <w:autoSpaceDN/>
        <w:spacing w:line="336" w:lineRule="exact"/>
        <w:ind w:left="0" w:leftChars="0" w:firstLine="0" w:firstLineChars="0"/>
        <w:rPr>
          <w:rFonts w:hint="default" w:ascii="Times New Roman" w:hAnsi="Times New Roman" w:cs="Times New Roman"/>
          <w:b/>
          <w:bCs/>
          <w:sz w:val="28"/>
          <w:szCs w:val="28"/>
        </w:rPr>
      </w:pPr>
    </w:p>
    <w:p w14:paraId="4595EA62">
      <w:pPr>
        <w:pStyle w:val="21"/>
        <w:autoSpaceDE/>
        <w:autoSpaceDN/>
        <w:spacing w:line="336" w:lineRule="exact"/>
        <w:ind w:left="0" w:leftChars="0" w:firstLine="0" w:firstLineChars="0"/>
        <w:rPr>
          <w:rFonts w:hint="default" w:ascii="Times New Roman" w:hAnsi="Times New Roman" w:cs="Times New Roman"/>
          <w:b/>
          <w:bCs/>
          <w:sz w:val="28"/>
          <w:szCs w:val="28"/>
        </w:rPr>
      </w:pPr>
    </w:p>
    <w:p w14:paraId="4CD3386E">
      <w:pPr>
        <w:pStyle w:val="21"/>
        <w:autoSpaceDE/>
        <w:autoSpaceDN/>
        <w:spacing w:line="336" w:lineRule="exact"/>
        <w:ind w:left="0" w:leftChars="0" w:firstLine="0" w:firstLineChars="0"/>
        <w:rPr>
          <w:rFonts w:hint="default" w:ascii="Times New Roman" w:hAnsi="Times New Roman" w:cs="Times New Roman"/>
          <w:b/>
          <w:bCs/>
          <w:sz w:val="28"/>
          <w:szCs w:val="28"/>
        </w:rPr>
      </w:pPr>
    </w:p>
    <w:p w14:paraId="1F63D6E9">
      <w:pPr>
        <w:pStyle w:val="21"/>
        <w:autoSpaceDE/>
        <w:autoSpaceDN/>
        <w:spacing w:line="336" w:lineRule="exact"/>
        <w:ind w:left="0" w:firstLine="700" w:firstLineChars="250"/>
        <w:rPr>
          <w:rFonts w:hint="default" w:ascii="Times New Roman" w:hAnsi="Times New Roman" w:cs="Times New Roman"/>
          <w:b/>
          <w:bCs/>
          <w:sz w:val="28"/>
          <w:szCs w:val="28"/>
        </w:rPr>
      </w:pPr>
      <w:r>
        <w:rPr>
          <w:rFonts w:hint="default" w:ascii="Times New Roman" w:hAnsi="Times New Roman" w:cs="Times New Roman"/>
          <w:b/>
          <w:bCs/>
          <w:sz w:val="28"/>
          <w:szCs w:val="28"/>
        </w:rPr>
        <w:t>2</w:t>
      </w:r>
      <w:r>
        <w:rPr>
          <w:rFonts w:hint="default" w:ascii="Times New Roman" w:hAnsi="Times New Roman" w:cs="Times New Roman"/>
          <w:sz w:val="28"/>
          <w:szCs w:val="28"/>
        </w:rPr>
        <w:t xml:space="preserve"> </w:t>
      </w:r>
      <w:r>
        <w:rPr>
          <w:rFonts w:hint="default" w:ascii="Times New Roman" w:hAnsi="Times New Roman" w:cs="Times New Roman"/>
          <w:b/>
          <w:bCs/>
          <w:sz w:val="28"/>
          <w:szCs w:val="28"/>
          <w:lang w:val="kk-KZ"/>
        </w:rPr>
        <w:t>НАУЧНО–ПРАКТИЧЕСКИЕ</w:t>
      </w:r>
      <w:r>
        <w:rPr>
          <w:rFonts w:hint="default" w:ascii="Times New Roman" w:hAnsi="Times New Roman" w:cs="Times New Roman"/>
          <w:b/>
          <w:bCs/>
          <w:sz w:val="28"/>
          <w:szCs w:val="28"/>
        </w:rPr>
        <w:t xml:space="preserve"> ОСНОВЫ ПРОБЛЕМЫ ИНТЕГРАЦИИ В СИСТЕМЕ ПОДГОТОВКИ ПЕДАГОГИЧЕСКИХ КАДРОВ</w:t>
      </w:r>
    </w:p>
    <w:p w14:paraId="22E08D11">
      <w:pPr>
        <w:pStyle w:val="21"/>
        <w:autoSpaceDE/>
        <w:autoSpaceDN/>
        <w:spacing w:line="336" w:lineRule="exact"/>
        <w:ind w:left="0" w:firstLine="560" w:firstLineChars="200"/>
        <w:rPr>
          <w:rFonts w:hint="default" w:ascii="Times New Roman" w:hAnsi="Times New Roman" w:cs="Times New Roman"/>
          <w:sz w:val="28"/>
          <w:szCs w:val="28"/>
        </w:rPr>
      </w:pPr>
    </w:p>
    <w:p w14:paraId="00F02DB6">
      <w:pPr>
        <w:numPr>
          <w:ilvl w:val="1"/>
          <w:numId w:val="10"/>
        </w:numPr>
        <w:autoSpaceDE/>
        <w:autoSpaceDN/>
        <w:spacing w:line="336" w:lineRule="exact"/>
        <w:ind w:firstLine="700" w:firstLineChars="250"/>
        <w:rPr>
          <w:rFonts w:hint="default" w:ascii="Times New Roman" w:hAnsi="Times New Roman" w:cs="Times New Roman"/>
          <w:b/>
          <w:bCs/>
          <w:sz w:val="28"/>
          <w:szCs w:val="28"/>
        </w:rPr>
      </w:pPr>
      <w:r>
        <w:rPr>
          <w:rFonts w:hint="default" w:ascii="Times New Roman" w:hAnsi="Times New Roman" w:cs="Times New Roman"/>
          <w:b/>
          <w:bCs/>
          <w:sz w:val="28"/>
          <w:szCs w:val="28"/>
        </w:rPr>
        <w:t>Сравнительный анализ опыта подготовки педагогических кадров в РК и КНР</w:t>
      </w:r>
    </w:p>
    <w:p w14:paraId="50011BE3">
      <w:pPr>
        <w:autoSpaceDE/>
        <w:autoSpaceDN/>
        <w:spacing w:line="336" w:lineRule="exact"/>
        <w:ind w:left="600" w:leftChars="250"/>
        <w:rPr>
          <w:rFonts w:hint="default" w:ascii="Times New Roman" w:hAnsi="Times New Roman" w:cs="Times New Roman"/>
          <w:b/>
          <w:bCs/>
          <w:sz w:val="28"/>
          <w:szCs w:val="28"/>
        </w:rPr>
      </w:pPr>
    </w:p>
    <w:p w14:paraId="0758AA50">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Подготовка педагогов является неотъемлемой частью системы образования, поскольку она направлена на повышение профессионализма и обновление методов обучения с учетом современных вызовов и потребностей учащихся. Ведущие страны мира акцентируют внимание на развитии образования как основного механизма национального прогресса. Критическим фактором в достижении этой цели является качество подготовки педагогов. Чем более квалифицированными являются учителя, тем успешнее внедряются инновации, совершенствуется образовательная система и развивается общество в целом. Студенты, выбирающие педагогическую карьеру, представляют собой важный ресурс для формирования кадрового потенциала в области образования. Эффективная система подготовки педагогов стремится обеспечить учителей необходимыми знаниями, навыками, профессиональной этикой и образовательными стратегиями, чтобы они могли предоставлять высококачественные образовательные услуги.</w:t>
      </w:r>
    </w:p>
    <w:p w14:paraId="243C42F1">
      <w:pPr>
        <w:pStyle w:val="8"/>
        <w:shd w:val="clear" w:color="auto" w:fill="FFFFFF"/>
        <w:spacing w:before="0" w:after="0" w:line="336" w:lineRule="exact"/>
        <w:ind w:firstLine="840" w:firstLineChars="30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В педагогическом образовании и педагогической науке РК и КНР остаются значимыми теории и идеи образования, возникшие в эпоху Советского Союза. В силу того, что РК входила в своё время в качестве социалистической республики в состав СССР, а Китай является социалистической страной, для неё актуальным остаётся опыт советской педагогики. Опыт внедрения советской практики подготовки педагогических кадров в КНР представлено в таблице </w:t>
      </w:r>
      <w:r>
        <w:rPr>
          <w:rFonts w:hint="default" w:cs="Times New Roman"/>
          <w:sz w:val="28"/>
          <w:szCs w:val="28"/>
          <w:lang w:val="ru-RU"/>
        </w:rPr>
        <w:t>3</w:t>
      </w:r>
      <w:r>
        <w:rPr>
          <w:rFonts w:hint="default" w:ascii="Times New Roman" w:hAnsi="Times New Roman" w:cs="Times New Roman"/>
          <w:sz w:val="28"/>
          <w:szCs w:val="28"/>
          <w:lang w:val="ru-RU"/>
        </w:rPr>
        <w:t>.</w:t>
      </w:r>
    </w:p>
    <w:p w14:paraId="7D023D70">
      <w:pPr>
        <w:pStyle w:val="8"/>
        <w:shd w:val="clear" w:color="auto" w:fill="FFFFFF"/>
        <w:spacing w:before="0" w:after="0" w:line="336" w:lineRule="exact"/>
        <w:rPr>
          <w:rFonts w:hint="default" w:ascii="Times New Roman" w:hAnsi="Times New Roman" w:cs="Times New Roman"/>
          <w:sz w:val="28"/>
          <w:szCs w:val="28"/>
          <w:lang w:val="ru-RU"/>
        </w:rPr>
      </w:pPr>
    </w:p>
    <w:p w14:paraId="04FAB3FE">
      <w:pPr>
        <w:pStyle w:val="8"/>
        <w:shd w:val="clear" w:color="auto" w:fill="FFFFFF"/>
        <w:spacing w:before="0" w:after="0" w:line="336" w:lineRule="exact"/>
        <w:rPr>
          <w:rFonts w:hint="default" w:ascii="Times New Roman" w:hAnsi="Times New Roman" w:eastAsia="宋体" w:cs="Times New Roman"/>
          <w:sz w:val="28"/>
          <w:szCs w:val="28"/>
          <w:lang w:val="ru-RU" w:eastAsia="zh-CN"/>
        </w:rPr>
      </w:pPr>
      <w:r>
        <w:rPr>
          <w:rFonts w:hint="default" w:ascii="Times New Roman" w:hAnsi="Times New Roman" w:cs="Times New Roman"/>
          <w:sz w:val="28"/>
          <w:szCs w:val="28"/>
          <w:lang w:val="ru-RU"/>
        </w:rPr>
        <w:t xml:space="preserve">Таблица </w:t>
      </w:r>
      <w:r>
        <w:rPr>
          <w:rFonts w:hint="default" w:cs="Times New Roman"/>
          <w:sz w:val="28"/>
          <w:szCs w:val="28"/>
          <w:lang w:val="ru-RU"/>
        </w:rPr>
        <w:t>3</w:t>
      </w:r>
      <w:r>
        <w:rPr>
          <w:rFonts w:hint="default" w:ascii="Times New Roman" w:hAnsi="Times New Roman" w:eastAsia="宋体" w:cs="Times New Roman"/>
          <w:sz w:val="28"/>
          <w:szCs w:val="28"/>
          <w:lang w:val="ru-RU" w:eastAsia="zh-CN"/>
        </w:rPr>
        <w:t xml:space="preserve"> </w:t>
      </w:r>
      <w:r>
        <w:rPr>
          <w:rFonts w:hint="default" w:ascii="Times New Roman" w:hAnsi="Times New Roman" w:cs="Times New Roman"/>
          <w:bCs/>
          <w:sz w:val="28"/>
          <w:szCs w:val="28"/>
          <w:lang w:val="kk-KZ"/>
        </w:rPr>
        <w:t>–</w:t>
      </w:r>
      <w:r>
        <w:rPr>
          <w:rFonts w:hint="default" w:cs="Times New Roman"/>
          <w:bCs/>
          <w:sz w:val="28"/>
          <w:szCs w:val="28"/>
          <w:lang w:val="ru-RU"/>
        </w:rPr>
        <w:t xml:space="preserve"> </w:t>
      </w:r>
      <w:r>
        <w:rPr>
          <w:rFonts w:hint="default" w:ascii="Times New Roman" w:hAnsi="Times New Roman" w:eastAsia="宋体" w:cs="Times New Roman"/>
          <w:sz w:val="28"/>
          <w:szCs w:val="28"/>
          <w:lang w:val="ru-RU" w:eastAsia="zh-CN"/>
        </w:rPr>
        <w:t>Сравнительный анализ постсоветского пространства в подготовке педагогических кадров РК и КНР</w:t>
      </w:r>
    </w:p>
    <w:p w14:paraId="21ECCC10">
      <w:pPr>
        <w:pStyle w:val="8"/>
        <w:shd w:val="clear" w:color="auto" w:fill="FFFFFF"/>
        <w:spacing w:before="0" w:after="0" w:line="336" w:lineRule="exact"/>
        <w:rPr>
          <w:rFonts w:hint="default" w:ascii="Times New Roman" w:hAnsi="Times New Roman" w:eastAsia="宋体" w:cs="Times New Roman"/>
          <w:sz w:val="28"/>
          <w:szCs w:val="28"/>
          <w:lang w:val="ru-RU" w:eastAsia="zh-CN"/>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78"/>
        <w:gridCol w:w="3075"/>
        <w:gridCol w:w="2584"/>
        <w:gridCol w:w="2892"/>
      </w:tblGrid>
      <w:tr w14:paraId="0F1B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restart"/>
            <w:shd w:val="clear" w:color="auto" w:fill="FBFBFB"/>
          </w:tcPr>
          <w:p w14:paraId="2E5DECA5">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t>
            </w:r>
          </w:p>
        </w:tc>
        <w:tc>
          <w:tcPr>
            <w:tcW w:w="878" w:type="dxa"/>
            <w:vMerge w:val="restart"/>
            <w:shd w:val="clear" w:color="auto" w:fill="FBFBFB"/>
          </w:tcPr>
          <w:p w14:paraId="342F76D2">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Годы</w:t>
            </w:r>
          </w:p>
        </w:tc>
        <w:tc>
          <w:tcPr>
            <w:tcW w:w="3075" w:type="dxa"/>
            <w:vMerge w:val="restart"/>
            <w:shd w:val="clear" w:color="auto" w:fill="FBFBFB"/>
          </w:tcPr>
          <w:p w14:paraId="00EDF6ED">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Опыт деятельности по подготовке педагогических кадров в СССР</w:t>
            </w:r>
          </w:p>
        </w:tc>
        <w:tc>
          <w:tcPr>
            <w:tcW w:w="5476" w:type="dxa"/>
            <w:gridSpan w:val="2"/>
            <w:shd w:val="clear" w:color="auto" w:fill="FBFBFB"/>
          </w:tcPr>
          <w:p w14:paraId="4CA0250E">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Внедрение советского опыта в практику подготовки педагогических кадров</w:t>
            </w:r>
          </w:p>
        </w:tc>
      </w:tr>
      <w:tr w14:paraId="7E7D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shd w:val="clear" w:color="auto" w:fill="FBFBFB"/>
          </w:tcPr>
          <w:p w14:paraId="549FB558">
            <w:pPr>
              <w:rPr>
                <w:rFonts w:hint="default" w:ascii="Times New Roman" w:hAnsi="Times New Roman" w:cs="Times New Roman"/>
                <w:color w:val="000000" w:themeColor="text1"/>
                <w:sz w:val="24"/>
                <w:szCs w:val="24"/>
                <w14:textFill>
                  <w14:solidFill>
                    <w14:schemeClr w14:val="tx1"/>
                  </w14:solidFill>
                </w14:textFill>
              </w:rPr>
            </w:pPr>
          </w:p>
        </w:tc>
        <w:tc>
          <w:tcPr>
            <w:tcW w:w="878" w:type="dxa"/>
            <w:vMerge w:val="continue"/>
            <w:shd w:val="clear" w:color="auto" w:fill="FBFBFB"/>
          </w:tcPr>
          <w:p w14:paraId="3096E39B">
            <w:pPr>
              <w:rPr>
                <w:rFonts w:hint="default" w:ascii="Times New Roman" w:hAnsi="Times New Roman" w:cs="Times New Roman"/>
                <w:color w:val="000000" w:themeColor="text1"/>
                <w:sz w:val="24"/>
                <w:szCs w:val="24"/>
                <w14:textFill>
                  <w14:solidFill>
                    <w14:schemeClr w14:val="tx1"/>
                  </w14:solidFill>
                </w14:textFill>
              </w:rPr>
            </w:pPr>
          </w:p>
        </w:tc>
        <w:tc>
          <w:tcPr>
            <w:tcW w:w="3075" w:type="dxa"/>
            <w:vMerge w:val="continue"/>
            <w:shd w:val="clear" w:color="auto" w:fill="FBFBFB"/>
          </w:tcPr>
          <w:p w14:paraId="3EE5A1E1">
            <w:pPr>
              <w:rPr>
                <w:rFonts w:hint="default" w:ascii="Times New Roman" w:hAnsi="Times New Roman" w:cs="Times New Roman"/>
                <w:color w:val="000000" w:themeColor="text1"/>
                <w:sz w:val="24"/>
                <w:szCs w:val="24"/>
                <w14:textFill>
                  <w14:solidFill>
                    <w14:schemeClr w14:val="tx1"/>
                  </w14:solidFill>
                </w14:textFill>
              </w:rPr>
            </w:pPr>
          </w:p>
        </w:tc>
        <w:tc>
          <w:tcPr>
            <w:tcW w:w="2584" w:type="dxa"/>
            <w:shd w:val="clear" w:color="auto" w:fill="FBFBFB"/>
          </w:tcPr>
          <w:p w14:paraId="297D5242">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РК</w:t>
            </w:r>
          </w:p>
        </w:tc>
        <w:tc>
          <w:tcPr>
            <w:tcW w:w="2892" w:type="dxa"/>
            <w:shd w:val="clear" w:color="auto" w:fill="FBFBFB"/>
          </w:tcPr>
          <w:p w14:paraId="07FECDEB">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КНР</w:t>
            </w:r>
          </w:p>
        </w:tc>
      </w:tr>
      <w:tr w14:paraId="0942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2F4C4123">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w:t>
            </w:r>
          </w:p>
        </w:tc>
        <w:tc>
          <w:tcPr>
            <w:tcW w:w="878" w:type="dxa"/>
          </w:tcPr>
          <w:p w14:paraId="2D148202">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1920–1980 </w:t>
            </w:r>
          </w:p>
          <w:p w14:paraId="18FDABC3">
            <w:pPr>
              <w:rPr>
                <w:rFonts w:hint="default" w:ascii="Times New Roman" w:hAnsi="Times New Roman" w:cs="Times New Roman"/>
                <w:color w:val="000000" w:themeColor="text1"/>
                <w:sz w:val="24"/>
                <w:szCs w:val="24"/>
                <w14:textFill>
                  <w14:solidFill>
                    <w14:schemeClr w14:val="tx1"/>
                  </w14:solidFill>
                </w14:textFill>
              </w:rPr>
            </w:pPr>
          </w:p>
        </w:tc>
        <w:tc>
          <w:tcPr>
            <w:tcW w:w="3075" w:type="dxa"/>
          </w:tcPr>
          <w:p w14:paraId="33D34410">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Научно–педагогические инновации советских педагогов–новаторов (Л.С. Выготский, А.С. Макаренко, В.А. Сухомлинский, Л.В. Занков, Ш.А. Амонашвили, В.Ф. Шаталов).</w:t>
            </w:r>
          </w:p>
        </w:tc>
        <w:tc>
          <w:tcPr>
            <w:tcW w:w="2584" w:type="dxa"/>
          </w:tcPr>
          <w:p w14:paraId="7535C48B">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Практическое применение научного наследия. Использование основных идей в государственных нормативных документах</w:t>
            </w:r>
          </w:p>
        </w:tc>
        <w:tc>
          <w:tcPr>
            <w:tcW w:w="2892" w:type="dxa"/>
          </w:tcPr>
          <w:p w14:paraId="2542453C">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Адаптация научно–теоретических и педагогических подходов. Основа политики КНР в области образования</w:t>
            </w:r>
          </w:p>
        </w:tc>
      </w:tr>
      <w:tr w14:paraId="3D74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36366CAA">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w:t>
            </w:r>
          </w:p>
        </w:tc>
        <w:tc>
          <w:tcPr>
            <w:tcW w:w="878" w:type="dxa"/>
          </w:tcPr>
          <w:p w14:paraId="65E0784A">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1970–1990 </w:t>
            </w:r>
          </w:p>
        </w:tc>
        <w:tc>
          <w:tcPr>
            <w:tcW w:w="3075" w:type="dxa"/>
          </w:tcPr>
          <w:p w14:paraId="62A68BAC">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Система целевой подготовки </w:t>
            </w:r>
          </w:p>
        </w:tc>
        <w:tc>
          <w:tcPr>
            <w:tcW w:w="2584" w:type="dxa"/>
          </w:tcPr>
          <w:p w14:paraId="2C7E687D">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Реализация подготовки педагогических  </w:t>
            </w:r>
          </w:p>
        </w:tc>
        <w:tc>
          <w:tcPr>
            <w:tcW w:w="2892" w:type="dxa"/>
          </w:tcPr>
          <w:p w14:paraId="1D2A2AE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Развитие в ведущих педагогических вузах </w:t>
            </w:r>
          </w:p>
        </w:tc>
      </w:tr>
    </w:tbl>
    <w:p w14:paraId="6A1AC0D6">
      <w:pPr>
        <w:spacing w:line="316" w:lineRule="exact"/>
        <w:rPr>
          <w:rFonts w:hint="default" w:ascii="Times New Roman" w:hAnsi="Times New Roman" w:eastAsia="宋体" w:cs="Times New Roman"/>
          <w:sz w:val="28"/>
          <w:szCs w:val="28"/>
          <w:highlight w:val="none"/>
          <w:lang w:val="ru-RU" w:eastAsia="zh-CN"/>
        </w:rPr>
      </w:pPr>
      <w:r>
        <w:rPr>
          <w:rFonts w:hint="default" w:ascii="Times New Roman" w:hAnsi="Times New Roman" w:cs="Times New Roman"/>
          <w:sz w:val="28"/>
          <w:szCs w:val="28"/>
          <w:highlight w:val="none"/>
        </w:rPr>
        <w:t xml:space="preserve">Продолжение таблицы </w:t>
      </w:r>
      <w:r>
        <w:rPr>
          <w:rFonts w:hint="default" w:cs="Times New Roman"/>
          <w:sz w:val="28"/>
          <w:szCs w:val="28"/>
          <w:highlight w:val="none"/>
          <w:lang w:val="ru-RU"/>
        </w:rPr>
        <w:t>3</w:t>
      </w:r>
    </w:p>
    <w:p w14:paraId="0C483B92">
      <w:pPr>
        <w:spacing w:line="316" w:lineRule="exact"/>
        <w:rPr>
          <w:rFonts w:hint="default" w:ascii="Times New Roman" w:hAnsi="Times New Roman" w:eastAsia="宋体" w:cs="Times New Roman"/>
          <w:sz w:val="28"/>
          <w:szCs w:val="28"/>
          <w:highlight w:val="none"/>
          <w:lang w:val="en-US" w:eastAsia="zh-CN"/>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78"/>
        <w:gridCol w:w="3075"/>
        <w:gridCol w:w="2584"/>
        <w:gridCol w:w="2892"/>
      </w:tblGrid>
      <w:tr w14:paraId="6EF3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58273634">
            <w:pPr>
              <w:rPr>
                <w:rFonts w:hint="default" w:ascii="Times New Roman" w:hAnsi="Times New Roman" w:cs="Times New Roman"/>
                <w:color w:val="000000" w:themeColor="text1"/>
                <w:sz w:val="24"/>
                <w:szCs w:val="24"/>
                <w14:textFill>
                  <w14:solidFill>
                    <w14:schemeClr w14:val="tx1"/>
                  </w14:solidFill>
                </w14:textFill>
              </w:rPr>
            </w:pPr>
          </w:p>
        </w:tc>
        <w:tc>
          <w:tcPr>
            <w:tcW w:w="878" w:type="dxa"/>
          </w:tcPr>
          <w:p w14:paraId="2D681B98">
            <w:pPr>
              <w:rPr>
                <w:rFonts w:hint="default" w:ascii="Times New Roman" w:hAnsi="Times New Roman" w:cs="Times New Roman"/>
                <w:color w:val="000000" w:themeColor="text1"/>
                <w:sz w:val="24"/>
                <w:szCs w:val="24"/>
                <w14:textFill>
                  <w14:solidFill>
                    <w14:schemeClr w14:val="tx1"/>
                  </w14:solidFill>
                </w14:textFill>
              </w:rPr>
            </w:pPr>
          </w:p>
        </w:tc>
        <w:tc>
          <w:tcPr>
            <w:tcW w:w="3075" w:type="dxa"/>
          </w:tcPr>
          <w:p w14:paraId="4DA10756">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педагогическихкадров в СССР (зачисление в вуз вне конкурса). </w:t>
            </w:r>
          </w:p>
        </w:tc>
        <w:tc>
          <w:tcPr>
            <w:tcW w:w="2584" w:type="dxa"/>
          </w:tcPr>
          <w:p w14:paraId="349CD67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кадров по заявкам предприятий (целевая подготовка)</w:t>
            </w:r>
          </w:p>
        </w:tc>
        <w:tc>
          <w:tcPr>
            <w:tcW w:w="2892" w:type="dxa"/>
          </w:tcPr>
          <w:p w14:paraId="131339A7">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КНР института целевой подготовки педагогических кадров</w:t>
            </w:r>
          </w:p>
        </w:tc>
      </w:tr>
      <w:tr w14:paraId="543D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Align w:val="top"/>
          </w:tcPr>
          <w:p w14:paraId="34E628E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w:t>
            </w:r>
          </w:p>
        </w:tc>
        <w:tc>
          <w:tcPr>
            <w:tcW w:w="878" w:type="dxa"/>
            <w:vAlign w:val="top"/>
          </w:tcPr>
          <w:p w14:paraId="26A52E87">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1980</w:t>
            </w:r>
          </w:p>
        </w:tc>
        <w:tc>
          <w:tcPr>
            <w:tcW w:w="3075" w:type="dxa"/>
            <w:vAlign w:val="top"/>
          </w:tcPr>
          <w:p w14:paraId="31603D09">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Система непрерывной педагогической практики студентов</w:t>
            </w:r>
          </w:p>
        </w:tc>
        <w:tc>
          <w:tcPr>
            <w:tcW w:w="2584" w:type="dxa"/>
            <w:vAlign w:val="top"/>
          </w:tcPr>
          <w:p w14:paraId="1D08DA8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Повышение доли практики в учебных планах и программах бакалавриата по направлениям «Педагогическое образование», «Психолого–педагогическое образование»</w:t>
            </w:r>
          </w:p>
        </w:tc>
        <w:tc>
          <w:tcPr>
            <w:tcW w:w="2892" w:type="dxa"/>
            <w:vAlign w:val="top"/>
          </w:tcPr>
          <w:p w14:paraId="6ECD93E2">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Реализация принципа совмещения теоретического обучения с практической подготовкой. Увеличение доли педагогической практики в учебных планах и программах</w:t>
            </w:r>
          </w:p>
        </w:tc>
      </w:tr>
      <w:tr w14:paraId="7C4B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Align w:val="top"/>
          </w:tcPr>
          <w:p w14:paraId="3026A041">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w:t>
            </w:r>
          </w:p>
        </w:tc>
        <w:tc>
          <w:tcPr>
            <w:tcW w:w="878" w:type="dxa"/>
            <w:vAlign w:val="top"/>
          </w:tcPr>
          <w:p w14:paraId="07767CF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1930– 1990 </w:t>
            </w:r>
          </w:p>
        </w:tc>
        <w:tc>
          <w:tcPr>
            <w:tcW w:w="3075" w:type="dxa"/>
            <w:vAlign w:val="top"/>
          </w:tcPr>
          <w:p w14:paraId="5FF31E55">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Система наставничества молодых учителей в СССР</w:t>
            </w:r>
          </w:p>
        </w:tc>
        <w:tc>
          <w:tcPr>
            <w:tcW w:w="2584" w:type="dxa"/>
            <w:vAlign w:val="top"/>
          </w:tcPr>
          <w:p w14:paraId="4812CF31">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Организация наставничества. Разработка Правил и требований к педагогам, осуществляющим наставничество</w:t>
            </w:r>
          </w:p>
          <w:p w14:paraId="5DE4D589">
            <w:pPr>
              <w:rPr>
                <w:rFonts w:hint="default" w:ascii="Times New Roman" w:hAnsi="Times New Roman" w:cs="Times New Roman"/>
                <w:color w:val="000000" w:themeColor="text1"/>
                <w:sz w:val="24"/>
                <w:szCs w:val="24"/>
                <w14:textFill>
                  <w14:solidFill>
                    <w14:schemeClr w14:val="tx1"/>
                  </w14:solidFill>
                </w14:textFill>
              </w:rPr>
            </w:pPr>
          </w:p>
        </w:tc>
        <w:tc>
          <w:tcPr>
            <w:tcW w:w="2892" w:type="dxa"/>
            <w:vAlign w:val="top"/>
          </w:tcPr>
          <w:p w14:paraId="708A9132">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Внедрение  института наставничества молодых педагогов, начиная на этапе обучения в вузе и в процессе прохождения педагогической практики</w:t>
            </w:r>
          </w:p>
        </w:tc>
      </w:tr>
      <w:tr w14:paraId="5B03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4FDD2D8E">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w:t>
            </w:r>
          </w:p>
        </w:tc>
        <w:tc>
          <w:tcPr>
            <w:tcW w:w="878" w:type="dxa"/>
          </w:tcPr>
          <w:p w14:paraId="415ED817">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начало 2000–х</w:t>
            </w:r>
          </w:p>
        </w:tc>
        <w:tc>
          <w:tcPr>
            <w:tcW w:w="3075" w:type="dxa"/>
          </w:tcPr>
          <w:p w14:paraId="5559AEBA">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Подготовка педагогов, обладающих квалификацией для преподавания нескольких предметов</w:t>
            </w:r>
          </w:p>
        </w:tc>
        <w:tc>
          <w:tcPr>
            <w:tcW w:w="2584" w:type="dxa"/>
          </w:tcPr>
          <w:p w14:paraId="236B644B">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Внедрение двухпрофильных бакалаврских программ</w:t>
            </w:r>
          </w:p>
        </w:tc>
        <w:tc>
          <w:tcPr>
            <w:tcW w:w="2892" w:type="dxa"/>
          </w:tcPr>
          <w:p w14:paraId="1020EF16">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Возможность получения второго диплома или специальности после завершения бакалавриата</w:t>
            </w:r>
          </w:p>
        </w:tc>
      </w:tr>
      <w:tr w14:paraId="4145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3C1A713B">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w:t>
            </w:r>
          </w:p>
        </w:tc>
        <w:tc>
          <w:tcPr>
            <w:tcW w:w="878" w:type="dxa"/>
          </w:tcPr>
          <w:p w14:paraId="52999CAE">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1920– 1990 </w:t>
            </w:r>
          </w:p>
          <w:p w14:paraId="49A1134D">
            <w:pPr>
              <w:rPr>
                <w:rFonts w:hint="default" w:ascii="Times New Roman" w:hAnsi="Times New Roman" w:cs="Times New Roman"/>
                <w:color w:val="000000" w:themeColor="text1"/>
                <w:sz w:val="24"/>
                <w:szCs w:val="24"/>
                <w14:textFill>
                  <w14:solidFill>
                    <w14:schemeClr w14:val="tx1"/>
                  </w14:solidFill>
                </w14:textFill>
              </w:rPr>
            </w:pPr>
          </w:p>
        </w:tc>
        <w:tc>
          <w:tcPr>
            <w:tcW w:w="3075" w:type="dxa"/>
          </w:tcPr>
          <w:p w14:paraId="5695914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Разработка учебных программ, ориентированных на потребности национальных меньшинств</w:t>
            </w:r>
          </w:p>
        </w:tc>
        <w:tc>
          <w:tcPr>
            <w:tcW w:w="2584" w:type="dxa"/>
          </w:tcPr>
          <w:p w14:paraId="12312117">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Развитие многоязычного образования и подготовка преподавателей для работы на языках меньшинств</w:t>
            </w:r>
          </w:p>
        </w:tc>
        <w:tc>
          <w:tcPr>
            <w:tcW w:w="2892" w:type="dxa"/>
          </w:tcPr>
          <w:p w14:paraId="244B281C">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Разработка образовательных программ для национальных меньшинств на уровне бакалавриата и магистратуры с квотированием от государства</w:t>
            </w:r>
          </w:p>
        </w:tc>
      </w:tr>
      <w:tr w14:paraId="7020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4F2FFFE4">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7</w:t>
            </w:r>
          </w:p>
        </w:tc>
        <w:tc>
          <w:tcPr>
            <w:tcW w:w="878" w:type="dxa"/>
          </w:tcPr>
          <w:p w14:paraId="7E6B1E9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1920– 1990</w:t>
            </w:r>
          </w:p>
        </w:tc>
        <w:tc>
          <w:tcPr>
            <w:tcW w:w="3075" w:type="dxa"/>
          </w:tcPr>
          <w:p w14:paraId="0E27F026">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Законодательное утверждение образовательных программ, направленных на воспитание и культурное просвещение учителей</w:t>
            </w:r>
          </w:p>
        </w:tc>
        <w:tc>
          <w:tcPr>
            <w:tcW w:w="2584" w:type="dxa"/>
          </w:tcPr>
          <w:p w14:paraId="09DB6D6F">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Педагог осуществляет образовательную деятельность, включающую воспитание, ориентированное на развитие   обучающихся</w:t>
            </w:r>
          </w:p>
        </w:tc>
        <w:tc>
          <w:tcPr>
            <w:tcW w:w="2892" w:type="dxa"/>
          </w:tcPr>
          <w:p w14:paraId="1C6B1E66">
            <w:pP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Обширная система установок, принципов, законодательно утверждаемая за образованием задачу реализации педагогами целевых ориентиров и приоритетов в воспитании</w:t>
            </w:r>
          </w:p>
        </w:tc>
      </w:tr>
    </w:tbl>
    <w:p w14:paraId="5DFFC889">
      <w:pPr>
        <w:spacing w:line="316" w:lineRule="exact"/>
        <w:rPr>
          <w:rFonts w:hint="default" w:ascii="Times New Roman" w:hAnsi="Times New Roman" w:eastAsia="宋体" w:cs="Times New Roman"/>
          <w:sz w:val="28"/>
          <w:szCs w:val="28"/>
          <w:highlight w:val="none"/>
          <w:lang w:val="en-US" w:eastAsia="zh-CN"/>
        </w:rPr>
      </w:pPr>
    </w:p>
    <w:p w14:paraId="613E78D9">
      <w:pPr>
        <w:spacing w:line="336" w:lineRule="exact"/>
        <w:ind w:firstLine="700" w:firstLineChars="250"/>
        <w:rPr>
          <w:rFonts w:hint="default" w:ascii="Times New Roman" w:hAnsi="Times New Roman" w:cs="Times New Roman"/>
          <w:color w:val="333333"/>
          <w:sz w:val="28"/>
          <w:szCs w:val="28"/>
          <w:highlight w:val="yellow"/>
        </w:rPr>
      </w:pPr>
      <w:r>
        <w:rPr>
          <w:rFonts w:hint="default" w:ascii="Times New Roman" w:hAnsi="Times New Roman" w:cs="Times New Roman"/>
          <w:sz w:val="28"/>
          <w:szCs w:val="28"/>
        </w:rPr>
        <w:t xml:space="preserve">Опыт взаимодействия Китая с Советским Союзом в начале 1960–х годов демонстрирует идеологические и политические различия между странами, принадлежащими к одному и тому же идеологическому лагерю, но с разной геополитической реконфигурацией. Цзюнь Ли при сравнении различных моделей университетского партнерства, с которыми столкнулся Китай, характеризует образование КНР, как реципиента Советского Союза в 1950–х годах. В период с 1949 по 1959 год 38 000 китайских студентов были направлены на учебу в советские университеты, в том числе и педагогические </w:t>
      </w:r>
      <w:r>
        <w:rPr>
          <w:rFonts w:hint="default" w:ascii="Times New Roman" w:hAnsi="Times New Roman" w:eastAsia="宋体" w:cs="Times New Roman"/>
          <w:sz w:val="28"/>
          <w:szCs w:val="28"/>
        </w:rPr>
        <w:t>[139]</w:t>
      </w:r>
      <w:r>
        <w:rPr>
          <w:rFonts w:hint="default" w:ascii="Times New Roman" w:hAnsi="Times New Roman" w:cs="Times New Roman"/>
          <w:color w:val="333333"/>
          <w:sz w:val="28"/>
          <w:szCs w:val="28"/>
        </w:rPr>
        <w:t xml:space="preserve">. </w:t>
      </w:r>
    </w:p>
    <w:p w14:paraId="63085C76">
      <w:pPr>
        <w:pStyle w:val="8"/>
        <w:shd w:val="clear" w:color="auto" w:fill="FFFFFF"/>
        <w:spacing w:before="0" w:after="0" w:line="336" w:lineRule="exact"/>
        <w:ind w:firstLine="725"/>
        <w:rPr>
          <w:rFonts w:hint="default" w:ascii="Times New Roman" w:hAnsi="Times New Roman" w:cs="Times New Roman"/>
          <w:color w:val="333333"/>
          <w:sz w:val="28"/>
          <w:szCs w:val="28"/>
          <w:lang w:val="ru-RU"/>
        </w:rPr>
      </w:pPr>
      <w:r>
        <w:rPr>
          <w:rFonts w:hint="default" w:ascii="Times New Roman" w:hAnsi="Times New Roman" w:cs="Times New Roman"/>
          <w:color w:val="333333"/>
          <w:sz w:val="28"/>
          <w:szCs w:val="28"/>
          <w:lang w:val="ru-RU"/>
        </w:rPr>
        <w:t>Педагогическое образование в Китае тесно связано с социальными и образовательными требованиями на определенном этапе исторического развития. До освобождения страны подавляющее большинство учителей средних школ получали свое образование в педагогических колледжах, прикрепленных к университетам, и незначительное количество независимых педагогических колледжей. В 1950–х годах, в соответствии с советским образцом, были созданы независимые педагогические колледжи, хотя факультеты гуманитарных и естественных наук в университетах продолжали свою работу.</w:t>
      </w:r>
    </w:p>
    <w:p w14:paraId="3AF10DD4">
      <w:pPr>
        <w:pStyle w:val="8"/>
        <w:shd w:val="clear" w:color="auto" w:fill="FFFFFF"/>
        <w:spacing w:before="0" w:after="0" w:line="336" w:lineRule="exact"/>
        <w:ind w:firstLine="725"/>
        <w:rPr>
          <w:rFonts w:hint="default" w:ascii="Times New Roman" w:hAnsi="Times New Roman" w:cs="Times New Roman"/>
          <w:color w:val="333333"/>
          <w:sz w:val="28"/>
          <w:szCs w:val="28"/>
          <w:lang w:val="ru-RU"/>
        </w:rPr>
      </w:pPr>
      <w:r>
        <w:rPr>
          <w:rFonts w:hint="default" w:ascii="Times New Roman" w:hAnsi="Times New Roman" w:cs="Times New Roman"/>
          <w:color w:val="333333"/>
          <w:sz w:val="28"/>
          <w:szCs w:val="28"/>
          <w:lang w:val="ru-RU"/>
        </w:rPr>
        <w:t>Однако подготовка учителей была временно прервана, и лишь после Третьей Национальной конференции по образованию общеобразовательные университеты вновь приняли на себя задачу обучения учителей. Для этого были созданы педагогические колледжи, предлагающие курсы по педагогике, психологии и образовательному праву для студентов, желающих стать учителями. Это расширило пути получения педагогического образования и разнообразило источники привлечения учителей.</w:t>
      </w:r>
    </w:p>
    <w:p w14:paraId="3D27E593">
      <w:pPr>
        <w:pStyle w:val="8"/>
        <w:shd w:val="clear" w:color="auto" w:fill="FFFFFF"/>
        <w:spacing w:before="0" w:after="0" w:line="336" w:lineRule="exact"/>
        <w:ind w:firstLine="725"/>
        <w:rPr>
          <w:rFonts w:hint="default" w:ascii="Times New Roman" w:hAnsi="Times New Roman" w:cs="Times New Roman"/>
          <w:color w:val="333333"/>
          <w:sz w:val="28"/>
          <w:szCs w:val="28"/>
          <w:lang w:val="ru-RU"/>
        </w:rPr>
      </w:pPr>
      <w:r>
        <w:rPr>
          <w:rFonts w:hint="default" w:ascii="Times New Roman" w:hAnsi="Times New Roman" w:cs="Times New Roman"/>
          <w:color w:val="333333"/>
          <w:sz w:val="28"/>
          <w:szCs w:val="28"/>
          <w:lang w:val="ru-RU"/>
        </w:rPr>
        <w:t xml:space="preserve">Пан Маоюань подчеркивает важность всесторонней подготовки учителей в университетах, поскольку это способствует формированию открытой, мотивирующей и конкурентоспособной среды </w:t>
      </w:r>
      <w:r>
        <w:rPr>
          <w:rFonts w:hint="default" w:ascii="Times New Roman" w:hAnsi="Times New Roman" w:cs="Times New Roman"/>
          <w:sz w:val="28"/>
          <w:szCs w:val="28"/>
          <w:lang w:val="ru-RU"/>
        </w:rPr>
        <w:t>[140]</w:t>
      </w:r>
      <w:r>
        <w:rPr>
          <w:rFonts w:hint="default" w:ascii="Times New Roman" w:hAnsi="Times New Roman" w:cs="Times New Roman"/>
          <w:color w:val="333333"/>
          <w:sz w:val="28"/>
          <w:szCs w:val="28"/>
          <w:lang w:val="ru-RU"/>
        </w:rPr>
        <w:t>. В открытой и разнообразной системе педагогического образования традиционные педагогические колледжи и университеты сталкиваются с новыми проблемами, что стимулирует реформы и инновации. Обычные учебные заведения могут усилить профессиональное образование учителей и постепенно переходить к созданию педагогических колледжей при университетах для более эффективной подготовки педагогических кадров.</w:t>
      </w:r>
    </w:p>
    <w:p w14:paraId="2148DA0D">
      <w:pPr>
        <w:pStyle w:val="8"/>
        <w:shd w:val="clear" w:color="auto" w:fill="FFFFFF"/>
        <w:spacing w:before="0" w:after="0" w:line="336" w:lineRule="exact"/>
        <w:ind w:firstLine="725"/>
        <w:rPr>
          <w:rFonts w:hint="default" w:ascii="Times New Roman" w:hAnsi="Times New Roman" w:cs="Times New Roman"/>
          <w:sz w:val="28"/>
          <w:szCs w:val="28"/>
          <w:lang w:val="ru-RU"/>
        </w:rPr>
      </w:pPr>
      <w:r>
        <w:rPr>
          <w:rFonts w:hint="default" w:ascii="Times New Roman" w:hAnsi="Times New Roman" w:cs="Times New Roman"/>
          <w:sz w:val="28"/>
          <w:szCs w:val="28"/>
          <w:lang w:val="ru-RU"/>
        </w:rPr>
        <w:t>В 2014 году Министерством образования КНР издало документ «Мнения по реализации программы подготовки высококвалифицированных педагогов». В нём провозглашался принцип практикоориентированности содержания программ подготовки педагогических кадров. Особое место в системе подготовки педагогических кадров занимает подготовка педагогов для национальных школ. Программы подготовки учителей, специализирующихся на преподавании нескольких предметов, реализуются в различных педагогических университетах Китая. Основные учебные заведения, предлагающие такие программы, включают:</w:t>
      </w:r>
      <w:r>
        <w:rPr>
          <w:rFonts w:hint="eastAsia" w:eastAsia="宋体" w:cs="Times New Roman"/>
          <w:sz w:val="28"/>
          <w:szCs w:val="28"/>
          <w:lang w:val="en-US" w:eastAsia="zh-CN"/>
        </w:rPr>
        <w:t xml:space="preserve"> </w:t>
      </w:r>
      <w:r>
        <w:rPr>
          <w:rFonts w:hint="default" w:ascii="Times New Roman" w:hAnsi="Times New Roman" w:cs="Times New Roman"/>
          <w:sz w:val="28"/>
          <w:szCs w:val="28"/>
          <w:lang w:val="ru-RU"/>
        </w:rPr>
        <w:t>Педагогический университет Внутренней Монголии</w:t>
      </w:r>
      <w:r>
        <w:rPr>
          <w:rFonts w:hint="default" w:cs="Times New Roman"/>
          <w:sz w:val="28"/>
          <w:szCs w:val="28"/>
          <w:lang w:val="ru-RU"/>
        </w:rPr>
        <w:t xml:space="preserve">; </w:t>
      </w:r>
      <w:r>
        <w:rPr>
          <w:rFonts w:hint="default" w:ascii="Times New Roman" w:hAnsi="Times New Roman" w:cs="Times New Roman"/>
          <w:sz w:val="28"/>
          <w:szCs w:val="28"/>
          <w:lang w:val="ru-RU"/>
        </w:rPr>
        <w:t xml:space="preserve">Синцзянский педагогический университет; </w:t>
      </w:r>
      <w:r>
        <w:rPr>
          <w:rFonts w:hint="default" w:cs="Times New Roman"/>
          <w:sz w:val="28"/>
          <w:szCs w:val="28"/>
          <w:lang w:val="ru-RU"/>
        </w:rPr>
        <w:t xml:space="preserve"> </w:t>
      </w:r>
      <w:r>
        <w:rPr>
          <w:rFonts w:hint="default" w:ascii="Times New Roman" w:hAnsi="Times New Roman" w:cs="Times New Roman"/>
          <w:sz w:val="28"/>
          <w:szCs w:val="28"/>
          <w:lang w:val="ru-RU"/>
        </w:rPr>
        <w:t xml:space="preserve">Цинхайский педагогический университет; Гуаньсиский педагогический университет; </w:t>
      </w:r>
      <w:r>
        <w:rPr>
          <w:rFonts w:hint="default" w:cs="Times New Roman"/>
          <w:sz w:val="28"/>
          <w:szCs w:val="28"/>
          <w:lang w:val="ru-RU"/>
        </w:rPr>
        <w:t xml:space="preserve"> </w:t>
      </w:r>
      <w:r>
        <w:rPr>
          <w:rFonts w:hint="default" w:ascii="Times New Roman" w:hAnsi="Times New Roman" w:cs="Times New Roman"/>
          <w:sz w:val="28"/>
          <w:szCs w:val="28"/>
          <w:lang w:val="ru-RU"/>
        </w:rPr>
        <w:t xml:space="preserve">Синьйиский педагогический институт; Цяннаньский педагогический институт; </w:t>
      </w:r>
      <w:r>
        <w:rPr>
          <w:rFonts w:hint="default" w:cs="Times New Roman"/>
          <w:sz w:val="28"/>
          <w:szCs w:val="28"/>
          <w:lang w:val="ru-RU"/>
        </w:rPr>
        <w:t xml:space="preserve"> </w:t>
      </w:r>
      <w:r>
        <w:rPr>
          <w:rFonts w:hint="default" w:ascii="Times New Roman" w:hAnsi="Times New Roman" w:cs="Times New Roman"/>
          <w:sz w:val="28"/>
          <w:szCs w:val="28"/>
          <w:lang w:val="ru-RU"/>
        </w:rPr>
        <w:t>Ганьсуский педагогический институт.</w:t>
      </w:r>
    </w:p>
    <w:p w14:paraId="289EE452">
      <w:pPr>
        <w:pStyle w:val="8"/>
        <w:shd w:val="clear" w:color="auto" w:fill="FFFFFF"/>
        <w:spacing w:before="0" w:after="0" w:line="336" w:lineRule="exact"/>
        <w:ind w:firstLine="840" w:firstLineChars="300"/>
        <w:rPr>
          <w:rFonts w:hint="default" w:ascii="Times New Roman" w:hAnsi="Times New Roman" w:cs="Times New Roman"/>
          <w:sz w:val="28"/>
          <w:szCs w:val="28"/>
          <w:lang w:val="ru-RU"/>
        </w:rPr>
      </w:pPr>
      <w:r>
        <w:rPr>
          <w:rFonts w:hint="default" w:ascii="Times New Roman" w:hAnsi="Times New Roman" w:cs="Times New Roman"/>
          <w:sz w:val="28"/>
          <w:szCs w:val="28"/>
          <w:lang w:val="ru-RU"/>
        </w:rPr>
        <w:t>Министерство образования Китая определяет ведущие педагогические университеты как основные центры, отвечающие за научные направления, соответствующие ключевым целям, изложенным в документе《Модернизация образования Китая до 2035 года》 ( таблицу 4).</w:t>
      </w:r>
    </w:p>
    <w:p w14:paraId="5DD71F1D">
      <w:pPr>
        <w:pStyle w:val="8"/>
        <w:shd w:val="clear" w:color="auto" w:fill="FFFFFF"/>
        <w:spacing w:before="0" w:after="0" w:line="336" w:lineRule="exact"/>
        <w:ind w:firstLine="840" w:firstLineChars="300"/>
        <w:rPr>
          <w:rFonts w:hint="default" w:ascii="Times New Roman" w:hAnsi="Times New Roman" w:cs="Times New Roman"/>
          <w:sz w:val="28"/>
          <w:szCs w:val="28"/>
          <w:lang w:val="ru-RU"/>
        </w:rPr>
      </w:pPr>
    </w:p>
    <w:p w14:paraId="1FD513CA">
      <w:pPr>
        <w:pStyle w:val="8"/>
        <w:shd w:val="clear" w:color="auto" w:fill="FFFFFF"/>
        <w:spacing w:before="0" w:after="0" w:line="336" w:lineRule="exact"/>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Таблица </w:t>
      </w:r>
      <w:r>
        <w:rPr>
          <w:rFonts w:hint="default" w:cs="Times New Roman"/>
          <w:sz w:val="28"/>
          <w:szCs w:val="28"/>
          <w:lang w:val="ru-RU"/>
        </w:rPr>
        <w:t xml:space="preserve">4 </w:t>
      </w:r>
      <w:r>
        <w:rPr>
          <w:rFonts w:hint="default" w:ascii="Times New Roman" w:hAnsi="Times New Roman" w:cs="Times New Roman"/>
          <w:bCs/>
          <w:sz w:val="28"/>
          <w:szCs w:val="28"/>
          <w:lang w:val="kk-KZ"/>
        </w:rPr>
        <w:t>–</w:t>
      </w:r>
      <w:r>
        <w:rPr>
          <w:rFonts w:hint="default" w:ascii="Times New Roman" w:hAnsi="Times New Roman" w:eastAsia="宋体" w:cs="Times New Roman"/>
          <w:sz w:val="28"/>
          <w:szCs w:val="28"/>
          <w:lang w:val="ru-RU" w:eastAsia="zh-CN"/>
        </w:rPr>
        <w:t xml:space="preserve"> </w:t>
      </w:r>
      <w:r>
        <w:rPr>
          <w:rFonts w:hint="default" w:ascii="Times New Roman" w:hAnsi="Times New Roman" w:cs="Times New Roman"/>
          <w:sz w:val="28"/>
          <w:szCs w:val="28"/>
          <w:lang w:val="ru-RU"/>
        </w:rPr>
        <w:t xml:space="preserve">Направления научно–исследовательской деятельности в педагогических вузах и КНР </w:t>
      </w:r>
    </w:p>
    <w:p w14:paraId="0A84D141">
      <w:pPr>
        <w:pStyle w:val="8"/>
        <w:shd w:val="clear" w:color="auto" w:fill="FFFFFF"/>
        <w:spacing w:before="0" w:after="0"/>
        <w:ind w:firstLine="725"/>
        <w:rPr>
          <w:rFonts w:hint="default" w:ascii="Times New Roman" w:hAnsi="Times New Roman" w:cs="Times New Roman"/>
          <w:lang w:val="ru-RU"/>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2164"/>
        <w:gridCol w:w="7157"/>
      </w:tblGrid>
      <w:tr w14:paraId="2BE0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33" w:type="dxa"/>
            <w:shd w:val="clear" w:color="auto" w:fill="F2F2F2"/>
          </w:tcPr>
          <w:p w14:paraId="5FE42BF2">
            <w:pPr>
              <w:spacing w:line="316" w:lineRule="exact"/>
              <w:rPr>
                <w:rFonts w:hint="default" w:ascii="Times New Roman" w:hAnsi="Times New Roman" w:cs="Times New Roman"/>
              </w:rPr>
            </w:pPr>
            <w:r>
              <w:rPr>
                <w:rFonts w:hint="default" w:ascii="Times New Roman" w:hAnsi="Times New Roman" w:cs="Times New Roman"/>
              </w:rPr>
              <w:t>№</w:t>
            </w:r>
          </w:p>
        </w:tc>
        <w:tc>
          <w:tcPr>
            <w:tcW w:w="2164" w:type="dxa"/>
            <w:shd w:val="clear" w:color="auto" w:fill="F2F2F2"/>
          </w:tcPr>
          <w:p w14:paraId="2F098FCA">
            <w:pPr>
              <w:spacing w:line="316" w:lineRule="exact"/>
              <w:jc w:val="center"/>
              <w:rPr>
                <w:rFonts w:hint="default" w:ascii="Times New Roman" w:hAnsi="Times New Roman" w:cs="Times New Roman"/>
              </w:rPr>
            </w:pPr>
            <w:r>
              <w:rPr>
                <w:rFonts w:hint="default" w:ascii="Times New Roman" w:hAnsi="Times New Roman" w:cs="Times New Roman"/>
              </w:rPr>
              <w:t>Педагогический вуз КНР</w:t>
            </w:r>
          </w:p>
        </w:tc>
        <w:tc>
          <w:tcPr>
            <w:tcW w:w="7157" w:type="dxa"/>
            <w:shd w:val="clear" w:color="auto" w:fill="F2F2F2"/>
          </w:tcPr>
          <w:p w14:paraId="4211115F">
            <w:pPr>
              <w:spacing w:line="316" w:lineRule="exact"/>
              <w:rPr>
                <w:rFonts w:hint="default" w:ascii="Times New Roman" w:hAnsi="Times New Roman" w:cs="Times New Roman"/>
              </w:rPr>
            </w:pPr>
            <w:r>
              <w:rPr>
                <w:rFonts w:hint="default" w:ascii="Times New Roman" w:hAnsi="Times New Roman" w:cs="Times New Roman"/>
              </w:rPr>
              <w:t>Направления научно–исследовательской деятельности</w:t>
            </w:r>
          </w:p>
        </w:tc>
      </w:tr>
      <w:tr w14:paraId="368F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tcPr>
          <w:p w14:paraId="41885377">
            <w:pPr>
              <w:spacing w:line="316" w:lineRule="exact"/>
              <w:rPr>
                <w:rFonts w:hint="default" w:ascii="Times New Roman" w:hAnsi="Times New Roman" w:cs="Times New Roman"/>
              </w:rPr>
            </w:pPr>
            <w:r>
              <w:rPr>
                <w:rFonts w:hint="default" w:ascii="Times New Roman" w:hAnsi="Times New Roman" w:cs="Times New Roman"/>
              </w:rPr>
              <w:t>1</w:t>
            </w:r>
          </w:p>
        </w:tc>
        <w:tc>
          <w:tcPr>
            <w:tcW w:w="2164" w:type="dxa"/>
          </w:tcPr>
          <w:p w14:paraId="4525F68F">
            <w:pPr>
              <w:spacing w:line="316" w:lineRule="exact"/>
              <w:rPr>
                <w:rFonts w:hint="default" w:ascii="Times New Roman" w:hAnsi="Times New Roman" w:cs="Times New Roman"/>
              </w:rPr>
            </w:pPr>
            <w:r>
              <w:rPr>
                <w:rFonts w:hint="default" w:ascii="Times New Roman" w:hAnsi="Times New Roman" w:cs="Times New Roman"/>
              </w:rPr>
              <w:t>Пекинский педагогический университет</w:t>
            </w:r>
          </w:p>
          <w:p w14:paraId="6498E708">
            <w:pPr>
              <w:spacing w:line="316" w:lineRule="exact"/>
              <w:rPr>
                <w:rFonts w:hint="default" w:ascii="Times New Roman" w:hAnsi="Times New Roman" w:cs="Times New Roman"/>
              </w:rPr>
            </w:pPr>
          </w:p>
        </w:tc>
        <w:tc>
          <w:tcPr>
            <w:tcW w:w="7157" w:type="dxa"/>
          </w:tcPr>
          <w:p w14:paraId="04BD8D76">
            <w:pPr>
              <w:pStyle w:val="21"/>
              <w:numPr>
                <w:ilvl w:val="0"/>
                <w:numId w:val="14"/>
              </w:numPr>
              <w:spacing w:line="316" w:lineRule="exact"/>
              <w:jc w:val="left"/>
              <w:rPr>
                <w:rFonts w:hint="default" w:ascii="Times New Roman" w:hAnsi="Times New Roman" w:cs="Times New Roman"/>
              </w:rPr>
            </w:pPr>
            <w:r>
              <w:rPr>
                <w:rFonts w:hint="default" w:ascii="Times New Roman" w:hAnsi="Times New Roman" w:cs="Times New Roman"/>
              </w:rPr>
              <w:t xml:space="preserve">Разработка законодательных проектов в области образования КНР. </w:t>
            </w:r>
          </w:p>
          <w:p w14:paraId="494A6D04">
            <w:pPr>
              <w:pStyle w:val="21"/>
              <w:numPr>
                <w:ilvl w:val="0"/>
                <w:numId w:val="14"/>
              </w:numPr>
              <w:spacing w:line="316" w:lineRule="exact"/>
              <w:jc w:val="left"/>
              <w:rPr>
                <w:rFonts w:hint="default" w:ascii="Times New Roman" w:hAnsi="Times New Roman" w:cs="Times New Roman"/>
              </w:rPr>
            </w:pPr>
            <w:r>
              <w:rPr>
                <w:rFonts w:hint="default" w:ascii="Times New Roman" w:hAnsi="Times New Roman" w:cs="Times New Roman"/>
              </w:rPr>
              <w:t xml:space="preserve">Исследование искусственного интеллекта и инновационных технологий с целью их применения в различных уровнях образования, включая среднее и высшее. </w:t>
            </w:r>
          </w:p>
          <w:p w14:paraId="3E6C9F02">
            <w:pPr>
              <w:pStyle w:val="21"/>
              <w:numPr>
                <w:ilvl w:val="0"/>
                <w:numId w:val="14"/>
              </w:numPr>
              <w:spacing w:line="316" w:lineRule="exact"/>
              <w:jc w:val="left"/>
              <w:rPr>
                <w:rFonts w:hint="default" w:ascii="Times New Roman" w:hAnsi="Times New Roman" w:cs="Times New Roman"/>
              </w:rPr>
            </w:pPr>
            <w:r>
              <w:rPr>
                <w:rFonts w:hint="default" w:ascii="Times New Roman" w:hAnsi="Times New Roman" w:cs="Times New Roman"/>
              </w:rPr>
              <w:t>Научные исследования в области когнитивных наук, таких как нейробиология, нейропсихология и психофизиология.</w:t>
            </w:r>
          </w:p>
        </w:tc>
      </w:tr>
      <w:tr w14:paraId="10D7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tcPr>
          <w:p w14:paraId="4133F65D">
            <w:pPr>
              <w:spacing w:line="316" w:lineRule="exact"/>
              <w:rPr>
                <w:rFonts w:hint="default" w:ascii="Times New Roman" w:hAnsi="Times New Roman" w:cs="Times New Roman"/>
              </w:rPr>
            </w:pPr>
            <w:r>
              <w:rPr>
                <w:rFonts w:hint="default" w:ascii="Times New Roman" w:hAnsi="Times New Roman" w:cs="Times New Roman"/>
              </w:rPr>
              <w:t>2</w:t>
            </w:r>
          </w:p>
        </w:tc>
        <w:tc>
          <w:tcPr>
            <w:tcW w:w="2164" w:type="dxa"/>
          </w:tcPr>
          <w:p w14:paraId="071D7850">
            <w:pPr>
              <w:spacing w:line="316" w:lineRule="exact"/>
              <w:rPr>
                <w:rFonts w:hint="default" w:ascii="Times New Roman" w:hAnsi="Times New Roman" w:cs="Times New Roman"/>
              </w:rPr>
            </w:pPr>
            <w:r>
              <w:rPr>
                <w:rFonts w:hint="default" w:ascii="Times New Roman" w:hAnsi="Times New Roman" w:cs="Times New Roman" w:eastAsiaTheme="minorEastAsia"/>
                <w:spacing w:val="2"/>
                <w:shd w:val="clear" w:color="auto" w:fill="FFFFFF"/>
                <w:lang w:eastAsia="zh-CN"/>
              </w:rPr>
              <w:t>Хунаньский педагогический университет</w:t>
            </w:r>
          </w:p>
        </w:tc>
        <w:tc>
          <w:tcPr>
            <w:tcW w:w="7157" w:type="dxa"/>
          </w:tcPr>
          <w:p w14:paraId="3A985834">
            <w:pPr>
              <w:pStyle w:val="21"/>
              <w:numPr>
                <w:ilvl w:val="0"/>
                <w:numId w:val="14"/>
              </w:numPr>
              <w:spacing w:line="316" w:lineRule="exact"/>
              <w:rPr>
                <w:rFonts w:hint="default" w:ascii="Times New Roman" w:hAnsi="Times New Roman" w:cs="Times New Roman"/>
              </w:rPr>
            </w:pPr>
            <w:r>
              <w:rPr>
                <w:rFonts w:hint="default" w:ascii="Times New Roman" w:hAnsi="Times New Roman" w:cs="Times New Roman"/>
              </w:rPr>
              <w:t>Создание учебных материалов для программ начального и среднего профессионального образования.</w:t>
            </w:r>
          </w:p>
          <w:p w14:paraId="492DC9FD">
            <w:pPr>
              <w:pStyle w:val="21"/>
              <w:numPr>
                <w:ilvl w:val="0"/>
                <w:numId w:val="14"/>
              </w:numPr>
              <w:spacing w:line="316" w:lineRule="exact"/>
              <w:rPr>
                <w:rFonts w:hint="default" w:ascii="Times New Roman" w:hAnsi="Times New Roman" w:cs="Times New Roman"/>
              </w:rPr>
            </w:pPr>
            <w:r>
              <w:rPr>
                <w:rFonts w:hint="default" w:ascii="Times New Roman" w:hAnsi="Times New Roman" w:cs="Times New Roman"/>
              </w:rPr>
              <w:t>Основные исследования в области инноваций и педагогической теории.</w:t>
            </w:r>
          </w:p>
          <w:p w14:paraId="621FF0F8">
            <w:pPr>
              <w:pStyle w:val="21"/>
              <w:numPr>
                <w:ilvl w:val="0"/>
                <w:numId w:val="14"/>
              </w:numPr>
              <w:spacing w:line="316" w:lineRule="exact"/>
              <w:rPr>
                <w:rFonts w:hint="default" w:ascii="Times New Roman" w:hAnsi="Times New Roman" w:cs="Times New Roman"/>
              </w:rPr>
            </w:pPr>
            <w:r>
              <w:rPr>
                <w:rFonts w:hint="default" w:ascii="Times New Roman" w:hAnsi="Times New Roman" w:cs="Times New Roman"/>
              </w:rPr>
              <w:t>Изучение функциональной геномики мозга и когнитивных основ человеческой личности.</w:t>
            </w:r>
          </w:p>
        </w:tc>
      </w:tr>
    </w:tbl>
    <w:p w14:paraId="30783598">
      <w:pPr>
        <w:pStyle w:val="8"/>
        <w:shd w:val="clear" w:color="auto" w:fill="FFFFFF"/>
        <w:spacing w:before="0" w:after="0" w:line="316" w:lineRule="exact"/>
        <w:rPr>
          <w:rFonts w:hint="default" w:ascii="Times New Roman" w:hAnsi="Times New Roman" w:cs="Times New Roman"/>
          <w:sz w:val="28"/>
          <w:szCs w:val="28"/>
          <w:lang w:val="ru-RU"/>
        </w:rPr>
      </w:pPr>
    </w:p>
    <w:p w14:paraId="4D91B468">
      <w:pPr>
        <w:spacing w:line="336" w:lineRule="exact"/>
        <w:ind w:firstLine="560" w:firstLineChars="200"/>
        <w:rPr>
          <w:rFonts w:hint="default" w:ascii="Times New Roman" w:hAnsi="Times New Roman" w:eastAsia="宋体" w:cs="Times New Roman"/>
          <w:sz w:val="28"/>
          <w:szCs w:val="28"/>
          <w:lang w:eastAsia="zh-CN"/>
        </w:rPr>
      </w:pPr>
      <w:r>
        <w:rPr>
          <w:rFonts w:hint="default" w:ascii="Times New Roman" w:hAnsi="Times New Roman" w:cs="Times New Roman"/>
          <w:sz w:val="28"/>
          <w:szCs w:val="28"/>
        </w:rPr>
        <w:t>Такая профилизация ведущих педагогических университетов Китая по определённым направлениям научно–педагогической деятельности показывает ранжированность вузов, демонстрирует уникальность в подходах к педагогическому образованию. Государство заинтересовано в повышение эффективности научно–исследовательской и научно–методической деятельности педагогических вузов КНР.</w:t>
      </w:r>
    </w:p>
    <w:p w14:paraId="057315B6">
      <w:pPr>
        <w:pStyle w:val="8"/>
        <w:shd w:val="clear" w:color="auto" w:fill="FFFFFF"/>
        <w:spacing w:before="0" w:after="0" w:line="336" w:lineRule="exact"/>
        <w:ind w:firstLine="725"/>
        <w:rPr>
          <w:rFonts w:hint="default" w:ascii="Times New Roman" w:hAnsi="Times New Roman" w:cs="Times New Roman"/>
          <w:sz w:val="28"/>
          <w:szCs w:val="28"/>
          <w:highlight w:val="none"/>
          <w:lang w:val="ru-RU"/>
        </w:rPr>
      </w:pPr>
      <w:r>
        <w:rPr>
          <w:rFonts w:hint="default" w:ascii="Times New Roman" w:hAnsi="Times New Roman" w:cs="Times New Roman"/>
          <w:sz w:val="28"/>
          <w:szCs w:val="28"/>
          <w:highlight w:val="none"/>
          <w:lang w:val="ru-RU"/>
        </w:rPr>
        <w:t>Г.К. Ахметова выделяет два ключевых периода в истории подготовки педагогических кадров в Казахстане с 1958 по 2000 год:</w:t>
      </w:r>
    </w:p>
    <w:p w14:paraId="331CA54E">
      <w:pPr>
        <w:pStyle w:val="8"/>
        <w:numPr>
          <w:ilvl w:val="0"/>
          <w:numId w:val="15"/>
        </w:numPr>
        <w:shd w:val="clear" w:color="auto" w:fill="FFFFFF"/>
        <w:spacing w:before="0" w:after="0" w:line="336" w:lineRule="exact"/>
        <w:ind w:firstLine="725"/>
        <w:rPr>
          <w:rFonts w:hint="default" w:ascii="Times New Roman" w:hAnsi="Times New Roman" w:cs="Times New Roman"/>
          <w:sz w:val="28"/>
          <w:szCs w:val="28"/>
          <w:highlight w:val="none"/>
          <w:lang w:val="ru-RU"/>
        </w:rPr>
      </w:pPr>
      <w:r>
        <w:rPr>
          <w:rFonts w:hint="default" w:ascii="Times New Roman" w:hAnsi="Times New Roman" w:cs="Times New Roman"/>
          <w:sz w:val="28"/>
          <w:szCs w:val="28"/>
          <w:highlight w:val="none"/>
          <w:lang w:val="ru-RU"/>
        </w:rPr>
        <w:t>1958–1990 годы: Этот период охватывает время глобальных реформ в советском педагогическом образовании, начиная с принятия Закона СССР от 24 декабря 1958 года, который направил усилия на укрепление связи школы с жизнью и развитие системы образования в СССР.</w:t>
      </w:r>
    </w:p>
    <w:p w14:paraId="017421B1">
      <w:pPr>
        <w:pStyle w:val="8"/>
        <w:numPr>
          <w:ilvl w:val="0"/>
          <w:numId w:val="12"/>
        </w:numPr>
        <w:shd w:val="clear" w:color="auto" w:fill="FFFFFF"/>
        <w:spacing w:before="0" w:after="0" w:line="336" w:lineRule="exact"/>
        <w:ind w:left="0" w:leftChars="0" w:firstLine="700" w:firstLineChars="250"/>
        <w:rPr>
          <w:rFonts w:hint="default" w:ascii="Times New Roman" w:hAnsi="Times New Roman" w:cs="Times New Roman"/>
          <w:sz w:val="28"/>
          <w:szCs w:val="28"/>
          <w:highlight w:val="none"/>
          <w:lang w:val="ru-RU"/>
        </w:rPr>
      </w:pPr>
      <w:r>
        <w:rPr>
          <w:rFonts w:hint="default" w:ascii="Times New Roman" w:hAnsi="Times New Roman" w:cs="Times New Roman"/>
          <w:sz w:val="28"/>
          <w:szCs w:val="28"/>
          <w:highlight w:val="none"/>
          <w:lang w:val="ru-RU"/>
        </w:rPr>
        <w:t>1991–2000 годы: Этот этап охватывает реформы высшего педагогического образования в Казахстане после обретения независимости, когда республика перешла на демократический путь развития.[141].</w:t>
      </w:r>
    </w:p>
    <w:p w14:paraId="0EB4649A">
      <w:pPr>
        <w:pStyle w:val="8"/>
        <w:shd w:val="clear" w:color="auto" w:fill="FFFFFF"/>
        <w:spacing w:before="0" w:after="0" w:line="336" w:lineRule="exact"/>
        <w:ind w:firstLine="725"/>
        <w:rPr>
          <w:rFonts w:hint="default" w:ascii="Times New Roman" w:hAnsi="Times New Roman" w:cs="Times New Roman"/>
          <w:sz w:val="28"/>
          <w:szCs w:val="28"/>
          <w:highlight w:val="none"/>
          <w:lang w:val="ru-RU"/>
        </w:rPr>
      </w:pPr>
      <w:r>
        <w:rPr>
          <w:rFonts w:hint="default" w:ascii="Times New Roman" w:hAnsi="Times New Roman" w:cs="Times New Roman"/>
          <w:sz w:val="28"/>
          <w:szCs w:val="28"/>
          <w:highlight w:val="none"/>
          <w:lang w:val="ru-RU"/>
        </w:rPr>
        <w:t>В исследовании Р.Б. Мухитовой [142] выделены три основных этапа развития высшего педагогического образования Казахстана в условиях его независимости:</w:t>
      </w:r>
    </w:p>
    <w:p w14:paraId="53C2E689">
      <w:pPr>
        <w:pStyle w:val="8"/>
        <w:numPr>
          <w:ilvl w:val="0"/>
          <w:numId w:val="16"/>
        </w:numPr>
        <w:shd w:val="clear" w:color="auto" w:fill="FFFFFF"/>
        <w:spacing w:before="0" w:after="0" w:line="336" w:lineRule="exact"/>
        <w:ind w:firstLine="725"/>
        <w:rPr>
          <w:rFonts w:hint="default" w:ascii="Times New Roman" w:hAnsi="Times New Roman" w:cs="Times New Roman"/>
          <w:sz w:val="28"/>
          <w:szCs w:val="28"/>
          <w:highlight w:val="none"/>
          <w:lang w:val="ru-RU"/>
        </w:rPr>
      </w:pPr>
      <w:r>
        <w:rPr>
          <w:rFonts w:hint="default" w:ascii="Times New Roman" w:hAnsi="Times New Roman" w:cs="Times New Roman"/>
          <w:sz w:val="28"/>
          <w:szCs w:val="28"/>
          <w:highlight w:val="none"/>
          <w:lang w:val="ru-RU"/>
        </w:rPr>
        <w:t>1991–1994 годы: На этом этапе система педагогического образования продолжала функционировать по старым советским методикам с использованием учебных планов, которые были актуальны еще в советский период.</w:t>
      </w:r>
    </w:p>
    <w:p w14:paraId="4425E7C4">
      <w:pPr>
        <w:pStyle w:val="8"/>
        <w:numPr>
          <w:ilvl w:val="0"/>
          <w:numId w:val="16"/>
        </w:numPr>
        <w:shd w:val="clear" w:color="auto" w:fill="FFFFFF"/>
        <w:spacing w:before="0" w:after="0" w:line="336" w:lineRule="exact"/>
        <w:ind w:left="0" w:leftChars="0" w:firstLine="725" w:firstLineChars="0"/>
        <w:rPr>
          <w:rFonts w:hint="default" w:ascii="Times New Roman" w:hAnsi="Times New Roman" w:cs="Times New Roman"/>
          <w:sz w:val="28"/>
          <w:szCs w:val="28"/>
          <w:highlight w:val="none"/>
          <w:lang w:val="ru-RU"/>
        </w:rPr>
      </w:pPr>
      <w:r>
        <w:rPr>
          <w:rFonts w:hint="default" w:ascii="Times New Roman" w:hAnsi="Times New Roman" w:cs="Times New Roman"/>
          <w:sz w:val="28"/>
          <w:szCs w:val="28"/>
          <w:highlight w:val="none"/>
          <w:lang w:val="ru-RU"/>
        </w:rPr>
        <w:t>1995–2001 годы: В этот период произошли значительные преобразования в высшем педагогическом образовании, переходя от советской системы к университетской модели подготовки педагогов и начался процесс реформирования высшего образования в целом.</w:t>
      </w:r>
    </w:p>
    <w:p w14:paraId="0E9B41EF">
      <w:pPr>
        <w:pStyle w:val="8"/>
        <w:numPr>
          <w:ilvl w:val="0"/>
          <w:numId w:val="16"/>
        </w:numPr>
        <w:shd w:val="clear" w:color="auto" w:fill="FFFFFF"/>
        <w:spacing w:before="0" w:after="0" w:line="336" w:lineRule="exact"/>
        <w:ind w:left="0" w:leftChars="0" w:firstLine="725" w:firstLineChars="0"/>
        <w:rPr>
          <w:rFonts w:hint="default" w:ascii="Times New Roman" w:hAnsi="Times New Roman" w:cs="Times New Roman"/>
          <w:sz w:val="28"/>
          <w:szCs w:val="28"/>
          <w:lang w:val="ru-RU"/>
        </w:rPr>
      </w:pPr>
      <w:r>
        <w:rPr>
          <w:rFonts w:hint="default" w:ascii="Times New Roman" w:hAnsi="Times New Roman" w:cs="Times New Roman"/>
          <w:sz w:val="28"/>
          <w:szCs w:val="28"/>
          <w:highlight w:val="none"/>
          <w:lang w:val="ru-RU"/>
        </w:rPr>
        <w:t>С 2002 года по настоящее время: Этот этап характеризуется возрождением системы высшего педагогического образования, ориентированной на европейские стандарты подготовки педагогов.</w:t>
      </w:r>
    </w:p>
    <w:p w14:paraId="5ED20638">
      <w:pPr>
        <w:pStyle w:val="8"/>
        <w:numPr>
          <w:numId w:val="0"/>
        </w:numPr>
        <w:shd w:val="clear" w:color="auto" w:fill="FFFFFF"/>
        <w:spacing w:before="0" w:after="0" w:line="336" w:lineRule="exact"/>
        <w:ind w:firstLine="700" w:firstLineChars="250"/>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Р.Б. Сулейменова о развитии культуры республики, то выделяются следующие этапы:</w:t>
      </w:r>
    </w:p>
    <w:p w14:paraId="0A1B316E">
      <w:pPr>
        <w:pStyle w:val="8"/>
        <w:numPr>
          <w:ilvl w:val="0"/>
          <w:numId w:val="17"/>
        </w:numPr>
        <w:shd w:val="clear" w:color="auto" w:fill="FFFFFF"/>
        <w:spacing w:before="0" w:after="0" w:line="336" w:lineRule="exact"/>
        <w:ind w:left="0" w:leftChars="0" w:firstLine="840" w:firstLineChars="30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Первый этап 1917–1927 годы – рождение и становление новой культуры, новых традиций и обычаев.</w:t>
      </w:r>
    </w:p>
    <w:p w14:paraId="19C603EC">
      <w:pPr>
        <w:pStyle w:val="8"/>
        <w:numPr>
          <w:ilvl w:val="0"/>
          <w:numId w:val="17"/>
        </w:numPr>
        <w:shd w:val="clear" w:color="auto" w:fill="FFFFFF"/>
        <w:spacing w:before="0" w:after="0" w:line="336" w:lineRule="exact"/>
        <w:ind w:left="0" w:leftChars="0" w:firstLine="840" w:firstLineChars="300"/>
        <w:rPr>
          <w:rFonts w:hint="default" w:ascii="Times New Roman" w:hAnsi="Times New Roman" w:cs="Times New Roman"/>
          <w:sz w:val="28"/>
          <w:szCs w:val="28"/>
          <w:lang w:val="ru-RU"/>
        </w:rPr>
      </w:pPr>
      <w:r>
        <w:rPr>
          <w:rFonts w:hint="default" w:ascii="Times New Roman" w:hAnsi="Times New Roman" w:cs="Times New Roman"/>
          <w:sz w:val="28"/>
          <w:szCs w:val="28"/>
          <w:lang w:val="ru-RU"/>
        </w:rPr>
        <w:t>Второй этап 1928–1940 годы – формирование казахской социалистической нации, ликвидация культурной отсталости.</w:t>
      </w:r>
    </w:p>
    <w:p w14:paraId="7BCB0596">
      <w:pPr>
        <w:pStyle w:val="8"/>
        <w:numPr>
          <w:ilvl w:val="0"/>
          <w:numId w:val="17"/>
        </w:numPr>
        <w:shd w:val="clear" w:color="auto" w:fill="FFFFFF"/>
        <w:spacing w:before="0" w:after="0" w:line="336" w:lineRule="exact"/>
        <w:ind w:left="0" w:leftChars="0" w:firstLine="840" w:firstLineChars="300"/>
        <w:rPr>
          <w:rFonts w:hint="default" w:ascii="Times New Roman" w:hAnsi="Times New Roman" w:cs="Times New Roman"/>
          <w:sz w:val="28"/>
          <w:szCs w:val="28"/>
          <w:lang w:val="ru-RU"/>
        </w:rPr>
      </w:pPr>
      <w:r>
        <w:rPr>
          <w:rFonts w:hint="default" w:ascii="Times New Roman" w:hAnsi="Times New Roman" w:cs="Times New Roman"/>
          <w:sz w:val="28"/>
          <w:szCs w:val="28"/>
          <w:lang w:val="ru-RU"/>
        </w:rPr>
        <w:t>Третьй этап (заключительный ) вторая половина 1950–х годов [14</w:t>
      </w:r>
      <w:r>
        <w:rPr>
          <w:rFonts w:hint="default" w:ascii="Times New Roman" w:hAnsi="Times New Roman" w:eastAsia="宋体" w:cs="Times New Roman"/>
          <w:sz w:val="28"/>
          <w:szCs w:val="28"/>
          <w:lang w:val="ru-RU" w:eastAsia="zh-CN"/>
        </w:rPr>
        <w:t>3</w:t>
      </w:r>
      <w:r>
        <w:rPr>
          <w:rFonts w:hint="default" w:ascii="Times New Roman" w:hAnsi="Times New Roman" w:cs="Times New Roman"/>
          <w:sz w:val="28"/>
          <w:szCs w:val="28"/>
          <w:lang w:val="ru-RU"/>
        </w:rPr>
        <w:t>].</w:t>
      </w:r>
    </w:p>
    <w:p w14:paraId="7D327F7B">
      <w:pPr>
        <w:pStyle w:val="8"/>
        <w:shd w:val="clear" w:color="auto" w:fill="FFFFFF"/>
        <w:spacing w:before="0" w:after="0" w:line="336" w:lineRule="exact"/>
        <w:ind w:firstLine="725"/>
        <w:rPr>
          <w:rFonts w:hint="default" w:ascii="Times New Roman" w:hAnsi="Times New Roman" w:cs="Times New Roman"/>
          <w:sz w:val="28"/>
          <w:szCs w:val="28"/>
          <w:lang w:val="ru-RU"/>
        </w:rPr>
      </w:pPr>
      <w:r>
        <w:rPr>
          <w:rFonts w:hint="default" w:ascii="Times New Roman" w:hAnsi="Times New Roman" w:cs="Times New Roman"/>
          <w:sz w:val="28"/>
          <w:szCs w:val="28"/>
          <w:lang w:val="ru-RU"/>
        </w:rPr>
        <w:t>В решении проблем высшей и средней профессионально–педагогической школы в Казахстане особое внимание уделяется подготовке учительских кадров через сеть заочного обучения. Этой проблемой занимался И.Б. Мадин, чей диссертационный труд раскрывает историко–педагогический аспект подготовки учителя по заочной форме обучения в Казахской ССР. Он опирается на хронологический и проблемно–тематический принципы, что позволяет ему выделить основные направления психолого–педагогических исследований и дать оценку наиболее значимым трудам по педагогике, вышедшим в указанный период [14</w:t>
      </w:r>
      <w:r>
        <w:rPr>
          <w:rFonts w:hint="default" w:ascii="Times New Roman" w:hAnsi="Times New Roman" w:eastAsia="宋体" w:cs="Times New Roman"/>
          <w:sz w:val="28"/>
          <w:szCs w:val="28"/>
          <w:lang w:val="ru-RU" w:eastAsia="zh-CN"/>
        </w:rPr>
        <w:t>4</w:t>
      </w:r>
      <w:r>
        <w:rPr>
          <w:rFonts w:hint="default" w:ascii="Times New Roman" w:hAnsi="Times New Roman" w:cs="Times New Roman"/>
          <w:sz w:val="28"/>
          <w:szCs w:val="28"/>
          <w:lang w:val="ru-RU"/>
        </w:rPr>
        <w:t>].</w:t>
      </w:r>
    </w:p>
    <w:p w14:paraId="40FF6885">
      <w:pPr>
        <w:pStyle w:val="8"/>
        <w:shd w:val="clear" w:color="auto" w:fill="FFFFFF"/>
        <w:spacing w:before="0" w:after="0" w:line="336" w:lineRule="exact"/>
        <w:ind w:firstLine="725"/>
        <w:rPr>
          <w:rFonts w:hint="default" w:ascii="Times New Roman" w:hAnsi="Times New Roman" w:cs="Times New Roman"/>
          <w:sz w:val="28"/>
          <w:szCs w:val="28"/>
          <w:lang w:val="ru-RU"/>
        </w:rPr>
      </w:pPr>
      <w:r>
        <w:rPr>
          <w:rFonts w:hint="default" w:ascii="Times New Roman" w:hAnsi="Times New Roman" w:cs="Times New Roman"/>
          <w:sz w:val="28"/>
          <w:szCs w:val="28"/>
          <w:lang w:val="ru-RU"/>
        </w:rPr>
        <w:t>Л.З. Рустемов в своей работе посвятил внимание подготовке учительских кадров в условиях развитого социализма, проанализировав опыт советских партийных организаций и органов народного образования по руководству развитием среднего специального и высшего педагогического образования [14</w:t>
      </w:r>
      <w:r>
        <w:rPr>
          <w:rFonts w:hint="default" w:ascii="Times New Roman" w:hAnsi="Times New Roman" w:eastAsia="宋体" w:cs="Times New Roman"/>
          <w:sz w:val="28"/>
          <w:szCs w:val="28"/>
          <w:lang w:val="ru-RU" w:eastAsia="zh-CN"/>
        </w:rPr>
        <w:t>5</w:t>
      </w:r>
      <w:r>
        <w:rPr>
          <w:rFonts w:hint="default" w:ascii="Times New Roman" w:hAnsi="Times New Roman" w:cs="Times New Roman"/>
          <w:sz w:val="28"/>
          <w:szCs w:val="28"/>
          <w:lang w:val="ru-RU"/>
        </w:rPr>
        <w:t>].</w:t>
      </w:r>
    </w:p>
    <w:p w14:paraId="662B8606">
      <w:pPr>
        <w:pStyle w:val="8"/>
        <w:shd w:val="clear" w:color="auto" w:fill="FFFFFF"/>
        <w:spacing w:before="0" w:after="0" w:line="336" w:lineRule="exact"/>
        <w:ind w:firstLine="725"/>
        <w:rPr>
          <w:rFonts w:hint="default" w:ascii="Times New Roman" w:hAnsi="Times New Roman" w:cs="Times New Roman"/>
          <w:sz w:val="28"/>
          <w:szCs w:val="28"/>
          <w:lang w:val="ru-RU"/>
        </w:rPr>
      </w:pPr>
      <w:r>
        <w:rPr>
          <w:rFonts w:hint="default" w:ascii="Times New Roman" w:hAnsi="Times New Roman" w:cs="Times New Roman"/>
          <w:sz w:val="28"/>
          <w:szCs w:val="28"/>
          <w:lang w:val="ru-RU"/>
        </w:rPr>
        <w:t>Процесс становления и развития педагогической науки в Казахстане с 1900 по 1960 годы исследовала А.И. Ильясова. В основе её работы лежит идея, что научная теория эффективно развивается через изучение, обобщение и оценку как положительных, так и отрицательных аспектов системы научных педагогических знаний, что стимулирует современные исследования с ориентацией на будущее [14</w:t>
      </w:r>
      <w:r>
        <w:rPr>
          <w:rFonts w:hint="default" w:ascii="Times New Roman" w:hAnsi="Times New Roman" w:eastAsia="宋体" w:cs="Times New Roman"/>
          <w:sz w:val="28"/>
          <w:szCs w:val="28"/>
          <w:lang w:val="ru-RU" w:eastAsia="zh-CN"/>
        </w:rPr>
        <w:t>6</w:t>
      </w:r>
      <w:r>
        <w:rPr>
          <w:rFonts w:hint="default" w:ascii="Times New Roman" w:hAnsi="Times New Roman" w:cs="Times New Roman"/>
          <w:sz w:val="28"/>
          <w:szCs w:val="28"/>
          <w:lang w:val="ru-RU"/>
        </w:rPr>
        <w:t>].</w:t>
      </w:r>
    </w:p>
    <w:p w14:paraId="7B72CB6C">
      <w:pPr>
        <w:pStyle w:val="8"/>
        <w:shd w:val="clear" w:color="auto" w:fill="FFFFFF"/>
        <w:spacing w:before="0" w:after="0" w:line="336" w:lineRule="exact"/>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Е. Жуматаева исследовала историю развития дидактики высшей школы, выделяет следующие этапы:</w:t>
      </w:r>
    </w:p>
    <w:p w14:paraId="727424DE">
      <w:pPr>
        <w:pStyle w:val="8"/>
        <w:numPr>
          <w:ilvl w:val="0"/>
          <w:numId w:val="18"/>
        </w:numPr>
        <w:shd w:val="clear" w:color="auto" w:fill="FFFFFF"/>
        <w:spacing w:before="0" w:after="0" w:line="336" w:lineRule="exact"/>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Период, связанный с работами Я. Коменского, А.В. Дистерверга, аль–Фараби и Абая (вторая половина 19 века).</w:t>
      </w:r>
    </w:p>
    <w:p w14:paraId="1111493E">
      <w:pPr>
        <w:pStyle w:val="8"/>
        <w:numPr>
          <w:ilvl w:val="0"/>
          <w:numId w:val="18"/>
        </w:numPr>
        <w:shd w:val="clear" w:color="auto" w:fill="FFFFFF"/>
        <w:spacing w:before="0" w:after="0" w:line="336" w:lineRule="exact"/>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Период, обусловленный усилением психолого–педагогических разработок, включая труды Л.С. Выготского, П.Я. Гальперина, В.В. Давыдова, М.Н. Скаткина, И.Я. Лернера, Н.А. Менчинской и других (1980–е годы XX века).</w:t>
      </w:r>
    </w:p>
    <w:p w14:paraId="334F50ED">
      <w:pPr>
        <w:pStyle w:val="8"/>
        <w:numPr>
          <w:ilvl w:val="0"/>
          <w:numId w:val="18"/>
        </w:numPr>
        <w:shd w:val="clear" w:color="auto" w:fill="FFFFFF"/>
        <w:spacing w:before="0" w:after="0" w:line="336" w:lineRule="exact"/>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Период, характеризующийся развитием теории универсальной дидактики (1991–2003 годы) [14</w:t>
      </w:r>
      <w:r>
        <w:rPr>
          <w:rFonts w:hint="default" w:ascii="Times New Roman" w:hAnsi="Times New Roman" w:eastAsia="宋体" w:cs="Times New Roman"/>
          <w:sz w:val="28"/>
          <w:szCs w:val="28"/>
          <w:lang w:val="ru-RU" w:eastAsia="zh-CN"/>
        </w:rPr>
        <w:t>7</w:t>
      </w:r>
      <w:r>
        <w:rPr>
          <w:rFonts w:hint="default" w:ascii="Times New Roman" w:hAnsi="Times New Roman" w:cs="Times New Roman"/>
          <w:sz w:val="28"/>
          <w:szCs w:val="28"/>
          <w:lang w:val="ru-RU"/>
        </w:rPr>
        <w:t>].</w:t>
      </w:r>
    </w:p>
    <w:p w14:paraId="4D085958">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Г.К. Балахметова в своей работе анализирует основные тенденции развития педагогических учебных заведений Казахстана в период с 1970 по 1985 годы на основе характеристики системы педагогических вузов и педагогических училищ в республике [14</w:t>
      </w:r>
      <w:r>
        <w:rPr>
          <w:rFonts w:hint="default" w:ascii="Times New Roman" w:hAnsi="Times New Roman" w:eastAsia="宋体" w:cs="Times New Roman"/>
          <w:sz w:val="28"/>
          <w:szCs w:val="28"/>
          <w:lang w:eastAsia="zh-CN"/>
        </w:rPr>
        <w:t>8</w:t>
      </w:r>
      <w:r>
        <w:rPr>
          <w:rFonts w:hint="default" w:ascii="Times New Roman" w:hAnsi="Times New Roman" w:cs="Times New Roman"/>
          <w:sz w:val="28"/>
          <w:szCs w:val="28"/>
        </w:rPr>
        <w:t>]. Изучив структуру и динамику состава педагогических кадров, исследователь делает следующие выводы:</w:t>
      </w:r>
    </w:p>
    <w:p w14:paraId="272A0AD4">
      <w:pPr>
        <w:numPr>
          <w:ilvl w:val="0"/>
          <w:numId w:val="19"/>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В практике организации педагогического образования в исследуемый период наблюдалась тенденция замещения качества подготовки учительских кадров количественными мерами для решения этой проблемы.</w:t>
      </w:r>
    </w:p>
    <w:p w14:paraId="1D3B0E46">
      <w:pPr>
        <w:numPr>
          <w:ilvl w:val="0"/>
          <w:numId w:val="19"/>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Проблема престижности учительской профессии становится одной из наиболее сложных в обществе из–за высокой трудоемкости учительской работы, требующей от 58 до 70 часов в неделю.</w:t>
      </w:r>
    </w:p>
    <w:p w14:paraId="7D55841F">
      <w:pPr>
        <w:numPr>
          <w:ilvl w:val="0"/>
          <w:numId w:val="19"/>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Недостаточная социальная защищенность учительской профессии приводит к низкому престижу этой профессии.</w:t>
      </w:r>
    </w:p>
    <w:p w14:paraId="17FEA6BE">
      <w:pPr>
        <w:numPr>
          <w:ilvl w:val="0"/>
          <w:numId w:val="19"/>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Обеспечение учителей жильем, а также культурным и медицинским обслуживанием осуществлялось по остаточному принципу, что делало учителей беззащитными перед административным произволом.</w:t>
      </w:r>
    </w:p>
    <w:p w14:paraId="258D1E0C">
      <w:pPr>
        <w:numPr>
          <w:ilvl w:val="0"/>
          <w:numId w:val="19"/>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Низкая квалификация значительной части учителей обусловлена несовершенством содержания и структуры подготовки и переподготовки педагогических кадров.</w:t>
      </w:r>
    </w:p>
    <w:p w14:paraId="7764A1CF">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Необходимо отметить, что педагогическая подготовка не ограничивается только овладением педагогической наукой. Она включает в себя целый комплекс предметов, изучаемых на соответствующем факультете педагогического института или университета. Исследователи образования отмечают, что «на педагогический вуз возлагается задача обеспечить эффективное обучение и воспитание будущего учителя» [1</w:t>
      </w:r>
      <w:r>
        <w:rPr>
          <w:rFonts w:hint="default" w:ascii="Times New Roman" w:hAnsi="Times New Roman" w:eastAsia="宋体" w:cs="Times New Roman"/>
          <w:sz w:val="28"/>
          <w:szCs w:val="28"/>
          <w:lang w:eastAsia="zh-CN"/>
        </w:rPr>
        <w:t>49</w:t>
      </w:r>
      <w:r>
        <w:rPr>
          <w:rFonts w:hint="default" w:ascii="Times New Roman" w:hAnsi="Times New Roman" w:cs="Times New Roman"/>
          <w:sz w:val="28"/>
          <w:szCs w:val="28"/>
        </w:rPr>
        <w:t xml:space="preserve">]. </w:t>
      </w:r>
    </w:p>
    <w:p w14:paraId="2B6258E8">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Психолого–педагогический цикл дисциплин вузов выполняет системообразующую функцию. Основываясь на этой концепции, можно утверждать, что на формирование и развитие содержания педагогического образования как социально–педагогического явления влияют следующие факторы эволюции педагогического знания:</w:t>
      </w:r>
    </w:p>
    <w:p w14:paraId="24ACFD51">
      <w:pPr>
        <w:numPr>
          <w:ilvl w:val="0"/>
          <w:numId w:val="20"/>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Изменение статуса педагогики как науки.</w:t>
      </w:r>
    </w:p>
    <w:p w14:paraId="76C4F0BB">
      <w:pPr>
        <w:numPr>
          <w:ilvl w:val="0"/>
          <w:numId w:val="20"/>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Расширение и усложнение источников развития педагогической науки.</w:t>
      </w:r>
    </w:p>
    <w:p w14:paraId="7462C472">
      <w:pPr>
        <w:numPr>
          <w:ilvl w:val="0"/>
          <w:numId w:val="20"/>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Логика становления научного знания в целом, включая педагогическое.</w:t>
      </w:r>
    </w:p>
    <w:p w14:paraId="4AF4B8D5">
      <w:pPr>
        <w:numPr>
          <w:ilvl w:val="0"/>
          <w:numId w:val="20"/>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Расширение социальных функций педагогики как науки и системы образования как социального института.</w:t>
      </w:r>
    </w:p>
    <w:p w14:paraId="05C0F457">
      <w:pPr>
        <w:numPr>
          <w:ilvl w:val="0"/>
          <w:numId w:val="20"/>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Усиление интегративных процессов и рост опережающей функции педагогической науки по отношению к образовательной практике.</w:t>
      </w:r>
    </w:p>
    <w:p w14:paraId="17C9661E">
      <w:pPr>
        <w:numPr>
          <w:ilvl w:val="0"/>
          <w:numId w:val="20"/>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Изменение и усложнение сущности педагогической деятельности.</w:t>
      </w:r>
    </w:p>
    <w:p w14:paraId="2512EBB7">
      <w:pPr>
        <w:numPr>
          <w:ilvl w:val="0"/>
          <w:numId w:val="20"/>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Систематизация и обогащение понятийно–терминологической системы образования и педагогической науки.</w:t>
      </w:r>
    </w:p>
    <w:p w14:paraId="7A2C50CF">
      <w:pPr>
        <w:spacing w:line="336" w:lineRule="exact"/>
        <w:ind w:firstLine="700" w:firstLineChars="250"/>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В соответствии с Классификатором специальностей высшего образования Казахстана (Приказ Комитета по техническому регулированию и метрологии, март 2009 года), подготовка учителей в Казахстане осуществляется по 23 педагогическим специальностям, с учётом ограничений на обучение в форме экстерната[1</w:t>
      </w:r>
      <w:r>
        <w:rPr>
          <w:rFonts w:eastAsia="宋体"/>
          <w:color w:val="000000" w:themeColor="text1"/>
          <w:sz w:val="28"/>
          <w:szCs w:val="28"/>
          <w:highlight w:val="none"/>
          <w:lang w:eastAsia="zh-CN"/>
          <w14:textFill>
            <w14:solidFill>
              <w14:schemeClr w14:val="tx1"/>
            </w14:solidFill>
          </w14:textFill>
        </w:rPr>
        <w:t>5</w:t>
      </w:r>
      <w:r>
        <w:rPr>
          <w:color w:val="000000" w:themeColor="text1"/>
          <w:sz w:val="28"/>
          <w:szCs w:val="28"/>
          <w:highlight w:val="none"/>
          <w14:textFill>
            <w14:solidFill>
              <w14:schemeClr w14:val="tx1"/>
            </w14:solidFill>
          </w14:textFill>
        </w:rPr>
        <w:t>0].</w:t>
      </w:r>
    </w:p>
    <w:p w14:paraId="1124FBDB">
      <w:pPr>
        <w:autoSpaceDN/>
        <w:spacing w:line="336" w:lineRule="exact"/>
        <w:ind w:left="567"/>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В процессе подготовки педагогов важно создать условия для развития их профессиональных компетенций, включая:</w:t>
      </w:r>
    </w:p>
    <w:p w14:paraId="52DEAE57">
      <w:pPr>
        <w:numPr>
          <w:ilvl w:val="0"/>
          <w:numId w:val="21"/>
        </w:numPr>
        <w:autoSpaceDN/>
        <w:spacing w:line="336" w:lineRule="exact"/>
        <w:rPr>
          <w:rFonts w:eastAsiaTheme="minorEastAsia"/>
          <w:spacing w:val="2"/>
          <w:sz w:val="28"/>
          <w:szCs w:val="28"/>
          <w:highlight w:val="none"/>
          <w:shd w:val="clear" w:color="auto" w:fill="FFFFFF"/>
          <w:lang w:eastAsia="zh-CN"/>
        </w:rPr>
      </w:pPr>
    </w:p>
    <w:p w14:paraId="43D318C5">
      <w:pPr>
        <w:numPr>
          <w:ilvl w:val="0"/>
          <w:numId w:val="21"/>
        </w:numPr>
        <w:autoSpaceDN/>
        <w:spacing w:line="336" w:lineRule="exact"/>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Внедрение инновационных образовательных методов.</w:t>
      </w:r>
    </w:p>
    <w:p w14:paraId="146A1D41">
      <w:pPr>
        <w:numPr>
          <w:ilvl w:val="0"/>
          <w:numId w:val="21"/>
        </w:numPr>
        <w:autoSpaceDN/>
        <w:spacing w:line="336" w:lineRule="exact"/>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Интеграцию 12-летнего школьного образования с высшим.</w:t>
      </w:r>
    </w:p>
    <w:p w14:paraId="45F0F85E">
      <w:pPr>
        <w:numPr>
          <w:ilvl w:val="0"/>
          <w:numId w:val="21"/>
        </w:numPr>
        <w:autoSpaceDN/>
        <w:spacing w:line="336" w:lineRule="exact"/>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Развитие полиязычного образования в школах.</w:t>
      </w:r>
    </w:p>
    <w:p w14:paraId="4874F900">
      <w:pPr>
        <w:numPr>
          <w:ilvl w:val="0"/>
          <w:numId w:val="21"/>
        </w:numPr>
        <w:autoSpaceDN/>
        <w:spacing w:line="336" w:lineRule="exact"/>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Использование критериального оценивания.</w:t>
      </w:r>
    </w:p>
    <w:p w14:paraId="4A816072">
      <w:pPr>
        <w:numPr>
          <w:ilvl w:val="0"/>
          <w:numId w:val="21"/>
        </w:numPr>
        <w:autoSpaceDN/>
        <w:spacing w:line="336" w:lineRule="exact"/>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Формирование модели компетентного учителя.</w:t>
      </w:r>
    </w:p>
    <w:p w14:paraId="605DE162">
      <w:pPr>
        <w:numPr>
          <w:ilvl w:val="0"/>
          <w:numId w:val="21"/>
        </w:numPr>
        <w:autoSpaceDN/>
        <w:spacing w:line="336" w:lineRule="exact"/>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Усиление взаимодействия между школами и университетами.</w:t>
      </w:r>
    </w:p>
    <w:p w14:paraId="0C9C62FE">
      <w:pPr>
        <w:numPr>
          <w:ilvl w:val="0"/>
          <w:numId w:val="21"/>
        </w:numPr>
        <w:autoSpaceDN/>
        <w:spacing w:line="336" w:lineRule="exact"/>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Продвижение инклюзивного образования.</w:t>
      </w:r>
    </w:p>
    <w:p w14:paraId="668E5D73">
      <w:pPr>
        <w:numPr>
          <w:ilvl w:val="0"/>
          <w:numId w:val="21"/>
        </w:numPr>
        <w:autoSpaceDN/>
        <w:spacing w:line="336" w:lineRule="exact"/>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Воспитание гражданственности, гуманизма и ответственности у будущих учителей.</w:t>
      </w:r>
    </w:p>
    <w:p w14:paraId="7EA3E0F0">
      <w:pPr>
        <w:numPr>
          <w:ilvl w:val="0"/>
          <w:numId w:val="21"/>
        </w:numPr>
        <w:autoSpaceDN/>
        <w:spacing w:line="336" w:lineRule="exact"/>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Развитие профессиональных навыков в малокомплектных школах.</w:t>
      </w:r>
    </w:p>
    <w:p w14:paraId="6FF9410F">
      <w:pPr>
        <w:numPr>
          <w:ilvl w:val="0"/>
          <w:numId w:val="21"/>
        </w:numPr>
        <w:autoSpaceDN/>
        <w:spacing w:line="336" w:lineRule="exact"/>
        <w:rPr>
          <w:rFonts w:eastAsiaTheme="minorEastAsia"/>
          <w:spacing w:val="2"/>
          <w:sz w:val="28"/>
          <w:szCs w:val="28"/>
          <w:highlight w:val="none"/>
          <w:shd w:val="clear" w:color="auto" w:fill="FFFFFF"/>
          <w:lang w:eastAsia="zh-CN"/>
        </w:rPr>
      </w:pPr>
      <w:r>
        <w:rPr>
          <w:rFonts w:eastAsiaTheme="minorEastAsia"/>
          <w:spacing w:val="2"/>
          <w:sz w:val="28"/>
          <w:szCs w:val="28"/>
          <w:highlight w:val="none"/>
          <w:shd w:val="clear" w:color="auto" w:fill="FFFFFF"/>
          <w:lang w:eastAsia="zh-CN"/>
        </w:rPr>
        <w:t>Обеспечение непрерывного образования.</w:t>
      </w:r>
    </w:p>
    <w:p w14:paraId="4B658A9A">
      <w:pPr>
        <w:autoSpaceDN/>
        <w:spacing w:line="336" w:lineRule="exact"/>
        <w:ind w:firstLine="725" w:firstLineChars="259"/>
        <w:rPr>
          <w:rFonts w:hint="default" w:ascii="Times New Roman" w:hAnsi="Times New Roman" w:eastAsia="TimesNewRomanPSMT" w:cs="Times New Roman"/>
          <w:color w:val="000000"/>
          <w:sz w:val="28"/>
          <w:szCs w:val="28"/>
          <w:lang w:eastAsia="zh-CN"/>
        </w:rPr>
      </w:pPr>
      <w:r>
        <w:rPr>
          <w:rFonts w:hint="default" w:ascii="Times New Roman" w:hAnsi="Times New Roman" w:eastAsia="TimesNewRomanPSMT" w:cs="Times New Roman"/>
          <w:color w:val="000000"/>
          <w:sz w:val="28"/>
          <w:szCs w:val="28"/>
          <w:lang w:eastAsia="zh-CN"/>
        </w:rPr>
        <w:t>Нормативные акты в области образования являются основой для регулирования и направления развития образования. Они оказывают значительное влияние на формирование образовательных систем и непосредственно связаны с разработкой и реализацией учебных планов. Нормативные акты содержат руководящие принципы для создания учебных планов, которые должны отражать национальную образовательную политику и ставить перед собой цель развития многогранных качеств студентов. Такие документы требуют, чтобы учебные планы соответствовали социальным потребностям, развивали практические и инновационные способности студентов и были ориентированы на практическое применение в соответствии с установленными нормами.</w:t>
      </w:r>
    </w:p>
    <w:p w14:paraId="48CED3EB">
      <w:pPr>
        <w:autoSpaceDN/>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 xml:space="preserve">В таблице </w:t>
      </w:r>
      <w:r>
        <w:rPr>
          <w:rFonts w:hint="default" w:cs="Times New Roman"/>
          <w:sz w:val="28"/>
          <w:szCs w:val="28"/>
          <w:lang w:val="ru-RU"/>
        </w:rPr>
        <w:t>5</w:t>
      </w:r>
      <w:r>
        <w:rPr>
          <w:rFonts w:hint="default" w:ascii="Times New Roman" w:hAnsi="Times New Roman" w:cs="Times New Roman"/>
          <w:sz w:val="28"/>
          <w:szCs w:val="28"/>
        </w:rPr>
        <w:t xml:space="preserve"> представлены некоторые статьи Закона РК </w:t>
      </w:r>
      <w:r>
        <w:rPr>
          <w:rStyle w:val="22"/>
          <w:rFonts w:hint="default" w:ascii="Times New Roman" w:hAnsi="Times New Roman" w:cs="Times New Roman"/>
          <w:sz w:val="28"/>
          <w:szCs w:val="28"/>
        </w:rPr>
        <w:t xml:space="preserve">«О статусе педагога» и </w:t>
      </w:r>
      <w:r>
        <w:rPr>
          <w:rFonts w:hint="default" w:ascii="Times New Roman" w:hAnsi="Times New Roman" w:cs="Times New Roman"/>
          <w:sz w:val="28"/>
          <w:szCs w:val="28"/>
        </w:rPr>
        <w:t xml:space="preserve">Закона КНР «О преподавателях», имеющие схожие подходы к определению основных понятий,  содержанию педагогической подготовки и присвоению квалификаций. </w:t>
      </w:r>
    </w:p>
    <w:p w14:paraId="6478B1DD">
      <w:pPr>
        <w:autoSpaceDN/>
        <w:spacing w:line="336" w:lineRule="exact"/>
        <w:rPr>
          <w:rFonts w:hint="default" w:ascii="Times New Roman" w:hAnsi="Times New Roman" w:cs="Times New Roman"/>
          <w:sz w:val="28"/>
          <w:szCs w:val="28"/>
        </w:rPr>
      </w:pPr>
    </w:p>
    <w:p w14:paraId="5662B302">
      <w:pPr>
        <w:autoSpaceDN/>
        <w:spacing w:line="336" w:lineRule="exact"/>
        <w:rPr>
          <w:rFonts w:hint="default" w:ascii="Times New Roman" w:hAnsi="Times New Roman" w:cs="Times New Roman"/>
          <w:sz w:val="28"/>
          <w:szCs w:val="28"/>
          <w:highlight w:val="none"/>
        </w:rPr>
      </w:pPr>
      <w:r>
        <w:rPr>
          <w:rFonts w:hint="default" w:ascii="Times New Roman" w:hAnsi="Times New Roman" w:cs="Times New Roman"/>
          <w:sz w:val="28"/>
          <w:szCs w:val="28"/>
        </w:rPr>
        <w:t xml:space="preserve">Таблица </w:t>
      </w:r>
      <w:r>
        <w:rPr>
          <w:rFonts w:hint="default" w:cs="Times New Roman"/>
          <w:sz w:val="28"/>
          <w:szCs w:val="28"/>
          <w:lang w:val="ru-RU"/>
        </w:rPr>
        <w:t>5</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w:t>
      </w:r>
      <w:r>
        <w:rPr>
          <w:rFonts w:hint="default" w:ascii="Times New Roman" w:hAnsi="Times New Roman" w:cs="Times New Roman"/>
          <w:sz w:val="28"/>
          <w:szCs w:val="28"/>
        </w:rPr>
        <w:t xml:space="preserve"> Содержание основных статей Закона РК </w:t>
      </w:r>
      <w:r>
        <w:rPr>
          <w:rStyle w:val="22"/>
          <w:rFonts w:hint="default" w:ascii="Times New Roman" w:hAnsi="Times New Roman" w:cs="Times New Roman"/>
          <w:sz w:val="28"/>
          <w:szCs w:val="28"/>
        </w:rPr>
        <w:t xml:space="preserve">«О статусе педагога» и </w:t>
      </w:r>
      <w:r>
        <w:rPr>
          <w:rFonts w:hint="default" w:ascii="Times New Roman" w:hAnsi="Times New Roman" w:cs="Times New Roman"/>
          <w:sz w:val="28"/>
          <w:szCs w:val="28"/>
        </w:rPr>
        <w:t xml:space="preserve">Закона КНР </w:t>
      </w:r>
      <w:r>
        <w:rPr>
          <w:rFonts w:hint="default" w:ascii="Times New Roman" w:hAnsi="Times New Roman" w:cs="Times New Roman"/>
          <w:sz w:val="28"/>
          <w:szCs w:val="28"/>
          <w:highlight w:val="none"/>
        </w:rPr>
        <w:t>«О преподавателях»</w:t>
      </w:r>
    </w:p>
    <w:p w14:paraId="0504700C">
      <w:pPr>
        <w:autoSpaceDN/>
        <w:spacing w:line="336" w:lineRule="exact"/>
        <w:rPr>
          <w:rFonts w:hint="default" w:ascii="Times New Roman" w:hAnsi="Times New Roman" w:cs="Times New Roman"/>
          <w:sz w:val="28"/>
          <w:szCs w:val="28"/>
          <w:highlight w:val="none"/>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4DDE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000" w:type="pct"/>
            <w:shd w:val="clear" w:color="auto" w:fill="F3F3F3"/>
          </w:tcPr>
          <w:p w14:paraId="09EF7B5F">
            <w:pPr>
              <w:autoSpaceDN/>
              <w:spacing w:line="336" w:lineRule="exact"/>
              <w:ind w:firstLine="728"/>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Содержание основных статей </w:t>
            </w:r>
          </w:p>
          <w:p w14:paraId="39103BE9">
            <w:pPr>
              <w:autoSpaceDN/>
              <w:spacing w:line="336" w:lineRule="exact"/>
              <w:ind w:firstLine="728"/>
              <w:jc w:val="center"/>
              <w:rPr>
                <w:rFonts w:hint="default" w:ascii="Times New Roman" w:hAnsi="Times New Roman" w:cs="Times New Roman"/>
                <w:sz w:val="24"/>
                <w:szCs w:val="24"/>
              </w:rPr>
            </w:pPr>
            <w:r>
              <w:rPr>
                <w:rFonts w:hint="default" w:ascii="Times New Roman" w:hAnsi="Times New Roman" w:cs="Times New Roman"/>
                <w:b/>
                <w:bCs/>
                <w:sz w:val="24"/>
                <w:szCs w:val="24"/>
              </w:rPr>
              <w:t xml:space="preserve">Закона РК </w:t>
            </w:r>
            <w:r>
              <w:rPr>
                <w:rStyle w:val="22"/>
                <w:rFonts w:hint="default" w:ascii="Times New Roman" w:hAnsi="Times New Roman" w:cs="Times New Roman"/>
                <w:b/>
                <w:bCs/>
                <w:sz w:val="24"/>
                <w:szCs w:val="24"/>
              </w:rPr>
              <w:t xml:space="preserve">«О статусе педагога» и </w:t>
            </w:r>
            <w:r>
              <w:rPr>
                <w:rFonts w:hint="default" w:ascii="Times New Roman" w:hAnsi="Times New Roman" w:cs="Times New Roman"/>
                <w:b/>
                <w:bCs/>
                <w:sz w:val="24"/>
                <w:szCs w:val="24"/>
              </w:rPr>
              <w:t>Закона КНР «О преподавателях»</w:t>
            </w:r>
          </w:p>
        </w:tc>
      </w:tr>
    </w:tbl>
    <w:p w14:paraId="73FB3DF1">
      <w:pPr>
        <w:autoSpaceDN/>
        <w:spacing w:line="336" w:lineRule="exact"/>
        <w:rPr>
          <w:rFonts w:hint="default" w:ascii="Times New Roman" w:hAnsi="Times New Roman" w:cs="Times New Roman"/>
          <w:sz w:val="28"/>
          <w:szCs w:val="28"/>
          <w:highlight w:val="none"/>
        </w:rPr>
      </w:pPr>
    </w:p>
    <w:p w14:paraId="7D56B20D">
      <w:pPr>
        <w:autoSpaceDN/>
        <w:spacing w:line="336" w:lineRule="exact"/>
        <w:rPr>
          <w:rFonts w:hint="default" w:ascii="Times New Roman" w:hAnsi="Times New Roman" w:cs="Times New Roman"/>
          <w:sz w:val="28"/>
          <w:szCs w:val="28"/>
          <w:highlight w:val="none"/>
        </w:rPr>
      </w:pPr>
    </w:p>
    <w:p w14:paraId="4C34BF10">
      <w:pPr>
        <w:autoSpaceDN/>
        <w:spacing w:line="336" w:lineRule="exact"/>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Продолжение таблицы</w:t>
      </w:r>
      <w:r>
        <w:rPr>
          <w:rFonts w:hint="eastAsia" w:eastAsia="宋体" w:cs="Times New Roman"/>
          <w:sz w:val="28"/>
          <w:szCs w:val="28"/>
          <w:highlight w:val="none"/>
          <w:lang w:val="en-US" w:eastAsia="zh-CN"/>
        </w:rPr>
        <w:t xml:space="preserve"> 5</w:t>
      </w:r>
    </w:p>
    <w:p w14:paraId="117324E6">
      <w:pPr>
        <w:autoSpaceDN/>
        <w:spacing w:line="336" w:lineRule="exact"/>
        <w:rPr>
          <w:rFonts w:hint="default" w:ascii="Times New Roman" w:hAnsi="Times New Roman" w:cs="Times New Roman"/>
          <w:sz w:val="28"/>
          <w:szCs w:val="28"/>
          <w:highlight w:val="none"/>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0"/>
        <w:gridCol w:w="4904"/>
      </w:tblGrid>
      <w:tr w14:paraId="0AE5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2511" w:type="pct"/>
            <w:shd w:val="clear" w:color="auto" w:fill="F3F3F3"/>
          </w:tcPr>
          <w:p w14:paraId="180E1F0F">
            <w:pPr>
              <w:autoSpaceDN/>
              <w:spacing w:line="336" w:lineRule="exact"/>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Закон Республики Казахстан </w:t>
            </w:r>
          </w:p>
          <w:p w14:paraId="37F4427D">
            <w:pPr>
              <w:autoSpaceDN/>
              <w:spacing w:line="336" w:lineRule="exact"/>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«О статусе педагога» </w:t>
            </w:r>
          </w:p>
          <w:p w14:paraId="0A327A65">
            <w:pPr>
              <w:autoSpaceDN/>
              <w:spacing w:line="336" w:lineRule="exact"/>
              <w:rPr>
                <w:rStyle w:val="22"/>
                <w:rFonts w:hint="default" w:ascii="Times New Roman" w:hAnsi="Times New Roman" w:cs="Times New Roman"/>
                <w:sz w:val="24"/>
                <w:szCs w:val="24"/>
              </w:rPr>
            </w:pPr>
            <w:r>
              <w:rPr>
                <w:rFonts w:hint="default" w:ascii="Times New Roman" w:hAnsi="Times New Roman" w:cs="Times New Roman"/>
                <w:sz w:val="24"/>
                <w:szCs w:val="24"/>
              </w:rPr>
              <w:t>(с изменениями и дополнениями по состоянию на 01.07.2023 г.)</w:t>
            </w:r>
          </w:p>
        </w:tc>
        <w:tc>
          <w:tcPr>
            <w:tcW w:w="2488" w:type="pct"/>
            <w:shd w:val="clear" w:color="auto" w:fill="F3F3F3"/>
          </w:tcPr>
          <w:p w14:paraId="6F8DB6EB">
            <w:pPr>
              <w:autoSpaceDN/>
              <w:spacing w:line="336" w:lineRule="exact"/>
              <w:rPr>
                <w:rFonts w:hint="default" w:ascii="Times New Roman" w:hAnsi="Times New Roman" w:cs="Times New Roman"/>
                <w:b/>
                <w:bCs/>
                <w:sz w:val="24"/>
                <w:szCs w:val="24"/>
              </w:rPr>
            </w:pPr>
            <w:r>
              <w:rPr>
                <w:rFonts w:hint="default" w:ascii="Times New Roman" w:hAnsi="Times New Roman" w:cs="Times New Roman"/>
                <w:b/>
                <w:bCs/>
                <w:sz w:val="24"/>
                <w:szCs w:val="24"/>
              </w:rPr>
              <w:t>Закон Китайской Народной Республики о преподавателях</w:t>
            </w:r>
          </w:p>
          <w:p w14:paraId="771E0F37">
            <w:pPr>
              <w:autoSpaceDN/>
              <w:spacing w:line="336" w:lineRule="exact"/>
              <w:rPr>
                <w:rFonts w:hint="default" w:ascii="Times New Roman" w:hAnsi="Times New Roman" w:cs="Times New Roman"/>
                <w:b/>
                <w:bCs/>
                <w:sz w:val="24"/>
                <w:szCs w:val="24"/>
              </w:rPr>
            </w:pPr>
            <w:r>
              <w:rPr>
                <w:rFonts w:hint="default" w:ascii="Times New Roman" w:hAnsi="Times New Roman" w:cs="Times New Roman"/>
                <w:sz w:val="24"/>
                <w:szCs w:val="24"/>
              </w:rPr>
              <w:t>(принят 31 октября 1993 года 8–й сессии съезда ВСНП 8–го созыва)</w:t>
            </w:r>
          </w:p>
        </w:tc>
      </w:tr>
      <w:tr w14:paraId="5DCF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pct"/>
          </w:tcPr>
          <w:p w14:paraId="6BC02114">
            <w:pPr>
              <w:autoSpaceDN/>
              <w:spacing w:line="336" w:lineRule="exact"/>
              <w:rPr>
                <w:rFonts w:hint="eastAsia" w:ascii="Times New Roman" w:hAnsi="Times New Roman" w:eastAsia="宋体" w:cs="Times New Roman"/>
                <w:sz w:val="24"/>
                <w:szCs w:val="24"/>
                <w:lang w:val="en-US" w:eastAsia="zh-CN"/>
              </w:rPr>
            </w:pPr>
            <w:r>
              <w:rPr>
                <w:rFonts w:hint="default" w:ascii="Times New Roman" w:hAnsi="Times New Roman" w:cs="Times New Roman"/>
                <w:b/>
                <w:bCs/>
                <w:sz w:val="24"/>
                <w:szCs w:val="24"/>
                <w:shd w:val="clear" w:color="auto" w:fill="FFFFFF"/>
              </w:rPr>
              <w:t xml:space="preserve">Статья 1. Основные понятия, используемые в настоящем Законе </w:t>
            </w:r>
            <w:r>
              <w:rPr>
                <w:rFonts w:hint="default" w:ascii="Times New Roman" w:hAnsi="Times New Roman" w:cs="Times New Roman"/>
                <w:sz w:val="24"/>
                <w:szCs w:val="24"/>
                <w:shd w:val="clear" w:color="auto" w:fill="FFFFFF"/>
              </w:rPr>
              <w:t>Педагог - это человек, который обладает образованием в области педагогики занимается профессиональной деятельностью в сфере обучения и воспитания</w:t>
            </w:r>
            <w:r>
              <w:rPr>
                <w:rFonts w:hint="eastAsia" w:eastAsia="宋体" w:cs="Times New Roman"/>
                <w:sz w:val="24"/>
                <w:szCs w:val="24"/>
                <w:shd w:val="clear" w:color="auto" w:fill="FFFFFF"/>
                <w:lang w:val="en-US" w:eastAsia="zh-CN"/>
              </w:rPr>
              <w:t>.</w:t>
            </w:r>
          </w:p>
        </w:tc>
        <w:tc>
          <w:tcPr>
            <w:tcW w:w="2488" w:type="pct"/>
          </w:tcPr>
          <w:p w14:paraId="01A6E436">
            <w:pPr>
              <w:autoSpaceDN/>
              <w:spacing w:line="336" w:lineRule="exact"/>
              <w:ind w:right="63"/>
              <w:rPr>
                <w:rFonts w:hint="default" w:ascii="Times New Roman" w:hAnsi="Times New Roman" w:cs="Times New Roman"/>
                <w:sz w:val="24"/>
                <w:szCs w:val="24"/>
                <w:lang w:val="ru-RU"/>
              </w:rPr>
            </w:pPr>
            <w:r>
              <w:rPr>
                <w:rFonts w:hint="default" w:ascii="Times New Roman" w:hAnsi="Times New Roman" w:cs="Times New Roman"/>
                <w:b/>
                <w:sz w:val="24"/>
                <w:szCs w:val="24"/>
              </w:rPr>
              <w:t xml:space="preserve">Статья 3. </w:t>
            </w:r>
            <w:r>
              <w:rPr>
                <w:rFonts w:hint="default" w:ascii="Times New Roman" w:hAnsi="Times New Roman" w:cs="Times New Roman"/>
                <w:sz w:val="24"/>
                <w:szCs w:val="24"/>
              </w:rPr>
              <w:t xml:space="preserve">Преподаватель — это квалифицированный специалист, который занимается профессиональной педагогической деятельностью. </w:t>
            </w:r>
          </w:p>
        </w:tc>
      </w:tr>
      <w:tr w14:paraId="2DE8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pct"/>
          </w:tcPr>
          <w:p w14:paraId="4C3AF075">
            <w:pPr>
              <w:pStyle w:val="23"/>
              <w:shd w:val="clear" w:color="auto" w:fill="FFFFFF"/>
              <w:autoSpaceDN/>
              <w:spacing w:before="0" w:beforeAutospacing="0" w:after="0" w:afterAutospacing="0" w:line="336" w:lineRule="exact"/>
              <w:jc w:val="both"/>
              <w:textAlignment w:val="baseline"/>
              <w:rPr>
                <w:rFonts w:hint="default" w:ascii="Times New Roman" w:hAnsi="Times New Roman" w:cs="Times New Roman"/>
                <w:sz w:val="24"/>
                <w:szCs w:val="24"/>
              </w:rPr>
            </w:pPr>
            <w:r>
              <w:rPr>
                <w:rStyle w:val="22"/>
                <w:rFonts w:hint="default" w:ascii="Times New Roman" w:hAnsi="Times New Roman" w:cs="Times New Roman"/>
                <w:b/>
                <w:bCs/>
                <w:sz w:val="24"/>
                <w:szCs w:val="24"/>
              </w:rPr>
              <w:t>Статья 7. Права педагога при осуществлении профессиональной деятельности</w:t>
            </w:r>
          </w:p>
          <w:p w14:paraId="0BFC7C32">
            <w:pPr>
              <w:pStyle w:val="23"/>
              <w:shd w:val="clear" w:color="auto" w:fill="FFFFFF"/>
              <w:autoSpaceDN/>
              <w:spacing w:before="0" w:beforeAutospacing="0" w:after="0" w:afterAutospacing="0" w:line="336" w:lineRule="exact"/>
              <w:jc w:val="both"/>
              <w:textAlignment w:val="baseline"/>
              <w:rPr>
                <w:rFonts w:hint="default" w:ascii="Times New Roman" w:hAnsi="Times New Roman" w:cs="Times New Roman"/>
                <w:sz w:val="24"/>
                <w:szCs w:val="24"/>
              </w:rPr>
            </w:pPr>
            <w:r>
              <w:rPr>
                <w:rFonts w:hint="default" w:ascii="Times New Roman" w:hAnsi="Times New Roman" w:cs="Times New Roman"/>
                <w:sz w:val="24"/>
                <w:szCs w:val="24"/>
              </w:rPr>
              <w:t xml:space="preserve">1) </w:t>
            </w:r>
            <w:r>
              <w:rPr>
                <w:rFonts w:hint="default" w:ascii="Times New Roman" w:hAnsi="Times New Roman" w:eastAsia="宋体" w:cs="Times New Roman"/>
                <w:sz w:val="24"/>
                <w:szCs w:val="24"/>
              </w:rPr>
              <w:t>Возможность свободного выбора методов и форм организации профессиональной деятельности</w:t>
            </w:r>
            <w:r>
              <w:rPr>
                <w:rFonts w:hint="default" w:ascii="Times New Roman" w:hAnsi="Times New Roman" w:cs="Times New Roman"/>
                <w:sz w:val="24"/>
                <w:szCs w:val="24"/>
              </w:rPr>
              <w:t>;</w:t>
            </w:r>
          </w:p>
          <w:p w14:paraId="0F6F8A7E">
            <w:pPr>
              <w:pStyle w:val="23"/>
              <w:shd w:val="clear" w:color="auto" w:fill="FFFFFF"/>
              <w:autoSpaceDN/>
              <w:spacing w:before="0" w:beforeAutospacing="0" w:after="0" w:afterAutospacing="0" w:line="336" w:lineRule="exact"/>
              <w:jc w:val="both"/>
              <w:textAlignment w:val="baseline"/>
              <w:rPr>
                <w:rFonts w:hint="default" w:ascii="Times New Roman" w:hAnsi="Times New Roman" w:cs="Times New Roman"/>
                <w:b/>
                <w:bCs/>
                <w:sz w:val="24"/>
                <w:szCs w:val="24"/>
                <w:shd w:val="clear" w:color="auto" w:fill="FFFFFF"/>
                <w:lang w:val="ru-RU"/>
              </w:rPr>
            </w:pPr>
            <w:r>
              <w:rPr>
                <w:rFonts w:hint="default" w:ascii="Times New Roman" w:hAnsi="Times New Roman" w:cs="Times New Roman"/>
                <w:sz w:val="24"/>
                <w:szCs w:val="24"/>
              </w:rPr>
              <w:t>3) уважительное отношение к профессии и надлежащее поведение со стороны обучающихся, воспитанников и их родителей</w:t>
            </w:r>
            <w:r>
              <w:rPr>
                <w:rFonts w:hint="default" w:ascii="Times New Roman" w:hAnsi="Times New Roman" w:cs="Times New Roman"/>
                <w:sz w:val="24"/>
                <w:szCs w:val="24"/>
                <w:lang w:val="ru-RU"/>
              </w:rPr>
              <w:t>.</w:t>
            </w:r>
          </w:p>
        </w:tc>
        <w:tc>
          <w:tcPr>
            <w:tcW w:w="2488" w:type="pct"/>
          </w:tcPr>
          <w:p w14:paraId="4A095093">
            <w:pPr>
              <w:autoSpaceDN/>
              <w:spacing w:line="336" w:lineRule="exact"/>
              <w:ind w:right="63"/>
              <w:rPr>
                <w:rFonts w:hint="default" w:ascii="Times New Roman" w:hAnsi="Times New Roman" w:cs="Times New Roman"/>
                <w:b/>
                <w:sz w:val="24"/>
                <w:szCs w:val="24"/>
              </w:rPr>
            </w:pPr>
            <w:r>
              <w:rPr>
                <w:rFonts w:hint="default" w:ascii="Times New Roman" w:hAnsi="Times New Roman" w:cs="Times New Roman"/>
                <w:b/>
                <w:sz w:val="24"/>
                <w:szCs w:val="24"/>
              </w:rPr>
              <w:t xml:space="preserve">Статья 7. Преподаватели имеют следующие права: </w:t>
            </w:r>
          </w:p>
          <w:p w14:paraId="2EEC0AD4">
            <w:pPr>
              <w:numPr>
                <w:ilvl w:val="0"/>
                <w:numId w:val="22"/>
              </w:numPr>
              <w:autoSpaceDN/>
              <w:spacing w:line="336" w:lineRule="exact"/>
              <w:ind w:right="63"/>
              <w:rPr>
                <w:rFonts w:hint="default" w:ascii="Times New Roman" w:hAnsi="Times New Roman" w:cs="Times New Roman"/>
                <w:sz w:val="24"/>
                <w:szCs w:val="24"/>
              </w:rPr>
            </w:pPr>
            <w:r>
              <w:rPr>
                <w:rFonts w:hint="default" w:ascii="Times New Roman" w:hAnsi="Times New Roman" w:cs="Times New Roman"/>
                <w:sz w:val="24"/>
                <w:szCs w:val="24"/>
              </w:rPr>
              <w:t>Осуществлять воспитательную деятельность, проводить эксперименты и реформы в сфере образования.</w:t>
            </w:r>
          </w:p>
          <w:p w14:paraId="4F6D9F3F">
            <w:pPr>
              <w:numPr>
                <w:ilvl w:val="0"/>
                <w:numId w:val="22"/>
              </w:numPr>
              <w:autoSpaceDN/>
              <w:spacing w:line="336" w:lineRule="exact"/>
              <w:ind w:right="63"/>
              <w:rPr>
                <w:rFonts w:hint="default" w:ascii="Times New Roman" w:hAnsi="Times New Roman" w:cs="Times New Roman"/>
                <w:b/>
                <w:sz w:val="24"/>
                <w:szCs w:val="24"/>
              </w:rPr>
            </w:pPr>
            <w:r>
              <w:rPr>
                <w:rFonts w:hint="default" w:ascii="Times New Roman" w:hAnsi="Times New Roman" w:cs="Times New Roman"/>
                <w:sz w:val="24"/>
                <w:szCs w:val="24"/>
              </w:rPr>
              <w:t>Вести научные исследования, участвовать в обменах и научных объединениях.</w:t>
            </w:r>
          </w:p>
        </w:tc>
      </w:tr>
      <w:tr w14:paraId="629B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pct"/>
            <w:vAlign w:val="top"/>
          </w:tcPr>
          <w:p w14:paraId="406EB219">
            <w:pPr>
              <w:pStyle w:val="23"/>
              <w:shd w:val="clear" w:color="auto" w:fill="FFFFFF"/>
              <w:autoSpaceDN/>
              <w:spacing w:before="0" w:beforeAutospacing="0" w:after="0" w:afterAutospacing="0" w:line="336" w:lineRule="exact"/>
              <w:jc w:val="both"/>
              <w:textAlignment w:val="baseline"/>
              <w:rPr>
                <w:rFonts w:hint="default" w:ascii="Times New Roman" w:hAnsi="Times New Roman" w:cs="Times New Roman"/>
                <w:sz w:val="24"/>
                <w:szCs w:val="24"/>
              </w:rPr>
            </w:pPr>
            <w:r>
              <w:rPr>
                <w:rStyle w:val="22"/>
                <w:rFonts w:hint="default" w:ascii="Times New Roman" w:hAnsi="Times New Roman" w:cs="Times New Roman"/>
                <w:b/>
                <w:bCs/>
                <w:sz w:val="24"/>
                <w:szCs w:val="24"/>
              </w:rPr>
              <w:t>Статья 14. Аттестация педагогов и присвоение (подтверждение) квалификационных категорий педагогам</w:t>
            </w:r>
          </w:p>
          <w:p w14:paraId="10E98D0C">
            <w:pPr>
              <w:pStyle w:val="23"/>
              <w:shd w:val="clear" w:color="auto" w:fill="FFFFFF"/>
              <w:autoSpaceDN/>
              <w:spacing w:before="0" w:beforeAutospacing="0" w:after="0" w:afterAutospacing="0" w:line="336" w:lineRule="exact"/>
              <w:jc w:val="both"/>
              <w:textAlignment w:val="baseline"/>
              <w:rPr>
                <w:rFonts w:hint="default" w:ascii="Times New Roman" w:hAnsi="Times New Roman" w:cs="Times New Roman"/>
              </w:rPr>
            </w:pPr>
            <w:r>
              <w:rPr>
                <w:rFonts w:hint="default" w:ascii="Times New Roman" w:hAnsi="Times New Roman" w:cs="Times New Roman"/>
                <w:sz w:val="24"/>
                <w:szCs w:val="24"/>
              </w:rPr>
              <w:t xml:space="preserve">Педагоги проходят процедуру аттестации, в результате которой устанавливаются (или подтверждаются) квалификационные категории в соответствии с установленным </w:t>
            </w:r>
            <w:r>
              <w:rPr>
                <w:rFonts w:hint="default" w:ascii="Times New Roman" w:hAnsi="Times New Roman" w:cs="Times New Roman"/>
              </w:rPr>
              <w:t>порядком.</w:t>
            </w:r>
          </w:p>
          <w:p w14:paraId="3BDFFBC5">
            <w:pPr>
              <w:pStyle w:val="23"/>
              <w:shd w:val="clear" w:color="auto" w:fill="FFFFFF"/>
              <w:autoSpaceDN/>
              <w:spacing w:before="0" w:beforeAutospacing="0" w:after="0" w:afterAutospacing="0" w:line="336" w:lineRule="exact"/>
              <w:jc w:val="both"/>
              <w:textAlignment w:val="baseline"/>
              <w:rPr>
                <w:rFonts w:hint="default" w:ascii="Times New Roman" w:hAnsi="Times New Roman" w:cs="Times New Roman"/>
                <w:sz w:val="24"/>
                <w:szCs w:val="24"/>
              </w:rPr>
            </w:pPr>
          </w:p>
        </w:tc>
        <w:tc>
          <w:tcPr>
            <w:tcW w:w="2488" w:type="pct"/>
            <w:vAlign w:val="top"/>
          </w:tcPr>
          <w:p w14:paraId="1D147FFA">
            <w:pPr>
              <w:autoSpaceDN/>
              <w:spacing w:line="336" w:lineRule="exact"/>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Статья 10. Государство реализует систему педагогических квалификаций </w:t>
            </w:r>
          </w:p>
          <w:p w14:paraId="711446CB">
            <w:pPr>
              <w:autoSpaceDN/>
              <w:spacing w:line="336" w:lineRule="exact"/>
              <w:rPr>
                <w:rFonts w:hint="default" w:ascii="Times New Roman" w:hAnsi="Times New Roman" w:cs="Times New Roman"/>
                <w:sz w:val="24"/>
                <w:szCs w:val="24"/>
              </w:rPr>
            </w:pPr>
            <w:r>
              <w:rPr>
                <w:rFonts w:hint="default" w:ascii="Times New Roman" w:hAnsi="Times New Roman" w:cs="Times New Roman"/>
                <w:sz w:val="24"/>
                <w:szCs w:val="24"/>
              </w:rPr>
              <w:t xml:space="preserve"> В Китае каждый гражданин, следуя Конституции и законам, может получить квалификацию преподавателя, сдав соответствующий экзамен, если обладает высокими моральными и идеологическими качествами.</w:t>
            </w:r>
          </w:p>
        </w:tc>
      </w:tr>
      <w:tr w14:paraId="756C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0" w:type="dxa"/>
            <w:vAlign w:val="top"/>
          </w:tcPr>
          <w:p w14:paraId="300F1742">
            <w:pPr>
              <w:pStyle w:val="23"/>
              <w:shd w:val="clear" w:color="auto" w:fill="FFFFFF"/>
              <w:autoSpaceDN/>
              <w:spacing w:before="0" w:beforeAutospacing="0" w:after="0" w:afterAutospacing="0" w:line="336" w:lineRule="exact"/>
              <w:jc w:val="both"/>
              <w:textAlignment w:val="baseline"/>
              <w:rPr>
                <w:rFonts w:hint="default" w:ascii="Times New Roman" w:hAnsi="Times New Roman" w:cs="Times New Roman"/>
              </w:rPr>
            </w:pPr>
            <w:r>
              <w:rPr>
                <w:rStyle w:val="22"/>
                <w:rFonts w:hint="default" w:ascii="Times New Roman" w:hAnsi="Times New Roman" w:cs="Times New Roman"/>
                <w:b/>
                <w:bCs/>
              </w:rPr>
              <w:t xml:space="preserve">Статья 18. Повышение квалификации педагога </w:t>
            </w:r>
            <w:r>
              <w:rPr>
                <w:rFonts w:hint="default" w:ascii="Times New Roman" w:hAnsi="Times New Roman" w:cs="Times New Roman"/>
              </w:rPr>
              <w:t>Педагог с целью поддержания и развития своих ранее приобретенных профессиональных компетенций участвует в курсах повышения квалификации, проведение которых регулируется компетентным органом в сфере образования.</w:t>
            </w:r>
          </w:p>
          <w:p w14:paraId="7FAF0633">
            <w:pPr>
              <w:pStyle w:val="23"/>
              <w:shd w:val="clear" w:color="auto" w:fill="FFFFFF"/>
              <w:autoSpaceDN/>
              <w:spacing w:before="0" w:beforeAutospacing="0" w:after="0" w:afterAutospacing="0" w:line="336" w:lineRule="exact"/>
              <w:ind w:left="1200" w:leftChars="0" w:firstLine="366" w:firstLineChars="0"/>
              <w:jc w:val="both"/>
              <w:textAlignment w:val="baseline"/>
              <w:rPr>
                <w:rFonts w:hint="default" w:ascii="Times New Roman" w:hAnsi="Times New Roman" w:cs="Times New Roman"/>
                <w:sz w:val="24"/>
                <w:szCs w:val="24"/>
              </w:rPr>
            </w:pPr>
          </w:p>
        </w:tc>
        <w:tc>
          <w:tcPr>
            <w:tcW w:w="4904" w:type="dxa"/>
            <w:vAlign w:val="top"/>
          </w:tcPr>
          <w:p w14:paraId="5DBF7D4C">
            <w:pPr>
              <w:autoSpaceDN/>
              <w:spacing w:line="336" w:lineRule="exact"/>
              <w:rPr>
                <w:rFonts w:hint="default" w:ascii="Times New Roman" w:hAnsi="Times New Roman" w:cs="Times New Roman"/>
                <w:sz w:val="24"/>
                <w:szCs w:val="24"/>
              </w:rPr>
            </w:pPr>
            <w:r>
              <w:rPr>
                <w:rFonts w:hint="default" w:ascii="Times New Roman" w:hAnsi="Times New Roman" w:cs="Times New Roman"/>
                <w:b/>
              </w:rPr>
              <w:t>Статья 18. П</w:t>
            </w:r>
            <w:r>
              <w:rPr>
                <w:rFonts w:hint="default" w:ascii="Times New Roman" w:hAnsi="Times New Roman" w:cs="Times New Roman"/>
                <w:b/>
                <w:bCs/>
              </w:rPr>
              <w:t xml:space="preserve">одготовка и повышение квалификации </w:t>
            </w:r>
            <w:r>
              <w:rPr>
                <w:rFonts w:hint="default" w:ascii="Times New Roman" w:hAnsi="Times New Roman" w:cs="Times New Roman"/>
              </w:rPr>
              <w:t>Народные правительства всех ступеней и соответствующие ведомства должны принимать меры по стимулированию талантливой молодёжи поступать на обучение в педагогические учебные заведения всех уровней, брать на себя задачу повышения квалификации преподавателей</w:t>
            </w:r>
          </w:p>
        </w:tc>
      </w:tr>
    </w:tbl>
    <w:p w14:paraId="118B30D2">
      <w:pPr>
        <w:autoSpaceDN/>
        <w:spacing w:line="336" w:lineRule="exact"/>
        <w:rPr>
          <w:rFonts w:hint="default" w:eastAsia="宋体" w:cs="Times New Roman"/>
          <w:sz w:val="28"/>
          <w:szCs w:val="28"/>
          <w:highlight w:val="none"/>
          <w:lang w:val="en-US" w:eastAsia="zh-CN"/>
        </w:rPr>
      </w:pPr>
    </w:p>
    <w:p w14:paraId="34D3D04F">
      <w:pPr>
        <w:spacing w:line="336" w:lineRule="exact"/>
        <w:ind w:firstLine="710" w:firstLineChars="250"/>
        <w:rPr>
          <w:rFonts w:hint="default" w:ascii="Times New Roman" w:hAnsi="Times New Roman" w:cs="Times New Roman" w:eastAsiaTheme="minorEastAsia"/>
          <w:spacing w:val="2"/>
          <w:sz w:val="28"/>
          <w:szCs w:val="28"/>
          <w:shd w:val="clear" w:color="auto" w:fill="FFFFFF"/>
          <w:lang w:eastAsia="zh-CN"/>
        </w:rPr>
      </w:pPr>
      <w:r>
        <w:rPr>
          <w:rFonts w:hint="default" w:ascii="Times New Roman" w:hAnsi="Times New Roman" w:cs="Times New Roman" w:eastAsiaTheme="minorEastAsia"/>
          <w:spacing w:val="2"/>
          <w:sz w:val="28"/>
          <w:szCs w:val="28"/>
          <w:shd w:val="clear" w:color="auto" w:fill="FFFFFF"/>
          <w:lang w:eastAsia="zh-CN"/>
        </w:rPr>
        <w:t>Вузы Казахстана активно участвуют в совершенствовании педагогической подготовки, обновляя образовательные программы и методы. [151]. В разные периоды развития Республики Казахстан формирование высшего педагогического образования подвергалось различным интегративным тенденциям. Например, в периоды организационно–структурных интеграционных процессов создавались комплексы «школа – педвуз», «педколледж – педвуз», университеты стремились к установлению преемственности между разными уровнями и содержанием педагогического образования, избегали дублирования материалов.</w:t>
      </w:r>
    </w:p>
    <w:p w14:paraId="7B75EEF8">
      <w:pPr>
        <w:spacing w:line="336" w:lineRule="exact"/>
        <w:ind w:firstLine="700" w:firstLineChars="2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Проблема обновления высшего педагогического образования продолжает оставаться сегодня актуальной. Подготовка студентов по педагогическим специальностям уже не ограничивается деятельностью педагогических институтов и университетов. С появлением новой нормативно–правовой базы высшего педагогического образования (государственные образовательные стандарты) обнаруживается многочисленные проявления этой проблемы. Фактические потребности в развитии системы педагогического образования часто расходятся с заявленными в стандартах нормами. При этом существующие механизмы приведения программ в соответствие со стандартами часто ограничиваются формальными показателями и индикаторами.</w:t>
      </w:r>
    </w:p>
    <w:p w14:paraId="4630CED3">
      <w:pPr>
        <w:spacing w:line="336" w:lineRule="exact"/>
        <w:ind w:firstLine="700" w:firstLineChars="2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В связи с этим перед высшей школой встает задача разработки концептуальных подходов к проектированию системы педагогического образования с учетом реальных кадровых потребностей региона и его социокультурной специфики. Это может включать создание региональных образовательных стандартов для всех специальностей, которые подготавливаются в республике.</w:t>
      </w:r>
    </w:p>
    <w:p w14:paraId="2185AA6C">
      <w:pPr>
        <w:spacing w:line="336" w:lineRule="exact"/>
        <w:ind w:firstLine="700" w:firstLineChars="2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Деятельность педагогических факультетов и кафедр педагогики в университетах связана с образованием как государственным и общественным институтом, представляющим собой поле непрерывного и динамичного диалога различных культур: исследовательской, педагогической, управленческой, массовой и других. В связи с этим разнообразие логик присутствует в содержании педагогического образования. Например, традиционная университетская культура отличается научным подходом, который затем отражается в учебном процессе.</w:t>
      </w:r>
    </w:p>
    <w:p w14:paraId="1F04B546">
      <w:pPr>
        <w:spacing w:line="336" w:lineRule="exact"/>
        <w:ind w:firstLine="700" w:firstLineChars="2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 xml:space="preserve">В педагогических университетах особое внимание уделяется сложившейся и реально функционирующей образовательной среде, которая адаптирует новые научные знания и культурную информацию. Управленческая логика играет значительную роль, в первую очередь опираясь на нормативно-правовую базу в образовании. </w:t>
      </w:r>
    </w:p>
    <w:p w14:paraId="20EF5E10">
      <w:pPr>
        <w:spacing w:line="336" w:lineRule="exact"/>
        <w:ind w:firstLine="700" w:firstLineChars="2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Новые стандарты для бакалавриата по педагогическим специальностям были утверждены приказом Министерства образования и науки Республики Казахстан № 671 от 07.08.2004. В отличие от стандартов 2001 года, второе поколение стандартов улучшено по структуре и содержанию, включая общие образовательные дисциплины (ООД), базовые дисциплины (БД) и профилирующие дисциплины (ПД). Эта модель способствует реализации принципа преемственности обучения и поддержанию единого образовательного пространства в рамках всей системы образования, что укрепляет системообразующую функцию педагогического образования.</w:t>
      </w:r>
    </w:p>
    <w:p w14:paraId="1390D357">
      <w:pPr>
        <w:spacing w:line="336" w:lineRule="exact"/>
        <w:ind w:firstLine="700" w:firstLineChars="2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Стандарты первого поколения непедагогических специальностей представляли собой фрагментированный перечень учебных дисциплин педагогического профиля. Каждый факультет вводил дисциплины по своему усмотрению.</w:t>
      </w:r>
    </w:p>
    <w:p w14:paraId="78F98117">
      <w:pPr>
        <w:spacing w:line="336" w:lineRule="exact"/>
        <w:ind w:firstLine="700" w:firstLineChars="2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Большинство ученых, включая А.П. Сейтешева, С.С. Кунанбаеву, К. Кабдыкаирова, Р.Б. Башарова подчеркивают важность стандартизации образования как необходимой деятельности по упорядочению практики и ее соответствию с потребностями общества [152,153]. Стандартизация образования для учителей и учащихся предполагает создание на государственном уровне условий для активной творческой деятельности, развития индивидуальных способностей и удовлетворения личных и общественно значимых интересов.</w:t>
      </w:r>
    </w:p>
    <w:p w14:paraId="002F0292">
      <w:pPr>
        <w:spacing w:line="336" w:lineRule="exact"/>
        <w:ind w:firstLine="700" w:firstLineChars="2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Существуют различные теоретические подходы к разработке стандартов образования. Согласно одной из позиций, образованность выражается через результаты образования, которые определяются в процессе его получения. Основные признаки образованности – это осведомленность, сознательность, действенность и умелость обучающегося, выраженные через его деятельность в достижении социально значимых целей.</w:t>
      </w:r>
    </w:p>
    <w:p w14:paraId="29865C60">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Наиболее важные компоненты процесса подготовки включают создание учебной системы, методы обучения, подготовку к проведению научных исследований. Самым важным является содержание подготовки педагогов, а содержание подготовки педагогов в колледжах и университетах отражается через изучаемые курсы.</w:t>
      </w:r>
    </w:p>
    <w:p w14:paraId="0F6BA1EC">
      <w:pPr>
        <w:pStyle w:val="21"/>
        <w:spacing w:line="336" w:lineRule="exact"/>
        <w:ind w:left="0" w:firstLine="560" w:firstLineChars="200"/>
        <w:rPr>
          <w:sz w:val="28"/>
          <w:szCs w:val="28"/>
          <w:highlight w:val="none"/>
        </w:rPr>
      </w:pPr>
      <w:r>
        <w:rPr>
          <w:sz w:val="28"/>
          <w:szCs w:val="28"/>
          <w:highlight w:val="none"/>
        </w:rPr>
        <w:t>Содержание программ для педагогических специальностей предъявляет ряд требований к образовательному процессу: </w:t>
      </w:r>
    </w:p>
    <w:p w14:paraId="2F2F9255">
      <w:pPr>
        <w:pStyle w:val="21"/>
        <w:numPr>
          <w:ilvl w:val="0"/>
          <w:numId w:val="23"/>
        </w:numPr>
        <w:spacing w:line="336" w:lineRule="exact"/>
        <w:ind w:left="420" w:leftChars="0" w:firstLine="147" w:firstLineChars="0"/>
        <w:rPr>
          <w:sz w:val="28"/>
          <w:szCs w:val="28"/>
          <w:highlight w:val="none"/>
        </w:rPr>
      </w:pPr>
      <w:r>
        <w:rPr>
          <w:sz w:val="28"/>
          <w:szCs w:val="28"/>
          <w:highlight w:val="none"/>
        </w:rPr>
        <w:t>студенты осваивают современные теоретические и практические знания об образовании; </w:t>
      </w:r>
    </w:p>
    <w:p w14:paraId="4F0D982D">
      <w:pPr>
        <w:pStyle w:val="21"/>
        <w:numPr>
          <w:ilvl w:val="0"/>
          <w:numId w:val="23"/>
        </w:numPr>
        <w:spacing w:line="336" w:lineRule="exact"/>
        <w:ind w:left="420" w:leftChars="0" w:firstLine="147" w:firstLineChars="0"/>
        <w:rPr>
          <w:sz w:val="28"/>
          <w:szCs w:val="28"/>
          <w:highlight w:val="none"/>
        </w:rPr>
      </w:pPr>
      <w:r>
        <w:rPr>
          <w:sz w:val="28"/>
          <w:szCs w:val="28"/>
          <w:highlight w:val="none"/>
        </w:rPr>
        <w:t>знакомятся с методиками преподавания и получают навыки для успешного управления образовательными процессами, особенно на начальном и среднем уровнях; </w:t>
      </w:r>
    </w:p>
    <w:p w14:paraId="5793D342">
      <w:pPr>
        <w:pStyle w:val="21"/>
        <w:numPr>
          <w:ilvl w:val="0"/>
          <w:numId w:val="23"/>
        </w:numPr>
        <w:spacing w:line="336" w:lineRule="exact"/>
        <w:ind w:left="420" w:leftChars="0" w:firstLine="147" w:firstLineChars="0"/>
        <w:rPr>
          <w:rFonts w:eastAsia="宋体"/>
          <w:sz w:val="28"/>
          <w:szCs w:val="28"/>
          <w:highlight w:val="none"/>
          <w:lang w:eastAsia="zh-CN"/>
        </w:rPr>
      </w:pPr>
      <w:r>
        <w:rPr>
          <w:sz w:val="28"/>
          <w:szCs w:val="28"/>
          <w:highlight w:val="none"/>
        </w:rPr>
        <w:t>осваивают технологии обучения и основные управленческие умения.</w:t>
      </w:r>
    </w:p>
    <w:p w14:paraId="55A96A3C">
      <w:pPr>
        <w:spacing w:line="336" w:lineRule="exact"/>
        <w:ind w:firstLine="700" w:firstLineChars="2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Динамичное социально–экономическое развитие государства и современные запросы общества в высококвалифицированных специалистах ставят перед системой традиционного университетского образования необходимость модернизации и перехода к непрерывному образованию. В ответ на эти вызовы КазНУ имени аль–Фараби внедряет новые подходы к подготовке педагогических кадров, стремясь соответствовать международным стандартам. В частности, университет перешел на многоуровневую систему подготовки педагогических кадров по модели 4 + 2 двухступенчатого образования. Первая ступень предполагает 4 года обучения, в результате которых студент получает степень бакалавра, а вторая ступень включает 2 года обучения и присвоение степени магистра, после чего студенты могут продолжить образование в магистратуре.</w:t>
      </w:r>
    </w:p>
    <w:p w14:paraId="5F9B77F8">
      <w:pPr>
        <w:pStyle w:val="44"/>
        <w:spacing w:before="0" w:after="0" w:line="336" w:lineRule="exact"/>
        <w:ind w:firstLine="710" w:firstLineChars="250"/>
        <w:rPr>
          <w:rFonts w:hint="default" w:ascii="Times New Roman" w:hAnsi="Times New Roman" w:cs="Times New Roman" w:eastAsiaTheme="minorEastAsia"/>
          <w:spacing w:val="2"/>
          <w:sz w:val="28"/>
          <w:szCs w:val="28"/>
          <w:shd w:val="clear" w:color="auto" w:fill="FFFFFF"/>
          <w:lang w:val="ru-RU"/>
        </w:rPr>
      </w:pPr>
      <w:r>
        <w:rPr>
          <w:rFonts w:hint="default" w:ascii="Times New Roman" w:hAnsi="Times New Roman" w:cs="Times New Roman" w:eastAsiaTheme="minorEastAsia"/>
          <w:spacing w:val="2"/>
          <w:sz w:val="28"/>
          <w:szCs w:val="28"/>
          <w:shd w:val="clear" w:color="auto" w:fill="FFFFFF"/>
          <w:lang w:val="ru-RU"/>
        </w:rPr>
        <w:t xml:space="preserve">Казахстан и Китай, с их богатой образовательной и культурной историей, обладают уникальным опытом в подготовке педагогических кадров. В качестве примеров можно рассмотреть Казахский национальный университет имени аль–Фараби и Хунаньский педагогический университет. </w:t>
      </w:r>
    </w:p>
    <w:p w14:paraId="537A3D54">
      <w:pPr>
        <w:pStyle w:val="44"/>
        <w:spacing w:before="0" w:after="0" w:line="336" w:lineRule="exact"/>
        <w:ind w:firstLine="710" w:firstLineChars="250"/>
        <w:rPr>
          <w:rFonts w:hint="default" w:ascii="Times New Roman" w:hAnsi="Times New Roman" w:cs="Times New Roman" w:eastAsiaTheme="minorEastAsia"/>
          <w:spacing w:val="2"/>
          <w:sz w:val="28"/>
          <w:szCs w:val="28"/>
          <w:shd w:val="clear" w:color="auto" w:fill="FFFFFF"/>
          <w:lang w:val="ru-RU"/>
        </w:rPr>
      </w:pPr>
      <w:r>
        <w:rPr>
          <w:rFonts w:hint="default" w:ascii="Times New Roman" w:hAnsi="Times New Roman" w:cs="Times New Roman" w:eastAsiaTheme="minorEastAsia"/>
          <w:spacing w:val="2"/>
          <w:sz w:val="28"/>
          <w:szCs w:val="28"/>
          <w:shd w:val="clear" w:color="auto" w:fill="FFFFFF"/>
          <w:lang w:val="ru-RU"/>
        </w:rPr>
        <w:t>Проведен сравнительный анализ образовательных программ подготовки педагогов обоих университетов за 2022–2023 учебные годы. Структура и содержание учебных планов по специальности «Педагогика и психология» детализированы, подчеркивается их роль в формировании профессиональных компетенций.</w:t>
      </w:r>
    </w:p>
    <w:p w14:paraId="6FBF9C0C">
      <w:pPr>
        <w:pStyle w:val="44"/>
        <w:spacing w:before="0" w:after="0" w:line="336" w:lineRule="exact"/>
        <w:ind w:firstLine="710" w:firstLineChars="250"/>
        <w:rPr>
          <w:rFonts w:hint="default" w:ascii="Times New Roman" w:hAnsi="Times New Roman" w:cs="Times New Roman" w:eastAsiaTheme="minorEastAsia"/>
          <w:spacing w:val="2"/>
          <w:sz w:val="28"/>
          <w:szCs w:val="28"/>
          <w:shd w:val="clear" w:color="auto" w:fill="FFFFFF"/>
          <w:lang w:val="ru-RU"/>
        </w:rPr>
      </w:pPr>
      <w:r>
        <w:rPr>
          <w:rFonts w:hint="default" w:ascii="Times New Roman" w:hAnsi="Times New Roman" w:cs="Times New Roman" w:eastAsiaTheme="minorEastAsia"/>
          <w:spacing w:val="2"/>
          <w:sz w:val="28"/>
          <w:szCs w:val="28"/>
          <w:shd w:val="clear" w:color="auto" w:fill="FFFFFF"/>
          <w:lang w:val="ru-RU"/>
        </w:rPr>
        <w:t>Ниже представлена сводная информация об образовательных учреждениях, включенных в сравнительный анализ (таблица 6):</w:t>
      </w:r>
    </w:p>
    <w:p w14:paraId="2A91AE26">
      <w:pPr>
        <w:pStyle w:val="44"/>
        <w:spacing w:before="0" w:after="0" w:line="336" w:lineRule="exact"/>
        <w:ind w:firstLine="710" w:firstLineChars="250"/>
        <w:rPr>
          <w:rFonts w:hint="default" w:ascii="Times New Roman" w:hAnsi="Times New Roman" w:cs="Times New Roman" w:eastAsiaTheme="minorEastAsia"/>
          <w:spacing w:val="2"/>
          <w:sz w:val="28"/>
          <w:szCs w:val="28"/>
          <w:shd w:val="clear" w:color="auto" w:fill="FFFFFF"/>
          <w:lang w:val="ru-RU"/>
        </w:rPr>
      </w:pPr>
    </w:p>
    <w:p w14:paraId="3A604A98">
      <w:pPr>
        <w:autoSpaceDN/>
        <w:spacing w:line="336" w:lineRule="exact"/>
        <w:rPr>
          <w:rFonts w:hint="default" w:ascii="Times New Roman" w:hAnsi="Times New Roman" w:cs="Times New Roman" w:eastAsiaTheme="minorEastAsia"/>
          <w:spacing w:val="2"/>
          <w:sz w:val="28"/>
          <w:szCs w:val="28"/>
          <w:shd w:val="clear" w:color="auto" w:fill="FFFFFF"/>
          <w:lang w:val="ru-RU"/>
        </w:rPr>
      </w:pPr>
      <w:r>
        <w:rPr>
          <w:rFonts w:hint="default" w:ascii="Times New Roman" w:hAnsi="Times New Roman" w:cs="Times New Roman" w:eastAsiaTheme="minorEastAsia"/>
          <w:spacing w:val="2"/>
          <w:sz w:val="28"/>
          <w:szCs w:val="28"/>
          <w:shd w:val="clear" w:color="auto" w:fill="FFFFFF"/>
          <w:lang w:val="ru-RU"/>
        </w:rPr>
        <w:t xml:space="preserve">Таблица 6 – Общая информация об организациях образования </w:t>
      </w:r>
    </w:p>
    <w:p w14:paraId="77F08D2D">
      <w:pPr>
        <w:autoSpaceDN/>
        <w:spacing w:line="336" w:lineRule="exact"/>
        <w:rPr>
          <w:rFonts w:hint="default" w:ascii="Times New Roman" w:hAnsi="Times New Roman" w:cs="Times New Roman" w:eastAsiaTheme="minorEastAsia"/>
          <w:spacing w:val="2"/>
          <w:sz w:val="28"/>
          <w:szCs w:val="28"/>
          <w:shd w:val="clear" w:color="auto" w:fill="FFFFFF"/>
          <w:lang w:val="ru-RU" w:eastAsia="zh-CN"/>
        </w:rPr>
      </w:pPr>
    </w:p>
    <w:tbl>
      <w:tblPr>
        <w:tblStyle w:val="9"/>
        <w:tblW w:w="9855" w:type="dxa"/>
        <w:tblInd w:w="0" w:type="dxa"/>
        <w:tblLayout w:type="fixed"/>
        <w:tblCellMar>
          <w:top w:w="0" w:type="dxa"/>
          <w:left w:w="108" w:type="dxa"/>
          <w:bottom w:w="0" w:type="dxa"/>
          <w:right w:w="108" w:type="dxa"/>
        </w:tblCellMar>
      </w:tblPr>
      <w:tblGrid>
        <w:gridCol w:w="2463"/>
        <w:gridCol w:w="3342"/>
        <w:gridCol w:w="4050"/>
      </w:tblGrid>
      <w:tr w14:paraId="367907A5">
        <w:tblPrEx>
          <w:tblCellMar>
            <w:top w:w="0" w:type="dxa"/>
            <w:left w:w="108" w:type="dxa"/>
            <w:bottom w:w="0" w:type="dxa"/>
            <w:right w:w="108" w:type="dxa"/>
          </w:tblCellMar>
        </w:tblPrEx>
        <w:trPr>
          <w:trHeight w:val="300" w:hRule="atLeast"/>
        </w:trPr>
        <w:tc>
          <w:tcPr>
            <w:tcW w:w="2463" w:type="dxa"/>
            <w:tcBorders>
              <w:top w:val="single" w:color="000000" w:sz="4" w:space="0"/>
              <w:left w:val="single" w:color="000000" w:sz="4" w:space="0"/>
              <w:bottom w:val="single" w:color="000000" w:sz="4" w:space="0"/>
              <w:right w:val="single" w:color="000000" w:sz="4" w:space="0"/>
            </w:tcBorders>
            <w:shd w:val="clear" w:color="auto" w:fill="auto"/>
          </w:tcPr>
          <w:p w14:paraId="4EA19244">
            <w:pPr>
              <w:pStyle w:val="45"/>
              <w:numPr>
                <w:ilvl w:val="0"/>
                <w:numId w:val="0"/>
              </w:numPr>
              <w:spacing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lang w:val="ru-RU"/>
              </w:rPr>
              <w:t>Информация</w:t>
            </w:r>
          </w:p>
        </w:tc>
        <w:tc>
          <w:tcPr>
            <w:tcW w:w="3342" w:type="dxa"/>
            <w:tcBorders>
              <w:top w:val="single" w:color="000000" w:sz="4" w:space="0"/>
              <w:left w:val="single" w:color="000000" w:sz="4" w:space="0"/>
              <w:bottom w:val="single" w:color="000000" w:sz="4" w:space="0"/>
              <w:right w:val="single" w:color="000000" w:sz="4" w:space="0"/>
            </w:tcBorders>
            <w:shd w:val="clear" w:color="auto" w:fill="auto"/>
          </w:tcPr>
          <w:p w14:paraId="21D92E3F">
            <w:pPr>
              <w:pStyle w:val="45"/>
              <w:numPr>
                <w:ilvl w:val="0"/>
                <w:numId w:val="0"/>
              </w:numPr>
              <w:spacing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lang w:val="ru-RU"/>
              </w:rPr>
              <w:t xml:space="preserve"> Казахстан</w:t>
            </w:r>
          </w:p>
        </w:tc>
        <w:tc>
          <w:tcPr>
            <w:tcW w:w="4050" w:type="dxa"/>
            <w:tcBorders>
              <w:top w:val="single" w:color="000000" w:sz="4" w:space="0"/>
              <w:left w:val="single" w:color="000000" w:sz="4" w:space="0"/>
              <w:bottom w:val="single" w:color="000000" w:sz="4" w:space="0"/>
              <w:right w:val="single" w:color="000000" w:sz="4" w:space="0"/>
            </w:tcBorders>
            <w:shd w:val="clear" w:color="auto" w:fill="auto"/>
          </w:tcPr>
          <w:p w14:paraId="556B0968">
            <w:pPr>
              <w:pStyle w:val="45"/>
              <w:numPr>
                <w:ilvl w:val="0"/>
                <w:numId w:val="0"/>
              </w:numPr>
              <w:spacing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lang w:val="ru-RU"/>
              </w:rPr>
              <w:t>Китай</w:t>
            </w:r>
          </w:p>
        </w:tc>
      </w:tr>
      <w:tr w14:paraId="63F7577E">
        <w:tblPrEx>
          <w:tblCellMar>
            <w:top w:w="0" w:type="dxa"/>
            <w:left w:w="108" w:type="dxa"/>
            <w:bottom w:w="0" w:type="dxa"/>
            <w:right w:w="108" w:type="dxa"/>
          </w:tblCellMar>
        </w:tblPrEx>
        <w:trPr>
          <w:trHeight w:val="300" w:hRule="atLeast"/>
        </w:trPr>
        <w:tc>
          <w:tcPr>
            <w:tcW w:w="2463" w:type="dxa"/>
            <w:tcBorders>
              <w:top w:val="single" w:color="000000" w:sz="4" w:space="0"/>
              <w:left w:val="single" w:color="000000" w:sz="4" w:space="0"/>
              <w:bottom w:val="single" w:color="000000" w:sz="4" w:space="0"/>
              <w:right w:val="single" w:color="000000" w:sz="4" w:space="0"/>
            </w:tcBorders>
            <w:shd w:val="clear" w:color="auto" w:fill="auto"/>
          </w:tcPr>
          <w:p w14:paraId="2913DEB3">
            <w:pPr>
              <w:pStyle w:val="45"/>
              <w:numPr>
                <w:ilvl w:val="0"/>
                <w:numId w:val="0"/>
              </w:numPr>
              <w:spacing w:after="0" w:line="336" w:lineRule="exact"/>
              <w:jc w:val="left"/>
              <w:rPr>
                <w:rFonts w:hint="default" w:ascii="Times New Roman" w:hAnsi="Times New Roman" w:cs="Times New Roman"/>
                <w:sz w:val="28"/>
                <w:szCs w:val="28"/>
                <w:lang w:val="ru-RU"/>
              </w:rPr>
            </w:pPr>
            <w:r>
              <w:rPr>
                <w:rFonts w:hint="default" w:ascii="Times New Roman" w:hAnsi="Times New Roman" w:cs="Times New Roman"/>
                <w:sz w:val="28"/>
                <w:szCs w:val="28"/>
              </w:rPr>
              <w:t>Наименование организации образования</w:t>
            </w:r>
          </w:p>
        </w:tc>
        <w:tc>
          <w:tcPr>
            <w:tcW w:w="3342" w:type="dxa"/>
            <w:tcBorders>
              <w:top w:val="single" w:color="000000" w:sz="4" w:space="0"/>
              <w:left w:val="single" w:color="000000" w:sz="4" w:space="0"/>
              <w:bottom w:val="single" w:color="000000" w:sz="4" w:space="0"/>
              <w:right w:val="single" w:color="000000" w:sz="4" w:space="0"/>
            </w:tcBorders>
            <w:shd w:val="clear" w:color="auto" w:fill="auto"/>
          </w:tcPr>
          <w:p w14:paraId="2C0C263B">
            <w:pPr>
              <w:pStyle w:val="45"/>
              <w:numPr>
                <w:ilvl w:val="0"/>
                <w:numId w:val="0"/>
              </w:numPr>
              <w:spacing w:after="0" w:line="336" w:lineRule="exact"/>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КазНУ им. аль–Фараби (Алматы, Казахстан)</w:t>
            </w:r>
          </w:p>
        </w:tc>
        <w:tc>
          <w:tcPr>
            <w:tcW w:w="4050" w:type="dxa"/>
            <w:tcBorders>
              <w:top w:val="single" w:color="000000" w:sz="4" w:space="0"/>
              <w:left w:val="single" w:color="000000" w:sz="4" w:space="0"/>
              <w:bottom w:val="single" w:color="000000" w:sz="4" w:space="0"/>
              <w:right w:val="single" w:color="000000" w:sz="4" w:space="0"/>
            </w:tcBorders>
            <w:shd w:val="clear" w:color="auto" w:fill="auto"/>
          </w:tcPr>
          <w:p w14:paraId="40BD28A8">
            <w:pPr>
              <w:pStyle w:val="45"/>
              <w:numPr>
                <w:ilvl w:val="0"/>
                <w:numId w:val="0"/>
              </w:numPr>
              <w:spacing w:after="0" w:line="336" w:lineRule="exact"/>
              <w:jc w:val="left"/>
              <w:rPr>
                <w:rFonts w:hint="default" w:ascii="Times New Roman" w:hAnsi="Times New Roman" w:cs="Times New Roman"/>
                <w:sz w:val="28"/>
                <w:szCs w:val="28"/>
                <w:lang w:val="ru-RU"/>
              </w:rPr>
            </w:pPr>
            <w:r>
              <w:rPr>
                <w:rFonts w:hint="default" w:ascii="Times New Roman" w:hAnsi="Times New Roman" w:cs="Times New Roman" w:eastAsiaTheme="minorEastAsia"/>
                <w:spacing w:val="2"/>
                <w:sz w:val="28"/>
                <w:szCs w:val="28"/>
                <w:shd w:val="clear" w:color="auto" w:fill="FFFFFF"/>
                <w:lang w:val="ru-RU"/>
              </w:rPr>
              <w:t>Хунаньский педагогический университет</w:t>
            </w:r>
            <w:r>
              <w:rPr>
                <w:rFonts w:hint="default" w:ascii="Times New Roman" w:hAnsi="Times New Roman" w:cs="Times New Roman"/>
                <w:sz w:val="28"/>
                <w:szCs w:val="28"/>
                <w:lang w:val="ru-RU"/>
              </w:rPr>
              <w:t xml:space="preserve"> (Чанша, провинция Хунань, Китай)</w:t>
            </w:r>
          </w:p>
        </w:tc>
      </w:tr>
      <w:tr w14:paraId="62A2B968">
        <w:tblPrEx>
          <w:tblCellMar>
            <w:top w:w="0" w:type="dxa"/>
            <w:left w:w="108" w:type="dxa"/>
            <w:bottom w:w="0" w:type="dxa"/>
            <w:right w:w="108" w:type="dxa"/>
          </w:tblCellMar>
        </w:tblPrEx>
        <w:trPr>
          <w:trHeight w:val="300" w:hRule="atLeast"/>
        </w:trPr>
        <w:tc>
          <w:tcPr>
            <w:tcW w:w="2463" w:type="dxa"/>
            <w:tcBorders>
              <w:top w:val="single" w:color="000000" w:sz="4" w:space="0"/>
              <w:left w:val="single" w:color="000000" w:sz="4" w:space="0"/>
              <w:bottom w:val="single" w:color="000000" w:sz="4" w:space="0"/>
              <w:right w:val="single" w:color="000000" w:sz="4" w:space="0"/>
            </w:tcBorders>
            <w:shd w:val="clear" w:color="auto" w:fill="auto"/>
          </w:tcPr>
          <w:p w14:paraId="116E5B70">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rPr>
              <w:t>Тип организации образования</w:t>
            </w:r>
          </w:p>
        </w:tc>
        <w:tc>
          <w:tcPr>
            <w:tcW w:w="3342" w:type="dxa"/>
            <w:tcBorders>
              <w:top w:val="single" w:color="000000" w:sz="4" w:space="0"/>
              <w:left w:val="single" w:color="000000" w:sz="4" w:space="0"/>
              <w:bottom w:val="single" w:color="000000" w:sz="4" w:space="0"/>
              <w:right w:val="single" w:color="000000" w:sz="4" w:space="0"/>
            </w:tcBorders>
            <w:shd w:val="clear" w:color="auto" w:fill="auto"/>
          </w:tcPr>
          <w:p w14:paraId="4AC6C86A">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lang w:val="ru-RU"/>
              </w:rPr>
              <w:t>университет</w:t>
            </w:r>
          </w:p>
        </w:tc>
        <w:tc>
          <w:tcPr>
            <w:tcW w:w="4050" w:type="dxa"/>
            <w:tcBorders>
              <w:top w:val="single" w:color="000000" w:sz="4" w:space="0"/>
              <w:left w:val="single" w:color="000000" w:sz="4" w:space="0"/>
              <w:bottom w:val="single" w:color="000000" w:sz="4" w:space="0"/>
              <w:right w:val="single" w:color="000000" w:sz="4" w:space="0"/>
            </w:tcBorders>
            <w:shd w:val="clear" w:color="auto" w:fill="auto"/>
          </w:tcPr>
          <w:p w14:paraId="4134D752">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lang w:val="ru-RU"/>
              </w:rPr>
              <w:t>университет</w:t>
            </w:r>
          </w:p>
        </w:tc>
      </w:tr>
      <w:tr w14:paraId="54A62C57">
        <w:tblPrEx>
          <w:tblCellMar>
            <w:top w:w="0" w:type="dxa"/>
            <w:left w:w="108" w:type="dxa"/>
            <w:bottom w:w="0" w:type="dxa"/>
            <w:right w:w="108" w:type="dxa"/>
          </w:tblCellMar>
        </w:tblPrEx>
        <w:trPr>
          <w:trHeight w:val="300" w:hRule="atLeast"/>
        </w:trPr>
        <w:tc>
          <w:tcPr>
            <w:tcW w:w="2463" w:type="dxa"/>
            <w:tcBorders>
              <w:top w:val="single" w:color="000000" w:sz="4" w:space="0"/>
              <w:left w:val="single" w:color="000000" w:sz="4" w:space="0"/>
              <w:bottom w:val="single" w:color="000000" w:sz="4" w:space="0"/>
              <w:right w:val="single" w:color="000000" w:sz="4" w:space="0"/>
            </w:tcBorders>
            <w:shd w:val="clear" w:color="auto" w:fill="auto"/>
          </w:tcPr>
          <w:p w14:paraId="5C70AE81">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rPr>
              <w:t>Общее количество студентов</w:t>
            </w:r>
          </w:p>
        </w:tc>
        <w:tc>
          <w:tcPr>
            <w:tcW w:w="3342" w:type="dxa"/>
            <w:tcBorders>
              <w:top w:val="single" w:color="000000" w:sz="4" w:space="0"/>
              <w:left w:val="single" w:color="000000" w:sz="4" w:space="0"/>
              <w:bottom w:val="single" w:color="000000" w:sz="4" w:space="0"/>
              <w:right w:val="single" w:color="000000" w:sz="4" w:space="0"/>
            </w:tcBorders>
            <w:shd w:val="clear" w:color="auto" w:fill="auto"/>
          </w:tcPr>
          <w:p w14:paraId="1F0DA009">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lang w:val="ru-RU"/>
              </w:rPr>
              <w:t>Более 25 000 студентов и магистрантов</w:t>
            </w:r>
          </w:p>
        </w:tc>
        <w:tc>
          <w:tcPr>
            <w:tcW w:w="4050" w:type="dxa"/>
            <w:tcBorders>
              <w:top w:val="single" w:color="000000" w:sz="4" w:space="0"/>
              <w:left w:val="single" w:color="000000" w:sz="4" w:space="0"/>
              <w:bottom w:val="single" w:color="000000" w:sz="4" w:space="0"/>
              <w:right w:val="single" w:color="000000" w:sz="4" w:space="0"/>
            </w:tcBorders>
            <w:shd w:val="clear" w:color="auto" w:fill="auto"/>
          </w:tcPr>
          <w:p w14:paraId="47F84307">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lang w:val="ru-RU"/>
              </w:rPr>
              <w:t xml:space="preserve">Более </w:t>
            </w:r>
            <w:r>
              <w:rPr>
                <w:rFonts w:hint="default" w:ascii="Times New Roman" w:hAnsi="Times New Roman" w:eastAsia="宋体" w:cs="Times New Roman"/>
                <w:sz w:val="28"/>
                <w:szCs w:val="28"/>
                <w:lang w:val="en-US"/>
              </w:rPr>
              <w:t>3</w:t>
            </w:r>
            <w:r>
              <w:rPr>
                <w:rFonts w:hint="default" w:ascii="Times New Roman" w:hAnsi="Times New Roman" w:cs="Times New Roman"/>
                <w:sz w:val="28"/>
                <w:szCs w:val="28"/>
                <w:lang w:val="ru-RU"/>
              </w:rPr>
              <w:t>5 000 студентов и магистрантов</w:t>
            </w:r>
          </w:p>
        </w:tc>
      </w:tr>
      <w:tr w14:paraId="29965ABE">
        <w:tblPrEx>
          <w:tblCellMar>
            <w:top w:w="0" w:type="dxa"/>
            <w:left w:w="108" w:type="dxa"/>
            <w:bottom w:w="0" w:type="dxa"/>
            <w:right w:w="108" w:type="dxa"/>
          </w:tblCellMar>
        </w:tblPrEx>
        <w:trPr>
          <w:trHeight w:val="300" w:hRule="atLeast"/>
        </w:trPr>
        <w:tc>
          <w:tcPr>
            <w:tcW w:w="2463" w:type="dxa"/>
            <w:tcBorders>
              <w:top w:val="single" w:color="000000" w:sz="4" w:space="0"/>
              <w:left w:val="single" w:color="000000" w:sz="4" w:space="0"/>
              <w:bottom w:val="single" w:color="000000" w:sz="4" w:space="0"/>
              <w:right w:val="single" w:color="000000" w:sz="4" w:space="0"/>
            </w:tcBorders>
            <w:shd w:val="clear" w:color="auto" w:fill="auto"/>
          </w:tcPr>
          <w:p w14:paraId="2C08C392">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rPr>
              <w:t>Степень</w:t>
            </w:r>
          </w:p>
        </w:tc>
        <w:tc>
          <w:tcPr>
            <w:tcW w:w="7392" w:type="dxa"/>
            <w:gridSpan w:val="2"/>
            <w:tcBorders>
              <w:top w:val="single" w:color="000000" w:sz="4" w:space="0"/>
              <w:left w:val="single" w:color="000000" w:sz="4" w:space="0"/>
              <w:bottom w:val="single" w:color="000000" w:sz="4" w:space="0"/>
              <w:right w:val="single" w:color="000000" w:sz="4" w:space="0"/>
            </w:tcBorders>
            <w:shd w:val="clear" w:color="auto" w:fill="auto"/>
          </w:tcPr>
          <w:p w14:paraId="456B94FE">
            <w:pPr>
              <w:pStyle w:val="45"/>
              <w:numPr>
                <w:ilvl w:val="0"/>
                <w:numId w:val="0"/>
              </w:numPr>
              <w:spacing w:after="0" w:line="336" w:lineRule="exact"/>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бакалавр</w:t>
            </w:r>
          </w:p>
        </w:tc>
      </w:tr>
      <w:tr w14:paraId="64AC803B">
        <w:tblPrEx>
          <w:tblCellMar>
            <w:top w:w="0" w:type="dxa"/>
            <w:left w:w="108" w:type="dxa"/>
            <w:bottom w:w="0" w:type="dxa"/>
            <w:right w:w="108" w:type="dxa"/>
          </w:tblCellMar>
        </w:tblPrEx>
        <w:trPr>
          <w:trHeight w:val="300" w:hRule="atLeast"/>
        </w:trPr>
        <w:tc>
          <w:tcPr>
            <w:tcW w:w="2463" w:type="dxa"/>
            <w:tcBorders>
              <w:top w:val="single" w:color="000000" w:sz="4" w:space="0"/>
              <w:left w:val="single" w:color="000000" w:sz="4" w:space="0"/>
              <w:bottom w:val="single" w:color="000000" w:sz="4" w:space="0"/>
              <w:right w:val="single" w:color="000000" w:sz="4" w:space="0"/>
            </w:tcBorders>
            <w:shd w:val="clear" w:color="auto" w:fill="auto"/>
          </w:tcPr>
          <w:p w14:paraId="6E3F63F9">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rPr>
              <w:t>Уровень обучения</w:t>
            </w:r>
          </w:p>
        </w:tc>
        <w:tc>
          <w:tcPr>
            <w:tcW w:w="3342" w:type="dxa"/>
            <w:tcBorders>
              <w:top w:val="single" w:color="000000" w:sz="4" w:space="0"/>
              <w:left w:val="single" w:color="000000" w:sz="4" w:space="0"/>
              <w:bottom w:val="single" w:color="000000" w:sz="4" w:space="0"/>
              <w:right w:val="single" w:color="000000" w:sz="4" w:space="0"/>
            </w:tcBorders>
            <w:shd w:val="clear" w:color="auto" w:fill="auto"/>
          </w:tcPr>
          <w:p w14:paraId="37DE33BB">
            <w:pPr>
              <w:pStyle w:val="46"/>
              <w:spacing w:before="0" w:after="0" w:line="336" w:lineRule="exact"/>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Бакалавр образования по образовательной программе «6В01</w:t>
            </w:r>
            <w:r>
              <w:rPr>
                <w:rFonts w:hint="default" w:ascii="Times New Roman" w:hAnsi="Times New Roman" w:eastAsia="宋体" w:cs="Times New Roman"/>
                <w:sz w:val="28"/>
                <w:szCs w:val="28"/>
                <w:lang w:val="ru-RU"/>
              </w:rPr>
              <w:t>1</w:t>
            </w:r>
            <w:r>
              <w:rPr>
                <w:rFonts w:hint="default" w:ascii="Times New Roman" w:hAnsi="Times New Roman" w:cs="Times New Roman"/>
                <w:sz w:val="28"/>
                <w:szCs w:val="28"/>
                <w:lang w:val="ru-RU"/>
              </w:rPr>
              <w:t xml:space="preserve"> – Педагогика </w:t>
            </w:r>
            <w:r>
              <w:rPr>
                <w:rFonts w:hint="default" w:ascii="Times New Roman" w:hAnsi="Times New Roman" w:cs="Times New Roman" w:eastAsiaTheme="minorEastAsia"/>
                <w:spacing w:val="2"/>
                <w:sz w:val="28"/>
                <w:szCs w:val="28"/>
                <w:shd w:val="clear" w:color="auto" w:fill="FFFFFF"/>
                <w:lang w:val="ru-RU"/>
              </w:rPr>
              <w:t>и психология</w:t>
            </w:r>
            <w:r>
              <w:rPr>
                <w:rFonts w:hint="default" w:ascii="Times New Roman" w:hAnsi="Times New Roman" w:cs="Times New Roman"/>
                <w:sz w:val="28"/>
                <w:szCs w:val="28"/>
                <w:lang w:val="ru-RU"/>
              </w:rPr>
              <w:t>»</w:t>
            </w:r>
          </w:p>
        </w:tc>
        <w:tc>
          <w:tcPr>
            <w:tcW w:w="4050" w:type="dxa"/>
            <w:tcBorders>
              <w:top w:val="single" w:color="000000" w:sz="4" w:space="0"/>
              <w:left w:val="single" w:color="000000" w:sz="4" w:space="0"/>
              <w:bottom w:val="single" w:color="000000" w:sz="4" w:space="0"/>
              <w:right w:val="single" w:color="000000" w:sz="4" w:space="0"/>
            </w:tcBorders>
            <w:shd w:val="clear" w:color="auto" w:fill="auto"/>
          </w:tcPr>
          <w:p w14:paraId="13D708D1">
            <w:pPr>
              <w:pStyle w:val="46"/>
              <w:spacing w:before="0" w:after="0" w:line="336" w:lineRule="exact"/>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Бакалавр образования по образовательной программе 040101 </w:t>
            </w:r>
            <w:r>
              <w:rPr>
                <w:rFonts w:hint="default" w:ascii="Times New Roman" w:hAnsi="Times New Roman" w:cs="Times New Roman"/>
                <w:sz w:val="28"/>
                <w:szCs w:val="28"/>
                <w:lang w:val="kk-KZ"/>
              </w:rPr>
              <w:t>«</w:t>
            </w:r>
            <w:r>
              <w:rPr>
                <w:rFonts w:hint="default" w:ascii="Times New Roman" w:hAnsi="Times New Roman" w:cs="Times New Roman"/>
                <w:sz w:val="28"/>
                <w:szCs w:val="28"/>
                <w:lang w:val="ru-RU"/>
              </w:rPr>
              <w:t>Педагогика</w:t>
            </w:r>
            <w:r>
              <w:rPr>
                <w:rFonts w:hint="default" w:ascii="Times New Roman" w:hAnsi="Times New Roman" w:cs="Times New Roman"/>
                <w:sz w:val="28"/>
                <w:szCs w:val="28"/>
                <w:lang w:val="kk-KZ"/>
              </w:rPr>
              <w:t>»</w:t>
            </w:r>
            <w:r>
              <w:rPr>
                <w:rFonts w:hint="default" w:ascii="Times New Roman" w:hAnsi="Times New Roman" w:cs="Times New Roman"/>
                <w:sz w:val="28"/>
                <w:szCs w:val="28"/>
                <w:lang w:val="ru-RU"/>
              </w:rPr>
              <w:t xml:space="preserve"> (</w:t>
            </w:r>
            <w:r>
              <w:rPr>
                <w:rFonts w:hint="default" w:ascii="Times New Roman" w:hAnsi="Times New Roman" w:eastAsia="宋体" w:cs="Times New Roman"/>
                <w:sz w:val="28"/>
                <w:szCs w:val="28"/>
                <w:shd w:val="clear" w:color="auto" w:fill="FFFFFF"/>
                <w:lang w:val="ru-RU"/>
              </w:rPr>
              <w:t>педагогическое образование</w:t>
            </w:r>
            <w:r>
              <w:rPr>
                <w:rFonts w:hint="default" w:ascii="Times New Roman" w:hAnsi="Times New Roman" w:cs="Times New Roman"/>
                <w:sz w:val="28"/>
                <w:szCs w:val="28"/>
                <w:lang w:val="ru-RU"/>
              </w:rPr>
              <w:t>)</w:t>
            </w:r>
          </w:p>
        </w:tc>
      </w:tr>
      <w:tr w14:paraId="5FAB03A8">
        <w:tblPrEx>
          <w:tblCellMar>
            <w:top w:w="0" w:type="dxa"/>
            <w:left w:w="108" w:type="dxa"/>
            <w:bottom w:w="0" w:type="dxa"/>
            <w:right w:w="108" w:type="dxa"/>
          </w:tblCellMar>
        </w:tblPrEx>
        <w:trPr>
          <w:trHeight w:val="300" w:hRule="atLeast"/>
        </w:trPr>
        <w:tc>
          <w:tcPr>
            <w:tcW w:w="2463" w:type="dxa"/>
            <w:tcBorders>
              <w:top w:val="single" w:color="000000" w:sz="4" w:space="0"/>
              <w:left w:val="single" w:color="000000" w:sz="4" w:space="0"/>
              <w:bottom w:val="single" w:color="000000" w:sz="4" w:space="0"/>
              <w:right w:val="single" w:color="000000" w:sz="4" w:space="0"/>
            </w:tcBorders>
            <w:shd w:val="clear" w:color="auto" w:fill="auto"/>
            <w:vAlign w:val="top"/>
          </w:tcPr>
          <w:p w14:paraId="3E9BF7BE">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rPr>
              <w:t>Язык обучения</w:t>
            </w:r>
          </w:p>
        </w:tc>
        <w:tc>
          <w:tcPr>
            <w:tcW w:w="3342" w:type="dxa"/>
            <w:tcBorders>
              <w:top w:val="single" w:color="000000" w:sz="4" w:space="0"/>
              <w:left w:val="single" w:color="000000" w:sz="4" w:space="0"/>
              <w:bottom w:val="single" w:color="000000" w:sz="4" w:space="0"/>
              <w:right w:val="single" w:color="000000" w:sz="4" w:space="0"/>
            </w:tcBorders>
            <w:shd w:val="clear" w:color="auto" w:fill="auto"/>
            <w:vAlign w:val="top"/>
          </w:tcPr>
          <w:p w14:paraId="51B4B2E0">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lang w:val="ru-RU"/>
              </w:rPr>
              <w:t>Казахский</w:t>
            </w:r>
            <w:r>
              <w:rPr>
                <w:rFonts w:hint="default" w:ascii="Times New Roman" w:hAnsi="Times New Roman" w:cs="Times New Roman"/>
                <w:sz w:val="28"/>
                <w:szCs w:val="28"/>
              </w:rPr>
              <w:t xml:space="preserve">, </w:t>
            </w:r>
            <w:r>
              <w:rPr>
                <w:rFonts w:hint="default" w:ascii="Times New Roman" w:hAnsi="Times New Roman" w:cs="Times New Roman"/>
                <w:sz w:val="28"/>
                <w:szCs w:val="28"/>
                <w:lang w:val="ru-RU"/>
              </w:rPr>
              <w:t>русский</w:t>
            </w:r>
          </w:p>
          <w:p w14:paraId="2BCAC3A6">
            <w:pPr>
              <w:pStyle w:val="46"/>
              <w:spacing w:before="0" w:after="0" w:line="336" w:lineRule="exact"/>
              <w:jc w:val="left"/>
              <w:rPr>
                <w:rFonts w:hint="default" w:ascii="Times New Roman" w:hAnsi="Times New Roman" w:cs="Times New Roman"/>
                <w:sz w:val="28"/>
                <w:szCs w:val="28"/>
                <w:lang w:val="ru-RU"/>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98E51C4">
            <w:pPr>
              <w:pStyle w:val="46"/>
              <w:spacing w:before="0" w:after="0" w:line="336" w:lineRule="exact"/>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Китайский, английский,</w:t>
            </w:r>
          </w:p>
        </w:tc>
      </w:tr>
      <w:tr w14:paraId="37E2A892">
        <w:tblPrEx>
          <w:tblCellMar>
            <w:top w:w="0" w:type="dxa"/>
            <w:left w:w="108" w:type="dxa"/>
            <w:bottom w:w="0" w:type="dxa"/>
            <w:right w:w="108" w:type="dxa"/>
          </w:tblCellMar>
        </w:tblPrEx>
        <w:trPr>
          <w:trHeight w:val="300" w:hRule="atLeast"/>
        </w:trPr>
        <w:tc>
          <w:tcPr>
            <w:tcW w:w="2463" w:type="dxa"/>
            <w:tcBorders>
              <w:top w:val="single" w:color="000000" w:sz="4" w:space="0"/>
              <w:left w:val="single" w:color="000000" w:sz="4" w:space="0"/>
              <w:bottom w:val="single" w:color="000000" w:sz="4" w:space="0"/>
              <w:right w:val="single" w:color="000000" w:sz="4" w:space="0"/>
            </w:tcBorders>
            <w:shd w:val="clear" w:color="auto" w:fill="auto"/>
            <w:vAlign w:val="top"/>
          </w:tcPr>
          <w:p w14:paraId="29D76B48">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rPr>
              <w:t>Продолжительность программы обучения</w:t>
            </w:r>
          </w:p>
        </w:tc>
        <w:tc>
          <w:tcPr>
            <w:tcW w:w="3342" w:type="dxa"/>
            <w:tcBorders>
              <w:top w:val="single" w:color="000000" w:sz="4" w:space="0"/>
              <w:left w:val="single" w:color="000000" w:sz="4" w:space="0"/>
              <w:bottom w:val="single" w:color="000000" w:sz="4" w:space="0"/>
              <w:right w:val="single" w:color="000000" w:sz="4" w:space="0"/>
            </w:tcBorders>
            <w:shd w:val="clear" w:color="auto" w:fill="auto"/>
            <w:vAlign w:val="top"/>
          </w:tcPr>
          <w:p w14:paraId="693CCB95">
            <w:pPr>
              <w:pStyle w:val="46"/>
              <w:spacing w:before="0" w:after="0" w:line="336" w:lineRule="exact"/>
              <w:jc w:val="left"/>
              <w:rPr>
                <w:rFonts w:hint="default" w:ascii="Times New Roman" w:hAnsi="Times New Roman" w:cs="Times New Roman"/>
                <w:sz w:val="28"/>
                <w:szCs w:val="28"/>
                <w:lang w:val="ru-RU"/>
              </w:rPr>
            </w:pPr>
            <w:r>
              <w:rPr>
                <w:rFonts w:hint="default" w:ascii="Times New Roman" w:hAnsi="Times New Roman" w:cs="Times New Roman"/>
                <w:sz w:val="28"/>
                <w:szCs w:val="28"/>
              </w:rPr>
              <w:t xml:space="preserve">4 </w:t>
            </w:r>
            <w:r>
              <w:rPr>
                <w:rFonts w:hint="default" w:ascii="Times New Roman" w:hAnsi="Times New Roman" w:cs="Times New Roman"/>
                <w:sz w:val="28"/>
                <w:szCs w:val="28"/>
                <w:lang w:val="ru-RU"/>
              </w:rPr>
              <w:t>года</w:t>
            </w:r>
            <w:r>
              <w:rPr>
                <w:rFonts w:hint="default" w:ascii="Times New Roman" w:hAnsi="Times New Roman" w:cs="Times New Roman"/>
                <w:sz w:val="28"/>
                <w:szCs w:val="28"/>
              </w:rPr>
              <w:t xml:space="preserve"> (8 </w:t>
            </w:r>
            <w:r>
              <w:rPr>
                <w:rFonts w:hint="default" w:ascii="Times New Roman" w:hAnsi="Times New Roman" w:cs="Times New Roman"/>
                <w:sz w:val="28"/>
                <w:szCs w:val="28"/>
                <w:lang w:val="ru-RU"/>
              </w:rPr>
              <w:t>семестров</w:t>
            </w:r>
            <w:r>
              <w:rPr>
                <w:rFonts w:hint="default" w:ascii="Times New Roman" w:hAnsi="Times New Roman" w:cs="Times New Roman"/>
                <w:sz w:val="28"/>
                <w:szCs w:val="28"/>
              </w:rPr>
              <w:t>)</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8952AB1">
            <w:pPr>
              <w:pStyle w:val="46"/>
              <w:spacing w:before="0" w:after="0" w:line="336" w:lineRule="exact"/>
              <w:jc w:val="left"/>
              <w:rPr>
                <w:rFonts w:hint="default" w:ascii="Times New Roman" w:hAnsi="Times New Roman" w:cs="Times New Roman"/>
                <w:sz w:val="28"/>
                <w:szCs w:val="28"/>
                <w:lang w:val="ru-RU"/>
              </w:rPr>
            </w:pPr>
            <w:r>
              <w:rPr>
                <w:rFonts w:hint="default" w:ascii="Times New Roman" w:hAnsi="Times New Roman" w:cs="Times New Roman"/>
                <w:sz w:val="28"/>
                <w:szCs w:val="28"/>
              </w:rPr>
              <w:t xml:space="preserve">4 </w:t>
            </w:r>
            <w:r>
              <w:rPr>
                <w:rFonts w:hint="default" w:ascii="Times New Roman" w:hAnsi="Times New Roman" w:cs="Times New Roman"/>
                <w:sz w:val="28"/>
                <w:szCs w:val="28"/>
                <w:lang w:val="ru-RU"/>
              </w:rPr>
              <w:t>года</w:t>
            </w:r>
            <w:r>
              <w:rPr>
                <w:rFonts w:hint="default" w:ascii="Times New Roman" w:hAnsi="Times New Roman" w:cs="Times New Roman"/>
                <w:sz w:val="28"/>
                <w:szCs w:val="28"/>
              </w:rPr>
              <w:t xml:space="preserve"> (8 </w:t>
            </w:r>
            <w:r>
              <w:rPr>
                <w:rFonts w:hint="default" w:ascii="Times New Roman" w:hAnsi="Times New Roman" w:cs="Times New Roman"/>
                <w:sz w:val="28"/>
                <w:szCs w:val="28"/>
                <w:lang w:val="ru-RU"/>
              </w:rPr>
              <w:t>семестров</w:t>
            </w:r>
            <w:r>
              <w:rPr>
                <w:rFonts w:hint="default" w:ascii="Times New Roman" w:hAnsi="Times New Roman" w:cs="Times New Roman"/>
                <w:sz w:val="28"/>
                <w:szCs w:val="28"/>
              </w:rPr>
              <w:t>)</w:t>
            </w:r>
          </w:p>
        </w:tc>
      </w:tr>
      <w:tr w14:paraId="79FEFC2E">
        <w:tblPrEx>
          <w:tblCellMar>
            <w:top w:w="0" w:type="dxa"/>
            <w:left w:w="108" w:type="dxa"/>
            <w:bottom w:w="0" w:type="dxa"/>
            <w:right w:w="108" w:type="dxa"/>
          </w:tblCellMar>
        </w:tblPrEx>
        <w:trPr>
          <w:trHeight w:val="300" w:hRule="atLeast"/>
        </w:trPr>
        <w:tc>
          <w:tcPr>
            <w:tcW w:w="2463" w:type="dxa"/>
            <w:tcBorders>
              <w:top w:val="single" w:color="000000" w:sz="4" w:space="0"/>
              <w:left w:val="single" w:color="000000" w:sz="4" w:space="0"/>
              <w:bottom w:val="single" w:color="000000" w:sz="4" w:space="0"/>
              <w:right w:val="single" w:color="000000" w:sz="4" w:space="0"/>
            </w:tcBorders>
            <w:shd w:val="clear" w:color="auto" w:fill="auto"/>
            <w:vAlign w:val="top"/>
          </w:tcPr>
          <w:p w14:paraId="3BA1562E">
            <w:pPr>
              <w:pStyle w:val="46"/>
              <w:spacing w:before="0" w:after="0" w:line="336" w:lineRule="exact"/>
              <w:jc w:val="left"/>
              <w:rPr>
                <w:rFonts w:hint="default" w:ascii="Times New Roman" w:hAnsi="Times New Roman" w:cs="Times New Roman"/>
                <w:sz w:val="28"/>
                <w:szCs w:val="28"/>
              </w:rPr>
            </w:pPr>
            <w:r>
              <w:rPr>
                <w:rFonts w:hint="default" w:ascii="Times New Roman" w:hAnsi="Times New Roman" w:cs="Times New Roman"/>
                <w:sz w:val="28"/>
                <w:szCs w:val="28"/>
              </w:rPr>
              <w:t>Количество кредитов</w:t>
            </w:r>
          </w:p>
        </w:tc>
        <w:tc>
          <w:tcPr>
            <w:tcW w:w="3342" w:type="dxa"/>
            <w:tcBorders>
              <w:top w:val="single" w:color="000000" w:sz="4" w:space="0"/>
              <w:left w:val="single" w:color="000000" w:sz="4" w:space="0"/>
              <w:bottom w:val="single" w:color="000000" w:sz="4" w:space="0"/>
              <w:right w:val="single" w:color="000000" w:sz="4" w:space="0"/>
            </w:tcBorders>
            <w:shd w:val="clear" w:color="auto" w:fill="auto"/>
            <w:vAlign w:val="top"/>
          </w:tcPr>
          <w:p w14:paraId="58C966FC">
            <w:pPr>
              <w:pStyle w:val="46"/>
              <w:spacing w:before="0" w:after="0" w:line="336" w:lineRule="exact"/>
              <w:jc w:val="left"/>
              <w:rPr>
                <w:rFonts w:hint="default" w:ascii="Times New Roman" w:hAnsi="Times New Roman" w:cs="Times New Roman"/>
                <w:sz w:val="28"/>
                <w:szCs w:val="28"/>
                <w:lang w:val="ru-RU"/>
              </w:rPr>
            </w:pPr>
            <w:r>
              <w:rPr>
                <w:rFonts w:hint="default" w:ascii="Times New Roman" w:hAnsi="Times New Roman" w:cs="Times New Roman"/>
                <w:sz w:val="28"/>
                <w:szCs w:val="28"/>
              </w:rPr>
              <w:t xml:space="preserve">240 </w:t>
            </w:r>
            <w:r>
              <w:rPr>
                <w:rFonts w:hint="default" w:ascii="Times New Roman" w:hAnsi="Times New Roman" w:cs="Times New Roman"/>
                <w:sz w:val="28"/>
                <w:szCs w:val="28"/>
                <w:lang w:val="ru-RU"/>
              </w:rPr>
              <w:t>кредитов</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top"/>
          </w:tcPr>
          <w:p w14:paraId="0F032803">
            <w:pPr>
              <w:pStyle w:val="46"/>
              <w:spacing w:before="0" w:after="0" w:line="336" w:lineRule="exact"/>
              <w:jc w:val="left"/>
              <w:rPr>
                <w:rFonts w:hint="default" w:ascii="Times New Roman" w:hAnsi="Times New Roman" w:cs="Times New Roman"/>
                <w:sz w:val="28"/>
                <w:szCs w:val="28"/>
                <w:lang w:val="ru-RU"/>
              </w:rPr>
            </w:pPr>
            <w:r>
              <w:rPr>
                <w:rFonts w:hint="default" w:ascii="Times New Roman" w:hAnsi="Times New Roman" w:cs="Times New Roman"/>
                <w:sz w:val="28"/>
                <w:szCs w:val="28"/>
              </w:rPr>
              <w:t>1</w:t>
            </w:r>
            <w:r>
              <w:rPr>
                <w:rFonts w:hint="default" w:ascii="Times New Roman" w:hAnsi="Times New Roman" w:cs="Times New Roman"/>
                <w:sz w:val="28"/>
                <w:szCs w:val="28"/>
                <w:lang w:val="ru-RU"/>
              </w:rPr>
              <w:t>6</w:t>
            </w:r>
            <w:r>
              <w:rPr>
                <w:rFonts w:hint="default" w:ascii="Times New Roman" w:hAnsi="Times New Roman" w:cs="Times New Roman"/>
                <w:sz w:val="28"/>
                <w:szCs w:val="28"/>
              </w:rPr>
              <w:t xml:space="preserve">0 </w:t>
            </w:r>
            <w:r>
              <w:rPr>
                <w:rFonts w:hint="default" w:ascii="Times New Roman" w:hAnsi="Times New Roman" w:cs="Times New Roman"/>
                <w:sz w:val="28"/>
                <w:szCs w:val="28"/>
                <w:lang w:val="ru-RU"/>
              </w:rPr>
              <w:t>кредитов</w:t>
            </w:r>
          </w:p>
        </w:tc>
      </w:tr>
    </w:tbl>
    <w:p w14:paraId="7F9F7EEE">
      <w:pPr>
        <w:spacing w:line="316" w:lineRule="exact"/>
        <w:rPr>
          <w:rFonts w:hint="default" w:ascii="Times New Roman" w:hAnsi="Times New Roman" w:cs="Times New Roman"/>
          <w:sz w:val="28"/>
          <w:szCs w:val="28"/>
        </w:rPr>
      </w:pPr>
    </w:p>
    <w:p w14:paraId="79BDCB40">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Таким образом, представлен сравнительный анализ двух высших учебных заведений, освещающий их основные характеристики и специфику подготовки педагогических кадров.</w:t>
      </w:r>
    </w:p>
    <w:p w14:paraId="3CD10010">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В 1937 году в Казахском национальном университете имени аль-Фараби была основана кафедра педагогики, а первым её заведующим назначен С. Кожахметов.</w:t>
      </w:r>
    </w:p>
    <w:p w14:paraId="2021F2CE">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Становление кафедры происходит в соответствии с развитием университета, а также эволюцией педагогической и психологической мысли в Казахстане и общей системы образования. На разных этапах своего развития на кафедре педагогики и образовательного менеджмента трудились выдающиеся ученые и педагоги, среди которых С. Кожахметов, Ш.К. Кокымбаев, Т.Т. Тажибаев, Ә.И. Сембаев, К.Б. Бержанов, Х.К. Аргынов, Б.Ж. Садыков , А.К. Кусаинов, Ш.Т. Таубаева, Г.К. Ахметова, А.К. Мынбаева, З.А. Исаева, А.Б. Мукашева</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А.А. Булатбаева.</w:t>
      </w:r>
    </w:p>
    <w:p w14:paraId="64466135">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В </w:t>
      </w:r>
      <w:r>
        <w:rPr>
          <w:rFonts w:hint="default" w:ascii="Times New Roman" w:hAnsi="Times New Roman" w:eastAsia="宋体" w:cs="Times New Roman"/>
          <w:sz w:val="28"/>
          <w:szCs w:val="28"/>
          <w:lang w:val="ru-RU" w:eastAsia="zh-CN"/>
        </w:rPr>
        <w:t>данно</w:t>
      </w:r>
      <w:r>
        <w:rPr>
          <w:rFonts w:hint="default" w:ascii="Times New Roman" w:hAnsi="Times New Roman" w:eastAsia="宋体" w:cs="Times New Roman"/>
          <w:sz w:val="28"/>
          <w:szCs w:val="28"/>
          <w:lang w:eastAsia="zh-CN"/>
        </w:rPr>
        <w:t>е время кафедрой педагогики и образовательного менеджмента руководит к.п.н., и. о. профессора Алкожаева Нурсулу Сеиткеримовна.</w:t>
      </w:r>
    </w:p>
    <w:p w14:paraId="347A3CBF">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ru-RU" w:eastAsia="zh-CN"/>
        </w:rPr>
        <w:t>теперь</w:t>
      </w:r>
      <w:r>
        <w:rPr>
          <w:rFonts w:hint="default" w:ascii="Times New Roman" w:hAnsi="Times New Roman" w:eastAsia="宋体" w:cs="Times New Roman"/>
          <w:sz w:val="28"/>
          <w:szCs w:val="28"/>
          <w:lang w:eastAsia="zh-CN"/>
        </w:rPr>
        <w:t xml:space="preserve"> на кафедре педагогики и образовательного менеджмента работают академик А.К. Кусаинов, доктора </w:t>
      </w:r>
      <w:r>
        <w:rPr>
          <w:rFonts w:hint="default" w:ascii="Times New Roman" w:hAnsi="Times New Roman" w:eastAsia="宋体" w:cs="Times New Roman"/>
          <w:sz w:val="28"/>
          <w:szCs w:val="28"/>
          <w:lang w:val="ru-RU" w:eastAsia="zh-CN"/>
        </w:rPr>
        <w:t xml:space="preserve">педагогических </w:t>
      </w:r>
      <w:r>
        <w:rPr>
          <w:rFonts w:hint="default" w:ascii="Times New Roman" w:hAnsi="Times New Roman" w:eastAsia="宋体" w:cs="Times New Roman"/>
          <w:sz w:val="28"/>
          <w:szCs w:val="28"/>
          <w:lang w:eastAsia="zh-CN"/>
        </w:rPr>
        <w:t>наук Ш.Т. Таубаева, Г.К. Ахметова, А.С. Магауова, А.А. Булатбаева,</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А.Б. Мукашева, Г.А. Муратбаева, кандидаты педагогических наук Н.С. Алкожаева, Г.А. Мамырбекова, А.М. Кудайбергенова,</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К.Ш. Молдасан,</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Б.А. Аринова, Б.И. Иманбекова,  А.М. Сембаева,</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Ж.Ш. Бактыбаев, А.С. Акрамова, Е.С. Оналбеков, С. С. Конырбаева, А.Б. Альчимбаева и старшие преподаватели К.А. Есенова, М.Д. Мурзагулова, С.А. Рамазанова, К.Б. Жумабекова,</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Ж.Т. Махамбетова.</w:t>
      </w:r>
    </w:p>
    <w:p w14:paraId="58B28E02">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Члены кафедры педагогики и образовательного менеджмента Казахского национального университета имени аль-Фараби разработали научно-методические материалы, включая стандарты для педагогического образования, типовые программы по основным педагогическим и психологическим курсам, программы для педагогических практик, учебники, пособия и другие учебные ресурсы.</w:t>
      </w:r>
    </w:p>
    <w:p w14:paraId="1F427582">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За время своего существования кафедра педагогики и образовательного менеджмента успешно подготовила специалистов высокого профессионального уровня для различных сфер образования и общественной жизни. В настоящее время выпускники кафедры трудятся как в различных регионах страны, так и за её пределами. Кафедра педагогики и образовательного менеджмента является значимым образовательным, научным и общественным центром, специализирующимся на подготовке научно–педагогических кадров и высококвалифицированных специалистов, востребованных на рынке труда.</w:t>
      </w:r>
    </w:p>
    <w:p w14:paraId="2DA90ED7">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На кафедре педагогики и образовательного менеджмента факультета философии и политологии КазНУ имени аль–Фараби реализуется образовательная программа</w:t>
      </w:r>
      <w:r>
        <w:rPr>
          <w:rFonts w:hint="default" w:ascii="Times New Roman" w:hAnsi="Times New Roman" w:eastAsia="宋体" w:cs="Times New Roman"/>
          <w:color w:val="FF0000"/>
          <w:sz w:val="28"/>
          <w:szCs w:val="28"/>
          <w:lang w:eastAsia="zh-CN"/>
        </w:rPr>
        <w:t xml:space="preserve"> </w:t>
      </w:r>
      <w:r>
        <w:rPr>
          <w:rFonts w:hint="default" w:ascii="Times New Roman" w:hAnsi="Times New Roman" w:cs="Times New Roman"/>
          <w:sz w:val="28"/>
          <w:szCs w:val="28"/>
        </w:rPr>
        <w:t>«6В01</w:t>
      </w:r>
      <w:r>
        <w:rPr>
          <w:rFonts w:hint="default" w:ascii="Times New Roman" w:hAnsi="Times New Roman" w:eastAsia="宋体" w:cs="Times New Roman"/>
          <w:sz w:val="28"/>
          <w:szCs w:val="28"/>
        </w:rPr>
        <w:t>1</w:t>
      </w:r>
      <w:r>
        <w:rPr>
          <w:rFonts w:hint="default" w:ascii="Times New Roman" w:hAnsi="Times New Roman" w:cs="Times New Roman"/>
          <w:sz w:val="28"/>
          <w:szCs w:val="28"/>
        </w:rPr>
        <w:t xml:space="preserve"> – Педагогика </w:t>
      </w:r>
      <w:r>
        <w:rPr>
          <w:rFonts w:hint="default" w:ascii="Times New Roman" w:hAnsi="Times New Roman" w:cs="Times New Roman" w:eastAsiaTheme="minorEastAsia"/>
          <w:spacing w:val="2"/>
          <w:sz w:val="28"/>
          <w:szCs w:val="28"/>
          <w:shd w:val="clear" w:color="auto" w:fill="FFFFFF"/>
        </w:rPr>
        <w:t>и психология</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охватывающая бакалавриат на протяжении 4 года и магистратуру на протяжении 2 года. Обучение проводится на казахском и русском языках.</w:t>
      </w:r>
    </w:p>
    <w:p w14:paraId="58B40D0A">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Цель данной образовательной программы заключается в подготовке научно–педагогических кадров для образования и научной сферы, способных на высоком уровне проводить профессиональную психолого–педагогическую деятельность, решать научные и психолого–педагогические проблемы развития личности. Они должны обладать методологией, глубокими знаниями в области психологии и педагогики, а также современными образовательными технологиями. Эти специалисты должны быть готовы проводить психолого–педагогические исследования и сопровождение детей и взрослых. При подготовке бакалавров основное внимание уделяется формированию профессиональных компетенций, которые приобретаются при изучении различных дисциплин. Выпускники получают качественное профессиональное образование, развивают гуманитарную культуру, овладевают этическими и правовыми нормами, умением решать учебно–воспитательные задачи на научной основе и использовать передовые методы управления и педагогического процесса.</w:t>
      </w:r>
    </w:p>
    <w:p w14:paraId="70E7EDF6">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В системе многоуровневой университетской подготовки в КазНУ имени аль–Фараби содержательный компонент обучения педагогических кадров определяется совокупностью образовательных целей и задач, обеспечивающих последовательность профессиональных программ. Учебные программы ориентированы на выполнение функций образования, воспитания, развития и специализации. Для каждого этапа подготовки педагогических кадров разработаны учебные планы, включающие 5 основных блоков дисциплин: общегуманитарные и социально–экономические (20%), общие естественнонаучные (25%, из них 5% и 15%), общепрофессиональные (20%) и специальные (35%).</w:t>
      </w:r>
    </w:p>
    <w:p w14:paraId="6C975B3A">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Гуманитарный блок направлен на изучение отечественной и мировой литературы, культуры, искусства и истории. Социально–общественные дисциплины, такие как политология, этика, эстетика, религиоведение, правоведение, философия, социология, основы экологии и экономической теории, представлены на всех этапах бакалавриата. Изучение этих дисциплин направлено на расширение политического кругозора, формирование политической культуры, развитие диалектического мышления и научного философского мировоззрения.</w:t>
      </w:r>
    </w:p>
    <w:p w14:paraId="0CC6F4CD">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Психолого–педагогический блок включает широкий спектр дисциплин, таких как история педагогики, общие основы педагогики, теория воспитания, теория обучения, школоведение, теория и методика воспитательной работы, этнопедагогика, общая психология, социальная, возрастная и детская педагогика, история психологии. В дополнение к этому проводятся специальные курсы по ведущим психолого–педагогическим направлениям.</w:t>
      </w:r>
    </w:p>
    <w:p w14:paraId="55094BC3">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Специальная подготовка осуществляется на III и IV курсах бакалавриата через освоение специальных программ. Типовые учебные программы разработаны для бакалавриата, а для магистрантов предусмотрены специальные семинары и курсы, позволяющие выбирать программы в соответствии с их интересами и потребностями. Важное значение придается индивидуальной и самостоятельной работе студентов.</w:t>
      </w:r>
    </w:p>
    <w:p w14:paraId="6583F6EB">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 xml:space="preserve">Институт </w:t>
      </w:r>
      <w:r>
        <w:rPr>
          <w:rFonts w:hint="default" w:ascii="Times New Roman" w:hAnsi="Times New Roman" w:cs="Times New Roman" w:eastAsiaTheme="minorEastAsia"/>
          <w:sz w:val="28"/>
          <w:szCs w:val="28"/>
          <w:lang w:eastAsia="zh-CN"/>
        </w:rPr>
        <w:t>педагогических наук</w:t>
      </w:r>
      <w:r>
        <w:rPr>
          <w:rFonts w:hint="default" w:ascii="Times New Roman" w:hAnsi="Times New Roman" w:cs="Times New Roman"/>
          <w:sz w:val="28"/>
          <w:szCs w:val="28"/>
          <w:lang w:eastAsia="zh-CN"/>
        </w:rPr>
        <w:t xml:space="preserve"> </w:t>
      </w:r>
      <w:r>
        <w:rPr>
          <w:rFonts w:hint="default" w:ascii="Times New Roman" w:hAnsi="Times New Roman" w:eastAsia="宋体" w:cs="Times New Roman"/>
          <w:sz w:val="28"/>
          <w:szCs w:val="28"/>
          <w:lang w:eastAsia="zh-CN"/>
        </w:rPr>
        <w:t xml:space="preserve">Хунаньского педагогического университета был основан в 1938 году, Ляо Шичэном, известным современным китайским педагогом, в качестве первого заведующего кафедрой. Здесь преподавали множество известных педагогов и психологов, в числе которых Мэн Сяньчэн, Гао Цзюэсю, Лю Фонянь, Чжу Ююань, Ян Ронго, Чэнь Сяоцзэнь, Чжан Дэсю, Сунь Минчжи, Пэн Цзучжи, Ян Цзибэнь и другие. Профессор Чжан Чутин, считаемый одним из самых выдающихся и совершенных педагогов в Китае на сегодняшний день, долгое время руководил развитием образования, укрепив глубокие академические основы и завоевав отличную репутацию в управлении школами колледжа. В 2021 году Центральный комитет Коммунистической партии Китая присвоил партийному комитету колледжа почетное звание </w:t>
      </w:r>
      <w:r>
        <w:rPr>
          <w:rFonts w:hint="default" w:ascii="Times New Roman" w:hAnsi="Times New Roman" w:cs="Times New Roman"/>
          <w:sz w:val="28"/>
          <w:szCs w:val="28"/>
          <w:lang w:val="kk-KZ"/>
        </w:rPr>
        <w:t>«</w:t>
      </w:r>
      <w:r>
        <w:rPr>
          <w:rFonts w:hint="default" w:ascii="Times New Roman" w:hAnsi="Times New Roman" w:eastAsia="宋体" w:cs="Times New Roman"/>
          <w:sz w:val="28"/>
          <w:szCs w:val="28"/>
          <w:lang w:eastAsia="zh-CN"/>
        </w:rPr>
        <w:t>Национальная передовая низовая партийная организация</w:t>
      </w:r>
      <w:r>
        <w:rPr>
          <w:rFonts w:hint="default" w:ascii="Times New Roman" w:hAnsi="Times New Roman" w:cs="Times New Roman"/>
          <w:sz w:val="28"/>
          <w:szCs w:val="28"/>
          <w:lang w:val="kk-KZ"/>
        </w:rPr>
        <w:t>»</w:t>
      </w:r>
      <w:r>
        <w:rPr>
          <w:rFonts w:hint="default" w:ascii="Times New Roman" w:hAnsi="Times New Roman" w:eastAsia="宋体" w:cs="Times New Roman"/>
          <w:sz w:val="28"/>
          <w:szCs w:val="28"/>
          <w:lang w:eastAsia="zh-CN"/>
        </w:rPr>
        <w:t>.</w:t>
      </w:r>
    </w:p>
    <w:p w14:paraId="56CBE2D5">
      <w:pPr>
        <w:spacing w:line="336" w:lineRule="exact"/>
        <w:ind w:firstLine="700" w:firstLineChars="25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Институт педагогических наук Хунаньского педагогического университета включает пять факультетов: педагогики, психологии, дошкольного образования, образовательных технологий и специального образования, и предлагает семь педагогических направлений для бакалавриата: «педагогика», «дошкольное образование», «образовательные технологии», «психология», «прикладная психология», «специальное образование» и «начальное школьное образование». Три из них – «педагогики», «психологии», «дошкольного образования» – относятся к национальным первоклассным специальностям бакалавриата, а специальность прикладной психологии – к провинциальным первоклассным специальностям.</w:t>
      </w:r>
    </w:p>
    <w:p w14:paraId="5496D4DB">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Преподавателей имеет разнообразную структуру и сильный состав. В и</w:t>
      </w:r>
      <w:r>
        <w:rPr>
          <w:rFonts w:hint="default" w:ascii="Times New Roman" w:hAnsi="Times New Roman" w:cs="Times New Roman"/>
          <w:sz w:val="28"/>
          <w:szCs w:val="28"/>
          <w:lang w:eastAsia="zh-CN"/>
        </w:rPr>
        <w:t xml:space="preserve">нституте </w:t>
      </w:r>
      <w:r>
        <w:rPr>
          <w:rFonts w:hint="default" w:ascii="Times New Roman" w:hAnsi="Times New Roman" w:cs="Times New Roman" w:eastAsiaTheme="minorEastAsia"/>
          <w:sz w:val="28"/>
          <w:szCs w:val="28"/>
          <w:lang w:eastAsia="zh-CN"/>
        </w:rPr>
        <w:t>педагогических наук</w:t>
      </w:r>
      <w:r>
        <w:rPr>
          <w:rFonts w:hint="default" w:ascii="Times New Roman" w:hAnsi="Times New Roman" w:cs="Times New Roman"/>
          <w:sz w:val="28"/>
          <w:szCs w:val="28"/>
          <w:lang w:eastAsia="zh-CN"/>
        </w:rPr>
        <w:t xml:space="preserve"> </w:t>
      </w:r>
      <w:r>
        <w:rPr>
          <w:rFonts w:hint="default" w:ascii="Times New Roman" w:hAnsi="Times New Roman" w:eastAsia="宋体" w:cs="Times New Roman"/>
          <w:sz w:val="28"/>
          <w:szCs w:val="28"/>
          <w:lang w:eastAsia="zh-CN"/>
        </w:rPr>
        <w:t xml:space="preserve">Хунаньского педагогического университета работают 128 преподавателей, включая 45 профессоров и 42 доцента, что составляет 67,97% преподавательского состава со старшими званиями; 116 преподавателей обладают степенью доктора наук, что составляет 90,63% от общего числа преподавателей. Качество подготовки </w:t>
      </w:r>
      <w:r>
        <w:rPr>
          <w:rFonts w:hint="default" w:ascii="Times New Roman" w:hAnsi="Times New Roman" w:cs="Times New Roman"/>
          <w:sz w:val="28"/>
          <w:szCs w:val="28"/>
        </w:rPr>
        <w:t>педагогических</w:t>
      </w:r>
      <w:r>
        <w:rPr>
          <w:rFonts w:hint="default" w:ascii="Times New Roman" w:hAnsi="Times New Roman" w:cs="Times New Roman"/>
        </w:rPr>
        <w:t xml:space="preserve"> </w:t>
      </w:r>
      <w:r>
        <w:rPr>
          <w:rFonts w:hint="default" w:ascii="Times New Roman" w:hAnsi="Times New Roman" w:cs="Times New Roman"/>
          <w:sz w:val="28"/>
          <w:szCs w:val="28"/>
        </w:rPr>
        <w:t>кадров</w:t>
      </w:r>
      <w:r>
        <w:rPr>
          <w:rFonts w:hint="default" w:ascii="Times New Roman" w:hAnsi="Times New Roman" w:eastAsia="宋体" w:cs="Times New Roman"/>
          <w:sz w:val="28"/>
          <w:szCs w:val="28"/>
          <w:lang w:eastAsia="zh-CN"/>
        </w:rPr>
        <w:t xml:space="preserve"> постоянно повышается. В и</w:t>
      </w:r>
      <w:r>
        <w:rPr>
          <w:rFonts w:hint="default" w:ascii="Times New Roman" w:hAnsi="Times New Roman" w:cs="Times New Roman"/>
          <w:sz w:val="28"/>
          <w:szCs w:val="28"/>
          <w:lang w:eastAsia="zh-CN"/>
        </w:rPr>
        <w:t>нституте</w:t>
      </w:r>
      <w:r>
        <w:rPr>
          <w:rFonts w:hint="default" w:ascii="Times New Roman" w:hAnsi="Times New Roman" w:eastAsia="宋体" w:cs="Times New Roman"/>
          <w:sz w:val="28"/>
          <w:szCs w:val="28"/>
          <w:lang w:eastAsia="zh-CN"/>
        </w:rPr>
        <w:t xml:space="preserve"> обучается более 2000 студентов, включая более 1100 магистрантов и свыше 900 студентов дневной формы обучения. Уровень трудоустройства выпускников превышает 90%, а уровень удовлетворенности работодателей составляет 100%.</w:t>
      </w:r>
    </w:p>
    <w:p w14:paraId="766EF6B0">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Фак</w:t>
      </w:r>
      <w:r>
        <w:rPr>
          <w:rFonts w:hint="default" w:ascii="Times New Roman" w:hAnsi="Times New Roman" w:eastAsia="宋体" w:cs="Times New Roman"/>
          <w:sz w:val="28"/>
          <w:szCs w:val="28"/>
          <w:lang w:eastAsia="zh-CN"/>
        </w:rPr>
        <w:t xml:space="preserve">ультет педагогики начал свою историю как часть факультета педагогики Национального педагогического университета в 1938 году. Здесь преподавали такие известные педагоги, как Ляо Шичэн, Лю Фонянь и Гао Цзюэсю. </w:t>
      </w:r>
    </w:p>
    <w:p w14:paraId="4E49BC01">
      <w:pPr>
        <w:spacing w:line="336" w:lineRule="exact"/>
        <w:ind w:firstLine="700" w:firstLineChars="25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lang w:eastAsia="zh-CN"/>
        </w:rPr>
        <w:t>В настоящее время факультет педагогики предлагает программы обучения на степени бакалавра, доктора наук и магистра в области образования. Он также предоставляет возможности для получения докторской степени в образовании, а т</w:t>
      </w:r>
      <w:r>
        <w:rPr>
          <w:rFonts w:hint="default" w:ascii="Times New Roman" w:hAnsi="Times New Roman" w:eastAsia="宋体" w:cs="Times New Roman"/>
          <w:sz w:val="28"/>
          <w:szCs w:val="28"/>
          <w:highlight w:val="none"/>
          <w:lang w:eastAsia="zh-CN"/>
        </w:rPr>
        <w:t>акже реализует национальные проекты по образованию, такие как проект 211 – Учебный план и теория преподавания. Специализации включают в себя национальные особенности и ключевые направления в области образования. факультет насчитывает 44 преподавателя, включая 15 профессоров, 15 доцентов и 14 старших преподавателей. Большинство из них имеют докторскую степень, а также есть научные руководители и магистры. В Министерстве образования Китая работает 1 выдающийся специалист, в провинции Хунань – 2121 специалист, а также выдающиеся преподаватели и руководители по академическим предметам. Также имеются национальные преподаватели с магистерской степенью в образовании.</w:t>
      </w:r>
    </w:p>
    <w:p w14:paraId="1B5E825C">
      <w:pPr>
        <w:spacing w:line="336" w:lineRule="exact"/>
        <w:ind w:firstLine="700" w:firstLineChars="25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highlight w:val="none"/>
          <w:lang w:eastAsia="zh-CN"/>
        </w:rPr>
        <w:t xml:space="preserve">Бакалавр образования, Хунаньский педагогический университет (Чанша, провинция Хунань, Китай). Обучение в Хунаньском педагогический университет ведется на двух языках – </w:t>
      </w:r>
      <w:r>
        <w:rPr>
          <w:rFonts w:hint="default" w:ascii="Times New Roman" w:hAnsi="Times New Roman" w:eastAsia="宋体" w:cs="Times New Roman"/>
          <w:sz w:val="28"/>
          <w:szCs w:val="28"/>
          <w:lang w:eastAsia="zh-CN"/>
        </w:rPr>
        <w:t>китайском и английском. Продолжительность очной формы обучения составляет 4 года. Цель учебного программы: придерживаться духа школьного девиза доброжелательность, любовь и усердие, быть деревом добродетели, способствовать всестороннему развитию нравственного воспитания, передаче знаний, физической подготовке, эстетическому воспитанию и работе учащихся, базироваться в провинции Хунань, служить по всей стране, и развивать широкий кругозор по предметам, широкую и основательную теоретическую грамотность в области образования и сильные исследовательские возможности в области образования, и готовить преподавателей–экспертов академического резерва со степенями магистра и доктора наук в области образования и смежных дисциплин, и готовить профессорско–преподавательский состав высокого уровня с преподавательскими и смежными исследовательскими способностями для начальных и средних школ.</w:t>
      </w:r>
    </w:p>
    <w:p w14:paraId="1A136A75">
      <w:pPr>
        <w:spacing w:line="336" w:lineRule="exact"/>
        <w:ind w:firstLine="700" w:firstLineChars="250"/>
        <w:rPr>
          <w:sz w:val="28"/>
          <w:szCs w:val="28"/>
          <w:highlight w:val="none"/>
        </w:rPr>
      </w:pPr>
      <w:r>
        <w:rPr>
          <w:b/>
          <w:bCs/>
          <w:sz w:val="28"/>
          <w:szCs w:val="28"/>
          <w:highlight w:val="none"/>
        </w:rPr>
        <w:t xml:space="preserve">Опыт подготовки педагогических кадров в Китае. </w:t>
      </w:r>
      <w:r>
        <w:rPr>
          <w:sz w:val="28"/>
          <w:szCs w:val="28"/>
          <w:highlight w:val="none"/>
        </w:rPr>
        <w:t xml:space="preserve">Анализ учебной программы по специальности «Педагогика» в Хунаньском педагогическом университете показал, что она направлена на формирование у будущих педагогов таких компетенций, как: </w:t>
      </w:r>
    </w:p>
    <w:p w14:paraId="42F083C2">
      <w:pPr>
        <w:numPr>
          <w:ilvl w:val="0"/>
          <w:numId w:val="24"/>
        </w:numPr>
        <w:spacing w:line="336" w:lineRule="exact"/>
        <w:ind w:firstLine="560" w:firstLineChars="200"/>
        <w:rPr>
          <w:sz w:val="28"/>
          <w:szCs w:val="28"/>
          <w:highlight w:val="none"/>
        </w:rPr>
      </w:pPr>
      <w:r>
        <w:rPr>
          <w:sz w:val="28"/>
          <w:szCs w:val="28"/>
          <w:highlight w:val="none"/>
        </w:rPr>
        <w:t xml:space="preserve">формирование политической культуры, профессиональной этики и гуманистического мировоззрения; </w:t>
      </w:r>
    </w:p>
    <w:p w14:paraId="2DA53246">
      <w:pPr>
        <w:numPr>
          <w:ilvl w:val="0"/>
          <w:numId w:val="24"/>
        </w:numPr>
        <w:spacing w:line="336" w:lineRule="exact"/>
        <w:ind w:firstLine="560" w:firstLineChars="200"/>
        <w:rPr>
          <w:sz w:val="28"/>
          <w:szCs w:val="28"/>
          <w:highlight w:val="none"/>
        </w:rPr>
      </w:pPr>
      <w:r>
        <w:rPr>
          <w:sz w:val="28"/>
          <w:szCs w:val="28"/>
          <w:highlight w:val="none"/>
        </w:rPr>
        <w:t xml:space="preserve">владение знаниями в естественных, гуманитарных и социальных науках, культурная грамотность, а также базовые и профессиональные знания, необходимые для применения теории на практике; </w:t>
      </w:r>
    </w:p>
    <w:p w14:paraId="59770383">
      <w:pPr>
        <w:numPr>
          <w:ilvl w:val="0"/>
          <w:numId w:val="24"/>
        </w:numPr>
        <w:spacing w:line="336" w:lineRule="exact"/>
        <w:ind w:firstLine="560" w:firstLineChars="200"/>
        <w:rPr>
          <w:sz w:val="28"/>
          <w:szCs w:val="28"/>
          <w:highlight w:val="none"/>
        </w:rPr>
      </w:pPr>
      <w:r>
        <w:rPr>
          <w:sz w:val="28"/>
          <w:szCs w:val="28"/>
          <w:highlight w:val="none"/>
        </w:rPr>
        <w:t xml:space="preserve">управленческие навыки, включая управление образовательными услугами и школьными процессами, а также применение информационных технологий; </w:t>
      </w:r>
    </w:p>
    <w:p w14:paraId="0D106CDF">
      <w:pPr>
        <w:numPr>
          <w:ilvl w:val="0"/>
          <w:numId w:val="24"/>
        </w:numPr>
        <w:spacing w:line="336" w:lineRule="exact"/>
        <w:ind w:firstLine="560" w:firstLineChars="200"/>
        <w:rPr>
          <w:sz w:val="28"/>
          <w:szCs w:val="28"/>
          <w:highlight w:val="none"/>
        </w:rPr>
      </w:pPr>
      <w:r>
        <w:rPr>
          <w:sz w:val="28"/>
          <w:szCs w:val="28"/>
          <w:highlight w:val="none"/>
        </w:rPr>
        <w:t xml:space="preserve">способности к логическому мышлению, коммуникации, управлению и координации, что необходимо для управленческой деятельности в образовательной сфере; </w:t>
      </w:r>
    </w:p>
    <w:p w14:paraId="01E90584">
      <w:pPr>
        <w:numPr>
          <w:ilvl w:val="0"/>
          <w:numId w:val="24"/>
        </w:numPr>
        <w:spacing w:line="336" w:lineRule="exact"/>
        <w:ind w:firstLine="560" w:firstLineChars="200"/>
        <w:rPr>
          <w:sz w:val="28"/>
          <w:szCs w:val="28"/>
          <w:highlight w:val="none"/>
        </w:rPr>
      </w:pPr>
      <w:r>
        <w:rPr>
          <w:sz w:val="28"/>
          <w:szCs w:val="28"/>
          <w:highlight w:val="none"/>
        </w:rPr>
        <w:t xml:space="preserve">навыки проведения научных исследований, социальных опросов и составления исследовательских отчетов; </w:t>
      </w:r>
    </w:p>
    <w:p w14:paraId="7675C206">
      <w:pPr>
        <w:numPr>
          <w:ilvl w:val="0"/>
          <w:numId w:val="24"/>
        </w:numPr>
        <w:spacing w:line="336" w:lineRule="exact"/>
        <w:ind w:firstLine="560" w:firstLineChars="200"/>
        <w:rPr>
          <w:sz w:val="28"/>
          <w:szCs w:val="28"/>
          <w:highlight w:val="none"/>
        </w:rPr>
      </w:pPr>
      <w:r>
        <w:rPr>
          <w:sz w:val="28"/>
          <w:szCs w:val="28"/>
          <w:highlight w:val="none"/>
        </w:rPr>
        <w:t xml:space="preserve">владение иностранным языком, навыки чтения, письма и общения, а также владение компьютером на высоком уровне; </w:t>
      </w:r>
    </w:p>
    <w:p w14:paraId="4B16E78E">
      <w:pPr>
        <w:numPr>
          <w:ilvl w:val="0"/>
          <w:numId w:val="24"/>
        </w:numPr>
        <w:spacing w:line="336" w:lineRule="exact"/>
        <w:ind w:firstLine="560" w:firstLineChars="200"/>
        <w:rPr>
          <w:sz w:val="28"/>
          <w:szCs w:val="28"/>
          <w:highlight w:val="none"/>
        </w:rPr>
      </w:pPr>
      <w:r>
        <w:rPr>
          <w:sz w:val="28"/>
          <w:szCs w:val="28"/>
          <w:highlight w:val="none"/>
        </w:rPr>
        <w:t xml:space="preserve">сохранение физического и психического здоровья, наличие социальных и профессиональных адаптивных качеств. Модель профессиональной подготовки педагогов в КНР включает обязательные государственные и профессиональные курсы, а также дисциплины по выбору. </w:t>
      </w:r>
    </w:p>
    <w:p w14:paraId="47A37BBD">
      <w:pPr>
        <w:spacing w:line="336" w:lineRule="exact"/>
        <w:ind w:firstLine="700" w:firstLineChars="250"/>
        <w:rPr>
          <w:sz w:val="28"/>
          <w:szCs w:val="28"/>
          <w:highlight w:val="none"/>
        </w:rPr>
      </w:pPr>
      <w:r>
        <w:rPr>
          <w:sz w:val="28"/>
          <w:szCs w:val="28"/>
          <w:highlight w:val="none"/>
        </w:rPr>
        <w:t>Подробные параметры подготовки по специальности «Педагогика» отражены в таблице 7.</w:t>
      </w:r>
    </w:p>
    <w:p w14:paraId="3E39961C">
      <w:pPr>
        <w:spacing w:line="336" w:lineRule="exact"/>
        <w:rPr>
          <w:color w:val="000000"/>
          <w:sz w:val="28"/>
          <w:szCs w:val="28"/>
          <w:highlight w:val="none"/>
        </w:rPr>
      </w:pPr>
    </w:p>
    <w:p w14:paraId="799C4FCF">
      <w:pPr>
        <w:spacing w:line="336" w:lineRule="exact"/>
        <w:rPr>
          <w:color w:val="000000"/>
          <w:sz w:val="28"/>
          <w:szCs w:val="28"/>
          <w:highlight w:val="none"/>
        </w:rPr>
      </w:pPr>
      <w:r>
        <w:rPr>
          <w:color w:val="000000"/>
          <w:sz w:val="28"/>
          <w:szCs w:val="28"/>
          <w:highlight w:val="none"/>
        </w:rPr>
        <w:t>Таблица 7 – Характеристика профессиональной подготовки по специальности «Педагогика» в КНР</w:t>
      </w:r>
    </w:p>
    <w:p w14:paraId="62DC90D8">
      <w:pPr>
        <w:spacing w:line="336" w:lineRule="exact"/>
        <w:ind w:firstLine="700" w:firstLineChars="250"/>
        <w:rPr>
          <w:rFonts w:hint="default" w:ascii="Times New Roman" w:hAnsi="Times New Roman" w:eastAsia="宋体" w:cs="Times New Roman"/>
          <w:sz w:val="28"/>
          <w:szCs w:val="28"/>
          <w:lang w:eastAsia="zh-CN"/>
        </w:rPr>
      </w:pPr>
    </w:p>
    <w:tbl>
      <w:tblPr>
        <w:tblStyle w:val="10"/>
        <w:tblpPr w:leftFromText="180" w:rightFromText="180" w:vertAnchor="text" w:horzAnchor="page" w:tblpX="2096" w:tblpY="328"/>
        <w:tblOverlap w:val="never"/>
        <w:tblW w:w="90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410"/>
        <w:gridCol w:w="2267"/>
        <w:gridCol w:w="2140"/>
      </w:tblGrid>
      <w:tr w14:paraId="6441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9052" w:type="dxa"/>
            <w:gridSpan w:val="4"/>
            <w:shd w:val="clear" w:color="auto" w:fill="F7F7F7"/>
          </w:tcPr>
          <w:p w14:paraId="7F9A90E6">
            <w:pPr>
              <w:spacing w:line="316" w:lineRule="exact"/>
              <w:ind w:firstLine="572"/>
              <w:jc w:val="center"/>
              <w:rPr>
                <w:rFonts w:hint="default" w:ascii="Times New Roman" w:hAnsi="Times New Roman" w:cs="Times New Roman"/>
                <w:b/>
                <w:bCs/>
                <w:color w:val="000000"/>
                <w:highlight w:val="none"/>
              </w:rPr>
            </w:pPr>
            <w:r>
              <w:rPr>
                <w:rFonts w:hint="default" w:ascii="Times New Roman" w:hAnsi="Times New Roman" w:cs="Times New Roman"/>
                <w:b/>
                <w:bCs/>
                <w:highlight w:val="none"/>
              </w:rPr>
              <w:t xml:space="preserve">Цель разделов </w:t>
            </w:r>
            <w:r>
              <w:rPr>
                <w:rFonts w:hint="default" w:ascii="Times New Roman" w:hAnsi="Times New Roman" w:cs="Times New Roman"/>
                <w:b/>
                <w:bCs/>
                <w:color w:val="000000"/>
                <w:highlight w:val="none"/>
              </w:rPr>
              <w:t>профессиональных курсов</w:t>
            </w:r>
          </w:p>
        </w:tc>
      </w:tr>
      <w:tr w14:paraId="44A3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F7F7F7"/>
          </w:tcPr>
          <w:p w14:paraId="3AFF504E">
            <w:pPr>
              <w:spacing w:line="316" w:lineRule="exact"/>
              <w:jc w:val="center"/>
              <w:rPr>
                <w:rFonts w:hint="default" w:ascii="Times New Roman" w:hAnsi="Times New Roman" w:cs="Times New Roman"/>
                <w:b/>
                <w:bCs/>
                <w:color w:val="000000"/>
                <w:highlight w:val="none"/>
              </w:rPr>
            </w:pPr>
            <w:r>
              <w:rPr>
                <w:rFonts w:hint="default" w:ascii="Times New Roman" w:hAnsi="Times New Roman" w:cs="Times New Roman"/>
                <w:b/>
                <w:bCs/>
                <w:color w:val="000000"/>
                <w:highlight w:val="none"/>
              </w:rPr>
              <w:t>Обязательные государственные</w:t>
            </w:r>
          </w:p>
          <w:p w14:paraId="16E0A328">
            <w:pPr>
              <w:spacing w:line="316" w:lineRule="exact"/>
              <w:ind w:firstLine="572"/>
              <w:rPr>
                <w:rFonts w:hint="default" w:ascii="Times New Roman" w:hAnsi="Times New Roman" w:cs="Times New Roman"/>
                <w:b/>
                <w:bCs/>
                <w:color w:val="000000"/>
                <w:highlight w:val="none"/>
              </w:rPr>
            </w:pPr>
            <w:r>
              <w:rPr>
                <w:rFonts w:hint="default" w:ascii="Times New Roman" w:hAnsi="Times New Roman" w:cs="Times New Roman"/>
                <w:b/>
                <w:bCs/>
                <w:color w:val="000000"/>
                <w:highlight w:val="none"/>
              </w:rPr>
              <w:t>курсы</w:t>
            </w:r>
          </w:p>
        </w:tc>
        <w:tc>
          <w:tcPr>
            <w:tcW w:w="2410" w:type="dxa"/>
            <w:shd w:val="clear" w:color="auto" w:fill="F7F7F7"/>
          </w:tcPr>
          <w:p w14:paraId="080BFC29">
            <w:pPr>
              <w:spacing w:line="316" w:lineRule="exact"/>
              <w:jc w:val="center"/>
              <w:rPr>
                <w:rFonts w:hint="default" w:ascii="Times New Roman" w:hAnsi="Times New Roman" w:cs="Times New Roman"/>
                <w:b/>
                <w:bCs/>
                <w:color w:val="000000"/>
                <w:highlight w:val="none"/>
              </w:rPr>
            </w:pPr>
            <w:r>
              <w:rPr>
                <w:rFonts w:hint="default" w:ascii="Times New Roman" w:hAnsi="Times New Roman" w:cs="Times New Roman"/>
                <w:b/>
                <w:bCs/>
                <w:color w:val="000000"/>
                <w:highlight w:val="none"/>
              </w:rPr>
              <w:t>Обязательные профессиональные курсы</w:t>
            </w:r>
          </w:p>
        </w:tc>
        <w:tc>
          <w:tcPr>
            <w:tcW w:w="2267" w:type="dxa"/>
            <w:shd w:val="clear" w:color="auto" w:fill="F7F7F7"/>
          </w:tcPr>
          <w:p w14:paraId="2D0E47B7">
            <w:pPr>
              <w:spacing w:line="316" w:lineRule="exact"/>
              <w:jc w:val="center"/>
              <w:rPr>
                <w:rFonts w:hint="default" w:ascii="Times New Roman" w:hAnsi="Times New Roman" w:cs="Times New Roman"/>
                <w:b/>
                <w:bCs/>
                <w:color w:val="000000"/>
                <w:highlight w:val="none"/>
              </w:rPr>
            </w:pPr>
            <w:r>
              <w:rPr>
                <w:rFonts w:hint="default" w:ascii="Times New Roman" w:hAnsi="Times New Roman" w:cs="Times New Roman"/>
                <w:b/>
                <w:bCs/>
                <w:color w:val="000000"/>
                <w:highlight w:val="none"/>
              </w:rPr>
              <w:t>Ограниченные курсы по</w:t>
            </w:r>
          </w:p>
          <w:p w14:paraId="03547E6C">
            <w:pPr>
              <w:spacing w:line="316" w:lineRule="exact"/>
              <w:ind w:firstLine="572"/>
              <w:rPr>
                <w:rFonts w:hint="default" w:ascii="Times New Roman" w:hAnsi="Times New Roman" w:cs="Times New Roman"/>
                <w:b/>
                <w:bCs/>
                <w:color w:val="000000"/>
                <w:highlight w:val="none"/>
              </w:rPr>
            </w:pPr>
            <w:r>
              <w:rPr>
                <w:rFonts w:hint="default" w:ascii="Times New Roman" w:hAnsi="Times New Roman" w:cs="Times New Roman"/>
                <w:b/>
                <w:bCs/>
                <w:color w:val="000000"/>
                <w:highlight w:val="none"/>
              </w:rPr>
              <w:t>выбору</w:t>
            </w:r>
          </w:p>
        </w:tc>
        <w:tc>
          <w:tcPr>
            <w:tcW w:w="2140" w:type="dxa"/>
            <w:shd w:val="clear" w:color="auto" w:fill="F7F7F7"/>
          </w:tcPr>
          <w:p w14:paraId="3F4D1908">
            <w:pPr>
              <w:spacing w:line="316" w:lineRule="exact"/>
              <w:jc w:val="center"/>
              <w:rPr>
                <w:rFonts w:hint="default" w:ascii="Times New Roman" w:hAnsi="Times New Roman" w:cs="Times New Roman"/>
                <w:b/>
                <w:bCs/>
                <w:color w:val="000000"/>
                <w:highlight w:val="none"/>
              </w:rPr>
            </w:pPr>
            <w:r>
              <w:rPr>
                <w:rFonts w:hint="default" w:ascii="Times New Roman" w:hAnsi="Times New Roman" w:cs="Times New Roman"/>
                <w:b/>
                <w:bCs/>
                <w:color w:val="000000"/>
                <w:highlight w:val="none"/>
              </w:rPr>
              <w:t>Факультативные курсы</w:t>
            </w:r>
          </w:p>
        </w:tc>
      </w:tr>
      <w:tr w14:paraId="4FF5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F7F7F7"/>
          </w:tcPr>
          <w:p w14:paraId="42E3BBE4">
            <w:pPr>
              <w:spacing w:line="316" w:lineRule="exact"/>
              <w:ind w:firstLine="932" w:firstLineChars="388"/>
              <w:jc w:val="both"/>
              <w:rPr>
                <w:rFonts w:hint="default" w:ascii="Times New Roman" w:hAnsi="Times New Roman" w:cs="Times New Roman"/>
                <w:b/>
                <w:bCs/>
                <w:color w:val="000000"/>
                <w:highlight w:val="none"/>
                <w:lang w:val="ru-RU"/>
              </w:rPr>
            </w:pPr>
            <w:r>
              <w:rPr>
                <w:rFonts w:hint="default" w:cs="Times New Roman"/>
                <w:b/>
                <w:bCs/>
                <w:color w:val="000000"/>
                <w:highlight w:val="none"/>
                <w:lang w:val="ru-RU"/>
              </w:rPr>
              <w:t>1</w:t>
            </w:r>
          </w:p>
        </w:tc>
        <w:tc>
          <w:tcPr>
            <w:tcW w:w="2410" w:type="dxa"/>
            <w:shd w:val="clear" w:color="auto" w:fill="F7F7F7"/>
          </w:tcPr>
          <w:p w14:paraId="038DB45A">
            <w:pPr>
              <w:spacing w:line="316" w:lineRule="exact"/>
              <w:jc w:val="center"/>
              <w:rPr>
                <w:rFonts w:hint="default" w:ascii="Times New Roman" w:hAnsi="Times New Roman" w:cs="Times New Roman"/>
                <w:b/>
                <w:bCs/>
                <w:color w:val="000000"/>
                <w:highlight w:val="none"/>
                <w:lang w:val="ru-RU"/>
              </w:rPr>
            </w:pPr>
            <w:r>
              <w:rPr>
                <w:rFonts w:hint="default" w:cs="Times New Roman"/>
                <w:b/>
                <w:bCs/>
                <w:color w:val="000000"/>
                <w:highlight w:val="none"/>
                <w:lang w:val="ru-RU"/>
              </w:rPr>
              <w:t>2</w:t>
            </w:r>
          </w:p>
        </w:tc>
        <w:tc>
          <w:tcPr>
            <w:tcW w:w="2267" w:type="dxa"/>
            <w:shd w:val="clear" w:color="auto" w:fill="F7F7F7"/>
          </w:tcPr>
          <w:p w14:paraId="392A8D85">
            <w:pPr>
              <w:spacing w:line="316" w:lineRule="exact"/>
              <w:ind w:firstLine="932" w:firstLineChars="388"/>
              <w:jc w:val="both"/>
              <w:rPr>
                <w:rFonts w:hint="default" w:ascii="Times New Roman" w:hAnsi="Times New Roman" w:cs="Times New Roman"/>
                <w:b/>
                <w:bCs/>
                <w:color w:val="000000"/>
                <w:highlight w:val="none"/>
                <w:lang w:val="ru-RU"/>
              </w:rPr>
            </w:pPr>
            <w:r>
              <w:rPr>
                <w:rFonts w:hint="default" w:cs="Times New Roman"/>
                <w:b/>
                <w:bCs/>
                <w:color w:val="000000"/>
                <w:highlight w:val="none"/>
                <w:lang w:val="ru-RU"/>
              </w:rPr>
              <w:t>3</w:t>
            </w:r>
          </w:p>
        </w:tc>
        <w:tc>
          <w:tcPr>
            <w:tcW w:w="2140" w:type="dxa"/>
            <w:shd w:val="clear" w:color="auto" w:fill="F7F7F7"/>
          </w:tcPr>
          <w:p w14:paraId="490D33F8">
            <w:pPr>
              <w:spacing w:line="316" w:lineRule="exact"/>
              <w:jc w:val="center"/>
              <w:rPr>
                <w:rFonts w:hint="default" w:ascii="Times New Roman" w:hAnsi="Times New Roman" w:cs="Times New Roman"/>
                <w:b/>
                <w:bCs/>
                <w:color w:val="000000"/>
                <w:highlight w:val="none"/>
                <w:lang w:val="ru-RU"/>
              </w:rPr>
            </w:pPr>
            <w:r>
              <w:rPr>
                <w:rFonts w:hint="default" w:cs="Times New Roman"/>
                <w:b/>
                <w:bCs/>
                <w:color w:val="000000"/>
                <w:highlight w:val="none"/>
                <w:lang w:val="ru-RU"/>
              </w:rPr>
              <w:t>4</w:t>
            </w:r>
          </w:p>
        </w:tc>
      </w:tr>
      <w:tr w14:paraId="552E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F7F7F7"/>
            <w:vAlign w:val="top"/>
          </w:tcPr>
          <w:p w14:paraId="3BD8A256">
            <w:pPr>
              <w:spacing w:line="316" w:lineRule="exact"/>
              <w:jc w:val="center"/>
              <w:rPr>
                <w:rFonts w:hint="default" w:ascii="Times New Roman" w:hAnsi="Times New Roman" w:cs="Times New Roman"/>
                <w:b/>
                <w:bCs/>
                <w:color w:val="000000"/>
                <w:highlight w:val="none"/>
                <w:lang w:val="ru-RU"/>
              </w:rPr>
            </w:pPr>
            <w:r>
              <w:rPr>
                <w:rFonts w:hint="default" w:ascii="Times New Roman" w:hAnsi="Times New Roman" w:cs="Times New Roman"/>
                <w:color w:val="000000"/>
                <w:highlight w:val="none"/>
              </w:rPr>
              <w:t>Развитие ключевых профессиональных качеств, включая идеологические и моральные аспекты, а также курсы базовой культурной подготовки для студентов колледжей.</w:t>
            </w:r>
          </w:p>
        </w:tc>
        <w:tc>
          <w:tcPr>
            <w:tcW w:w="2410" w:type="dxa"/>
            <w:shd w:val="clear" w:color="auto" w:fill="F7F7F7"/>
            <w:vAlign w:val="top"/>
          </w:tcPr>
          <w:p w14:paraId="1D2F4EE5">
            <w:pPr>
              <w:spacing w:line="316" w:lineRule="exact"/>
              <w:jc w:val="center"/>
              <w:rPr>
                <w:rFonts w:hint="default" w:ascii="Times New Roman" w:hAnsi="Times New Roman" w:cs="Times New Roman"/>
                <w:b/>
                <w:bCs/>
                <w:color w:val="000000"/>
                <w:highlight w:val="none"/>
                <w:lang w:val="ru-RU"/>
              </w:rPr>
            </w:pPr>
            <w:r>
              <w:rPr>
                <w:rFonts w:hint="default" w:ascii="Times New Roman" w:hAnsi="Times New Roman" w:cs="Times New Roman"/>
                <w:color w:val="000000"/>
                <w:highlight w:val="none"/>
              </w:rPr>
              <w:t>Формирование у студентов необходимого уровня культурных и научных знаний, а также базовых профессиональных умений и навыков в избранной специальности.</w:t>
            </w:r>
          </w:p>
        </w:tc>
        <w:tc>
          <w:tcPr>
            <w:tcW w:w="2267" w:type="dxa"/>
            <w:shd w:val="clear" w:color="auto" w:fill="F7F7F7"/>
            <w:vAlign w:val="top"/>
          </w:tcPr>
          <w:p w14:paraId="0BA1E2B5">
            <w:pPr>
              <w:spacing w:line="316" w:lineRule="exact"/>
              <w:jc w:val="center"/>
              <w:rPr>
                <w:rFonts w:hint="default" w:ascii="Times New Roman" w:hAnsi="Times New Roman" w:cs="Times New Roman"/>
                <w:b/>
                <w:bCs/>
                <w:color w:val="000000"/>
                <w:highlight w:val="none"/>
                <w:lang w:val="ru-RU"/>
              </w:rPr>
            </w:pPr>
            <w:r>
              <w:rPr>
                <w:rFonts w:hint="default" w:ascii="Times New Roman" w:hAnsi="Times New Roman" w:cs="Times New Roman"/>
                <w:color w:val="000000"/>
                <w:highlight w:val="none"/>
              </w:rPr>
              <w:t>Повышение профессиональной компетентности и дисциплинарной грамотности, включая курсы культурного и качественного образования.</w:t>
            </w:r>
          </w:p>
        </w:tc>
        <w:tc>
          <w:tcPr>
            <w:tcW w:w="2140" w:type="dxa"/>
            <w:shd w:val="clear" w:color="auto" w:fill="F7F7F7"/>
            <w:vAlign w:val="top"/>
          </w:tcPr>
          <w:p w14:paraId="6D496C0E">
            <w:pPr>
              <w:spacing w:line="316" w:lineRule="exact"/>
              <w:jc w:val="center"/>
              <w:rPr>
                <w:rFonts w:hint="default" w:ascii="Times New Roman" w:hAnsi="Times New Roman" w:cs="Times New Roman"/>
                <w:b/>
                <w:bCs/>
                <w:color w:val="000000"/>
                <w:highlight w:val="none"/>
                <w:lang w:val="ru-RU"/>
              </w:rPr>
            </w:pPr>
            <w:r>
              <w:rPr>
                <w:rFonts w:hint="default" w:ascii="Times New Roman" w:hAnsi="Times New Roman" w:cs="Times New Roman"/>
                <w:color w:val="000000"/>
                <w:highlight w:val="none"/>
              </w:rPr>
              <w:t>Личностное развитие, обогащение опыта и расширение знаний, предоставляющее свободу выбора курсов в соответствии с личными интересами.</w:t>
            </w:r>
          </w:p>
        </w:tc>
      </w:tr>
      <w:tr w14:paraId="7C32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2" w:type="dxa"/>
            <w:gridSpan w:val="4"/>
            <w:shd w:val="clear" w:color="auto" w:fill="F7F7F7"/>
          </w:tcPr>
          <w:p w14:paraId="795F510E">
            <w:pPr>
              <w:spacing w:line="316" w:lineRule="exact"/>
              <w:jc w:val="center"/>
              <w:rPr>
                <w:rFonts w:hint="default" w:ascii="Times New Roman" w:hAnsi="Times New Roman" w:cs="Times New Roman"/>
                <w:b/>
                <w:bCs/>
                <w:color w:val="000000"/>
                <w:highlight w:val="none"/>
                <w:lang w:val="ru-RU"/>
              </w:rPr>
            </w:pPr>
            <w:r>
              <w:rPr>
                <w:rFonts w:hint="default" w:ascii="Times New Roman" w:hAnsi="Times New Roman" w:cs="Times New Roman"/>
                <w:b/>
                <w:bCs/>
                <w:color w:val="000000"/>
                <w:highlight w:val="none"/>
              </w:rPr>
              <w:t>Дисциплины, включенные в курсы</w:t>
            </w:r>
          </w:p>
        </w:tc>
      </w:tr>
      <w:tr w14:paraId="77BB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F7F7F7"/>
            <w:vAlign w:val="top"/>
          </w:tcPr>
          <w:p w14:paraId="0FFE9932">
            <w:pPr>
              <w:spacing w:line="316" w:lineRule="exact"/>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Программы, включающие иностранные языки, компьютерные навыки и физическую культуру.</w:t>
            </w:r>
          </w:p>
          <w:p w14:paraId="7DF89331">
            <w:pPr>
              <w:spacing w:line="316" w:lineRule="exact"/>
              <w:ind w:firstLine="570" w:firstLineChars="0"/>
              <w:jc w:val="center"/>
              <w:rPr>
                <w:rFonts w:hint="default" w:ascii="Times New Roman" w:hAnsi="Times New Roman" w:cs="Times New Roman"/>
                <w:b/>
                <w:bCs/>
                <w:color w:val="000000"/>
                <w:highlight w:val="none"/>
                <w:lang w:val="ru-RU"/>
              </w:rPr>
            </w:pPr>
          </w:p>
        </w:tc>
        <w:tc>
          <w:tcPr>
            <w:tcW w:w="2410" w:type="dxa"/>
            <w:shd w:val="clear" w:color="auto" w:fill="F7F7F7"/>
            <w:vAlign w:val="top"/>
          </w:tcPr>
          <w:p w14:paraId="17B46EE4">
            <w:pPr>
              <w:spacing w:line="316" w:lineRule="exact"/>
              <w:jc w:val="center"/>
              <w:rPr>
                <w:rFonts w:hint="default" w:ascii="Times New Roman" w:hAnsi="Times New Roman" w:cs="Times New Roman"/>
                <w:b/>
                <w:bCs/>
                <w:color w:val="000000"/>
                <w:highlight w:val="none"/>
                <w:lang w:val="ru-RU"/>
              </w:rPr>
            </w:pPr>
            <w:r>
              <w:rPr>
                <w:rFonts w:hint="default" w:ascii="Times New Roman" w:hAnsi="Times New Roman" w:cs="Times New Roman"/>
                <w:color w:val="000000"/>
                <w:highlight w:val="none"/>
              </w:rPr>
              <w:t>Изучение высшей математики, основ китайского языка, общей психологии, социологии, государственной политики, менеджмента, а также теории образования и управления.</w:t>
            </w:r>
          </w:p>
        </w:tc>
        <w:tc>
          <w:tcPr>
            <w:tcW w:w="2267" w:type="dxa"/>
            <w:shd w:val="clear" w:color="auto" w:fill="F7F7F7"/>
            <w:vAlign w:val="top"/>
          </w:tcPr>
          <w:p w14:paraId="31B2A6CD">
            <w:pPr>
              <w:spacing w:line="316" w:lineRule="exact"/>
              <w:jc w:val="center"/>
              <w:rPr>
                <w:rFonts w:hint="default" w:ascii="Times New Roman" w:hAnsi="Times New Roman" w:cs="Times New Roman"/>
                <w:b/>
                <w:bCs/>
                <w:color w:val="000000"/>
                <w:highlight w:val="none"/>
                <w:lang w:val="ru-RU"/>
              </w:rPr>
            </w:pPr>
            <w:r>
              <w:rPr>
                <w:rFonts w:hint="default" w:ascii="Times New Roman" w:hAnsi="Times New Roman" w:cs="Times New Roman"/>
                <w:color w:val="000000"/>
                <w:highlight w:val="none"/>
              </w:rPr>
              <w:t>Включение таких дисциплин, как экономика образования, образовательные технологии, оценка образовательного процесса, методы преподавания и управление школьными классами.</w:t>
            </w:r>
          </w:p>
        </w:tc>
        <w:tc>
          <w:tcPr>
            <w:tcW w:w="2140" w:type="dxa"/>
            <w:shd w:val="clear" w:color="auto" w:fill="F7F7F7"/>
            <w:vAlign w:val="top"/>
          </w:tcPr>
          <w:p w14:paraId="321372DF">
            <w:pPr>
              <w:spacing w:line="316" w:lineRule="exact"/>
              <w:jc w:val="center"/>
              <w:rPr>
                <w:rFonts w:hint="default" w:ascii="Times New Roman" w:hAnsi="Times New Roman" w:cs="Times New Roman"/>
                <w:b/>
                <w:bCs/>
                <w:color w:val="000000"/>
                <w:highlight w:val="none"/>
                <w:lang w:val="ru-RU"/>
              </w:rPr>
            </w:pPr>
            <w:r>
              <w:rPr>
                <w:rFonts w:hint="default" w:ascii="Times New Roman" w:hAnsi="Times New Roman" w:cs="Times New Roman"/>
                <w:color w:val="000000"/>
                <w:highlight w:val="none"/>
              </w:rPr>
              <w:t>Учебная программа может быть адаптирована в любое время, чтобы соответствовать реальным потребностям студентов и изменениям в обществе.</w:t>
            </w:r>
          </w:p>
        </w:tc>
      </w:tr>
    </w:tbl>
    <w:p w14:paraId="491FFC23">
      <w:pPr>
        <w:spacing w:line="336" w:lineRule="exact"/>
        <w:rPr>
          <w:rFonts w:hint="default" w:ascii="Times New Roman" w:hAnsi="Times New Roman" w:eastAsia="TimesNewRomanPSMT" w:cs="Times New Roman"/>
          <w:color w:val="000000"/>
          <w:sz w:val="28"/>
          <w:szCs w:val="28"/>
        </w:rPr>
      </w:pPr>
    </w:p>
    <w:p w14:paraId="18981A84">
      <w:pPr>
        <w:spacing w:line="336" w:lineRule="exact"/>
        <w:ind w:firstLine="770" w:firstLineChars="275"/>
        <w:rPr>
          <w:rFonts w:eastAsia="TimesNewRomanPSMT"/>
          <w:color w:val="000000"/>
          <w:sz w:val="28"/>
          <w:szCs w:val="28"/>
          <w:highlight w:val="none"/>
        </w:rPr>
      </w:pPr>
      <w:r>
        <w:rPr>
          <w:rFonts w:eastAsia="TimesNewRomanPSMT"/>
          <w:color w:val="000000"/>
          <w:sz w:val="28"/>
          <w:szCs w:val="28"/>
          <w:highlight w:val="none"/>
        </w:rPr>
        <w:t>В четырехлетнем учебном плане бакалавриата по педагогическим направлениям предусмотрено изучение дисциплин, таких как идеологическое и нравственное воспитание, основы права, история современного Китая, общая теория образования и педагогическое образование.</w:t>
      </w:r>
    </w:p>
    <w:p w14:paraId="1E3E0496">
      <w:pPr>
        <w:spacing w:line="336" w:lineRule="exact"/>
        <w:ind w:firstLine="840" w:firstLineChars="300"/>
        <w:rPr>
          <w:rFonts w:eastAsia="TimesNewRomanPS-BoldMT"/>
          <w:color w:val="000000"/>
          <w:sz w:val="28"/>
          <w:szCs w:val="28"/>
          <w:highlight w:val="none"/>
        </w:rPr>
      </w:pPr>
      <w:r>
        <w:rPr>
          <w:rFonts w:eastAsia="TimesNewRomanPSMT"/>
          <w:color w:val="000000"/>
          <w:sz w:val="28"/>
          <w:szCs w:val="28"/>
          <w:highlight w:val="none"/>
        </w:rPr>
        <w:t>Примерный учебный план для ограниченных и факультативных курсов для подготовки педагогов в КНР представлен в таблице 8.</w:t>
      </w:r>
    </w:p>
    <w:p w14:paraId="085DA55A">
      <w:pPr>
        <w:spacing w:line="336" w:lineRule="exact"/>
        <w:rPr>
          <w:rFonts w:hint="default" w:ascii="Times New Roman" w:hAnsi="Times New Roman" w:eastAsia="TimesNewRomanPS-BoldMT" w:cs="Times New Roman"/>
          <w:color w:val="000000"/>
          <w:sz w:val="28"/>
          <w:szCs w:val="28"/>
        </w:rPr>
      </w:pPr>
    </w:p>
    <w:p w14:paraId="24ADA622">
      <w:pPr>
        <w:spacing w:line="336" w:lineRule="exact"/>
        <w:rPr>
          <w:rFonts w:hint="default" w:ascii="Times New Roman" w:hAnsi="Times New Roman" w:eastAsia="TimesNewRomanPS-BoldMT" w:cs="Times New Roman"/>
          <w:color w:val="000000"/>
          <w:sz w:val="28"/>
          <w:szCs w:val="28"/>
        </w:rPr>
      </w:pPr>
    </w:p>
    <w:p w14:paraId="426E6264">
      <w:pPr>
        <w:spacing w:line="336" w:lineRule="exact"/>
        <w:rPr>
          <w:rFonts w:hint="default" w:ascii="Times New Roman" w:hAnsi="Times New Roman" w:eastAsia="TimesNewRomanPSMT" w:cs="Times New Roman"/>
          <w:color w:val="000000"/>
          <w:sz w:val="28"/>
          <w:szCs w:val="28"/>
        </w:rPr>
      </w:pPr>
      <w:r>
        <w:rPr>
          <w:rFonts w:hint="default" w:ascii="Times New Roman" w:hAnsi="Times New Roman" w:eastAsia="TimesNewRomanPS-BoldMT" w:cs="Times New Roman"/>
          <w:color w:val="000000"/>
          <w:sz w:val="28"/>
          <w:szCs w:val="28"/>
        </w:rPr>
        <w:t xml:space="preserve">Таблица </w:t>
      </w:r>
      <w:r>
        <w:rPr>
          <w:rFonts w:hint="default" w:eastAsia="TimesNewRomanPS-BoldMT" w:cs="Times New Roman"/>
          <w:color w:val="000000"/>
          <w:sz w:val="28"/>
          <w:szCs w:val="28"/>
          <w:lang w:val="ru-RU"/>
        </w:rPr>
        <w:t>8</w:t>
      </w:r>
      <w:r>
        <w:rPr>
          <w:rFonts w:hint="default" w:ascii="Times New Roman" w:hAnsi="Times New Roman" w:eastAsia="宋体" w:cs="Times New Roman"/>
          <w:color w:val="000000"/>
          <w:sz w:val="28"/>
          <w:szCs w:val="28"/>
        </w:rPr>
        <w:t xml:space="preserve"> </w:t>
      </w:r>
      <w:r>
        <w:rPr>
          <w:rFonts w:hint="default" w:ascii="Times New Roman" w:hAnsi="Times New Roman" w:eastAsia="TimesNewRomanPSMT" w:cs="Times New Roman"/>
          <w:color w:val="000000"/>
          <w:sz w:val="28"/>
          <w:szCs w:val="28"/>
        </w:rPr>
        <w:t>– Примерное содержание учебных планов для ограниченных и факультативных курсов в обучении педагогическим специальностям в КНР</w:t>
      </w:r>
    </w:p>
    <w:p w14:paraId="2EFF435A">
      <w:pPr>
        <w:snapToGrid w:val="0"/>
        <w:spacing w:line="316" w:lineRule="exact"/>
        <w:ind w:firstLine="560" w:firstLineChars="200"/>
        <w:rPr>
          <w:rFonts w:hint="default" w:ascii="Times New Roman" w:hAnsi="Times New Roman" w:cs="Times New Roman"/>
          <w:color w:val="000000" w:themeColor="text1"/>
          <w:sz w:val="28"/>
          <w:szCs w:val="28"/>
          <w14:textFill>
            <w14:solidFill>
              <w14:schemeClr w14:val="tx1"/>
            </w14:solidFill>
          </w14:textFill>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4162"/>
        <w:gridCol w:w="4253"/>
      </w:tblGrid>
      <w:tr w14:paraId="61DD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shd w:val="clear" w:color="auto" w:fill="F0F0F0"/>
          </w:tcPr>
          <w:p w14:paraId="728D5288">
            <w:pPr>
              <w:spacing w:line="316" w:lineRule="exact"/>
              <w:rPr>
                <w:rFonts w:hint="default" w:ascii="Times New Roman" w:hAnsi="Times New Roman" w:eastAsia="TimesNewRomanPSMT" w:cs="Times New Roman"/>
                <w:color w:val="000000"/>
              </w:rPr>
            </w:pPr>
            <w:r>
              <w:rPr>
                <w:rFonts w:hint="default" w:ascii="Times New Roman" w:hAnsi="Times New Roman" w:eastAsia="TimesNewRomanPS-BoldMT" w:cs="Times New Roman"/>
                <w:color w:val="000000"/>
              </w:rPr>
              <w:t>№</w:t>
            </w:r>
          </w:p>
        </w:tc>
        <w:tc>
          <w:tcPr>
            <w:tcW w:w="4162" w:type="dxa"/>
            <w:shd w:val="clear" w:color="auto" w:fill="F0F0F0"/>
          </w:tcPr>
          <w:p w14:paraId="7F0664E2">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BoldMT" w:cs="Times New Roman"/>
                <w:color w:val="000000"/>
              </w:rPr>
              <w:t>Ограниченные курсы по выбору</w:t>
            </w:r>
          </w:p>
        </w:tc>
        <w:tc>
          <w:tcPr>
            <w:tcW w:w="4253" w:type="dxa"/>
            <w:shd w:val="clear" w:color="auto" w:fill="F0F0F0"/>
          </w:tcPr>
          <w:p w14:paraId="0E48F352">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BoldMT" w:cs="Times New Roman"/>
                <w:color w:val="000000"/>
              </w:rPr>
              <w:t>Факультативные курсы по выбору</w:t>
            </w:r>
          </w:p>
        </w:tc>
      </w:tr>
      <w:tr w14:paraId="2790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tcPr>
          <w:p w14:paraId="5DA0B72D">
            <w:pPr>
              <w:pStyle w:val="21"/>
              <w:spacing w:line="316" w:lineRule="exact"/>
              <w:ind w:left="0"/>
              <w:jc w:val="left"/>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1</w:t>
            </w:r>
          </w:p>
        </w:tc>
        <w:tc>
          <w:tcPr>
            <w:tcW w:w="4162" w:type="dxa"/>
          </w:tcPr>
          <w:p w14:paraId="29E3F537">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Экономика образования</w:t>
            </w:r>
          </w:p>
        </w:tc>
        <w:tc>
          <w:tcPr>
            <w:tcW w:w="4253" w:type="dxa"/>
          </w:tcPr>
          <w:p w14:paraId="2FF47603">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E–Prime программирование</w:t>
            </w:r>
          </w:p>
        </w:tc>
      </w:tr>
      <w:tr w14:paraId="62E5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tcPr>
          <w:p w14:paraId="164C7D1A">
            <w:pPr>
              <w:pStyle w:val="21"/>
              <w:spacing w:line="316" w:lineRule="exact"/>
              <w:ind w:left="0"/>
              <w:jc w:val="left"/>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2</w:t>
            </w:r>
          </w:p>
        </w:tc>
        <w:tc>
          <w:tcPr>
            <w:tcW w:w="4162" w:type="dxa"/>
          </w:tcPr>
          <w:p w14:paraId="17248CF6">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Социология образования</w:t>
            </w:r>
          </w:p>
        </w:tc>
        <w:tc>
          <w:tcPr>
            <w:tcW w:w="4253" w:type="dxa"/>
          </w:tcPr>
          <w:p w14:paraId="2A657E41">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Криминальная психология</w:t>
            </w:r>
          </w:p>
        </w:tc>
      </w:tr>
      <w:tr w14:paraId="497F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tcPr>
          <w:p w14:paraId="26903A06">
            <w:pPr>
              <w:pStyle w:val="21"/>
              <w:spacing w:line="316" w:lineRule="exact"/>
              <w:ind w:left="0"/>
              <w:jc w:val="left"/>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3</w:t>
            </w:r>
          </w:p>
        </w:tc>
        <w:tc>
          <w:tcPr>
            <w:tcW w:w="4162" w:type="dxa"/>
          </w:tcPr>
          <w:p w14:paraId="2122AD2A">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Оценка образования</w:t>
            </w:r>
          </w:p>
        </w:tc>
        <w:tc>
          <w:tcPr>
            <w:tcW w:w="4253" w:type="dxa"/>
          </w:tcPr>
          <w:p w14:paraId="50F1A94E">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Оценка образования</w:t>
            </w:r>
          </w:p>
        </w:tc>
      </w:tr>
      <w:tr w14:paraId="712F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tcPr>
          <w:p w14:paraId="37F8B3FD">
            <w:pPr>
              <w:pStyle w:val="21"/>
              <w:spacing w:line="316" w:lineRule="exact"/>
              <w:ind w:left="0"/>
              <w:jc w:val="left"/>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4</w:t>
            </w:r>
          </w:p>
        </w:tc>
        <w:tc>
          <w:tcPr>
            <w:tcW w:w="4162" w:type="dxa"/>
          </w:tcPr>
          <w:p w14:paraId="67D933B8">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Сравнение китайского и зарубежного управления образованием</w:t>
            </w:r>
          </w:p>
        </w:tc>
        <w:tc>
          <w:tcPr>
            <w:tcW w:w="4253" w:type="dxa"/>
          </w:tcPr>
          <w:p w14:paraId="7FEE846D">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Интеллектуальная психология</w:t>
            </w:r>
          </w:p>
        </w:tc>
      </w:tr>
      <w:tr w14:paraId="6FB0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tcPr>
          <w:p w14:paraId="644986A9">
            <w:pPr>
              <w:pStyle w:val="21"/>
              <w:spacing w:line="316" w:lineRule="exact"/>
              <w:ind w:left="0"/>
              <w:jc w:val="left"/>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5</w:t>
            </w:r>
          </w:p>
        </w:tc>
        <w:tc>
          <w:tcPr>
            <w:tcW w:w="4162" w:type="dxa"/>
          </w:tcPr>
          <w:p w14:paraId="2EF8569E">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Разработка учебных программ и управление ими</w:t>
            </w:r>
          </w:p>
        </w:tc>
        <w:tc>
          <w:tcPr>
            <w:tcW w:w="4253" w:type="dxa"/>
          </w:tcPr>
          <w:p w14:paraId="6C247276">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История китайского искусства</w:t>
            </w:r>
          </w:p>
        </w:tc>
      </w:tr>
      <w:tr w14:paraId="1218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tcPr>
          <w:p w14:paraId="63442804">
            <w:pPr>
              <w:pStyle w:val="21"/>
              <w:spacing w:line="316" w:lineRule="exact"/>
              <w:ind w:left="0"/>
              <w:jc w:val="left"/>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6</w:t>
            </w:r>
          </w:p>
        </w:tc>
        <w:tc>
          <w:tcPr>
            <w:tcW w:w="4162" w:type="dxa"/>
          </w:tcPr>
          <w:p w14:paraId="5C0147EF">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Образовательные технологии</w:t>
            </w:r>
          </w:p>
        </w:tc>
        <w:tc>
          <w:tcPr>
            <w:tcW w:w="4253" w:type="dxa"/>
          </w:tcPr>
          <w:p w14:paraId="46A2AFF0">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Живопись китайскими иероглифами</w:t>
            </w:r>
          </w:p>
        </w:tc>
      </w:tr>
      <w:tr w14:paraId="6412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tcPr>
          <w:p w14:paraId="7C11D343">
            <w:pPr>
              <w:pStyle w:val="21"/>
              <w:spacing w:line="316" w:lineRule="exact"/>
              <w:ind w:left="0"/>
              <w:jc w:val="left"/>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7</w:t>
            </w:r>
          </w:p>
        </w:tc>
        <w:tc>
          <w:tcPr>
            <w:tcW w:w="4162" w:type="dxa"/>
          </w:tcPr>
          <w:p w14:paraId="3911A3AF">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Принципы нравственного воспитания</w:t>
            </w:r>
          </w:p>
        </w:tc>
        <w:tc>
          <w:tcPr>
            <w:tcW w:w="4253" w:type="dxa"/>
          </w:tcPr>
          <w:p w14:paraId="0C0F22A5">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Китайская пейзажная живопись</w:t>
            </w:r>
          </w:p>
        </w:tc>
      </w:tr>
      <w:tr w14:paraId="08EF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tcPr>
          <w:p w14:paraId="704B8F8A">
            <w:pPr>
              <w:pStyle w:val="21"/>
              <w:spacing w:line="316" w:lineRule="exact"/>
              <w:ind w:left="0"/>
              <w:jc w:val="left"/>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8</w:t>
            </w:r>
          </w:p>
        </w:tc>
        <w:tc>
          <w:tcPr>
            <w:tcW w:w="4162" w:type="dxa"/>
          </w:tcPr>
          <w:p w14:paraId="05359DFD">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Системология образования</w:t>
            </w:r>
          </w:p>
        </w:tc>
        <w:tc>
          <w:tcPr>
            <w:tcW w:w="4253" w:type="dxa"/>
          </w:tcPr>
          <w:p w14:paraId="6C984FD1">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Социальное воспитание детей раннего возраста</w:t>
            </w:r>
          </w:p>
        </w:tc>
      </w:tr>
      <w:tr w14:paraId="0521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tcPr>
          <w:p w14:paraId="5CF2B6A4">
            <w:pPr>
              <w:pStyle w:val="21"/>
              <w:spacing w:line="316" w:lineRule="exact"/>
              <w:ind w:left="0"/>
              <w:jc w:val="left"/>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9</w:t>
            </w:r>
          </w:p>
        </w:tc>
        <w:tc>
          <w:tcPr>
            <w:tcW w:w="4162" w:type="dxa"/>
          </w:tcPr>
          <w:p w14:paraId="28D79C2D">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Планирование карьеры</w:t>
            </w:r>
          </w:p>
        </w:tc>
        <w:tc>
          <w:tcPr>
            <w:tcW w:w="4253" w:type="dxa"/>
          </w:tcPr>
          <w:p w14:paraId="75FDE74C">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Применение английских игр в преподавании английского языка</w:t>
            </w:r>
          </w:p>
        </w:tc>
      </w:tr>
      <w:tr w14:paraId="7F05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tcPr>
          <w:p w14:paraId="69129ECB">
            <w:pPr>
              <w:pStyle w:val="21"/>
              <w:spacing w:line="316" w:lineRule="exact"/>
              <w:ind w:left="0"/>
              <w:jc w:val="left"/>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10</w:t>
            </w:r>
          </w:p>
        </w:tc>
        <w:tc>
          <w:tcPr>
            <w:tcW w:w="4162" w:type="dxa"/>
          </w:tcPr>
          <w:p w14:paraId="0A0DC860">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Практика и опыт управления образованием</w:t>
            </w:r>
          </w:p>
        </w:tc>
        <w:tc>
          <w:tcPr>
            <w:tcW w:w="4253" w:type="dxa"/>
          </w:tcPr>
          <w:p w14:paraId="78B1F122">
            <w:pPr>
              <w:spacing w:line="316" w:lineRule="exact"/>
              <w:ind w:firstLine="570"/>
              <w:jc w:val="center"/>
              <w:rPr>
                <w:rFonts w:hint="default" w:ascii="Times New Roman" w:hAnsi="Times New Roman" w:eastAsia="TimesNewRomanPSMT" w:cs="Times New Roman"/>
                <w:color w:val="000000"/>
              </w:rPr>
            </w:pPr>
            <w:r>
              <w:rPr>
                <w:rFonts w:hint="default" w:ascii="Times New Roman" w:hAnsi="Times New Roman" w:eastAsia="TimesNewRomanPSMT" w:cs="Times New Roman"/>
                <w:color w:val="000000"/>
              </w:rPr>
              <w:t>Детская литература</w:t>
            </w:r>
          </w:p>
        </w:tc>
      </w:tr>
    </w:tbl>
    <w:p w14:paraId="52786A19">
      <w:pPr>
        <w:snapToGrid w:val="0"/>
        <w:spacing w:line="316" w:lineRule="exact"/>
        <w:ind w:firstLine="560" w:firstLineChars="200"/>
        <w:rPr>
          <w:rFonts w:hint="default" w:ascii="Times New Roman" w:hAnsi="Times New Roman" w:cs="Times New Roman"/>
          <w:color w:val="000000" w:themeColor="text1"/>
          <w:sz w:val="28"/>
          <w:szCs w:val="28"/>
          <w:lang w:val="en-US"/>
          <w14:textFill>
            <w14:solidFill>
              <w14:schemeClr w14:val="tx1"/>
            </w14:solidFill>
          </w14:textFill>
        </w:rPr>
      </w:pPr>
    </w:p>
    <w:p w14:paraId="3DF45B6C">
      <w:pPr>
        <w:snapToGrid w:val="0"/>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TimesNewRomanPSMT" w:cs="Times New Roman"/>
          <w:color w:val="000000"/>
          <w:sz w:val="28"/>
          <w:szCs w:val="28"/>
        </w:rPr>
        <w:t>В таблицах 7 и 8 показано распределение кредитов и часов для обязательных курсов, профессиональных курсов, курсов по выбору и факультативов: государственные обязательные курсы — 4 кредита (64 ч.), профессиональные курсы — 37 кредитов (592 ч.), курсы по выбору — 33 кредита (496 ч.), факультативные — 20 кредитов (320 ч.), практические занятия — 19 кредитов (316 ч.). В сумме — 167 кредитов (2464 ч.). Диаграмма на рисунке 6 иллюстрирует распределение.</w:t>
      </w:r>
    </w:p>
    <w:p w14:paraId="2E0BA653">
      <w:pPr>
        <w:snapToGrid w:val="0"/>
        <w:jc w:val="center"/>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shd w:val="clear" w:color="auto" w:fill="E7E6E6" w:themeFill="background2"/>
        </w:rPr>
        <w:drawing>
          <wp:inline distT="0" distB="0" distL="0" distR="0">
            <wp:extent cx="5348605" cy="2180590"/>
            <wp:effectExtent l="4445" t="4445" r="9525" b="5715"/>
            <wp:docPr id="6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77F47DF">
      <w:pPr>
        <w:snapToGrid w:val="0"/>
        <w:ind w:firstLine="560" w:firstLineChars="200"/>
        <w:rPr>
          <w:rFonts w:hint="default" w:ascii="Times New Roman" w:hAnsi="Times New Roman" w:cs="Times New Roman"/>
          <w:color w:val="000000" w:themeColor="text1"/>
          <w:sz w:val="28"/>
          <w:szCs w:val="28"/>
          <w:lang w:val="en-US"/>
          <w14:textFill>
            <w14:solidFill>
              <w14:schemeClr w14:val="tx1"/>
            </w14:solidFill>
          </w14:textFill>
        </w:rPr>
      </w:pPr>
    </w:p>
    <w:p w14:paraId="5DB6F1AD">
      <w:pPr>
        <w:spacing w:line="316" w:lineRule="exact"/>
        <w:ind w:firstLine="840" w:firstLineChars="300"/>
        <w:rPr>
          <w:rFonts w:hint="default" w:ascii="Times New Roman" w:hAnsi="Times New Roman" w:eastAsia="TimesNewRomanPSMT" w:cs="Times New Roman"/>
          <w:color w:val="000000"/>
          <w:sz w:val="28"/>
          <w:szCs w:val="28"/>
        </w:rPr>
      </w:pPr>
      <w:r>
        <w:rPr>
          <w:rFonts w:hint="default" w:ascii="Times New Roman" w:hAnsi="Times New Roman" w:eastAsia="TimesNewRomanPS-BoldMT" w:cs="Times New Roman"/>
          <w:color w:val="000000"/>
          <w:sz w:val="28"/>
          <w:szCs w:val="28"/>
        </w:rPr>
        <w:t xml:space="preserve">Рисунок </w:t>
      </w:r>
      <w:r>
        <w:rPr>
          <w:rFonts w:hint="default" w:eastAsia="TimesNewRomanPS-BoldMT" w:cs="Times New Roman"/>
          <w:color w:val="000000"/>
          <w:sz w:val="28"/>
          <w:szCs w:val="28"/>
          <w:lang w:val="ru-RU"/>
        </w:rPr>
        <w:t>6</w:t>
      </w:r>
      <w:r>
        <w:rPr>
          <w:rFonts w:hint="default" w:ascii="Times New Roman" w:hAnsi="Times New Roman" w:eastAsia="TimesNewRomanPSMT" w:cs="Times New Roman"/>
          <w:color w:val="000000"/>
          <w:sz w:val="28"/>
          <w:szCs w:val="28"/>
        </w:rPr>
        <w:t xml:space="preserve"> – Распределение кредитов и часов в учебных программах педагогических специальностей КНР</w:t>
      </w:r>
    </w:p>
    <w:p w14:paraId="76E98E2A">
      <w:pPr>
        <w:spacing w:line="316" w:lineRule="exact"/>
        <w:ind w:firstLine="840" w:firstLineChars="300"/>
        <w:rPr>
          <w:rFonts w:hint="default" w:ascii="Times New Roman" w:hAnsi="Times New Roman" w:eastAsia="TimesNewRomanPSMT" w:cs="Times New Roman"/>
          <w:color w:val="000000"/>
          <w:sz w:val="28"/>
          <w:szCs w:val="28"/>
        </w:rPr>
      </w:pPr>
    </w:p>
    <w:p w14:paraId="4C86BD75">
      <w:pPr>
        <w:spacing w:line="336" w:lineRule="exact"/>
        <w:ind w:firstLine="700" w:firstLineChars="250"/>
        <w:rPr>
          <w:rFonts w:eastAsia="TimesNewRomanPSMT"/>
          <w:color w:val="000000"/>
          <w:sz w:val="28"/>
          <w:szCs w:val="28"/>
          <w:highlight w:val="none"/>
        </w:rPr>
      </w:pPr>
      <w:r>
        <w:rPr>
          <w:rFonts w:eastAsia="TimesNewRomanPSMT"/>
          <w:color w:val="000000"/>
          <w:sz w:val="28"/>
          <w:szCs w:val="28"/>
          <w:highlight w:val="none"/>
        </w:rPr>
        <w:t>В Казахстане для программ бакалавриата психолого-педагогического и педагогического профиля предусмотрено освоение 240 ECTS-кредитов.</w:t>
      </w:r>
    </w:p>
    <w:p w14:paraId="681F0DAA">
      <w:pPr>
        <w:spacing w:line="336" w:lineRule="exact"/>
        <w:ind w:firstLine="700" w:firstLineChars="250"/>
        <w:rPr>
          <w:rFonts w:eastAsia="TimesNewRomanPSMT"/>
          <w:color w:val="000000"/>
          <w:sz w:val="28"/>
          <w:szCs w:val="28"/>
          <w:highlight w:val="none"/>
        </w:rPr>
      </w:pPr>
      <w:r>
        <w:rPr>
          <w:rFonts w:eastAsia="TimesNewRomanPSMT"/>
          <w:color w:val="000000"/>
          <w:sz w:val="28"/>
          <w:szCs w:val="28"/>
          <w:highlight w:val="none"/>
        </w:rPr>
        <w:t xml:space="preserve">Объем ООД для вузов не превышает 23% от общей программы высшего образования, что составляет 56 академических кредитов. Из них 51 кредит предусмотрен для обязательных дисциплин: современная история Казахстана, философия, казахский (русский) язык, иностранный язык, ИКТ (на английском языке), физическая подготовка и модуль социально-политических знаний (социология, политология, культурология, психология). </w:t>
      </w:r>
    </w:p>
    <w:p w14:paraId="0A5C1CA3">
      <w:pPr>
        <w:spacing w:line="336" w:lineRule="exact"/>
        <w:ind w:firstLine="560" w:firstLineChars="200"/>
        <w:rPr>
          <w:rFonts w:eastAsia="TimesNewRomanPSMT"/>
          <w:color w:val="000000"/>
          <w:sz w:val="28"/>
          <w:szCs w:val="28"/>
          <w:highlight w:val="none"/>
        </w:rPr>
      </w:pPr>
      <w:r>
        <w:rPr>
          <w:rFonts w:eastAsia="TimesNewRomanPSMT"/>
          <w:color w:val="000000"/>
          <w:sz w:val="28"/>
          <w:szCs w:val="28"/>
          <w:highlight w:val="none"/>
        </w:rPr>
        <w:t xml:space="preserve">Цикл ООД — 56 кредитов, базовый цикл — 112 кредитов, университетский компонент — 56 кредитов, компонент по выбору — 56 кредитов. Цикл профилирующих дисциплин (ПД) — 48 кредитов, включая учебные дисциплины и профессиональные практики, не менее 25% общей программы (минимум 60 кредитов). </w:t>
      </w:r>
    </w:p>
    <w:p w14:paraId="0D7B52B8">
      <w:pPr>
        <w:spacing w:line="336" w:lineRule="exact"/>
        <w:ind w:firstLine="560" w:firstLineChars="200"/>
        <w:rPr>
          <w:rFonts w:eastAsia="TimesNewRomanPSMT"/>
          <w:color w:val="000000"/>
          <w:sz w:val="28"/>
          <w:szCs w:val="28"/>
          <w:highlight w:val="none"/>
        </w:rPr>
      </w:pPr>
      <w:r>
        <w:rPr>
          <w:rFonts w:eastAsia="TimesNewRomanPSMT"/>
          <w:color w:val="000000"/>
          <w:sz w:val="28"/>
          <w:szCs w:val="28"/>
          <w:highlight w:val="none"/>
        </w:rPr>
        <w:t>Диаграмма на рисунке 7 иллюстрирует распределение кредитов и часов для учебных программ педагогического профиля в КНР.</w:t>
      </w:r>
    </w:p>
    <w:p w14:paraId="479107E7">
      <w:pPr>
        <w:spacing w:line="336" w:lineRule="exact"/>
        <w:ind w:firstLine="560" w:firstLineChars="200"/>
        <w:rPr>
          <w:rFonts w:eastAsia="TimesNewRomanPSMT"/>
          <w:color w:val="000000"/>
          <w:sz w:val="28"/>
          <w:szCs w:val="28"/>
          <w:highlight w:val="none"/>
        </w:rPr>
      </w:pPr>
    </w:p>
    <w:p w14:paraId="18F44547">
      <w:pPr>
        <w:snapToGrid w:val="0"/>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0" distR="0">
            <wp:extent cx="4290060" cy="2487295"/>
            <wp:effectExtent l="4445" t="4445" r="10795" b="13335"/>
            <wp:docPr id="6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2D1BF7">
      <w:pPr>
        <w:snapToGrid w:val="0"/>
        <w:rPr>
          <w:rFonts w:hint="default" w:ascii="Times New Roman" w:hAnsi="Times New Roman" w:cs="Times New Roman"/>
          <w:lang w:val="en-US"/>
        </w:rPr>
      </w:pPr>
    </w:p>
    <w:p w14:paraId="79D500E7">
      <w:pPr>
        <w:snapToGrid w:val="0"/>
        <w:rPr>
          <w:rFonts w:hint="default" w:ascii="Times New Roman" w:hAnsi="Times New Roman" w:cs="Times New Roman"/>
          <w:lang w:val="en-US"/>
        </w:rPr>
      </w:pPr>
    </w:p>
    <w:p w14:paraId="420F5B99">
      <w:pPr>
        <w:spacing w:line="316" w:lineRule="exact"/>
        <w:ind w:firstLine="840" w:firstLineChars="300"/>
        <w:rPr>
          <w:rFonts w:hint="default" w:ascii="Times New Roman" w:hAnsi="Times New Roman" w:eastAsia="TimesNewRomanPSMT" w:cs="Times New Roman"/>
          <w:color w:val="000000"/>
          <w:sz w:val="28"/>
          <w:szCs w:val="28"/>
        </w:rPr>
      </w:pPr>
      <w:r>
        <w:rPr>
          <w:rFonts w:hint="default" w:ascii="Times New Roman" w:hAnsi="Times New Roman" w:eastAsia="TimesNewRomanPS-BoldMT" w:cs="Times New Roman"/>
          <w:color w:val="000000"/>
          <w:sz w:val="28"/>
          <w:szCs w:val="28"/>
        </w:rPr>
        <w:t xml:space="preserve">Рисунок </w:t>
      </w:r>
      <w:r>
        <w:rPr>
          <w:rFonts w:hint="default" w:eastAsia="TimesNewRomanPS-BoldMT" w:cs="Times New Roman"/>
          <w:color w:val="000000"/>
          <w:sz w:val="28"/>
          <w:szCs w:val="28"/>
          <w:lang w:val="ru-RU"/>
        </w:rPr>
        <w:t>7</w:t>
      </w:r>
      <w:r>
        <w:rPr>
          <w:rFonts w:hint="default" w:ascii="Times New Roman" w:hAnsi="Times New Roman" w:eastAsia="TimesNewRomanPS-BoldMT" w:cs="Times New Roman"/>
          <w:color w:val="000000"/>
          <w:sz w:val="28"/>
          <w:szCs w:val="28"/>
        </w:rPr>
        <w:t xml:space="preserve"> </w:t>
      </w:r>
      <w:r>
        <w:rPr>
          <w:rFonts w:hint="default" w:ascii="Times New Roman" w:hAnsi="Times New Roman" w:eastAsia="TimesNewRomanPSMT" w:cs="Times New Roman"/>
          <w:color w:val="000000"/>
          <w:sz w:val="28"/>
          <w:szCs w:val="28"/>
        </w:rPr>
        <w:t>– Распределение кредитов и часов в учебных программах педагогических специальностей РК</w:t>
      </w:r>
    </w:p>
    <w:p w14:paraId="2167FEAE">
      <w:pPr>
        <w:spacing w:line="336" w:lineRule="exact"/>
        <w:ind w:firstLine="560" w:firstLineChars="200"/>
        <w:rPr>
          <w:rFonts w:hint="default" w:ascii="Times New Roman" w:hAnsi="Times New Roman" w:eastAsia="TimesNewRomanPSMT" w:cs="Times New Roman"/>
          <w:color w:val="000000"/>
          <w:sz w:val="28"/>
          <w:szCs w:val="28"/>
        </w:rPr>
      </w:pPr>
    </w:p>
    <w:p w14:paraId="749F12A2">
      <w:pPr>
        <w:spacing w:line="336" w:lineRule="exact"/>
        <w:ind w:firstLine="700" w:firstLineChars="250"/>
        <w:rPr>
          <w:rFonts w:eastAsia="TimesNewRomanPSMT"/>
          <w:color w:val="000000"/>
          <w:sz w:val="28"/>
          <w:szCs w:val="28"/>
          <w:highlight w:val="none"/>
        </w:rPr>
      </w:pPr>
      <w:r>
        <w:rPr>
          <w:rFonts w:eastAsia="TimesNewRomanPSMT"/>
          <w:color w:val="000000"/>
          <w:sz w:val="28"/>
          <w:szCs w:val="28"/>
          <w:highlight w:val="none"/>
        </w:rPr>
        <w:t>Сравнительный анализ обязательных и элективных дисциплин в кредитах в программах высшего образования РК и КНР показан на рисунке 8.</w:t>
      </w:r>
    </w:p>
    <w:p w14:paraId="3038F3EA">
      <w:pPr>
        <w:spacing w:line="316" w:lineRule="exact"/>
        <w:ind w:firstLine="840" w:firstLineChars="300"/>
        <w:rPr>
          <w:rFonts w:eastAsia="TimesNewRomanPSMT"/>
          <w:color w:val="000000"/>
          <w:sz w:val="28"/>
          <w:szCs w:val="28"/>
        </w:rPr>
      </w:pPr>
    </w:p>
    <w:p w14:paraId="6DBC50F7">
      <w:pPr>
        <w:snapToGrid w:val="0"/>
        <w:ind w:firstLine="480" w:firstLineChars="200"/>
        <w:rPr>
          <w:rFonts w:hint="default" w:ascii="Times New Roman" w:hAnsi="Times New Roman" w:cs="Times New Roman"/>
        </w:rPr>
      </w:pPr>
    </w:p>
    <w:p w14:paraId="57D2A9B1">
      <w:pPr>
        <w:snapToGrid w:val="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974465" cy="1736725"/>
            <wp:effectExtent l="9525" t="9525" r="16510" b="1587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9"/>
                    <a:srcRect t="3474"/>
                    <a:stretch>
                      <a:fillRect/>
                    </a:stretch>
                  </pic:blipFill>
                  <pic:spPr>
                    <a:xfrm>
                      <a:off x="0" y="0"/>
                      <a:ext cx="3974465" cy="1737067"/>
                    </a:xfrm>
                    <a:prstGeom prst="rect">
                      <a:avLst/>
                    </a:prstGeom>
                    <a:noFill/>
                    <a:ln w="3175">
                      <a:solidFill>
                        <a:schemeClr val="accent1"/>
                      </a:solidFill>
                    </a:ln>
                  </pic:spPr>
                </pic:pic>
              </a:graphicData>
            </a:graphic>
          </wp:inline>
        </w:drawing>
      </w:r>
    </w:p>
    <w:p w14:paraId="191A0019">
      <w:pPr>
        <w:snapToGrid w:val="0"/>
        <w:rPr>
          <w:rFonts w:hint="default" w:ascii="Times New Roman" w:hAnsi="Times New Roman" w:cs="Times New Roman"/>
        </w:rPr>
      </w:pPr>
    </w:p>
    <w:p w14:paraId="373B73C7">
      <w:pPr>
        <w:spacing w:line="336" w:lineRule="exact"/>
        <w:ind w:firstLine="840" w:firstLineChars="300"/>
        <w:rPr>
          <w:rFonts w:hint="default" w:ascii="Times New Roman" w:hAnsi="Times New Roman" w:eastAsia="TimesNewRomanPSMT" w:cs="Times New Roman"/>
          <w:color w:val="000000"/>
          <w:sz w:val="28"/>
          <w:szCs w:val="28"/>
        </w:rPr>
      </w:pPr>
      <w:r>
        <w:rPr>
          <w:rFonts w:hint="default" w:ascii="Times New Roman" w:hAnsi="Times New Roman" w:eastAsia="TimesNewRomanPS-BoldMT" w:cs="Times New Roman"/>
          <w:color w:val="000000"/>
          <w:sz w:val="28"/>
          <w:szCs w:val="28"/>
        </w:rPr>
        <w:t xml:space="preserve">Рисунок </w:t>
      </w:r>
      <w:r>
        <w:rPr>
          <w:rFonts w:hint="default" w:eastAsia="TimesNewRomanPS-BoldMT" w:cs="Times New Roman"/>
          <w:color w:val="000000"/>
          <w:sz w:val="28"/>
          <w:szCs w:val="28"/>
          <w:lang w:val="ru-RU"/>
        </w:rPr>
        <w:t>8</w:t>
      </w:r>
      <w:r>
        <w:rPr>
          <w:rFonts w:hint="default" w:ascii="Times New Roman" w:hAnsi="Times New Roman" w:eastAsia="TimesNewRomanPS-BoldMT" w:cs="Times New Roman"/>
          <w:color w:val="000000"/>
          <w:sz w:val="28"/>
          <w:szCs w:val="28"/>
        </w:rPr>
        <w:t xml:space="preserve"> </w:t>
      </w:r>
      <w:r>
        <w:rPr>
          <w:rFonts w:hint="default" w:ascii="Times New Roman" w:hAnsi="Times New Roman" w:eastAsia="TimesNewRomanPSMT" w:cs="Times New Roman"/>
          <w:color w:val="000000"/>
          <w:sz w:val="28"/>
          <w:szCs w:val="28"/>
        </w:rPr>
        <w:t>– Сопоставительный анализ обязательных дисциплин и дисциплин по выбору (в кредитах) в учебных программах высшего образования РК и КНР</w:t>
      </w:r>
    </w:p>
    <w:p w14:paraId="6F967EB6">
      <w:pPr>
        <w:spacing w:line="336" w:lineRule="exact"/>
        <w:ind w:firstLine="840" w:firstLineChars="300"/>
        <w:rPr>
          <w:rFonts w:hint="default" w:ascii="Times New Roman" w:hAnsi="Times New Roman" w:eastAsia="TimesNewRomanPSMT" w:cs="Times New Roman"/>
          <w:color w:val="000000"/>
          <w:sz w:val="28"/>
          <w:szCs w:val="28"/>
        </w:rPr>
      </w:pPr>
    </w:p>
    <w:p w14:paraId="1C53ACCA">
      <w:pPr>
        <w:pStyle w:val="44"/>
        <w:spacing w:before="0" w:after="0" w:line="336" w:lineRule="exact"/>
        <w:ind w:firstLine="840" w:firstLineChars="300"/>
        <w:rPr>
          <w:rFonts w:hint="default" w:ascii="Times New Roman" w:hAnsi="Times New Roman" w:eastAsia="TimesNewRomanPSMT" w:cs="Times New Roman"/>
          <w:color w:val="000000"/>
          <w:sz w:val="28"/>
          <w:szCs w:val="28"/>
          <w:lang w:val="ru-RU"/>
        </w:rPr>
      </w:pPr>
      <w:r>
        <w:rPr>
          <w:rFonts w:hint="default" w:ascii="Times New Roman" w:hAnsi="Times New Roman" w:eastAsia="TimesNewRomanPSMT" w:cs="Times New Roman"/>
          <w:color w:val="000000"/>
          <w:sz w:val="28"/>
          <w:szCs w:val="28"/>
          <w:lang w:val="ru-RU"/>
        </w:rPr>
        <w:t>В университетах Казахстана и Китая большое внимание уделяется разнообразию методов обучения и активной роли преподавателей в этом процессе. Однако, существуют различия между образовательными системами двух стран. В учебных программах китайских университетов большая часть занятий посвящена базовым теоретическим курсам, что обуславливает преобладание традиционных методов преподавания, основанных на лекционном изложении материала преподавателями. Это может снижать активность студентов в учебном процессе. В то время как в учебных программах казахстанских вузов значительная доля занимают прикладные и методические курсы, что способствует более гибкому подходу к разработке курсов. В таких программах отсутствуют единые учебники, и информация часто усваивается студентами за пределами аудитории. Оценка успеваемости может зависеть от активного участия студентов в уроках, включая их устное выступление.</w:t>
      </w:r>
    </w:p>
    <w:p w14:paraId="7601A226">
      <w:pPr>
        <w:autoSpaceDN/>
        <w:spacing w:line="336" w:lineRule="exact"/>
        <w:ind w:firstLine="725" w:firstLineChars="259"/>
        <w:rPr>
          <w:rFonts w:hint="default" w:ascii="Times New Roman" w:hAnsi="Times New Roman" w:eastAsia="TimesNewRomanPSMT" w:cs="Times New Roman"/>
          <w:color w:val="000000"/>
          <w:sz w:val="28"/>
          <w:szCs w:val="28"/>
          <w:lang w:eastAsia="zh-CN"/>
        </w:rPr>
      </w:pPr>
      <w:r>
        <w:rPr>
          <w:rFonts w:hint="default" w:ascii="Times New Roman" w:hAnsi="Times New Roman" w:eastAsia="TimesNewRomanPSMT" w:cs="Times New Roman"/>
          <w:color w:val="000000"/>
          <w:sz w:val="28"/>
          <w:szCs w:val="28"/>
          <w:lang w:eastAsia="zh-CN"/>
        </w:rPr>
        <w:t>В казахстанских университетах широко используется семинарское обучение, способствующее развитию демократической дискуссии и открытому обмену мнениями между студентами и преподавателями. Этот подход способствует улучшению навыков вербального самовыражения и активизирует участие студентов в образовательном процессе. При разработке образовательных программ важно учитывать не только потребности обучения и особенности развития студентов, но и соответствие национальным законам и нормативным актам в области образования. Это обеспечивает выполнение образовательных и преподавательских задач.</w:t>
      </w:r>
    </w:p>
    <w:p w14:paraId="78E25A0B">
      <w:pPr>
        <w:autoSpaceDN/>
        <w:spacing w:line="336" w:lineRule="exact"/>
        <w:ind w:firstLine="725" w:firstLineChars="259"/>
        <w:rPr>
          <w:rFonts w:hint="default" w:ascii="Times New Roman" w:hAnsi="Times New Roman" w:eastAsia="TimesNewRomanPSMT" w:cs="Times New Roman"/>
          <w:color w:val="000000"/>
          <w:sz w:val="28"/>
          <w:szCs w:val="28"/>
          <w:lang w:eastAsia="zh-CN"/>
        </w:rPr>
      </w:pPr>
      <w:r>
        <w:rPr>
          <w:rFonts w:hint="default" w:ascii="Times New Roman" w:hAnsi="Times New Roman" w:eastAsia="TimesNewRomanPSMT" w:cs="Times New Roman"/>
          <w:color w:val="000000"/>
          <w:sz w:val="28"/>
          <w:szCs w:val="28"/>
          <w:lang w:eastAsia="zh-CN"/>
        </w:rPr>
        <w:t>Поведение и профессионализм преподавателей играют ключевую роль в образовательном процессе. Учителя являются важными фигурами в образовании, и их поведение напрямую влияет на эффективность преподавания и учебный опыт студентов. Законы о преподавателях определяют основы компетентности и профессиональной этики, которыми должны обладать учителя.</w:t>
      </w:r>
    </w:p>
    <w:p w14:paraId="6B63BDCE">
      <w:pPr>
        <w:autoSpaceDN/>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Высшие учебные заведения стремятся выстраивать стратегию образования с учётом современных вызовов глобального мира. В этой связи по окончании формирования национальных систем квалификаций должен произойти переход международных квалификаций к единому стандарту.</w:t>
      </w:r>
    </w:p>
    <w:p w14:paraId="1DF88F1B">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Сегодня наблюдается процесс культурной ассимиляции, смешения, а порой и утрата национальной идентичности и самобытности. Поэтому, ряд ученых указывают на важность при стратегировании системы образования «знать теоретические основы воспитания, сохранения исторических</w:t>
      </w:r>
      <w:r>
        <w:rPr>
          <w:rFonts w:hint="default" w:ascii="Times New Roman" w:hAnsi="Times New Roman" w:cs="Times New Roman"/>
          <w:bCs/>
          <w:sz w:val="28"/>
          <w:szCs w:val="28"/>
        </w:rPr>
        <w:t xml:space="preserve"> традиций образования и воспитания страны»</w:t>
      </w:r>
      <w:r>
        <w:rPr>
          <w:rFonts w:hint="default" w:ascii="Times New Roman" w:hAnsi="Times New Roman" w:cs="Times New Roman"/>
          <w:sz w:val="28"/>
          <w:szCs w:val="28"/>
        </w:rPr>
        <w:t>. В 2021 году в РК принят национальный проект «Качественное образование «Образованная нация», ставящий задачей повышение качества образования на всех его уровнях, воспитание подрастающего поколения интеллектуально и творчески развитым на основе национальной философии образования.</w:t>
      </w:r>
    </w:p>
    <w:p w14:paraId="0F36668C">
      <w:pPr>
        <w:widowControl/>
        <w:autoSpaceDE/>
        <w:autoSpaceDN/>
        <w:spacing w:line="336" w:lineRule="exact"/>
        <w:ind w:firstLine="700" w:firstLineChars="250"/>
        <w:rPr>
          <w:rStyle w:val="24"/>
          <w:rFonts w:hint="default" w:ascii="Times New Roman" w:hAnsi="Times New Roman" w:cs="Times New Roman"/>
          <w:sz w:val="28"/>
          <w:szCs w:val="28"/>
        </w:rPr>
      </w:pPr>
      <w:r>
        <w:rPr>
          <w:rStyle w:val="24"/>
          <w:rFonts w:hint="default" w:ascii="Times New Roman" w:hAnsi="Times New Roman" w:cs="Times New Roman"/>
          <w:sz w:val="28"/>
          <w:szCs w:val="28"/>
        </w:rPr>
        <w:t xml:space="preserve">Современное казахстанское образование рассматривается под углом зрения размышлений ученых–философов и мыслителей аль–Фараби, Абая, концепции образования. В трудах аль–Фараби философия образования рассмотрена в аспекте разума и морали, связи морального и интеллектуального: «Знание должно быть украшено хорошим поведением». Реформатором образования в Казахстане в духе сближения с её с европейской культурой считают казахского поэта, музыканта, основоположника казахской письменной литературы Абая Кунанбаева.  Новаторство мысли Абая опередило свое время, его морально–философские взгляды легли в основу современного стиля обучения и воспитания. Сегодня студенты вузов Казахстана изучают курсы «Абаеведение» и «аль–Фараби и современность», как отдельные области науки. Данные дисциплины формируют знания о научном и философском наследии выдающихся деятелей, вкладе в общемировую и национальную культуру. </w:t>
      </w:r>
    </w:p>
    <w:p w14:paraId="78D3C147">
      <w:pPr>
        <w:widowControl/>
        <w:autoSpaceDE/>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В настоящее время Казахстан выстраивает собственную систему в области образования. Был принят курс на демократизацию образования, возрождение национальных идей и традиций. Приняты государственные программы «Рухани жангыру», «</w:t>
      </w:r>
      <w:r>
        <w:rPr>
          <w:rFonts w:hint="default" w:ascii="Times New Roman" w:hAnsi="Times New Roman" w:cs="Times New Roman"/>
          <w:sz w:val="28"/>
          <w:szCs w:val="28"/>
          <w:lang w:val="kk-KZ"/>
        </w:rPr>
        <w:t>Мәнгелік Ел</w:t>
      </w:r>
      <w:r>
        <w:rPr>
          <w:rFonts w:hint="default" w:ascii="Times New Roman" w:hAnsi="Times New Roman" w:cs="Times New Roman"/>
          <w:sz w:val="28"/>
          <w:szCs w:val="28"/>
        </w:rPr>
        <w:t xml:space="preserve">», «Семь граней Великой степи», определявшие генеральные линии в области гражданского, патриотического и духовно–нравственного воспитания. </w:t>
      </w:r>
    </w:p>
    <w:p w14:paraId="64977B72">
      <w:pPr>
        <w:widowControl/>
        <w:autoSpaceDE/>
        <w:autoSpaceDN/>
        <w:spacing w:line="336" w:lineRule="exact"/>
        <w:ind w:firstLine="840" w:firstLineChars="300"/>
        <w:rPr>
          <w:rStyle w:val="24"/>
          <w:rFonts w:hint="default" w:ascii="Times New Roman" w:hAnsi="Times New Roman" w:cs="Times New Roman"/>
          <w:sz w:val="28"/>
          <w:szCs w:val="28"/>
          <w:u w:color="333333"/>
        </w:rPr>
      </w:pPr>
      <w:r>
        <w:rPr>
          <w:rFonts w:hint="default" w:ascii="Times New Roman" w:hAnsi="Times New Roman" w:cs="Times New Roman"/>
          <w:sz w:val="28"/>
          <w:szCs w:val="28"/>
        </w:rPr>
        <w:t>Казахстан, подписавший Болонский процесс, представляет собой пример страны, стремящейся улучшить доступ студентов и их успеваемость, а также повысить финансовую эффективность для повышения общего качества своей системы высшего образования [1</w:t>
      </w:r>
      <w:r>
        <w:rPr>
          <w:rFonts w:hint="default" w:ascii="Times New Roman" w:hAnsi="Times New Roman" w:eastAsia="宋体" w:cs="Times New Roman"/>
          <w:sz w:val="28"/>
          <w:szCs w:val="28"/>
          <w:lang w:eastAsia="zh-CN"/>
        </w:rPr>
        <w:t>54</w:t>
      </w:r>
      <w:r>
        <w:rPr>
          <w:rFonts w:hint="default" w:ascii="Times New Roman" w:hAnsi="Times New Roman" w:cs="Times New Roman"/>
          <w:sz w:val="28"/>
          <w:szCs w:val="28"/>
        </w:rPr>
        <w:t>].</w:t>
      </w:r>
      <w:r>
        <w:rPr>
          <w:rStyle w:val="24"/>
          <w:rFonts w:hint="default" w:ascii="Times New Roman" w:hAnsi="Times New Roman" w:cs="Times New Roman"/>
          <w:sz w:val="28"/>
          <w:szCs w:val="28"/>
          <w:u w:color="333333"/>
          <w:shd w:val="clear" w:color="auto" w:fill="FCFCFC"/>
        </w:rPr>
        <w:t xml:space="preserve"> </w:t>
      </w:r>
      <w:r>
        <w:rPr>
          <w:rStyle w:val="25"/>
          <w:rFonts w:hint="default" w:ascii="Times New Roman" w:hAnsi="Times New Roman" w:cs="Times New Roman"/>
          <w:sz w:val="28"/>
          <w:szCs w:val="28"/>
        </w:rPr>
        <w:t xml:space="preserve">Методы обучения, </w:t>
      </w:r>
      <w:r>
        <w:rPr>
          <w:rStyle w:val="24"/>
          <w:rFonts w:hint="default" w:ascii="Times New Roman" w:hAnsi="Times New Roman" w:cs="Times New Roman"/>
          <w:kern w:val="36"/>
          <w:sz w:val="28"/>
          <w:szCs w:val="28"/>
        </w:rPr>
        <w:t xml:space="preserve">система связи онлайн и офлайн преподавания </w:t>
      </w:r>
      <w:r>
        <w:rPr>
          <w:rStyle w:val="25"/>
          <w:rFonts w:hint="default" w:ascii="Times New Roman" w:hAnsi="Times New Roman" w:cs="Times New Roman"/>
          <w:sz w:val="28"/>
          <w:szCs w:val="28"/>
        </w:rPr>
        <w:t xml:space="preserve">демонстрируют, что классический идеологический и политический подходы играют критическую роль в обучении студентов </w:t>
      </w:r>
      <w:r>
        <w:rPr>
          <w:rStyle w:val="24"/>
          <w:rFonts w:hint="default" w:ascii="Times New Roman" w:hAnsi="Times New Roman" w:eastAsia="宋体" w:cs="Times New Roman"/>
          <w:sz w:val="28"/>
          <w:szCs w:val="28"/>
          <w:u w:color="333333"/>
          <w:shd w:val="clear" w:color="auto" w:fill="FCFCFC"/>
        </w:rPr>
        <w:t>[</w:t>
      </w:r>
      <w:r>
        <w:rPr>
          <w:rStyle w:val="24"/>
          <w:rFonts w:hint="default" w:ascii="Times New Roman" w:hAnsi="Times New Roman" w:eastAsia="宋体" w:cs="Times New Roman"/>
          <w:sz w:val="28"/>
          <w:szCs w:val="28"/>
        </w:rPr>
        <w:t>1</w:t>
      </w:r>
      <w:r>
        <w:rPr>
          <w:rStyle w:val="24"/>
          <w:rFonts w:hint="default" w:ascii="Times New Roman" w:hAnsi="Times New Roman" w:eastAsia="宋体" w:cs="Times New Roman"/>
          <w:sz w:val="28"/>
          <w:szCs w:val="28"/>
          <w:lang w:eastAsia="zh-CN"/>
        </w:rPr>
        <w:t>55</w:t>
      </w:r>
      <w:r>
        <w:rPr>
          <w:rStyle w:val="24"/>
          <w:rFonts w:hint="default" w:ascii="Times New Roman" w:hAnsi="Times New Roman" w:eastAsia="宋体" w:cs="Times New Roman"/>
          <w:sz w:val="28"/>
          <w:szCs w:val="28"/>
        </w:rPr>
        <w:t>]</w:t>
      </w:r>
      <w:r>
        <w:rPr>
          <w:rStyle w:val="24"/>
          <w:rFonts w:hint="default" w:ascii="Times New Roman" w:hAnsi="Times New Roman" w:cs="Times New Roman"/>
          <w:sz w:val="28"/>
          <w:szCs w:val="28"/>
          <w:u w:color="333333"/>
        </w:rPr>
        <w:t xml:space="preserve">. </w:t>
      </w:r>
    </w:p>
    <w:p w14:paraId="4896F51F">
      <w:pPr>
        <w:autoSpaceDN/>
        <w:spacing w:line="336" w:lineRule="exact"/>
        <w:ind w:firstLine="725" w:firstLineChars="259"/>
        <w:rPr>
          <w:rStyle w:val="24"/>
          <w:rFonts w:hint="default" w:ascii="Times New Roman" w:hAnsi="Times New Roman" w:cs="Times New Roman"/>
          <w:sz w:val="28"/>
          <w:szCs w:val="28"/>
          <w:u w:color="333333"/>
        </w:rPr>
      </w:pPr>
      <w:r>
        <w:rPr>
          <w:rStyle w:val="24"/>
          <w:rFonts w:hint="default" w:ascii="Times New Roman" w:hAnsi="Times New Roman" w:cs="Times New Roman"/>
          <w:sz w:val="28"/>
          <w:szCs w:val="28"/>
          <w:u w:color="333333"/>
        </w:rPr>
        <w:t>Нравственное воспитание Конфуция руководящую роль в современном образовании Китая, повышая идеологический уровень и политическое сознание учащихся, формируя правильные ценности и взгляды на жизнь, воспитывая квалифицированных граждан Китай для социалистической модернизации.</w:t>
      </w:r>
    </w:p>
    <w:p w14:paraId="409F8816">
      <w:pPr>
        <w:autoSpaceDN/>
        <w:spacing w:line="336" w:lineRule="exact"/>
        <w:ind w:firstLine="725" w:firstLineChars="259"/>
        <w:rPr>
          <w:rFonts w:hint="default" w:ascii="Times New Roman" w:hAnsi="Times New Roman" w:cs="Times New Roman"/>
          <w:sz w:val="28"/>
          <w:szCs w:val="28"/>
        </w:rPr>
      </w:pPr>
      <w:r>
        <w:rPr>
          <w:rFonts w:hint="default" w:ascii="Times New Roman" w:hAnsi="Times New Roman" w:cs="Times New Roman"/>
          <w:sz w:val="28"/>
          <w:szCs w:val="28"/>
        </w:rPr>
        <w:t>Сотрудничество и интеграционные процессы в области политики, экономики, культуры и образования отражается в глобальной сети интернет путём создания информационных баз, освещающих и проводящих анализ развития между РК и КНР. Центр по изучению Китая 中国研究中心 занимается комплексным исследованием культуры и истории КНР, представляет собой диалоговую площадку в целях сотрудничества на правительственном уровне, между деловыми кругами, экспертно–академическими сообществами и высшими учебными заведениями Республики Казахстан и Китайской Народной Республики</w:t>
      </w:r>
      <w:r>
        <w:rPr>
          <w:rFonts w:hint="default" w:ascii="Times New Roman" w:hAnsi="Times New Roman" w:cs="Times New Roman"/>
          <w:sz w:val="28"/>
          <w:szCs w:val="28"/>
          <w:lang w:val="ru-RU"/>
        </w:rPr>
        <w:t xml:space="preserve"> </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ru-RU"/>
        </w:rPr>
        <w:t>р</w:t>
      </w:r>
      <w:r>
        <w:rPr>
          <w:rFonts w:hint="default" w:ascii="Times New Roman" w:hAnsi="Times New Roman" w:eastAsia="TimesNewRomanPS-BoldMT" w:cs="Times New Roman"/>
          <w:color w:val="000000"/>
          <w:sz w:val="28"/>
          <w:szCs w:val="28"/>
        </w:rPr>
        <w:t xml:space="preserve">исунок </w:t>
      </w:r>
      <w:r>
        <w:rPr>
          <w:rFonts w:hint="default" w:eastAsia="TimesNewRomanPS-BoldMT" w:cs="Times New Roman"/>
          <w:color w:val="000000"/>
          <w:sz w:val="28"/>
          <w:szCs w:val="28"/>
          <w:lang w:val="ru-RU"/>
        </w:rPr>
        <w:t>9</w:t>
      </w:r>
      <w:r>
        <w:rPr>
          <w:rFonts w:hint="default" w:ascii="Times New Roman" w:hAnsi="Times New Roman" w:eastAsia="宋体" w:cs="Times New Roman"/>
          <w:sz w:val="28"/>
          <w:szCs w:val="28"/>
        </w:rPr>
        <w:t>)</w:t>
      </w:r>
      <w:r>
        <w:rPr>
          <w:rFonts w:hint="default" w:ascii="Times New Roman" w:hAnsi="Times New Roman" w:cs="Times New Roman"/>
          <w:sz w:val="28"/>
          <w:szCs w:val="28"/>
        </w:rPr>
        <w:t>.</w:t>
      </w:r>
    </w:p>
    <w:p w14:paraId="55C8329F">
      <w:pPr>
        <w:autoSpaceDN/>
        <w:spacing w:line="336" w:lineRule="exact"/>
        <w:ind w:firstLine="725" w:firstLineChars="259"/>
        <w:rPr>
          <w:rFonts w:hint="default" w:ascii="Times New Roman" w:hAnsi="Times New Roman" w:cs="Times New Roman"/>
          <w:sz w:val="28"/>
          <w:szCs w:val="28"/>
        </w:rPr>
      </w:pPr>
    </w:p>
    <w:p w14:paraId="38EC39E9">
      <w:pPr>
        <w:autoSpaceDN/>
        <w:ind w:firstLine="725" w:firstLineChars="259"/>
        <w:rPr>
          <w:rFonts w:hint="default" w:ascii="Times New Roman" w:hAnsi="Times New Roman" w:cs="Times New Roman"/>
          <w:sz w:val="28"/>
          <w:szCs w:val="28"/>
        </w:rPr>
      </w:pPr>
      <w:r>
        <w:rPr>
          <w:rFonts w:hint="default" w:ascii="Times New Roman" w:hAnsi="Times New Roman" w:cs="Times New Roman"/>
          <w:sz w:val="28"/>
          <w:szCs w:val="28"/>
          <w:lang w:eastAsia="zh-CN"/>
        </w:rPr>
        <w:drawing>
          <wp:inline distT="0" distB="0" distL="114300" distR="114300">
            <wp:extent cx="2862580" cy="1356995"/>
            <wp:effectExtent l="0" t="0" r="4445" b="5080"/>
            <wp:docPr id="79" name="图片 7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8"/>
                    <pic:cNvPicPr>
                      <a:picLocks noChangeAspect="1"/>
                    </pic:cNvPicPr>
                  </pic:nvPicPr>
                  <pic:blipFill>
                    <a:blip r:embed="rId10"/>
                    <a:stretch>
                      <a:fillRect/>
                    </a:stretch>
                  </pic:blipFill>
                  <pic:spPr>
                    <a:xfrm>
                      <a:off x="0" y="0"/>
                      <a:ext cx="2862580" cy="1356995"/>
                    </a:xfrm>
                    <a:prstGeom prst="rect">
                      <a:avLst/>
                    </a:prstGeom>
                  </pic:spPr>
                </pic:pic>
              </a:graphicData>
            </a:graphic>
          </wp:inline>
        </w:drawing>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drawing>
          <wp:inline distT="0" distB="0" distL="114300" distR="114300">
            <wp:extent cx="2665095" cy="1398270"/>
            <wp:effectExtent l="0" t="0" r="1905" b="1905"/>
            <wp:docPr id="81" name="图片 8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9"/>
                    <pic:cNvPicPr>
                      <a:picLocks noChangeAspect="1"/>
                    </pic:cNvPicPr>
                  </pic:nvPicPr>
                  <pic:blipFill>
                    <a:blip r:embed="rId11"/>
                    <a:stretch>
                      <a:fillRect/>
                    </a:stretch>
                  </pic:blipFill>
                  <pic:spPr>
                    <a:xfrm>
                      <a:off x="0" y="0"/>
                      <a:ext cx="2665095" cy="1398270"/>
                    </a:xfrm>
                    <a:prstGeom prst="rect">
                      <a:avLst/>
                    </a:prstGeom>
                  </pic:spPr>
                </pic:pic>
              </a:graphicData>
            </a:graphic>
          </wp:inline>
        </w:drawing>
      </w:r>
    </w:p>
    <w:p w14:paraId="56279001">
      <w:pPr>
        <w:autoSpaceDN/>
        <w:spacing w:line="336" w:lineRule="exact"/>
        <w:rPr>
          <w:rFonts w:hint="default" w:ascii="Times New Roman" w:hAnsi="Times New Roman" w:cs="Times New Roman"/>
          <w:sz w:val="28"/>
          <w:szCs w:val="28"/>
        </w:rPr>
      </w:pPr>
    </w:p>
    <w:p w14:paraId="5FB9509A">
      <w:pPr>
        <w:autoSpaceDN/>
        <w:spacing w:line="336" w:lineRule="exact"/>
        <w:ind w:firstLine="700" w:firstLineChars="250"/>
        <w:rPr>
          <w:rFonts w:hint="default" w:ascii="Times New Roman" w:hAnsi="Times New Roman" w:cs="Times New Roman"/>
          <w:sz w:val="16"/>
          <w:szCs w:val="16"/>
        </w:rPr>
      </w:pPr>
      <w:r>
        <w:rPr>
          <w:rFonts w:hint="default" w:ascii="Times New Roman" w:hAnsi="Times New Roman" w:cs="Times New Roman"/>
          <w:sz w:val="28"/>
          <w:szCs w:val="28"/>
        </w:rPr>
        <w:t xml:space="preserve">Рисунок </w:t>
      </w:r>
      <w:r>
        <w:rPr>
          <w:rFonts w:hint="default" w:cs="Times New Roman"/>
          <w:sz w:val="28"/>
          <w:szCs w:val="28"/>
          <w:lang w:val="ru-RU"/>
        </w:rPr>
        <w:t xml:space="preserve">9 </w:t>
      </w:r>
      <w:r>
        <w:rPr>
          <w:rFonts w:hint="default" w:ascii="Times New Roman" w:hAnsi="Times New Roman" w:eastAsia="宋体" w:cs="Times New Roman"/>
          <w:sz w:val="28"/>
          <w:szCs w:val="28"/>
        </w:rPr>
        <w:t>–</w:t>
      </w:r>
      <w:r>
        <w:rPr>
          <w:rFonts w:hint="default" w:ascii="Times New Roman" w:hAnsi="Times New Roman" w:cs="Times New Roman"/>
          <w:sz w:val="28"/>
          <w:szCs w:val="28"/>
        </w:rPr>
        <w:t xml:space="preserve"> Казахстанский Центр по изучению сотрудничества между РК и КНР </w:t>
      </w:r>
      <w:r>
        <w:rPr>
          <w:rFonts w:hint="default" w:ascii="Times New Roman" w:hAnsi="Times New Roman" w:cs="Times New Roman"/>
        </w:rPr>
        <w:fldChar w:fldCharType="begin"/>
      </w:r>
      <w:r>
        <w:rPr>
          <w:rFonts w:hint="default" w:ascii="Times New Roman" w:hAnsi="Times New Roman" w:cs="Times New Roman"/>
        </w:rPr>
        <w:instrText xml:space="preserve"> HYPERLINK "file:///C:\\Users\\user\\Downloads\\(https:\\chinastudies.kz\\ru\\about-us\\mission" </w:instrText>
      </w:r>
      <w:r>
        <w:rPr>
          <w:rFonts w:hint="default" w:ascii="Times New Roman" w:hAnsi="Times New Roman" w:cs="Times New Roman"/>
        </w:rPr>
        <w:fldChar w:fldCharType="separate"/>
      </w:r>
      <w:r>
        <w:rPr>
          <w:rStyle w:val="15"/>
          <w:rFonts w:hint="default" w:ascii="Times New Roman" w:hAnsi="Times New Roman" w:cs="Times New Roman"/>
          <w:color w:val="auto"/>
          <w:sz w:val="16"/>
          <w:szCs w:val="16"/>
        </w:rPr>
        <w:t>(https://chinastudies.kz/ru/about–us/mission</w:t>
      </w:r>
      <w:r>
        <w:rPr>
          <w:rStyle w:val="15"/>
          <w:rFonts w:hint="default" w:ascii="Times New Roman" w:hAnsi="Times New Roman" w:cs="Times New Roman"/>
          <w:color w:val="auto"/>
          <w:sz w:val="16"/>
          <w:szCs w:val="16"/>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HYPERLINK "https://chinastudies.kz/ru/about-us/mission" </w:instrText>
      </w:r>
      <w:r>
        <w:rPr>
          <w:rFonts w:hint="default" w:ascii="Times New Roman" w:hAnsi="Times New Roman" w:cs="Times New Roman"/>
        </w:rPr>
        <w:fldChar w:fldCharType="separate"/>
      </w:r>
      <w:r>
        <w:rPr>
          <w:rStyle w:val="15"/>
          <w:rFonts w:hint="default" w:ascii="Times New Roman" w:hAnsi="Times New Roman" w:cs="Times New Roman"/>
          <w:color w:val="auto"/>
          <w:sz w:val="16"/>
          <w:szCs w:val="16"/>
        </w:rPr>
        <w:t>https://chinastudies.kz/ru/about–us/mission</w:t>
      </w:r>
      <w:r>
        <w:rPr>
          <w:rStyle w:val="15"/>
          <w:rFonts w:hint="default" w:ascii="Times New Roman" w:hAnsi="Times New Roman" w:cs="Times New Roman"/>
          <w:color w:val="auto"/>
          <w:sz w:val="16"/>
          <w:szCs w:val="16"/>
        </w:rPr>
        <w:fldChar w:fldCharType="end"/>
      </w:r>
      <w:r>
        <w:rPr>
          <w:rFonts w:hint="default" w:ascii="Times New Roman" w:hAnsi="Times New Roman" w:cs="Times New Roman"/>
          <w:sz w:val="16"/>
          <w:szCs w:val="16"/>
        </w:rPr>
        <w:t xml:space="preserve">) </w:t>
      </w:r>
    </w:p>
    <w:p w14:paraId="11A5CF28">
      <w:pPr>
        <w:autoSpaceDN/>
        <w:spacing w:line="336" w:lineRule="exact"/>
        <w:ind w:firstLine="700" w:firstLineChars="250"/>
        <w:rPr>
          <w:rFonts w:hint="default" w:ascii="Times New Roman" w:hAnsi="Times New Roman" w:cs="Times New Roman"/>
          <w:sz w:val="28"/>
          <w:szCs w:val="28"/>
        </w:rPr>
      </w:pPr>
    </w:p>
    <w:p w14:paraId="359CCE00">
      <w:pPr>
        <w:autoSpaceDN/>
        <w:spacing w:line="336" w:lineRule="exact"/>
        <w:ind w:firstLine="700" w:firstLineChars="25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 xml:space="preserve">Инновационный Евразийский университет (РК) в рамках СОП осуществляет совместно с Аньшаньским Педагогический университетом (КНР) подготовку кадров по СОП 6B020700 Переводческое дело. Однако, реализация СОП по подготовке педагогических кадров между РК и КНР в 2023 году не реализуется ни в одном из вузов РК. Реализация двудипломных программ в вузах РК в 2023 году осуществляется Международным университетом Астана с вузом–партнёром University of international business and Economics (КНР) по ДДП 6В04106 «Бизнес администрирование». Подготовка по двудипломным программам педагогического направления между вузами РК и КНР не осуществляется.  </w:t>
      </w:r>
    </w:p>
    <w:p w14:paraId="0E70B7F2">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 В целом, Китай и Казахстан активно сотрудничают в области образования и имеют широкую основу для сотрудничества в области подготовки педагогических кадров. Работа ведется по выявлению и поддержки исследований экономических, политических, культурных, и научных аспектов Казахстана. На данный момент сотрудничество Казахстана и Китая в образовательной сфере сосредоточено в высшем образовании. Однако на текущий момент не создано казахстанско-китайских исследовательских институтов или образовательных проектов сотрудничества. Тем не менее взаимодействие в сфере высшего образования стало важным опытом и заложило прочную основу для расширения связей между странами в области общего, профессионального и педагогического образования.</w:t>
      </w:r>
    </w:p>
    <w:p w14:paraId="69F49725">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Интеграция системы подготовки педагогических кадров должна основываться на глубоком понимании и сопоставлении систем высшего образования двух стран. Это включает в себя рассмотрение различных факторов, таких как образовательные законы и правила, системы образования и образовательная культура, чтобы обеспечить плавный ход процесса интеграции.</w:t>
      </w:r>
    </w:p>
    <w:p w14:paraId="484049AE">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Подходы в области образования основываются на принципах, которые страна должна соблюдать для своей деятельности и развития. Paul Trowler считает, что образовательная политика — это формулирование политики и планов организаци</w:t>
      </w:r>
      <w:r>
        <w:rPr>
          <w:rFonts w:hint="default" w:cs="Times New Roman"/>
          <w:sz w:val="28"/>
          <w:szCs w:val="28"/>
          <w:lang w:val="ru-RU"/>
        </w:rPr>
        <w:t>ями</w:t>
      </w:r>
      <w:r>
        <w:rPr>
          <w:rFonts w:hint="default" w:ascii="Times New Roman" w:hAnsi="Times New Roman" w:cs="Times New Roman"/>
          <w:sz w:val="28"/>
          <w:szCs w:val="28"/>
        </w:rPr>
        <w:t xml:space="preserve"> образования в ответ на текущие социальные потребности и будущие тенденции развития и проходит через процесс легализации законодательными или административными постановлениями в качестве руководящих принципов для реализации организаци</w:t>
      </w:r>
      <w:r>
        <w:rPr>
          <w:rFonts w:hint="default" w:cs="Times New Roman"/>
          <w:sz w:val="28"/>
          <w:szCs w:val="28"/>
          <w:lang w:val="ru-RU"/>
        </w:rPr>
        <w:t>й</w:t>
      </w:r>
      <w:r>
        <w:rPr>
          <w:rFonts w:hint="default" w:ascii="Times New Roman" w:hAnsi="Times New Roman" w:cs="Times New Roman"/>
          <w:sz w:val="28"/>
          <w:szCs w:val="28"/>
        </w:rPr>
        <w:t xml:space="preserve"> образования [</w:t>
      </w:r>
      <w:r>
        <w:rPr>
          <w:rFonts w:hint="default" w:ascii="Times New Roman" w:hAnsi="Times New Roman" w:eastAsia="宋体" w:cs="Times New Roman"/>
          <w:sz w:val="28"/>
          <w:szCs w:val="28"/>
        </w:rPr>
        <w:t>156</w:t>
      </w:r>
      <w:r>
        <w:rPr>
          <w:rFonts w:hint="default" w:ascii="Times New Roman" w:hAnsi="Times New Roman" w:cs="Times New Roman"/>
          <w:sz w:val="28"/>
          <w:szCs w:val="28"/>
        </w:rPr>
        <w:t>]. Карл Фридрих, известный американский политолог, считает, что образовательная политика – это спланированная образовательная деятельность отдельных лиц, групп или правительств в конкретных обстоятельствах [</w:t>
      </w:r>
      <w:r>
        <w:rPr>
          <w:rFonts w:hint="default" w:ascii="Times New Roman" w:hAnsi="Times New Roman" w:eastAsia="宋体" w:cs="Times New Roman"/>
          <w:sz w:val="28"/>
          <w:szCs w:val="28"/>
        </w:rPr>
        <w:t>157</w:t>
      </w:r>
      <w:r>
        <w:rPr>
          <w:rFonts w:hint="default" w:ascii="Times New Roman" w:hAnsi="Times New Roman" w:cs="Times New Roman"/>
          <w:sz w:val="28"/>
          <w:szCs w:val="28"/>
        </w:rPr>
        <w:t>]. Как самостоятельная отрасль, образование обладает универсальными характеристиками права, включая волю государства, обязательный характер, универсальность и объективность, но вместе с тем имеет и специфические характеристики. Например, разнообразие предметов, широкая сфера применения [</w:t>
      </w:r>
      <w:r>
        <w:rPr>
          <w:rFonts w:hint="default" w:ascii="Times New Roman" w:hAnsi="Times New Roman" w:eastAsia="宋体" w:cs="Times New Roman"/>
          <w:sz w:val="28"/>
          <w:szCs w:val="28"/>
        </w:rPr>
        <w:t>158</w:t>
      </w:r>
      <w:r>
        <w:rPr>
          <w:rFonts w:hint="default" w:ascii="Times New Roman" w:hAnsi="Times New Roman" w:cs="Times New Roman"/>
          <w:sz w:val="28"/>
          <w:szCs w:val="28"/>
        </w:rPr>
        <w:t xml:space="preserve">]. </w:t>
      </w:r>
    </w:p>
    <w:p w14:paraId="1B40C8B0">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Образовательная политика – это план развития образования, сформулированный страной на конкретный период, который уточняет направление развития национального образования в определенный период. Сотрудничество в сфере образования неотделимо от положений образовательных правил и политики. Совершенствование образовательных правил и политики становится все более важным с развитием интернационализации образования. В контексте инициативы «Пояс и путь» образовательные исследования и планирование образовательной политики должны в полной мере использовать роль аналитических центров и проводить соответствующие исследования, совместимые с инициативой и планированием «Пояса и пути» [</w:t>
      </w:r>
      <w:r>
        <w:rPr>
          <w:rFonts w:hint="default" w:ascii="Times New Roman" w:hAnsi="Times New Roman" w:eastAsia="宋体" w:cs="Times New Roman"/>
          <w:sz w:val="28"/>
          <w:szCs w:val="28"/>
        </w:rPr>
        <w:t>159</w:t>
      </w:r>
      <w:r>
        <w:rPr>
          <w:rFonts w:hint="default" w:ascii="Times New Roman" w:hAnsi="Times New Roman" w:cs="Times New Roman"/>
          <w:sz w:val="28"/>
          <w:szCs w:val="28"/>
        </w:rPr>
        <w:t xml:space="preserve">]. </w:t>
      </w:r>
    </w:p>
    <w:p w14:paraId="0E3396BC">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Образование неотделимо от экономики и политики, а формирование законов образования неотделимо от влияния экономических, политических, демографических и других факторов. Хотя Закон об образовании на первый взгляд представляет собой простое юридическое положение, за каждым его положением стоит отражение уровня экономического развития страны, национальной политической системы, статуса образования, численности населения и многих других факторов. воплощение экономики, политики и населения страны. </w:t>
      </w:r>
    </w:p>
    <w:p w14:paraId="68F94FCA">
      <w:pPr>
        <w:widowControl/>
        <w:autoSpaceDE/>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Предпосылкой сотрудничества в сфере образования является понимание обеими сторонами основных национальных условий и статуса образования другой страны, а также религиозных обычаев и правил другой страны в отношении сотрудничества в области образования. Только таким образом можно лучше планировать уровень и масштабы сотрудничества в области образования. Законы, политика и правила в области образования, как общая схема сферы образования страны, содержат подробные правила по различным вопросам, таким как сотрудничество в области образования. Только понимая политику и правила другой страны, мы можем прояснить табу в процессе сотрудничества в области образования и добиться справедливого и взаимовыгодного сотрудничества, сможете ли вы выстоять и пойти далеко. Кроме того, изучение образовательной политики не может игнорировать изучение культуры. </w:t>
      </w:r>
    </w:p>
    <w:p w14:paraId="0FC1288E">
      <w:pPr>
        <w:widowControl/>
        <w:autoSpaceDE/>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Образование и культура имеют совершенно особую связь. Выбор образовательного пути или формулирование образовательной политики неотделимы от культурных факторов и культурного фона. Формирование любой образовательной политики осуществляется на определенном культурном фоне.</w:t>
      </w:r>
    </w:p>
    <w:p w14:paraId="001F7479">
      <w:pPr>
        <w:widowControl/>
        <w:autoSpaceDE/>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Культурные традиции ограничивают ценностную ориентацию образования, а разные национальные культурные традиции определяют разные образовательные характеристики. Образование имеет общее содержание, выходящее за рамки национальной культуры, но оно также имеет сильные национальные культурные особенности. Образовательная политика является важным окном для демонстрации образовательных идей, образовательных концепций и планирования образования в стране. Это важный краеугольный камень для изучения процесса развития образования в стране. Изучение исторического развития образовательной политики также является важной частью изучение истории образования. Статус образовательной политики в политической, экономической и культурной жизни современного общества постепенно повышался, а ее функции все более укреплялись, становясь важным условием, влияющим на устойчивое, здоровое и быстрое развитие системы образования и даже все общество.</w:t>
      </w:r>
    </w:p>
    <w:p w14:paraId="3901A536">
      <w:pPr>
        <w:autoSpaceDN/>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Занимая ключевую позицию в Центральной Азии, Казахстан является мостом для обмена цивилизациями и культурами между Европой и Азией. Процесс стыковки высшего образования между Китаем и Казахстаном — это сотрудничество, которое поднялось на национальный уровень. Процесс стыковки высшего образования сталкивается со многими проблемами, такими как качество образования и рынок образования, образовательные фонды и проблемы образовательной среды и т.д. необходимо начинать с политики, правил и других стратегий. Принять соответствующие положения на разных уровнях. </w:t>
      </w:r>
    </w:p>
    <w:p w14:paraId="49292D0E">
      <w:pPr>
        <w:autoSpaceDN/>
        <w:spacing w:line="336" w:lineRule="exact"/>
        <w:ind w:firstLine="700" w:firstLineChars="250"/>
        <w:rPr>
          <w:sz w:val="28"/>
          <w:szCs w:val="28"/>
          <w:highlight w:val="none"/>
        </w:rPr>
      </w:pPr>
      <w:r>
        <w:rPr>
          <w:sz w:val="28"/>
          <w:szCs w:val="28"/>
          <w:highlight w:val="none"/>
        </w:rPr>
        <w:t xml:space="preserve">Основу для развития национальной системы образования составляют нормативно-правовые акты. Законы об образовании, принятые в различных странах, устанавливают цели и принципы системы образования, круг получателей образовательных услуг, порядок управления, международное сотрудничество и другие аспекты. Закон об образовании является кодексом поведения для формулирования всей образовательной политики государства. </w:t>
      </w:r>
    </w:p>
    <w:p w14:paraId="3107A894">
      <w:pPr>
        <w:autoSpaceDN/>
        <w:spacing w:line="336" w:lineRule="exact"/>
        <w:ind w:firstLine="700" w:firstLineChars="250"/>
        <w:rPr>
          <w:sz w:val="28"/>
          <w:szCs w:val="28"/>
          <w:highlight w:val="none"/>
        </w:rPr>
      </w:pPr>
      <w:r>
        <w:rPr>
          <w:sz w:val="28"/>
          <w:szCs w:val="28"/>
          <w:highlight w:val="none"/>
        </w:rPr>
        <w:t>В настоящее время ключевые положения Казахстана и КНР по развитию высшего образования изложены в «Законе об образовании». В Китае также действуют «Закон о высшем образовании», «Положение о совместном китайско-иностранном образовании», «План развития образования (2010–2020)» и другие нормативные акты. «Закон КНР об образовании» был принят 18 марта 1995 года на третьей сессии Всекитайского собрания народных представителей восьмого созыва и с тех пор был изменен трижды — в 2009, 2015 и 2021 годах.</w:t>
      </w:r>
    </w:p>
    <w:p w14:paraId="2F788D70">
      <w:pPr>
        <w:autoSpaceDN/>
        <w:spacing w:line="336" w:lineRule="exact"/>
        <w:ind w:firstLine="700" w:firstLineChars="250"/>
        <w:rPr>
          <w:sz w:val="28"/>
          <w:szCs w:val="28"/>
          <w:highlight w:val="none"/>
        </w:rPr>
      </w:pPr>
      <w:r>
        <w:rPr>
          <w:sz w:val="28"/>
          <w:szCs w:val="28"/>
          <w:highlight w:val="none"/>
        </w:rPr>
        <w:t>Политика и нормативные акты Казахстана по развитию высшего образования включают Закон Казахстана «Об образовании». Правительством РК принимались Стратегический план Министерства образования и науки Казахстана (2009–2011 гг.), Национальная программа развития образования Казахстана на 2005–2010 гг., Национальный план развития образования Казахстана на 2005–2010 гг. 2010–2020 гг, 2020–2025 гг. Благодаря данным программам были приняты важные меры по развитию национальной сферы образования.</w:t>
      </w:r>
    </w:p>
    <w:p w14:paraId="58D08887">
      <w:pPr>
        <w:autoSpaceDN/>
        <w:spacing w:line="336" w:lineRule="exact"/>
        <w:ind w:firstLine="725" w:firstLineChars="259"/>
        <w:rPr>
          <w:sz w:val="28"/>
          <w:szCs w:val="28"/>
          <w:highlight w:val="none"/>
        </w:rPr>
      </w:pPr>
      <w:r>
        <w:rPr>
          <w:sz w:val="28"/>
          <w:szCs w:val="28"/>
          <w:highlight w:val="none"/>
        </w:rPr>
        <w:t xml:space="preserve">В Казахстане образование рассматривается как приоритетное направление в реализации Стратегического плана развития до 2025 года, а также в рамках «Казахстан–2030» и «Казахстан–2050». В дополнение, постановлением правительства от 12 декабря 2017 года №827 была принята программа «Цифровой Казахстан», о чем представлена информация в таблице 9. </w:t>
      </w:r>
    </w:p>
    <w:p w14:paraId="0D4EB308">
      <w:pPr>
        <w:autoSpaceDN/>
        <w:spacing w:line="336" w:lineRule="exact"/>
        <w:rPr>
          <w:sz w:val="28"/>
          <w:szCs w:val="28"/>
        </w:rPr>
      </w:pPr>
    </w:p>
    <w:p w14:paraId="4AE63C32">
      <w:pPr>
        <w:autoSpaceDN/>
        <w:spacing w:line="336" w:lineRule="exact"/>
        <w:rPr>
          <w:rFonts w:hint="default" w:ascii="Times New Roman" w:hAnsi="Times New Roman" w:cs="Times New Roman"/>
          <w:sz w:val="28"/>
          <w:szCs w:val="28"/>
        </w:rPr>
      </w:pPr>
    </w:p>
    <w:p w14:paraId="7F6E562A">
      <w:pPr>
        <w:autoSpaceDN/>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Таблица</w:t>
      </w:r>
      <w:r>
        <w:rPr>
          <w:rFonts w:hint="default" w:ascii="Times New Roman" w:hAnsi="Times New Roman" w:eastAsia="宋体" w:cs="Times New Roman"/>
          <w:sz w:val="28"/>
          <w:szCs w:val="28"/>
        </w:rPr>
        <w:t xml:space="preserve"> </w:t>
      </w:r>
      <w:r>
        <w:rPr>
          <w:rFonts w:hint="default" w:eastAsia="宋体" w:cs="Times New Roman"/>
          <w:sz w:val="28"/>
          <w:szCs w:val="28"/>
          <w:lang w:val="ru-RU"/>
        </w:rPr>
        <w:t>9</w:t>
      </w:r>
      <w:r>
        <w:rPr>
          <w:rFonts w:hint="default" w:ascii="Times New Roman" w:hAnsi="Times New Roman" w:eastAsia="宋体" w:cs="Times New Roman"/>
          <w:sz w:val="28"/>
          <w:szCs w:val="28"/>
        </w:rPr>
        <w:t xml:space="preserve"> </w:t>
      </w:r>
      <w:r>
        <w:rPr>
          <w:rFonts w:hint="default" w:ascii="Times New Roman" w:hAnsi="Times New Roman" w:cs="Times New Roman"/>
          <w:sz w:val="28"/>
          <w:szCs w:val="28"/>
        </w:rPr>
        <w:t>–</w:t>
      </w:r>
      <w:r>
        <w:rPr>
          <w:rFonts w:hint="default" w:ascii="Times New Roman" w:hAnsi="Times New Roman" w:eastAsia="宋体" w:cs="Times New Roman"/>
          <w:sz w:val="28"/>
          <w:szCs w:val="28"/>
        </w:rPr>
        <w:t xml:space="preserve"> </w:t>
      </w:r>
      <w:r>
        <w:rPr>
          <w:rFonts w:hint="default" w:ascii="Times New Roman" w:hAnsi="Times New Roman" w:cs="Times New Roman"/>
          <w:sz w:val="28"/>
          <w:szCs w:val="28"/>
        </w:rPr>
        <w:t xml:space="preserve">Сравнительная характеристика основных положений «Закона об образовании» при подготовке педагогических кадров в РК и КНР </w:t>
      </w:r>
    </w:p>
    <w:tbl>
      <w:tblPr>
        <w:tblStyle w:val="10"/>
        <w:tblpPr w:leftFromText="180" w:rightFromText="180" w:vertAnchor="text" w:horzAnchor="page" w:tblpX="1904" w:tblpY="306"/>
        <w:tblOverlap w:val="never"/>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459"/>
        <w:gridCol w:w="3730"/>
        <w:gridCol w:w="3875"/>
      </w:tblGrid>
      <w:tr w14:paraId="6455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8" w:type="pct"/>
            <w:shd w:val="clear" w:color="auto" w:fill="ECECEC"/>
          </w:tcPr>
          <w:p w14:paraId="6471EFAD">
            <w:pPr>
              <w:autoSpaceDN/>
              <w:spacing w:line="336" w:lineRule="exact"/>
              <w:rPr>
                <w:rFonts w:hint="default" w:ascii="Times New Roman" w:hAnsi="Times New Roman" w:cs="Times New Roman"/>
                <w:sz w:val="22"/>
              </w:rPr>
            </w:pPr>
            <w:r>
              <w:rPr>
                <w:rFonts w:hint="default" w:ascii="Times New Roman" w:hAnsi="Times New Roman" w:cs="Times New Roman"/>
                <w:sz w:val="22"/>
              </w:rPr>
              <w:t>№</w:t>
            </w:r>
          </w:p>
        </w:tc>
        <w:tc>
          <w:tcPr>
            <w:tcW w:w="758" w:type="pct"/>
            <w:shd w:val="clear" w:color="auto" w:fill="F2F2F2"/>
          </w:tcPr>
          <w:p w14:paraId="46762021">
            <w:pPr>
              <w:autoSpaceDN/>
              <w:spacing w:line="336" w:lineRule="exact"/>
              <w:rPr>
                <w:rFonts w:hint="default" w:ascii="Times New Roman" w:hAnsi="Times New Roman" w:cs="Times New Roman"/>
                <w:b/>
                <w:bCs/>
                <w:sz w:val="22"/>
              </w:rPr>
            </w:pPr>
            <w:r>
              <w:rPr>
                <w:rFonts w:hint="default" w:ascii="Times New Roman" w:hAnsi="Times New Roman" w:cs="Times New Roman"/>
                <w:b/>
                <w:bCs/>
                <w:sz w:val="22"/>
              </w:rPr>
              <w:t>Положения</w:t>
            </w:r>
          </w:p>
        </w:tc>
        <w:tc>
          <w:tcPr>
            <w:tcW w:w="1938" w:type="pct"/>
            <w:shd w:val="clear" w:color="auto" w:fill="F2F2F2"/>
          </w:tcPr>
          <w:p w14:paraId="2135FA1D">
            <w:pPr>
              <w:autoSpaceDN/>
              <w:spacing w:line="336" w:lineRule="exact"/>
              <w:rPr>
                <w:rFonts w:hint="default" w:ascii="Times New Roman" w:hAnsi="Times New Roman" w:cs="Times New Roman"/>
                <w:b/>
                <w:bCs/>
                <w:sz w:val="22"/>
              </w:rPr>
            </w:pPr>
            <w:r>
              <w:rPr>
                <w:rFonts w:hint="default" w:ascii="Times New Roman" w:hAnsi="Times New Roman" w:cs="Times New Roman"/>
                <w:b/>
                <w:bCs/>
                <w:sz w:val="22"/>
              </w:rPr>
              <w:t>Закон об образовании РК</w:t>
            </w:r>
          </w:p>
        </w:tc>
        <w:tc>
          <w:tcPr>
            <w:tcW w:w="2014" w:type="pct"/>
            <w:shd w:val="clear" w:color="auto" w:fill="F2F2F2"/>
          </w:tcPr>
          <w:p w14:paraId="447ECAE4">
            <w:pPr>
              <w:autoSpaceDN/>
              <w:spacing w:line="336" w:lineRule="exact"/>
              <w:rPr>
                <w:rFonts w:hint="default" w:ascii="Times New Roman" w:hAnsi="Times New Roman" w:cs="Times New Roman"/>
                <w:b/>
                <w:bCs/>
                <w:sz w:val="22"/>
              </w:rPr>
            </w:pPr>
            <w:r>
              <w:rPr>
                <w:rFonts w:hint="default" w:ascii="Times New Roman" w:hAnsi="Times New Roman" w:cs="Times New Roman"/>
                <w:b/>
                <w:bCs/>
                <w:sz w:val="22"/>
              </w:rPr>
              <w:t>Закон об образовании КНР</w:t>
            </w:r>
          </w:p>
        </w:tc>
      </w:tr>
      <w:tr w14:paraId="757F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tcPr>
          <w:p w14:paraId="39930C2D">
            <w:pPr>
              <w:autoSpaceDN/>
              <w:spacing w:line="336" w:lineRule="exact"/>
              <w:rPr>
                <w:rFonts w:hint="default" w:ascii="Times New Roman" w:hAnsi="Times New Roman" w:cs="Times New Roman"/>
                <w:sz w:val="22"/>
              </w:rPr>
            </w:pPr>
            <w:r>
              <w:rPr>
                <w:rFonts w:hint="default" w:ascii="Times New Roman" w:hAnsi="Times New Roman" w:cs="Times New Roman"/>
                <w:sz w:val="22"/>
              </w:rPr>
              <w:t>1</w:t>
            </w:r>
          </w:p>
        </w:tc>
        <w:tc>
          <w:tcPr>
            <w:tcW w:w="758" w:type="pct"/>
          </w:tcPr>
          <w:p w14:paraId="2AAA0C75">
            <w:pPr>
              <w:autoSpaceDN/>
              <w:spacing w:line="336" w:lineRule="exact"/>
              <w:rPr>
                <w:rFonts w:hint="default" w:ascii="Times New Roman" w:hAnsi="Times New Roman" w:cs="Times New Roman"/>
                <w:sz w:val="22"/>
                <w:shd w:val="clear" w:color="auto" w:fill="FFFFFF"/>
              </w:rPr>
            </w:pPr>
            <w:r>
              <w:rPr>
                <w:rFonts w:hint="default" w:ascii="Times New Roman" w:hAnsi="Times New Roman" w:cs="Times New Roman"/>
                <w:sz w:val="22"/>
                <w:shd w:val="clear" w:color="auto" w:fill="FFFFFF"/>
              </w:rPr>
              <w:t>Содержание</w:t>
            </w:r>
          </w:p>
          <w:p w14:paraId="3848A368">
            <w:pPr>
              <w:autoSpaceDN/>
              <w:spacing w:line="336" w:lineRule="exact"/>
              <w:rPr>
                <w:rFonts w:hint="default" w:ascii="Times New Roman" w:hAnsi="Times New Roman" w:cs="Times New Roman"/>
                <w:sz w:val="22"/>
              </w:rPr>
            </w:pPr>
            <w:r>
              <w:rPr>
                <w:rFonts w:hint="default" w:ascii="Times New Roman" w:hAnsi="Times New Roman" w:cs="Times New Roman"/>
                <w:sz w:val="22"/>
                <w:shd w:val="clear" w:color="auto" w:fill="FFFFFF"/>
              </w:rPr>
              <w:t>образования</w:t>
            </w:r>
          </w:p>
        </w:tc>
        <w:tc>
          <w:tcPr>
            <w:tcW w:w="1938" w:type="pct"/>
          </w:tcPr>
          <w:p w14:paraId="32CF2116">
            <w:pPr>
              <w:pStyle w:val="23"/>
              <w:shd w:val="clear" w:color="auto" w:fill="FFFFFF"/>
              <w:autoSpaceDN/>
              <w:spacing w:before="0" w:beforeAutospacing="0" w:after="0" w:afterAutospacing="0" w:line="336" w:lineRule="exact"/>
              <w:jc w:val="both"/>
              <w:textAlignment w:val="baseline"/>
              <w:rPr>
                <w:rFonts w:hint="default" w:ascii="Times New Roman" w:hAnsi="Times New Roman" w:cs="Times New Roman"/>
                <w:color w:val="auto"/>
                <w:sz w:val="20"/>
              </w:rPr>
            </w:pPr>
            <w:r>
              <w:rPr>
                <w:rFonts w:hint="default" w:ascii="Times New Roman" w:hAnsi="Times New Roman" w:cs="Times New Roman"/>
                <w:b/>
                <w:bCs/>
                <w:color w:val="auto"/>
                <w:sz w:val="20"/>
                <w:shd w:val="clear" w:color="auto" w:fill="FFFFFF"/>
              </w:rPr>
              <w:t xml:space="preserve">Статья 13. </w:t>
            </w:r>
            <w:r>
              <w:rPr>
                <w:rFonts w:hint="default" w:ascii="Times New Roman" w:hAnsi="Times New Roman" w:cs="Times New Roman"/>
                <w:b w:val="0"/>
                <w:bCs w:val="0"/>
                <w:color w:val="auto"/>
                <w:sz w:val="20"/>
                <w:shd w:val="clear" w:color="auto" w:fill="FFFFFF"/>
              </w:rPr>
              <w:t>Содержание образования формирует систему знаний, развивает компетенции и способствует формированию личности. Данная система основывается на обязательные государственные стандарты и  образовательные программы</w:t>
            </w:r>
            <w:r>
              <w:rPr>
                <w:rStyle w:val="28"/>
                <w:rFonts w:hint="default" w:ascii="Times New Roman" w:hAnsi="Times New Roman" w:cs="Times New Roman"/>
                <w:b w:val="0"/>
                <w:bCs w:val="0"/>
                <w:color w:val="auto"/>
                <w:sz w:val="20"/>
              </w:rPr>
              <w:t>.</w:t>
            </w:r>
          </w:p>
        </w:tc>
        <w:tc>
          <w:tcPr>
            <w:tcW w:w="2014" w:type="pct"/>
          </w:tcPr>
          <w:p w14:paraId="3BCEAE61">
            <w:pPr>
              <w:autoSpaceDN/>
              <w:spacing w:line="336" w:lineRule="exact"/>
              <w:rPr>
                <w:rFonts w:hint="default" w:ascii="Times New Roman" w:hAnsi="Times New Roman" w:cs="Times New Roman"/>
                <w:color w:val="FF0000"/>
                <w:sz w:val="22"/>
              </w:rPr>
            </w:pPr>
            <w:r>
              <w:rPr>
                <w:rFonts w:hint="default" w:ascii="Times New Roman" w:hAnsi="Times New Roman" w:cs="Times New Roman"/>
                <w:b/>
                <w:bCs/>
                <w:color w:val="auto"/>
                <w:sz w:val="22"/>
              </w:rPr>
              <w:t>Статья 11</w:t>
            </w:r>
            <w:r>
              <w:rPr>
                <w:rFonts w:hint="default" w:ascii="Times New Roman" w:hAnsi="Times New Roman" w:cs="Times New Roman"/>
                <w:color w:val="auto"/>
                <w:sz w:val="22"/>
              </w:rPr>
              <w:t>. В ответ на запросы, вызванные развитием социалистической рыночной экономики и социальным прогрессом, государство поддерживает реформы, координированное развитие и взаимодействие различных уровней и видов образования,  в том числе для взрослого населения.</w:t>
            </w:r>
          </w:p>
        </w:tc>
      </w:tr>
    </w:tbl>
    <w:p w14:paraId="2A6F69E2">
      <w:pPr>
        <w:autoSpaceDN/>
        <w:spacing w:line="336" w:lineRule="exact"/>
        <w:rPr>
          <w:rFonts w:hint="default" w:ascii="Times New Roman" w:hAnsi="Times New Roman" w:cs="Times New Roman"/>
          <w:sz w:val="28"/>
          <w:szCs w:val="28"/>
        </w:rPr>
      </w:pPr>
    </w:p>
    <w:p w14:paraId="39AF78CB">
      <w:pPr>
        <w:autoSpaceDN/>
        <w:spacing w:line="336" w:lineRule="exact"/>
        <w:rPr>
          <w:rFonts w:hint="default" w:ascii="Times New Roman" w:hAnsi="Times New Roman" w:cs="Times New Roman"/>
          <w:sz w:val="28"/>
          <w:szCs w:val="28"/>
        </w:rPr>
      </w:pPr>
      <w:r>
        <w:rPr>
          <w:rFonts w:hint="default" w:ascii="Times New Roman" w:hAnsi="Times New Roman" w:cs="Times New Roman"/>
          <w:sz w:val="28"/>
          <w:szCs w:val="28"/>
          <w:highlight w:val="none"/>
        </w:rPr>
        <w:t>Продолжение таблицы</w:t>
      </w:r>
      <w:r>
        <w:rPr>
          <w:rFonts w:hint="eastAsia" w:eastAsia="宋体" w:cs="Times New Roman"/>
          <w:sz w:val="28"/>
          <w:szCs w:val="28"/>
          <w:highlight w:val="none"/>
          <w:lang w:val="en-US" w:eastAsia="zh-CN"/>
        </w:rPr>
        <w:t xml:space="preserve"> </w:t>
      </w:r>
      <w:r>
        <w:rPr>
          <w:rFonts w:hint="default" w:eastAsia="宋体" w:cs="Times New Roman"/>
          <w:sz w:val="28"/>
          <w:szCs w:val="28"/>
          <w:highlight w:val="none"/>
          <w:lang w:val="ru-RU" w:eastAsia="zh-CN"/>
        </w:rPr>
        <w:t>9</w:t>
      </w:r>
    </w:p>
    <w:tbl>
      <w:tblPr>
        <w:tblStyle w:val="10"/>
        <w:tblpPr w:leftFromText="180" w:rightFromText="180" w:vertAnchor="text" w:horzAnchor="page" w:tblpX="1904" w:tblpY="306"/>
        <w:tblOverlap w:val="never"/>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459"/>
        <w:gridCol w:w="3730"/>
        <w:gridCol w:w="3875"/>
      </w:tblGrid>
      <w:tr w14:paraId="1AFD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tcPr>
          <w:p w14:paraId="136BC49C">
            <w:pPr>
              <w:autoSpaceDN/>
              <w:spacing w:line="336" w:lineRule="exact"/>
              <w:rPr>
                <w:rFonts w:hint="default" w:ascii="Times New Roman" w:hAnsi="Times New Roman" w:cs="Times New Roman"/>
                <w:sz w:val="22"/>
              </w:rPr>
            </w:pPr>
            <w:r>
              <w:rPr>
                <w:rFonts w:hint="default" w:ascii="Times New Roman" w:hAnsi="Times New Roman" w:cs="Times New Roman"/>
                <w:sz w:val="22"/>
              </w:rPr>
              <w:t>2</w:t>
            </w:r>
          </w:p>
        </w:tc>
        <w:tc>
          <w:tcPr>
            <w:tcW w:w="758" w:type="pct"/>
          </w:tcPr>
          <w:p w14:paraId="53873E98">
            <w:pPr>
              <w:autoSpaceDN/>
              <w:spacing w:line="336" w:lineRule="exact"/>
              <w:rPr>
                <w:rFonts w:hint="default" w:ascii="Times New Roman" w:hAnsi="Times New Roman" w:cs="Times New Roman"/>
                <w:sz w:val="22"/>
              </w:rPr>
            </w:pPr>
            <w:r>
              <w:rPr>
                <w:rFonts w:hint="default" w:ascii="Times New Roman" w:hAnsi="Times New Roman" w:cs="Times New Roman"/>
                <w:sz w:val="22"/>
              </w:rPr>
              <w:t>Международная деятельность в сфере образования</w:t>
            </w:r>
          </w:p>
        </w:tc>
        <w:tc>
          <w:tcPr>
            <w:tcW w:w="1938" w:type="pct"/>
            <w:vAlign w:val="top"/>
          </w:tcPr>
          <w:p w14:paraId="2A0FFD8C">
            <w:pPr>
              <w:autoSpaceDN/>
              <w:rPr>
                <w:rFonts w:hint="default" w:ascii="Times New Roman" w:hAnsi="Times New Roman" w:cs="Times New Roman"/>
                <w:b/>
                <w:bCs/>
                <w:sz w:val="22"/>
                <w:highlight w:val="none"/>
              </w:rPr>
            </w:pPr>
            <w:r>
              <w:rPr>
                <w:rFonts w:hint="default" w:ascii="Times New Roman" w:hAnsi="Times New Roman" w:cs="Times New Roman"/>
                <w:b/>
                <w:bCs/>
                <w:sz w:val="22"/>
                <w:highlight w:val="none"/>
              </w:rPr>
              <w:t>Статья 65. </w:t>
            </w:r>
          </w:p>
          <w:p w14:paraId="03DA3574">
            <w:pPr>
              <w:autoSpaceDN/>
              <w:rPr>
                <w:rFonts w:hint="default" w:ascii="Times New Roman" w:hAnsi="Times New Roman" w:cs="Times New Roman"/>
                <w:color w:val="auto"/>
                <w:sz w:val="22"/>
                <w:highlight w:val="none"/>
              </w:rPr>
            </w:pPr>
            <w:r>
              <w:rPr>
                <w:rFonts w:hint="default" w:ascii="Times New Roman" w:hAnsi="Times New Roman" w:cs="Times New Roman"/>
                <w:sz w:val="22"/>
                <w:highlight w:val="none"/>
              </w:rPr>
              <w:t>Образовательные организации имеют право устанавливать прямые связи с зарубежными образовательными, научными и культурными учреждениями, а также с международными организациями и фондами. Они могут заключать двусторонние и многосторонние соглашения, участвовать в международных обменных программах для студентов, преподавателей и научных сотрудников, принимать участие и вступать в международные образовательные и научные ассоциации.</w:t>
            </w:r>
          </w:p>
        </w:tc>
        <w:tc>
          <w:tcPr>
            <w:tcW w:w="2014" w:type="pct"/>
            <w:vAlign w:val="top"/>
          </w:tcPr>
          <w:p w14:paraId="7271E7B2">
            <w:pPr>
              <w:autoSpaceDN/>
              <w:rPr>
                <w:rFonts w:hint="default" w:ascii="Times New Roman" w:hAnsi="Times New Roman" w:cs="Times New Roman"/>
                <w:b/>
                <w:bCs/>
                <w:sz w:val="22"/>
                <w:highlight w:val="none"/>
              </w:rPr>
            </w:pPr>
            <w:r>
              <w:rPr>
                <w:rFonts w:hint="default" w:ascii="Times New Roman" w:hAnsi="Times New Roman" w:cs="Times New Roman"/>
                <w:b/>
                <w:bCs/>
                <w:sz w:val="22"/>
                <w:highlight w:val="none"/>
              </w:rPr>
              <w:t xml:space="preserve">Статья 67. </w:t>
            </w:r>
          </w:p>
          <w:p w14:paraId="51868C28">
            <w:pPr>
              <w:autoSpaceDN/>
              <w:rPr>
                <w:rFonts w:hint="default" w:ascii="Times New Roman" w:hAnsi="Times New Roman" w:cs="Times New Roman"/>
                <w:color w:val="auto"/>
                <w:sz w:val="22"/>
                <w:highlight w:val="none"/>
              </w:rPr>
            </w:pPr>
            <w:r>
              <w:rPr>
                <w:rFonts w:hint="default" w:ascii="Times New Roman" w:hAnsi="Times New Roman" w:cs="Times New Roman"/>
                <w:sz w:val="22"/>
                <w:highlight w:val="none"/>
              </w:rPr>
              <w:t>Государство поддерживает и сотрудничество, практику  международных обменов в сфере образования, способствует использованию качественных ресурсов в учебных  заведениях, развитию  международных образовательных услуг и подготовке специалистов с международной квалификацией.</w:t>
            </w:r>
          </w:p>
        </w:tc>
      </w:tr>
    </w:tbl>
    <w:p w14:paraId="5B20DB18">
      <w:pPr>
        <w:autoSpaceDN/>
        <w:spacing w:line="336" w:lineRule="exact"/>
        <w:rPr>
          <w:rFonts w:hint="default" w:ascii="Times New Roman" w:hAnsi="Times New Roman" w:cs="Times New Roman"/>
          <w:sz w:val="28"/>
          <w:szCs w:val="28"/>
        </w:rPr>
      </w:pPr>
    </w:p>
    <w:p w14:paraId="07595A05">
      <w:pPr>
        <w:pStyle w:val="23"/>
        <w:shd w:val="clear" w:color="auto" w:fill="FFFFFF"/>
        <w:autoSpaceDN/>
        <w:spacing w:before="0" w:beforeAutospacing="0" w:after="0" w:afterAutospacing="0" w:line="336" w:lineRule="exact"/>
        <w:ind w:firstLine="700" w:firstLineChars="250"/>
        <w:jc w:val="both"/>
        <w:textAlignment w:val="baseline"/>
        <w:rPr>
          <w:sz w:val="28"/>
          <w:szCs w:val="28"/>
          <w:highlight w:val="none"/>
        </w:rPr>
      </w:pPr>
      <w:r>
        <w:rPr>
          <w:sz w:val="28"/>
          <w:szCs w:val="28"/>
          <w:highlight w:val="none"/>
        </w:rPr>
        <w:t xml:space="preserve">Система образования в РК основывается на принципах непрерывности и преемственности процессов обучения и воспитания в </w:t>
      </w:r>
      <w:r>
        <w:rPr>
          <w:rStyle w:val="28"/>
          <w:sz w:val="28"/>
          <w:szCs w:val="28"/>
          <w:highlight w:val="none"/>
        </w:rPr>
        <w:t xml:space="preserve">общеобразовательных учебных, а также образовательных программ. </w:t>
      </w:r>
      <w:r>
        <w:rPr>
          <w:sz w:val="28"/>
          <w:szCs w:val="28"/>
          <w:highlight w:val="none"/>
        </w:rPr>
        <w:t>В соответствии со статьей 12 главы «Закона об образовании» Республики Казахстан (редакция от 2007 года с изменениями и дополнениями от 10.09.2023 г.), казахстанская система образования включает семь уровней:</w:t>
      </w:r>
    </w:p>
    <w:p w14:paraId="09DF35EE">
      <w:pPr>
        <w:pStyle w:val="23"/>
        <w:numPr>
          <w:ilvl w:val="0"/>
          <w:numId w:val="25"/>
        </w:numPr>
        <w:shd w:val="clear" w:color="auto" w:fill="FFFFFF"/>
        <w:autoSpaceDN/>
        <w:spacing w:before="0" w:beforeAutospacing="0" w:after="0" w:afterAutospacing="0" w:line="336" w:lineRule="exact"/>
        <w:jc w:val="both"/>
        <w:textAlignment w:val="baseline"/>
        <w:rPr>
          <w:sz w:val="28"/>
          <w:szCs w:val="28"/>
          <w:highlight w:val="none"/>
        </w:rPr>
      </w:pPr>
      <w:r>
        <w:rPr>
          <w:sz w:val="28"/>
          <w:szCs w:val="28"/>
          <w:highlight w:val="none"/>
        </w:rPr>
        <w:t>дошкольное воспитание и обучение;</w:t>
      </w:r>
    </w:p>
    <w:p w14:paraId="5324A335">
      <w:pPr>
        <w:pStyle w:val="23"/>
        <w:numPr>
          <w:ilvl w:val="0"/>
          <w:numId w:val="25"/>
        </w:numPr>
        <w:shd w:val="clear" w:color="auto" w:fill="FFFFFF"/>
        <w:autoSpaceDN/>
        <w:spacing w:before="0" w:beforeAutospacing="0" w:after="0" w:afterAutospacing="0" w:line="336" w:lineRule="exact"/>
        <w:jc w:val="both"/>
        <w:textAlignment w:val="baseline"/>
        <w:rPr>
          <w:sz w:val="28"/>
          <w:szCs w:val="28"/>
          <w:highlight w:val="none"/>
        </w:rPr>
      </w:pPr>
      <w:r>
        <w:rPr>
          <w:sz w:val="28"/>
          <w:szCs w:val="28"/>
          <w:highlight w:val="none"/>
        </w:rPr>
        <w:t>начальное образование;</w:t>
      </w:r>
    </w:p>
    <w:p w14:paraId="3F96077D">
      <w:pPr>
        <w:pStyle w:val="23"/>
        <w:numPr>
          <w:ilvl w:val="0"/>
          <w:numId w:val="25"/>
        </w:numPr>
        <w:shd w:val="clear" w:color="auto" w:fill="FFFFFF"/>
        <w:autoSpaceDN/>
        <w:spacing w:before="0" w:beforeAutospacing="0" w:after="0" w:afterAutospacing="0" w:line="336" w:lineRule="exact"/>
        <w:jc w:val="both"/>
        <w:textAlignment w:val="baseline"/>
        <w:rPr>
          <w:sz w:val="28"/>
          <w:szCs w:val="28"/>
          <w:highlight w:val="none"/>
        </w:rPr>
      </w:pPr>
      <w:r>
        <w:rPr>
          <w:sz w:val="28"/>
          <w:szCs w:val="28"/>
          <w:highlight w:val="none"/>
        </w:rPr>
        <w:t>основное среднее образование;</w:t>
      </w:r>
    </w:p>
    <w:p w14:paraId="79AA1B13">
      <w:pPr>
        <w:pStyle w:val="23"/>
        <w:numPr>
          <w:ilvl w:val="0"/>
          <w:numId w:val="25"/>
        </w:numPr>
        <w:shd w:val="clear" w:color="auto" w:fill="FFFFFF"/>
        <w:autoSpaceDN/>
        <w:spacing w:before="0" w:beforeAutospacing="0" w:after="0" w:afterAutospacing="0" w:line="336" w:lineRule="exact"/>
        <w:jc w:val="both"/>
        <w:textAlignment w:val="baseline"/>
        <w:rPr>
          <w:sz w:val="28"/>
          <w:szCs w:val="28"/>
          <w:highlight w:val="none"/>
        </w:rPr>
      </w:pPr>
      <w:r>
        <w:rPr>
          <w:sz w:val="28"/>
          <w:szCs w:val="28"/>
          <w:highlight w:val="none"/>
        </w:rPr>
        <w:t>среднее образование (общее среднее, техническое и профессиональное образование);</w:t>
      </w:r>
    </w:p>
    <w:p w14:paraId="0DDDB1D9">
      <w:pPr>
        <w:pStyle w:val="23"/>
        <w:numPr>
          <w:ilvl w:val="0"/>
          <w:numId w:val="25"/>
        </w:numPr>
        <w:shd w:val="clear" w:color="auto" w:fill="FFFFFF"/>
        <w:autoSpaceDN/>
        <w:spacing w:before="0" w:beforeAutospacing="0" w:after="0" w:afterAutospacing="0" w:line="336" w:lineRule="exact"/>
        <w:jc w:val="both"/>
        <w:textAlignment w:val="baseline"/>
        <w:rPr>
          <w:sz w:val="28"/>
          <w:szCs w:val="28"/>
          <w:highlight w:val="none"/>
        </w:rPr>
      </w:pPr>
      <w:r>
        <w:rPr>
          <w:sz w:val="28"/>
          <w:szCs w:val="28"/>
          <w:highlight w:val="none"/>
        </w:rPr>
        <w:t>послесреднее образование;</w:t>
      </w:r>
    </w:p>
    <w:p w14:paraId="0CFC94BF">
      <w:pPr>
        <w:pStyle w:val="23"/>
        <w:numPr>
          <w:ilvl w:val="0"/>
          <w:numId w:val="25"/>
        </w:numPr>
        <w:shd w:val="clear" w:color="auto" w:fill="FFFFFF"/>
        <w:autoSpaceDN/>
        <w:spacing w:before="0" w:beforeAutospacing="0" w:after="0" w:afterAutospacing="0" w:line="336" w:lineRule="exact"/>
        <w:jc w:val="both"/>
        <w:textAlignment w:val="baseline"/>
        <w:rPr>
          <w:sz w:val="28"/>
          <w:szCs w:val="28"/>
          <w:highlight w:val="none"/>
        </w:rPr>
      </w:pPr>
      <w:r>
        <w:rPr>
          <w:sz w:val="28"/>
          <w:szCs w:val="28"/>
          <w:highlight w:val="none"/>
        </w:rPr>
        <w:t>высшее образование;</w:t>
      </w:r>
    </w:p>
    <w:p w14:paraId="50E31EBB">
      <w:pPr>
        <w:pStyle w:val="23"/>
        <w:numPr>
          <w:ilvl w:val="0"/>
          <w:numId w:val="25"/>
        </w:numPr>
        <w:shd w:val="clear" w:color="auto" w:fill="FFFFFF"/>
        <w:autoSpaceDN/>
        <w:spacing w:before="0" w:beforeAutospacing="0" w:after="0" w:afterAutospacing="0" w:line="336" w:lineRule="exact"/>
        <w:jc w:val="both"/>
        <w:textAlignment w:val="baseline"/>
        <w:rPr>
          <w:rStyle w:val="28"/>
          <w:sz w:val="28"/>
          <w:szCs w:val="28"/>
          <w:highlight w:val="none"/>
        </w:rPr>
      </w:pPr>
      <w:r>
        <w:rPr>
          <w:sz w:val="28"/>
          <w:szCs w:val="28"/>
          <w:highlight w:val="none"/>
        </w:rPr>
        <w:t>послевузовское образование.</w:t>
      </w:r>
    </w:p>
    <w:p w14:paraId="341EC061">
      <w:pPr>
        <w:pStyle w:val="23"/>
        <w:shd w:val="clear" w:color="auto" w:fill="FFFFFF"/>
        <w:autoSpaceDN/>
        <w:spacing w:before="0" w:beforeAutospacing="0" w:after="0" w:afterAutospacing="0" w:line="336" w:lineRule="exact"/>
        <w:ind w:firstLine="700" w:firstLineChars="250"/>
        <w:jc w:val="both"/>
        <w:textAlignment w:val="baseline"/>
        <w:rPr>
          <w:sz w:val="28"/>
          <w:szCs w:val="28"/>
          <w:highlight w:val="none"/>
        </w:rPr>
      </w:pPr>
      <w:r>
        <w:rPr>
          <w:sz w:val="28"/>
          <w:szCs w:val="28"/>
          <w:highlight w:val="none"/>
        </w:rPr>
        <w:t>Согласно «Закону об образовании» КНР, образовательная система Китая состоит из пяти ступеней: детский сад, начальная школа, средняя школа, старшая школа и высшее образование. </w:t>
      </w:r>
    </w:p>
    <w:p w14:paraId="1AC717EA">
      <w:pPr>
        <w:autoSpaceDN/>
        <w:spacing w:line="336" w:lineRule="exact"/>
        <w:ind w:firstLine="840" w:firstLineChars="300"/>
        <w:rPr>
          <w:sz w:val="28"/>
          <w:szCs w:val="28"/>
          <w:highlight w:val="none"/>
        </w:rPr>
      </w:pPr>
      <w:r>
        <w:rPr>
          <w:sz w:val="28"/>
          <w:szCs w:val="28"/>
          <w:highlight w:val="none"/>
        </w:rPr>
        <w:t xml:space="preserve">В статье 31 «Закона об образовании» КНР указано, что среднее образование включает три этапа: начальную школу (1–4 классы), основную среднюю школу (5–9 классы) и старшую школу (10–11/12 классы). </w:t>
      </w:r>
    </w:p>
    <w:p w14:paraId="62ED3B35">
      <w:pPr>
        <w:autoSpaceDN/>
        <w:spacing w:line="336" w:lineRule="exact"/>
        <w:ind w:firstLine="700" w:firstLineChars="250"/>
        <w:rPr>
          <w:sz w:val="28"/>
          <w:szCs w:val="28"/>
          <w:highlight w:val="none"/>
        </w:rPr>
      </w:pPr>
      <w:r>
        <w:rPr>
          <w:sz w:val="28"/>
          <w:szCs w:val="28"/>
          <w:highlight w:val="none"/>
        </w:rPr>
        <w:t xml:space="preserve">«Закон об образовании», принятый в 2007 году, предусматривал, что Казахстан введёт 12–летнее школьное образование с 2008 года. Такая система образования в основном была бы аналогична той, которая действует в Китае.  </w:t>
      </w:r>
    </w:p>
    <w:p w14:paraId="420539DE">
      <w:pPr>
        <w:autoSpaceDN/>
        <w:spacing w:line="336" w:lineRule="exact"/>
        <w:ind w:firstLine="840" w:firstLineChars="300"/>
        <w:rPr>
          <w:sz w:val="28"/>
          <w:szCs w:val="28"/>
          <w:highlight w:val="none"/>
        </w:rPr>
      </w:pPr>
      <w:r>
        <w:rPr>
          <w:sz w:val="28"/>
          <w:szCs w:val="28"/>
          <w:highlight w:val="none"/>
        </w:rPr>
        <w:t xml:space="preserve">Казахстан большое внимание уделяет среднему и средне–специальному обучению в старших классах общеобразовательной школы. Профессиональное обучение является завершающим этапом общего среднего образования. На этом этапе старшеклассники выбирают содержание образования в соответствии со своими потребностями и планами, что позволяет им осознанно выбирать профессию. Профессиональное обучение осуществляется в направлении естественной математики, гуманитарных наук, общества и техники. </w:t>
      </w:r>
    </w:p>
    <w:p w14:paraId="5D89DCC7">
      <w:pPr>
        <w:autoSpaceDN/>
        <w:spacing w:line="336" w:lineRule="exact"/>
        <w:ind w:firstLine="725"/>
        <w:rPr>
          <w:sz w:val="28"/>
          <w:szCs w:val="28"/>
          <w:highlight w:val="none"/>
          <w:shd w:val="clear" w:color="auto" w:fill="FFFFFF"/>
        </w:rPr>
      </w:pPr>
      <w:r>
        <w:rPr>
          <w:sz w:val="28"/>
          <w:szCs w:val="28"/>
          <w:highlight w:val="none"/>
          <w:shd w:val="clear" w:color="auto" w:fill="FFFFFF"/>
        </w:rPr>
        <w:t>Средняя общеобразовательная школа в Китае представляет собой учебное заведение с профилированным уклоном, где готовятся будущие учителя начальной школы и дошкольных учреждений. В системе образования Китая ученикам после младшей средней школы предоставляется возможность продолжить обучение с педагогическим уклоном. По завершении этой подготовки они могут получить профессиональный сертификат, позволяющий работать учителем в средней школе или в смежных сферах.</w:t>
      </w:r>
    </w:p>
    <w:p w14:paraId="0CE7A40D">
      <w:pPr>
        <w:autoSpaceDN/>
        <w:spacing w:line="336" w:lineRule="exact"/>
        <w:ind w:firstLine="725"/>
        <w:rPr>
          <w:sz w:val="28"/>
          <w:szCs w:val="28"/>
          <w:highlight w:val="none"/>
          <w:shd w:val="clear" w:color="auto" w:fill="FFFFFF"/>
        </w:rPr>
      </w:pPr>
      <w:r>
        <w:rPr>
          <w:sz w:val="28"/>
          <w:szCs w:val="28"/>
          <w:highlight w:val="none"/>
          <w:shd w:val="clear" w:color="auto" w:fill="FFFFFF"/>
        </w:rPr>
        <w:t>Учебная программа средних общеобразовательных школ включает четыре основных компонента: обязательные курсы, курсы по выбору, учебную практику и внеклассные мероприятия. Курсы по выбору направлены на удовлетворение потребностей начального школьного образования, расширение и углубление знаний учеников, развитие их интересов и специализаций, а также на подготовку к профессиональной деятельности в соответствии с потребностями регионального экономического развития.</w:t>
      </w:r>
      <w:r>
        <w:rPr>
          <w:rFonts w:hint="eastAsia" w:eastAsia="宋体"/>
          <w:sz w:val="28"/>
          <w:szCs w:val="28"/>
          <w:highlight w:val="none"/>
          <w:shd w:val="clear" w:color="auto" w:fill="FFFFFF"/>
          <w:lang w:eastAsia="zh-CN"/>
        </w:rPr>
        <w:t xml:space="preserve"> </w:t>
      </w:r>
      <w:r>
        <w:rPr>
          <w:sz w:val="28"/>
          <w:szCs w:val="28"/>
          <w:highlight w:val="none"/>
          <w:shd w:val="clear" w:color="auto" w:fill="FFFFFF"/>
        </w:rPr>
        <w:t>Преподавание в средних общеобразовательных школах в Китае сосредоточено на развитии самосознания учеников, их творческих способностей, а также на формировании навыков самостоятельного мышления, самообучения и самостоятельной работы. Основным методом организации образовательного процесса является аудиторное обучение.</w:t>
      </w:r>
    </w:p>
    <w:p w14:paraId="2D8D2D76">
      <w:pPr>
        <w:autoSpaceDN/>
        <w:spacing w:line="336" w:lineRule="exact"/>
        <w:ind w:firstLine="725"/>
        <w:rPr>
          <w:sz w:val="28"/>
          <w:szCs w:val="28"/>
          <w:highlight w:val="none"/>
        </w:rPr>
      </w:pPr>
      <w:r>
        <w:rPr>
          <w:sz w:val="28"/>
          <w:szCs w:val="28"/>
          <w:highlight w:val="none"/>
          <w:shd w:val="clear" w:color="auto" w:fill="FFFFFF"/>
        </w:rPr>
        <w:t>Китайские педагогические колледжи также играют важную роль в подготовке педагогических кадров. Они представляют собой учебные заведения высшего образования, где студенты проходят двух– или трехлетнее обучение, получая соответствующие знания по учебным дисциплинам, методам преподавания и практическому опыту, необходимому для работы в образовательной сфере.</w:t>
      </w:r>
      <w:r>
        <w:rPr>
          <w:rFonts w:hint="eastAsia" w:eastAsia="宋体"/>
          <w:sz w:val="28"/>
          <w:szCs w:val="28"/>
          <w:highlight w:val="none"/>
          <w:shd w:val="clear" w:color="auto" w:fill="FFFFFF"/>
          <w:lang w:eastAsia="zh-CN"/>
        </w:rPr>
        <w:t xml:space="preserve"> </w:t>
      </w:r>
      <w:r>
        <w:rPr>
          <w:sz w:val="28"/>
          <w:szCs w:val="28"/>
          <w:highlight w:val="none"/>
        </w:rPr>
        <w:t>Особое внимание в РК и КНР уделяется содержанию образования на всех ступенях обучения. Общеобразовательные программы воспитания и обучения создаются в соответствии с государственным обязательным образовательным стандартом (см. таблицу 10).</w:t>
      </w:r>
    </w:p>
    <w:p w14:paraId="75D1CDEE">
      <w:pPr>
        <w:autoSpaceDN/>
        <w:spacing w:line="336" w:lineRule="exact"/>
        <w:rPr>
          <w:rFonts w:hint="default" w:ascii="Times New Roman" w:hAnsi="Times New Roman" w:cs="Times New Roman"/>
          <w:sz w:val="28"/>
          <w:szCs w:val="28"/>
        </w:rPr>
      </w:pPr>
    </w:p>
    <w:p w14:paraId="09312B9E">
      <w:pPr>
        <w:autoSpaceDN/>
        <w:spacing w:line="336" w:lineRule="exact"/>
        <w:rPr>
          <w:rFonts w:hint="default" w:ascii="Times New Roman" w:hAnsi="Times New Roman" w:cs="Times New Roman"/>
          <w:shd w:val="clear" w:color="auto" w:fill="FFFFFF"/>
        </w:rPr>
      </w:pPr>
      <w:r>
        <w:rPr>
          <w:rFonts w:hint="default" w:ascii="Times New Roman" w:hAnsi="Times New Roman" w:cs="Times New Roman"/>
          <w:sz w:val="28"/>
          <w:szCs w:val="28"/>
          <w:shd w:val="clear" w:color="auto" w:fill="FFFFFF"/>
        </w:rPr>
        <w:t>Таблица</w:t>
      </w:r>
      <w:r>
        <w:rPr>
          <w:rFonts w:hint="default" w:ascii="Times New Roman" w:hAnsi="Times New Roman" w:eastAsia="宋体" w:cs="Times New Roman"/>
          <w:sz w:val="28"/>
          <w:szCs w:val="28"/>
          <w:shd w:val="clear" w:color="auto" w:fill="FFFFFF"/>
        </w:rPr>
        <w:t xml:space="preserve"> </w:t>
      </w:r>
      <w:r>
        <w:rPr>
          <w:rFonts w:hint="default" w:eastAsia="宋体" w:cs="Times New Roman"/>
          <w:sz w:val="28"/>
          <w:szCs w:val="28"/>
          <w:shd w:val="clear" w:color="auto" w:fill="FFFFFF"/>
          <w:lang w:val="ru-RU"/>
        </w:rPr>
        <w:t>10</w:t>
      </w:r>
      <w:r>
        <w:rPr>
          <w:rFonts w:hint="default" w:ascii="Times New Roman" w:hAnsi="Times New Roman" w:eastAsia="宋体" w:cs="Times New Roman"/>
          <w:sz w:val="28"/>
          <w:szCs w:val="28"/>
          <w:shd w:val="clear" w:color="auto" w:fill="FFFFFF"/>
        </w:rPr>
        <w:t xml:space="preserve"> </w:t>
      </w:r>
      <w:r>
        <w:rPr>
          <w:rFonts w:hint="default" w:ascii="Times New Roman" w:hAnsi="Times New Roman" w:cs="Times New Roman"/>
          <w:sz w:val="28"/>
          <w:szCs w:val="28"/>
        </w:rPr>
        <w:t>–</w:t>
      </w:r>
      <w:r>
        <w:rPr>
          <w:rFonts w:hint="default" w:ascii="Times New Roman" w:hAnsi="Times New Roman" w:eastAsia="宋体" w:cs="Times New Roman"/>
          <w:sz w:val="28"/>
          <w:szCs w:val="28"/>
          <w:shd w:val="clear" w:color="auto" w:fill="FFFFFF"/>
        </w:rPr>
        <w:t xml:space="preserve"> </w:t>
      </w:r>
      <w:r>
        <w:rPr>
          <w:rFonts w:hint="default" w:ascii="Times New Roman" w:hAnsi="Times New Roman" w:cs="Times New Roman"/>
          <w:sz w:val="28"/>
          <w:szCs w:val="28"/>
          <w:shd w:val="clear" w:color="auto" w:fill="FFFFFF"/>
        </w:rPr>
        <w:t>Содержание и направленность общеобразовательных учебных программ подготовки педагогических кадров на разных ступенях обучения в РК и КНР</w:t>
      </w:r>
      <w:r>
        <w:rPr>
          <w:rFonts w:hint="default" w:ascii="Times New Roman" w:hAnsi="Times New Roman" w:cs="Times New Roman"/>
          <w:shd w:val="clear" w:color="auto" w:fill="FFFFFF"/>
        </w:rPr>
        <w:t> </w:t>
      </w:r>
    </w:p>
    <w:tbl>
      <w:tblPr>
        <w:tblStyle w:val="10"/>
        <w:tblpPr w:leftFromText="180" w:rightFromText="180" w:vertAnchor="text" w:horzAnchor="page" w:tblpX="1796" w:tblpY="324"/>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2059"/>
        <w:gridCol w:w="3029"/>
        <w:gridCol w:w="3174"/>
        <w:gridCol w:w="1113"/>
      </w:tblGrid>
      <w:tr w14:paraId="5A6D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0" w:type="pct"/>
          </w:tcPr>
          <w:p w14:paraId="63676C6A">
            <w:pPr>
              <w:autoSpaceDN/>
              <w:spacing w:line="336" w:lineRule="exact"/>
              <w:rPr>
                <w:rFonts w:hint="default" w:ascii="Times New Roman" w:hAnsi="Times New Roman" w:cs="Times New Roman"/>
                <w:b/>
                <w:bCs/>
              </w:rPr>
            </w:pPr>
            <w:r>
              <w:rPr>
                <w:rFonts w:hint="default" w:ascii="Times New Roman" w:hAnsi="Times New Roman" w:cs="Times New Roman"/>
                <w:b/>
                <w:bCs/>
              </w:rPr>
              <w:t>№</w:t>
            </w:r>
          </w:p>
        </w:tc>
        <w:tc>
          <w:tcPr>
            <w:tcW w:w="1045" w:type="pct"/>
          </w:tcPr>
          <w:p w14:paraId="3FB53878">
            <w:pPr>
              <w:autoSpaceDN/>
              <w:spacing w:line="336" w:lineRule="exact"/>
              <w:rPr>
                <w:rFonts w:hint="default" w:ascii="Times New Roman" w:hAnsi="Times New Roman" w:cs="Times New Roman"/>
                <w:b/>
                <w:bCs/>
              </w:rPr>
            </w:pPr>
            <w:r>
              <w:rPr>
                <w:rFonts w:hint="default" w:ascii="Times New Roman" w:hAnsi="Times New Roman" w:cs="Times New Roman"/>
                <w:b/>
                <w:bCs/>
              </w:rPr>
              <w:t>Уровни образования</w:t>
            </w:r>
          </w:p>
        </w:tc>
        <w:tc>
          <w:tcPr>
            <w:tcW w:w="1537" w:type="pct"/>
          </w:tcPr>
          <w:p w14:paraId="49DCE8AD">
            <w:pPr>
              <w:autoSpaceDN/>
              <w:spacing w:line="336" w:lineRule="exact"/>
              <w:ind w:firstLine="728"/>
              <w:rPr>
                <w:rFonts w:hint="default" w:ascii="Times New Roman" w:hAnsi="Times New Roman" w:cs="Times New Roman"/>
                <w:b/>
                <w:bCs/>
              </w:rPr>
            </w:pPr>
            <w:r>
              <w:rPr>
                <w:rFonts w:hint="default" w:ascii="Times New Roman" w:hAnsi="Times New Roman" w:cs="Times New Roman"/>
                <w:b/>
                <w:bCs/>
              </w:rPr>
              <w:t>РК</w:t>
            </w:r>
          </w:p>
        </w:tc>
        <w:tc>
          <w:tcPr>
            <w:tcW w:w="2176" w:type="pct"/>
            <w:gridSpan w:val="2"/>
          </w:tcPr>
          <w:p w14:paraId="2DC71323">
            <w:pPr>
              <w:autoSpaceDN/>
              <w:spacing w:line="336" w:lineRule="exact"/>
              <w:ind w:firstLine="728"/>
              <w:rPr>
                <w:rFonts w:hint="default" w:ascii="Times New Roman" w:hAnsi="Times New Roman" w:cs="Times New Roman"/>
                <w:b/>
                <w:bCs/>
              </w:rPr>
            </w:pPr>
            <w:r>
              <w:rPr>
                <w:rFonts w:hint="default" w:ascii="Times New Roman" w:hAnsi="Times New Roman" w:cs="Times New Roman"/>
                <w:b/>
                <w:bCs/>
              </w:rPr>
              <w:t>КНР</w:t>
            </w:r>
          </w:p>
        </w:tc>
      </w:tr>
      <w:tr w14:paraId="4D32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40" w:type="pct"/>
          </w:tcPr>
          <w:p w14:paraId="16B4D103">
            <w:pPr>
              <w:autoSpaceDN/>
              <w:spacing w:line="336" w:lineRule="exact"/>
              <w:rPr>
                <w:rFonts w:hint="default" w:ascii="Times New Roman" w:hAnsi="Times New Roman" w:cs="Times New Roman"/>
              </w:rPr>
            </w:pPr>
            <w:r>
              <w:rPr>
                <w:rFonts w:hint="default" w:ascii="Times New Roman" w:hAnsi="Times New Roman" w:cs="Times New Roman"/>
              </w:rPr>
              <w:t>1</w:t>
            </w:r>
          </w:p>
        </w:tc>
        <w:tc>
          <w:tcPr>
            <w:tcW w:w="1045" w:type="pct"/>
          </w:tcPr>
          <w:p w14:paraId="1827B705">
            <w:pPr>
              <w:autoSpaceDN/>
              <w:spacing w:line="336" w:lineRule="exact"/>
              <w:jc w:val="left"/>
              <w:rPr>
                <w:rFonts w:hint="default" w:ascii="Times New Roman" w:hAnsi="Times New Roman" w:cs="Times New Roman"/>
              </w:rPr>
            </w:pPr>
            <w:r>
              <w:rPr>
                <w:rFonts w:hint="default" w:ascii="Times New Roman" w:hAnsi="Times New Roman" w:cs="Times New Roman"/>
              </w:rPr>
              <w:t>Образовательные программы технического и профессионального образования</w:t>
            </w:r>
            <w:r>
              <w:rPr>
                <w:rFonts w:hint="default" w:ascii="Times New Roman" w:hAnsi="Times New Roman" w:cs="Times New Roman"/>
                <w:lang w:eastAsia="zh-CN"/>
              </w:rPr>
              <w:t xml:space="preserve"> </w:t>
            </w:r>
          </w:p>
        </w:tc>
        <w:tc>
          <w:tcPr>
            <w:tcW w:w="1537" w:type="pct"/>
          </w:tcPr>
          <w:p w14:paraId="5B8D014A">
            <w:pPr>
              <w:autoSpaceDN/>
              <w:spacing w:line="336" w:lineRule="exact"/>
              <w:rPr>
                <w:rFonts w:hint="eastAsia" w:ascii="Times New Roman" w:hAnsi="Times New Roman" w:eastAsia="宋体" w:cs="Times New Roman"/>
                <w:lang w:val="en-US" w:eastAsia="zh-CN"/>
              </w:rPr>
            </w:pPr>
            <w:r>
              <w:rPr>
                <w:rFonts w:hint="default" w:ascii="Times New Roman" w:hAnsi="Times New Roman" w:cs="Times New Roman"/>
              </w:rPr>
              <w:t xml:space="preserve">Изучение общеобразовательных, гуманитарных, профессиональных и специализированных </w:t>
            </w:r>
          </w:p>
        </w:tc>
        <w:tc>
          <w:tcPr>
            <w:tcW w:w="1611" w:type="pct"/>
          </w:tcPr>
          <w:p w14:paraId="3E14D3D1">
            <w:pPr>
              <w:autoSpaceDN/>
              <w:spacing w:line="336" w:lineRule="exact"/>
              <w:rPr>
                <w:rFonts w:hint="default" w:ascii="Times New Roman" w:hAnsi="Times New Roman" w:cs="Times New Roman"/>
              </w:rPr>
            </w:pPr>
            <w:r>
              <w:rPr>
                <w:rFonts w:hint="default" w:ascii="Times New Roman" w:hAnsi="Times New Roman" w:cs="Times New Roman"/>
              </w:rPr>
              <w:t xml:space="preserve">Цель среднего специального образования заключается в подготовке технических специалистов для профессиональной </w:t>
            </w:r>
          </w:p>
        </w:tc>
        <w:tc>
          <w:tcPr>
            <w:tcW w:w="565" w:type="pct"/>
            <w:textDirection w:val="btLr"/>
          </w:tcPr>
          <w:p w14:paraId="44D6C29A">
            <w:pPr>
              <w:autoSpaceDN/>
              <w:spacing w:line="336" w:lineRule="exact"/>
              <w:ind w:left="113" w:right="113" w:firstLine="725"/>
              <w:jc w:val="center"/>
              <w:rPr>
                <w:rFonts w:hint="default" w:ascii="Times New Roman" w:hAnsi="Times New Roman" w:cs="Times New Roman"/>
              </w:rPr>
            </w:pPr>
            <w:r>
              <w:rPr>
                <w:rFonts w:hint="default" w:ascii="Times New Roman" w:hAnsi="Times New Roman" w:cs="Times New Roman"/>
              </w:rPr>
              <w:t>Vocational education (3–4 года)</w:t>
            </w:r>
          </w:p>
          <w:p w14:paraId="0E996534">
            <w:pPr>
              <w:autoSpaceDN/>
              <w:spacing w:line="336" w:lineRule="exact"/>
              <w:ind w:left="113" w:right="113"/>
              <w:jc w:val="center"/>
              <w:rPr>
                <w:rFonts w:hint="default" w:ascii="Times New Roman" w:hAnsi="Times New Roman" w:cs="Times New Roman"/>
              </w:rPr>
            </w:pPr>
          </w:p>
        </w:tc>
      </w:tr>
    </w:tbl>
    <w:p w14:paraId="497D286E">
      <w:pPr>
        <w:autoSpaceDN/>
        <w:spacing w:line="336" w:lineRule="exact"/>
        <w:rPr>
          <w:rFonts w:hint="default" w:ascii="Times New Roman" w:hAnsi="Times New Roman" w:cs="Times New Roman"/>
          <w:sz w:val="28"/>
          <w:szCs w:val="28"/>
          <w:shd w:val="clear" w:color="auto" w:fill="FFFFFF"/>
        </w:rPr>
      </w:pPr>
    </w:p>
    <w:p w14:paraId="2193EF04">
      <w:pPr>
        <w:autoSpaceDN/>
        <w:spacing w:line="336" w:lineRule="exact"/>
        <w:rPr>
          <w:rFonts w:hint="default" w:ascii="Times New Roman" w:hAnsi="Times New Roman" w:eastAsia="宋体" w:cs="Times New Roman"/>
          <w:sz w:val="28"/>
          <w:szCs w:val="28"/>
          <w:shd w:val="clear" w:color="auto" w:fill="FFFFFF"/>
          <w:lang w:val="ru-RU"/>
        </w:rPr>
      </w:pPr>
      <w:r>
        <w:rPr>
          <w:rFonts w:hint="default" w:ascii="Times New Roman" w:hAnsi="Times New Roman" w:cs="Times New Roman"/>
          <w:sz w:val="28"/>
          <w:szCs w:val="28"/>
          <w:shd w:val="clear" w:color="auto" w:fill="FFFFFF"/>
        </w:rPr>
        <w:t>Продолжение таблицы</w:t>
      </w:r>
      <w:r>
        <w:rPr>
          <w:rFonts w:hint="default" w:ascii="Times New Roman" w:hAnsi="Times New Roman" w:eastAsia="宋体" w:cs="Times New Roman"/>
          <w:sz w:val="28"/>
          <w:szCs w:val="28"/>
          <w:shd w:val="clear" w:color="auto" w:fill="FFFFFF"/>
        </w:rPr>
        <w:t xml:space="preserve"> </w:t>
      </w:r>
      <w:r>
        <w:rPr>
          <w:rFonts w:hint="default" w:eastAsia="宋体" w:cs="Times New Roman"/>
          <w:sz w:val="28"/>
          <w:szCs w:val="28"/>
          <w:shd w:val="clear" w:color="auto" w:fill="FFFFFF"/>
          <w:lang w:val="ru-RU"/>
        </w:rPr>
        <w:t>10</w:t>
      </w:r>
    </w:p>
    <w:tbl>
      <w:tblPr>
        <w:tblStyle w:val="10"/>
        <w:tblpPr w:leftFromText="180" w:rightFromText="180" w:vertAnchor="text" w:horzAnchor="page" w:tblpX="1796" w:tblpY="324"/>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2059"/>
        <w:gridCol w:w="3029"/>
        <w:gridCol w:w="3174"/>
        <w:gridCol w:w="1113"/>
      </w:tblGrid>
      <w:tr w14:paraId="1D8F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40" w:type="pct"/>
          </w:tcPr>
          <w:p w14:paraId="5E2EE3F1">
            <w:pPr>
              <w:autoSpaceDN/>
              <w:spacing w:line="336" w:lineRule="exact"/>
              <w:rPr>
                <w:rFonts w:hint="default" w:ascii="Times New Roman" w:hAnsi="Times New Roman" w:cs="Times New Roman"/>
              </w:rPr>
            </w:pPr>
          </w:p>
        </w:tc>
        <w:tc>
          <w:tcPr>
            <w:tcW w:w="1045" w:type="pct"/>
          </w:tcPr>
          <w:p w14:paraId="778AD01B">
            <w:pPr>
              <w:autoSpaceDN/>
              <w:spacing w:line="336" w:lineRule="exact"/>
              <w:jc w:val="left"/>
              <w:rPr>
                <w:rFonts w:hint="default" w:ascii="Times New Roman" w:hAnsi="Times New Roman" w:cs="Times New Roman"/>
              </w:rPr>
            </w:pPr>
            <w:r>
              <w:rPr>
                <w:rFonts w:hint="default" w:ascii="Times New Roman" w:hAnsi="Times New Roman" w:cs="Times New Roman"/>
              </w:rPr>
              <w:t>(профильная школа)</w:t>
            </w:r>
          </w:p>
        </w:tc>
        <w:tc>
          <w:tcPr>
            <w:tcW w:w="1537" w:type="pct"/>
          </w:tcPr>
          <w:p w14:paraId="42FE3DC0">
            <w:pPr>
              <w:autoSpaceDN/>
              <w:spacing w:line="336" w:lineRule="exact"/>
              <w:rPr>
                <w:rFonts w:hint="default" w:ascii="Times New Roman" w:hAnsi="Times New Roman" w:cs="Times New Roman"/>
              </w:rPr>
            </w:pPr>
            <w:r>
              <w:rPr>
                <w:rFonts w:hint="default" w:ascii="Times New Roman" w:hAnsi="Times New Roman" w:cs="Times New Roman"/>
              </w:rPr>
              <w:t>дисциплин, а также прохождение производственного обучения и практики.</w:t>
            </w:r>
          </w:p>
        </w:tc>
        <w:tc>
          <w:tcPr>
            <w:tcW w:w="1611" w:type="pct"/>
          </w:tcPr>
          <w:p w14:paraId="5CCFD1C3">
            <w:pPr>
              <w:autoSpaceDN/>
              <w:spacing w:line="336" w:lineRule="exact"/>
              <w:rPr>
                <w:rFonts w:hint="default" w:ascii="Times New Roman" w:hAnsi="Times New Roman" w:cs="Times New Roman"/>
              </w:rPr>
            </w:pPr>
            <w:r>
              <w:rPr>
                <w:rFonts w:hint="default" w:ascii="Times New Roman" w:hAnsi="Times New Roman" w:cs="Times New Roman"/>
              </w:rPr>
              <w:t>деятельности с акцентом на освоение теоретических знаний и развитие практических навыков.</w:t>
            </w:r>
          </w:p>
        </w:tc>
        <w:tc>
          <w:tcPr>
            <w:tcW w:w="565" w:type="pct"/>
            <w:textDirection w:val="btLr"/>
          </w:tcPr>
          <w:p w14:paraId="5F75C5B7">
            <w:pPr>
              <w:autoSpaceDN/>
              <w:spacing w:line="336" w:lineRule="exact"/>
              <w:ind w:firstLine="725"/>
              <w:jc w:val="both"/>
              <w:rPr>
                <w:rFonts w:hint="default" w:ascii="Times New Roman" w:hAnsi="Times New Roman" w:cs="Times New Roman"/>
              </w:rPr>
            </w:pPr>
          </w:p>
        </w:tc>
      </w:tr>
      <w:tr w14:paraId="3EA0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473" w:type="dxa"/>
            <w:vAlign w:val="top"/>
          </w:tcPr>
          <w:p w14:paraId="2DFFBAF7">
            <w:pPr>
              <w:autoSpaceDN/>
              <w:spacing w:line="336" w:lineRule="exact"/>
              <w:rPr>
                <w:rFonts w:hint="default" w:ascii="Times New Roman" w:hAnsi="Times New Roman" w:cs="Times New Roman"/>
              </w:rPr>
            </w:pPr>
            <w:r>
              <w:rPr>
                <w:rFonts w:hint="default" w:ascii="Times New Roman" w:hAnsi="Times New Roman" w:cs="Times New Roman"/>
              </w:rPr>
              <w:t>2</w:t>
            </w:r>
          </w:p>
        </w:tc>
        <w:tc>
          <w:tcPr>
            <w:tcW w:w="2059" w:type="dxa"/>
            <w:vAlign w:val="top"/>
          </w:tcPr>
          <w:p w14:paraId="1037D58F">
            <w:pPr>
              <w:autoSpaceDN/>
              <w:spacing w:line="336" w:lineRule="exact"/>
              <w:jc w:val="left"/>
              <w:rPr>
                <w:rFonts w:hint="default" w:ascii="Times New Roman" w:hAnsi="Times New Roman" w:cs="Times New Roman"/>
              </w:rPr>
            </w:pPr>
            <w:r>
              <w:rPr>
                <w:rFonts w:hint="default" w:ascii="Times New Roman" w:hAnsi="Times New Roman" w:cs="Times New Roman"/>
              </w:rPr>
              <w:t>Образовательные программы высшего педагогического  образования</w:t>
            </w:r>
          </w:p>
        </w:tc>
        <w:tc>
          <w:tcPr>
            <w:tcW w:w="3029" w:type="dxa"/>
            <w:vAlign w:val="top"/>
          </w:tcPr>
          <w:p w14:paraId="3EE4905F">
            <w:pPr>
              <w:autoSpaceDN/>
              <w:spacing w:line="336" w:lineRule="exact"/>
              <w:rPr>
                <w:rFonts w:hint="default" w:ascii="Times New Roman" w:hAnsi="Times New Roman" w:cs="Times New Roman"/>
              </w:rPr>
            </w:pPr>
            <w:r>
              <w:rPr>
                <w:rFonts w:hint="default" w:ascii="Times New Roman" w:hAnsi="Times New Roman" w:cs="Times New Roman"/>
              </w:rPr>
              <w:t>Программы высшего педагогического образования охватывают изучение цикла общеобразовательных дисциплин, базовых дисциплин и профилирующих предметов, а также включают профессиональную практику, ориентированную на достижение необходимых учебных результатов в соответствии с национальной рамкой квалификаций и отраслевыми рамками.</w:t>
            </w:r>
          </w:p>
        </w:tc>
        <w:tc>
          <w:tcPr>
            <w:tcW w:w="3174" w:type="dxa"/>
            <w:vAlign w:val="top"/>
          </w:tcPr>
          <w:p w14:paraId="6D701AC3">
            <w:pPr>
              <w:autoSpaceDN/>
              <w:spacing w:line="336" w:lineRule="exact"/>
              <w:rPr>
                <w:rFonts w:hint="default" w:ascii="Times New Roman" w:hAnsi="Times New Roman" w:cs="Times New Roman"/>
              </w:rPr>
            </w:pPr>
            <w:r>
              <w:rPr>
                <w:rFonts w:hint="default" w:ascii="Times New Roman" w:hAnsi="Times New Roman" w:cs="Times New Roman"/>
              </w:rPr>
              <w:t>Образовательные программы учреждений всех уровней строго вписываются в единую национальную стратегию модернизационного развития. ответственность за воспитание граждан, строительство сильного и процветающего государства</w:t>
            </w:r>
          </w:p>
        </w:tc>
        <w:tc>
          <w:tcPr>
            <w:tcW w:w="1113" w:type="dxa"/>
            <w:textDirection w:val="btLr"/>
            <w:vAlign w:val="top"/>
          </w:tcPr>
          <w:p w14:paraId="53E53751">
            <w:pPr>
              <w:autoSpaceDN/>
              <w:spacing w:line="336" w:lineRule="exact"/>
              <w:ind w:firstLine="725"/>
              <w:jc w:val="center"/>
              <w:rPr>
                <w:rFonts w:hint="default" w:ascii="Times New Roman" w:hAnsi="Times New Roman" w:cs="Times New Roman"/>
              </w:rPr>
            </w:pPr>
            <w:r>
              <w:rPr>
                <w:rFonts w:hint="default" w:ascii="Times New Roman" w:hAnsi="Times New Roman" w:cs="Times New Roman"/>
              </w:rPr>
              <w:t>Higher educatio</w:t>
            </w:r>
          </w:p>
          <w:p w14:paraId="767B9467">
            <w:pPr>
              <w:autoSpaceDN/>
              <w:spacing w:line="336" w:lineRule="exact"/>
              <w:ind w:firstLine="725"/>
              <w:jc w:val="center"/>
              <w:rPr>
                <w:rFonts w:hint="default" w:ascii="Times New Roman" w:hAnsi="Times New Roman" w:cs="Times New Roman"/>
              </w:rPr>
            </w:pPr>
            <w:r>
              <w:rPr>
                <w:rFonts w:hint="default" w:ascii="Times New Roman" w:hAnsi="Times New Roman" w:cs="Times New Roman"/>
              </w:rPr>
              <w:t>Бакалавриат (4–5 лет)</w:t>
            </w:r>
          </w:p>
          <w:p w14:paraId="4EBC4A0F">
            <w:pPr>
              <w:autoSpaceDN/>
              <w:spacing w:line="336" w:lineRule="exact"/>
              <w:ind w:firstLine="725"/>
              <w:jc w:val="center"/>
              <w:rPr>
                <w:rFonts w:hint="default" w:ascii="Times New Roman" w:hAnsi="Times New Roman" w:cs="Times New Roman"/>
              </w:rPr>
            </w:pPr>
            <w:r>
              <w:rPr>
                <w:rFonts w:hint="default" w:ascii="Times New Roman" w:hAnsi="Times New Roman" w:cs="Times New Roman"/>
              </w:rPr>
              <w:t>Магистратура (2–3 года)</w:t>
            </w:r>
          </w:p>
          <w:p w14:paraId="26180321">
            <w:pPr>
              <w:autoSpaceDN/>
              <w:spacing w:line="336" w:lineRule="exact"/>
              <w:ind w:firstLine="725" w:firstLineChars="0"/>
              <w:jc w:val="center"/>
              <w:rPr>
                <w:rFonts w:hint="default" w:ascii="Times New Roman" w:hAnsi="Times New Roman" w:cs="Times New Roman"/>
              </w:rPr>
            </w:pPr>
            <w:r>
              <w:rPr>
                <w:rFonts w:hint="default" w:ascii="Times New Roman" w:hAnsi="Times New Roman" w:cs="Times New Roman"/>
              </w:rPr>
              <w:t>Докторантура (2–4 года)</w:t>
            </w:r>
          </w:p>
        </w:tc>
      </w:tr>
    </w:tbl>
    <w:p w14:paraId="3B48B876">
      <w:pPr>
        <w:autoSpaceDN/>
        <w:spacing w:line="336" w:lineRule="exact"/>
        <w:rPr>
          <w:rFonts w:hint="default" w:ascii="Times New Roman" w:hAnsi="Times New Roman" w:eastAsia="宋体" w:cs="Times New Roman"/>
          <w:sz w:val="28"/>
          <w:szCs w:val="28"/>
          <w:shd w:val="clear" w:color="auto" w:fill="FFFFFF"/>
        </w:rPr>
      </w:pPr>
    </w:p>
    <w:p w14:paraId="78AF66AD">
      <w:pPr>
        <w:autoSpaceDN/>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Приведенное выше описание является обобщением характеристик системы подготовки педагогических кадров высших учебных заведений двух стран и не отражает положение всех вузов. Разные институты могут иметь определенные отличия и особенности. Кроме того, система и политика образования также могут меняться в разные периоды времени и на разных этапах, и вышеперечисленные характеристики представляют собой лишь определенную норму.</w:t>
      </w:r>
    </w:p>
    <w:p w14:paraId="7D7664DF">
      <w:pPr>
        <w:autoSpaceDN/>
        <w:spacing w:line="336" w:lineRule="exact"/>
        <w:ind w:firstLine="840" w:firstLineChars="30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 xml:space="preserve">В университетах Казахстана и Китая активно исследуются пути улучшения подготовки педагогов в условиях образовательной интеграции. Одним из ключевых аспектов решения этой задачи является повышение качества профессиональной подготовки будущих учителей. Учебные программы и система подготовки педагогических кадров в РК и КНР разработаны на основе компетентностного подхода и ориентированы на соответствие международным образовательным стандартам. </w:t>
      </w:r>
    </w:p>
    <w:p w14:paraId="217E6874">
      <w:pPr>
        <w:autoSpaceDN/>
        <w:spacing w:line="336" w:lineRule="exact"/>
        <w:ind w:firstLine="840" w:firstLineChars="30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 xml:space="preserve">Опыт РК и КНР в формировании профессиональных компетенций будущих педагогов позволяет сделать следующие выводы: обучение в вузах должно базироваться на принципах гуманизации, гуманитаризации, интеграции и практико-ориентированного подхода. Государственные образовательные стандарты высшего образования должны обеспечивать формирование необходимых профессиональных компетенций у всех участников образовательного процесса, включая как студентов, так и преподавателей. </w:t>
      </w:r>
    </w:p>
    <w:p w14:paraId="28D7D0B4">
      <w:pPr>
        <w:autoSpaceDN/>
        <w:spacing w:line="336" w:lineRule="exact"/>
        <w:rPr>
          <w:rFonts w:hint="default" w:ascii="Times New Roman" w:hAnsi="Times New Roman" w:cs="Times New Roman"/>
          <w:sz w:val="28"/>
          <w:szCs w:val="28"/>
        </w:rPr>
      </w:pPr>
    </w:p>
    <w:p w14:paraId="0591949C">
      <w:pPr>
        <w:autoSpaceDN/>
        <w:spacing w:line="336" w:lineRule="exact"/>
        <w:rPr>
          <w:rFonts w:hint="default" w:ascii="Times New Roman" w:hAnsi="Times New Roman" w:cs="Times New Roman"/>
          <w:sz w:val="28"/>
          <w:szCs w:val="28"/>
        </w:rPr>
      </w:pPr>
    </w:p>
    <w:p w14:paraId="330DF400">
      <w:pPr>
        <w:pStyle w:val="21"/>
        <w:numPr>
          <w:ilvl w:val="1"/>
          <w:numId w:val="10"/>
        </w:numPr>
        <w:spacing w:line="336" w:lineRule="exact"/>
        <w:ind w:firstLine="700" w:firstLineChars="250"/>
        <w:rPr>
          <w:rFonts w:hint="default" w:ascii="Times New Roman" w:hAnsi="Times New Roman" w:cs="Times New Roman"/>
          <w:b/>
          <w:bCs/>
          <w:sz w:val="28"/>
          <w:szCs w:val="28"/>
        </w:rPr>
      </w:pPr>
      <w:r>
        <w:rPr>
          <w:rFonts w:hint="default" w:ascii="Times New Roman" w:hAnsi="Times New Roman" w:cs="Times New Roman"/>
          <w:b/>
          <w:bCs/>
          <w:sz w:val="28"/>
          <w:szCs w:val="28"/>
        </w:rPr>
        <w:t>Развитие интеграции в системе подготовки педагогических кадров в вузах РК и КНР</w:t>
      </w:r>
    </w:p>
    <w:p w14:paraId="49EDD6BA">
      <w:pPr>
        <w:pStyle w:val="21"/>
        <w:spacing w:line="336" w:lineRule="exact"/>
        <w:ind w:left="600" w:leftChars="250"/>
        <w:rPr>
          <w:rFonts w:hint="default" w:ascii="Times New Roman" w:hAnsi="Times New Roman" w:cs="Times New Roman"/>
          <w:b/>
          <w:bCs/>
          <w:sz w:val="28"/>
          <w:szCs w:val="28"/>
        </w:rPr>
      </w:pPr>
    </w:p>
    <w:p w14:paraId="69DEBE99">
      <w:pPr>
        <w:spacing w:line="336" w:lineRule="exact"/>
        <w:ind w:firstLine="700" w:firstLineChars="2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bidi="ar"/>
        </w:rPr>
        <w:t>С момента подписания Лиссабонской конвенции в 1997 году и вхождения в международное образовательное пространство Казахстан подписал соглашения о сотрудничестве в области образования со многими странами мира и постепенно занял свое место на мировой образовательной арене.</w:t>
      </w:r>
      <w:r>
        <w:rPr>
          <w:rFonts w:hint="default" w:ascii="Times New Roman" w:hAnsi="Times New Roman" w:eastAsia="宋体" w:cs="Times New Roman"/>
          <w:sz w:val="28"/>
          <w:szCs w:val="28"/>
          <w:lang w:eastAsia="zh-CN" w:bidi="ar"/>
        </w:rPr>
        <w:t xml:space="preserve"> </w:t>
      </w:r>
      <w:r>
        <w:rPr>
          <w:rFonts w:hint="default" w:ascii="Times New Roman" w:hAnsi="Times New Roman" w:eastAsia="宋体" w:cs="Times New Roman"/>
          <w:sz w:val="28"/>
          <w:szCs w:val="28"/>
          <w:lang w:bidi="ar"/>
        </w:rPr>
        <w:t xml:space="preserve">В марте 2010 года Казахстан присоединился к европейскому </w:t>
      </w:r>
      <w:r>
        <w:rPr>
          <w:rFonts w:hint="default" w:ascii="Times New Roman" w:hAnsi="Times New Roman" w:eastAsia="宋体" w:cs="Times New Roman"/>
          <w:color w:val="000000"/>
          <w:sz w:val="28"/>
          <w:szCs w:val="28"/>
        </w:rPr>
        <w:t>«</w:t>
      </w:r>
      <w:r>
        <w:rPr>
          <w:rFonts w:hint="default" w:ascii="Times New Roman" w:hAnsi="Times New Roman" w:eastAsia="宋体" w:cs="Times New Roman"/>
          <w:sz w:val="28"/>
          <w:szCs w:val="28"/>
          <w:lang w:bidi="ar"/>
        </w:rPr>
        <w:t>Болонскому процессу</w:t>
      </w:r>
      <w:r>
        <w:rPr>
          <w:rFonts w:hint="default" w:ascii="Times New Roman" w:hAnsi="Times New Roman" w:eastAsia="宋体" w:cs="Times New Roman"/>
          <w:color w:val="000000"/>
          <w:sz w:val="28"/>
          <w:szCs w:val="28"/>
        </w:rPr>
        <w:t>»</w:t>
      </w:r>
      <w:r>
        <w:rPr>
          <w:rFonts w:hint="default" w:ascii="Times New Roman" w:hAnsi="Times New Roman" w:eastAsia="宋体" w:cs="Times New Roman"/>
          <w:sz w:val="28"/>
          <w:szCs w:val="28"/>
          <w:lang w:bidi="ar"/>
        </w:rPr>
        <w:t xml:space="preserve"> и стал первой страной в Центральной Азии, вступившей в Европейскую систему зоны высшего образования.</w:t>
      </w:r>
      <w:r>
        <w:rPr>
          <w:rFonts w:hint="default" w:ascii="Times New Roman" w:hAnsi="Times New Roman" w:eastAsia="宋体" w:cs="Times New Roman"/>
          <w:sz w:val="28"/>
          <w:szCs w:val="28"/>
          <w:lang w:eastAsia="zh-CN" w:bidi="ar"/>
        </w:rPr>
        <w:t xml:space="preserve"> </w:t>
      </w:r>
    </w:p>
    <w:p w14:paraId="2A0DEADF">
      <w:pPr>
        <w:spacing w:line="336" w:lineRule="exact"/>
        <w:ind w:firstLine="700" w:firstLineChars="2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Благодаря своим хорошим образовательным достижениям и позитивному отношению к укреплению отношений сотрудничества Казахстан был официально приглашен стать членом Комитета по политике в области образования Организации экономического сотрудничества и развития в мае 2017 года. </w:t>
      </w:r>
      <w:r>
        <w:rPr>
          <w:rFonts w:hint="default" w:ascii="Times New Roman" w:hAnsi="Times New Roman" w:eastAsia="宋体" w:cs="Times New Roman"/>
          <w:color w:val="000000"/>
          <w:sz w:val="28"/>
          <w:szCs w:val="28"/>
        </w:rPr>
        <w:t>«</w:t>
      </w:r>
      <w:r>
        <w:rPr>
          <w:rFonts w:hint="default" w:ascii="Times New Roman" w:hAnsi="Times New Roman" w:eastAsia="宋体" w:cs="Times New Roman"/>
          <w:sz w:val="28"/>
          <w:szCs w:val="28"/>
          <w:lang w:bidi="ar"/>
        </w:rPr>
        <w:t>Казахстан—2050</w:t>
      </w:r>
      <w:r>
        <w:rPr>
          <w:rFonts w:hint="default" w:ascii="Times New Roman" w:hAnsi="Times New Roman" w:eastAsia="宋体" w:cs="Times New Roman"/>
          <w:color w:val="000000"/>
          <w:sz w:val="28"/>
          <w:szCs w:val="28"/>
        </w:rPr>
        <w:t>»</w:t>
      </w:r>
      <w:r>
        <w:rPr>
          <w:rFonts w:hint="default" w:ascii="Times New Roman" w:hAnsi="Times New Roman" w:eastAsia="宋体" w:cs="Times New Roman"/>
          <w:sz w:val="28"/>
          <w:szCs w:val="28"/>
          <w:lang w:bidi="ar"/>
        </w:rPr>
        <w:t xml:space="preserve"> ставит перед собой цель войти в число 30 крупнейших развитых стран мира. В настоящее время, в контексте плавной стыковки новой экономической политики Казахстана и китайской инициативы </w:t>
      </w:r>
      <w:r>
        <w:rPr>
          <w:rFonts w:hint="default" w:ascii="Times New Roman" w:hAnsi="Times New Roman" w:eastAsia="宋体" w:cs="Times New Roman"/>
          <w:color w:val="000000"/>
          <w:sz w:val="28"/>
          <w:szCs w:val="28"/>
        </w:rPr>
        <w:t>«</w:t>
      </w:r>
      <w:r>
        <w:rPr>
          <w:rFonts w:hint="default" w:ascii="Times New Roman" w:hAnsi="Times New Roman" w:cs="Times New Roman"/>
          <w:sz w:val="28"/>
          <w:szCs w:val="28"/>
        </w:rPr>
        <w:t>Пояс и путь</w:t>
      </w:r>
      <w:r>
        <w:rPr>
          <w:rFonts w:hint="default" w:ascii="Times New Roman" w:hAnsi="Times New Roman" w:eastAsia="宋体" w:cs="Times New Roman"/>
          <w:color w:val="000000"/>
          <w:sz w:val="28"/>
          <w:szCs w:val="28"/>
        </w:rPr>
        <w:t>»</w:t>
      </w:r>
      <w:r>
        <w:rPr>
          <w:rFonts w:hint="default" w:ascii="Times New Roman" w:hAnsi="Times New Roman" w:eastAsia="宋体" w:cs="Times New Roman"/>
          <w:sz w:val="28"/>
          <w:szCs w:val="28"/>
          <w:lang w:bidi="ar"/>
        </w:rPr>
        <w:t>, высшее педагогическое образование двух стран постепенно достигает скоординированного развития.</w:t>
      </w:r>
    </w:p>
    <w:p w14:paraId="7A8CB84B">
      <w:pPr>
        <w:spacing w:line="336" w:lineRule="exact"/>
        <w:ind w:firstLine="700" w:firstLineChars="2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Цзян Бо отме</w:t>
      </w:r>
      <w:r>
        <w:rPr>
          <w:rFonts w:hint="default" w:ascii="Times New Roman" w:hAnsi="Times New Roman" w:eastAsia="宋体" w:cs="Times New Roman"/>
          <w:sz w:val="28"/>
          <w:szCs w:val="28"/>
          <w:highlight w:val="none"/>
          <w:lang w:bidi="ar"/>
        </w:rPr>
        <w:t>чает</w:t>
      </w:r>
      <w:r>
        <w:rPr>
          <w:rFonts w:hint="default" w:ascii="Times New Roman" w:hAnsi="Times New Roman" w:eastAsia="宋体" w:cs="Times New Roman"/>
          <w:sz w:val="28"/>
          <w:szCs w:val="28"/>
          <w:lang w:bidi="ar"/>
        </w:rPr>
        <w:t xml:space="preserve">, что </w:t>
      </w:r>
      <w:r>
        <w:rPr>
          <w:rFonts w:hint="default" w:ascii="Times New Roman" w:hAnsi="Times New Roman" w:cs="Times New Roman"/>
          <w:sz w:val="28"/>
          <w:szCs w:val="28"/>
        </w:rPr>
        <w:t>интеграция</w:t>
      </w:r>
      <w:r>
        <w:rPr>
          <w:rFonts w:hint="default" w:ascii="Times New Roman" w:hAnsi="Times New Roman" w:eastAsia="宋体" w:cs="Times New Roman"/>
          <w:sz w:val="28"/>
          <w:szCs w:val="28"/>
          <w:lang w:bidi="ar"/>
        </w:rPr>
        <w:t xml:space="preserve"> в области образования является важной формой и каналом обмена между странами, а также важной основой для долгосрочного здорового сотрудничества и развития между странами [160].</w:t>
      </w:r>
    </w:p>
    <w:p w14:paraId="3A4500B9">
      <w:pPr>
        <w:spacing w:line="336" w:lineRule="exact"/>
        <w:ind w:firstLine="700" w:firstLineChars="250"/>
        <w:rPr>
          <w:rFonts w:eastAsia="宋体"/>
          <w:sz w:val="28"/>
          <w:szCs w:val="28"/>
          <w:highlight w:val="none"/>
          <w:lang w:bidi="ar"/>
        </w:rPr>
      </w:pPr>
      <w:r>
        <w:rPr>
          <w:rFonts w:eastAsia="宋体"/>
          <w:sz w:val="28"/>
          <w:szCs w:val="28"/>
          <w:highlight w:val="none"/>
          <w:lang w:bidi="ar"/>
        </w:rPr>
        <w:t>С момента установления дипломатических отношений в 1992 году Казахстан и Китай последовательно укрепляли партнерство: в 2005 году оно стало стратегическим, а в 2011 году – всеобъемлющим стратегическим. Между странами регулярно проходят высокоуровневые обмены и укрепляется взаимное политическое доверие. Развитие международного сотрудничества, в том числе с Китаем, стало приоритетным направлением в модернизации высшего педагогического образования в Казахстане.</w:t>
      </w:r>
    </w:p>
    <w:p w14:paraId="04398796">
      <w:pPr>
        <w:spacing w:line="336" w:lineRule="exact"/>
        <w:ind w:firstLine="700" w:firstLineChars="250"/>
        <w:rPr>
          <w:rFonts w:eastAsia="宋体"/>
          <w:sz w:val="28"/>
          <w:szCs w:val="28"/>
          <w:highlight w:val="none"/>
          <w:lang w:bidi="ar"/>
        </w:rPr>
      </w:pPr>
      <w:r>
        <w:rPr>
          <w:rFonts w:eastAsia="宋体"/>
          <w:sz w:val="28"/>
          <w:szCs w:val="28"/>
          <w:highlight w:val="none"/>
          <w:lang w:bidi="ar"/>
        </w:rPr>
        <w:t xml:space="preserve">Ма Чаоминг считает, что зарубежная интеграция высшее педагогическое образования Китая в контексте инициативы </w:t>
      </w:r>
      <w:r>
        <w:rPr>
          <w:rFonts w:eastAsia="宋体"/>
          <w:color w:val="000000"/>
          <w:sz w:val="28"/>
          <w:szCs w:val="28"/>
          <w:highlight w:val="none"/>
        </w:rPr>
        <w:t>«</w:t>
      </w:r>
      <w:r>
        <w:rPr>
          <w:sz w:val="28"/>
          <w:szCs w:val="28"/>
          <w:highlight w:val="none"/>
        </w:rPr>
        <w:t>Пояс и путь</w:t>
      </w:r>
      <w:r>
        <w:rPr>
          <w:rFonts w:eastAsia="宋体"/>
          <w:color w:val="000000"/>
          <w:sz w:val="28"/>
          <w:szCs w:val="28"/>
          <w:highlight w:val="none"/>
        </w:rPr>
        <w:t>»</w:t>
      </w:r>
      <w:r>
        <w:rPr>
          <w:rFonts w:eastAsia="宋体"/>
          <w:sz w:val="28"/>
          <w:szCs w:val="28"/>
          <w:highlight w:val="none"/>
          <w:lang w:bidi="ar"/>
        </w:rPr>
        <w:t xml:space="preserve"> имеет две основные характеристики: во–первых, оно объединяет региональные образовательные ресурсы и под руководством правительства и при разнообразном участии общества координирует ресурсы государства, системы образования и частный сектор, который не только гарантирует ресурсы интеграции высшего педагогического образования, но и углубляет механизм двустороннего взаимодействия, основы интеграции высшего педагогического образования способствуют устойчивости сотрудничества, обеспечивая независимое развитие, а также расширяют содержание и методы образовательной интеграции, от ведомственных от проектной помощи до технической и грантовой помощи, формы и содержание сотрудничества между субъектами интеграции высшего педагогического образования становятся все более обширными [161].</w:t>
      </w:r>
    </w:p>
    <w:p w14:paraId="2E1338D2">
      <w:pPr>
        <w:spacing w:line="336" w:lineRule="exact"/>
        <w:ind w:firstLine="700" w:firstLineChars="250"/>
        <w:rPr>
          <w:rFonts w:eastAsia="宋体"/>
          <w:sz w:val="28"/>
          <w:szCs w:val="28"/>
          <w:highlight w:val="none"/>
          <w:lang w:bidi="ar"/>
        </w:rPr>
      </w:pPr>
      <w:r>
        <w:rPr>
          <w:rFonts w:eastAsia="宋体"/>
          <w:sz w:val="28"/>
          <w:szCs w:val="28"/>
          <w:highlight w:val="none"/>
          <w:lang w:bidi="ar"/>
        </w:rPr>
        <w:t xml:space="preserve">С началом инициативы «Пояс и путь» между двумя странами усилилась образовательная интеграция. Подписаны новые соглашения на правительственном, региональном и университетском уровнях, способствующие укреплению взаимной поддержки и расширению сотрудничества. Как страны-соседи и всесторонние стратегические партнеры, Казахстан и Китай стремятся к углублению всесторонних связей. В соответствии с </w:t>
      </w:r>
      <w:r>
        <w:rPr>
          <w:rFonts w:eastAsia="宋体"/>
          <w:color w:val="000000"/>
          <w:sz w:val="28"/>
          <w:szCs w:val="28"/>
          <w:highlight w:val="none"/>
        </w:rPr>
        <w:t>«</w:t>
      </w:r>
      <w:r>
        <w:rPr>
          <w:rFonts w:eastAsia="宋体"/>
          <w:sz w:val="28"/>
          <w:szCs w:val="28"/>
          <w:highlight w:val="none"/>
          <w:lang w:bidi="ar"/>
        </w:rPr>
        <w:t>Договором о добрососедстве, дружбе и сотрудничестве между Китайской Народной Республикой и Республикой Казахстан</w:t>
      </w:r>
      <w:r>
        <w:rPr>
          <w:rFonts w:eastAsia="宋体"/>
          <w:color w:val="000000"/>
          <w:sz w:val="28"/>
          <w:szCs w:val="28"/>
          <w:highlight w:val="none"/>
        </w:rPr>
        <w:t>»</w:t>
      </w:r>
      <w:r>
        <w:rPr>
          <w:rFonts w:eastAsia="宋体"/>
          <w:sz w:val="28"/>
          <w:szCs w:val="28"/>
          <w:highlight w:val="none"/>
          <w:lang w:bidi="ar"/>
        </w:rPr>
        <w:t xml:space="preserve"> (2002), </w:t>
      </w:r>
      <w:r>
        <w:rPr>
          <w:rFonts w:eastAsia="宋体"/>
          <w:color w:val="000000"/>
          <w:sz w:val="28"/>
          <w:szCs w:val="28"/>
          <w:highlight w:val="none"/>
        </w:rPr>
        <w:t>«</w:t>
      </w:r>
      <w:r>
        <w:rPr>
          <w:rFonts w:eastAsia="宋体"/>
          <w:sz w:val="28"/>
          <w:szCs w:val="28"/>
          <w:highlight w:val="none"/>
          <w:lang w:bidi="ar"/>
        </w:rPr>
        <w:t>Совместным заявлением Китайской Народной Республики и Республики Казахстан о развитии всеобъемлющего стратегического партнерства</w:t>
      </w:r>
      <w:r>
        <w:rPr>
          <w:rFonts w:eastAsia="宋体"/>
          <w:color w:val="000000"/>
          <w:sz w:val="28"/>
          <w:szCs w:val="28"/>
          <w:highlight w:val="none"/>
        </w:rPr>
        <w:t>»</w:t>
      </w:r>
      <w:r>
        <w:rPr>
          <w:rFonts w:eastAsia="宋体"/>
          <w:sz w:val="28"/>
          <w:szCs w:val="28"/>
          <w:highlight w:val="none"/>
          <w:lang w:bidi="ar"/>
        </w:rPr>
        <w:t xml:space="preserve"> (2011), </w:t>
      </w:r>
      <w:r>
        <w:rPr>
          <w:rFonts w:eastAsia="宋体"/>
          <w:color w:val="000000"/>
          <w:sz w:val="28"/>
          <w:szCs w:val="28"/>
          <w:highlight w:val="none"/>
        </w:rPr>
        <w:t>«</w:t>
      </w:r>
      <w:r>
        <w:rPr>
          <w:rFonts w:eastAsia="宋体"/>
          <w:sz w:val="28"/>
          <w:szCs w:val="28"/>
          <w:highlight w:val="none"/>
          <w:lang w:bidi="ar"/>
        </w:rPr>
        <w:t>Совместная декларация Китайской Народной Республики и Республики Казахстан о дальнейшем углублении всеобъемлющего стратегического партнерства</w:t>
      </w:r>
      <w:r>
        <w:rPr>
          <w:rFonts w:eastAsia="宋体"/>
          <w:color w:val="000000"/>
          <w:sz w:val="28"/>
          <w:szCs w:val="28"/>
          <w:highlight w:val="none"/>
        </w:rPr>
        <w:t>»</w:t>
      </w:r>
      <w:r>
        <w:rPr>
          <w:rFonts w:eastAsia="宋体"/>
          <w:sz w:val="28"/>
          <w:szCs w:val="28"/>
          <w:highlight w:val="none"/>
          <w:lang w:bidi="ar"/>
        </w:rPr>
        <w:t xml:space="preserve"> (2013), </w:t>
      </w:r>
      <w:r>
        <w:rPr>
          <w:rFonts w:eastAsia="宋体"/>
          <w:color w:val="000000"/>
          <w:sz w:val="28"/>
          <w:szCs w:val="28"/>
          <w:highlight w:val="none"/>
        </w:rPr>
        <w:t>«</w:t>
      </w:r>
      <w:r>
        <w:rPr>
          <w:rFonts w:eastAsia="宋体"/>
          <w:sz w:val="28"/>
          <w:szCs w:val="28"/>
          <w:highlight w:val="none"/>
          <w:lang w:bidi="ar"/>
        </w:rPr>
        <w:t>Совместная декларация Китайской Народной Республики и Республики Казахстан о новом этапе всеобъемлющего стратегического партнерства</w:t>
      </w:r>
      <w:r>
        <w:rPr>
          <w:rFonts w:eastAsia="宋体"/>
          <w:color w:val="000000"/>
          <w:sz w:val="28"/>
          <w:szCs w:val="28"/>
          <w:highlight w:val="none"/>
        </w:rPr>
        <w:t>»</w:t>
      </w:r>
      <w:r>
        <w:rPr>
          <w:rFonts w:eastAsia="宋体"/>
          <w:sz w:val="28"/>
          <w:szCs w:val="28"/>
          <w:highlight w:val="none"/>
          <w:lang w:bidi="ar"/>
        </w:rPr>
        <w:t xml:space="preserve"> (2015), </w:t>
      </w:r>
      <w:r>
        <w:rPr>
          <w:rFonts w:eastAsia="宋体"/>
          <w:color w:val="000000"/>
          <w:sz w:val="28"/>
          <w:szCs w:val="28"/>
          <w:highlight w:val="none"/>
        </w:rPr>
        <w:t>«</w:t>
      </w:r>
      <w:r>
        <w:rPr>
          <w:rFonts w:eastAsia="宋体"/>
          <w:sz w:val="28"/>
          <w:szCs w:val="28"/>
          <w:highlight w:val="none"/>
          <w:lang w:bidi="ar"/>
        </w:rPr>
        <w:t>Совместная Заявление Китайской Народной Республики и Республики Казахстан</w:t>
      </w:r>
      <w:r>
        <w:rPr>
          <w:rFonts w:eastAsia="宋体"/>
          <w:color w:val="000000"/>
          <w:sz w:val="28"/>
          <w:szCs w:val="28"/>
          <w:highlight w:val="none"/>
        </w:rPr>
        <w:t xml:space="preserve">» </w:t>
      </w:r>
      <w:r>
        <w:rPr>
          <w:rFonts w:eastAsia="宋体"/>
          <w:sz w:val="28"/>
          <w:szCs w:val="28"/>
          <w:highlight w:val="none"/>
          <w:lang w:bidi="ar"/>
        </w:rPr>
        <w:t xml:space="preserve">(2017 г.) и другие двусторонние договоры и соглашения. Главы государств двух стран находились в Пекине 7 июня 2018 г. и опубликовали новую </w:t>
      </w:r>
      <w:r>
        <w:rPr>
          <w:rFonts w:eastAsia="宋体"/>
          <w:color w:val="000000"/>
          <w:sz w:val="28"/>
          <w:szCs w:val="28"/>
          <w:highlight w:val="none"/>
        </w:rPr>
        <w:t>«</w:t>
      </w:r>
      <w:r>
        <w:rPr>
          <w:rFonts w:eastAsia="宋体"/>
          <w:sz w:val="28"/>
          <w:szCs w:val="28"/>
          <w:highlight w:val="none"/>
          <w:lang w:bidi="ar"/>
        </w:rPr>
        <w:t>Совместную декларацию Китайской Народной Республики и Республики Казахстан</w:t>
      </w:r>
      <w:r>
        <w:rPr>
          <w:rFonts w:eastAsia="宋体"/>
          <w:color w:val="000000"/>
          <w:sz w:val="28"/>
          <w:szCs w:val="28"/>
          <w:highlight w:val="none"/>
        </w:rPr>
        <w:t>»</w:t>
      </w:r>
      <w:r>
        <w:rPr>
          <w:rFonts w:eastAsia="宋体"/>
          <w:sz w:val="28"/>
          <w:szCs w:val="28"/>
          <w:highlight w:val="none"/>
          <w:lang w:bidi="ar"/>
        </w:rPr>
        <w:t>. Для расширения культурных и гражданских связей, укрепления академических обменов между учеными двух стран и продолжения совместной работы в сферах образования, здравоохранения, спорта, туризма и молодежных инициатив, стороны внедрили ряд новых подходов, включая платформы Шанхайской организации сотрудничества (ШОС).</w:t>
      </w:r>
    </w:p>
    <w:p w14:paraId="32779407">
      <w:pPr>
        <w:spacing w:line="336" w:lineRule="exact"/>
        <w:ind w:firstLine="700" w:firstLineChars="250"/>
        <w:rPr>
          <w:rFonts w:eastAsia="宋体"/>
          <w:sz w:val="28"/>
          <w:szCs w:val="28"/>
          <w:highlight w:val="none"/>
          <w:lang w:bidi="ar"/>
        </w:rPr>
      </w:pPr>
      <w:r>
        <w:rPr>
          <w:rFonts w:eastAsia="宋体"/>
          <w:sz w:val="28"/>
          <w:szCs w:val="28"/>
          <w:highlight w:val="none"/>
          <w:lang w:bidi="ar"/>
        </w:rPr>
        <w:t>Казахстан, с момента основания ШОС в 2001 году, активно участвует в её деятельности, исполняя заключенные соглашения. В октябре 2008 года на второй встрече министров образования государств-членов в Казахстане обсуждалось создание «Университета ШОС». Этот проект призван укрепить образовательные связи, формируя сеть университетов и платформу обменов. В декабре 2011 года была учреждена «База обмена студентами из стран Центральной Азии в Китае», создавая платформу для взаимодействия университетов двух стран, что дает надежную основу для дальнейшего сотрудничества.</w:t>
      </w:r>
    </w:p>
    <w:p w14:paraId="30768BD0">
      <w:pPr>
        <w:spacing w:line="336" w:lineRule="exact"/>
        <w:ind w:firstLine="700" w:firstLineChars="250"/>
        <w:rPr>
          <w:rFonts w:eastAsia="宋体"/>
          <w:sz w:val="28"/>
          <w:szCs w:val="28"/>
          <w:highlight w:val="none"/>
          <w:lang w:bidi="ar"/>
        </w:rPr>
      </w:pPr>
      <w:r>
        <w:rPr>
          <w:rFonts w:eastAsia="宋体"/>
          <w:sz w:val="28"/>
          <w:szCs w:val="28"/>
          <w:highlight w:val="none"/>
          <w:lang w:bidi="ar"/>
        </w:rPr>
        <w:t>Исследовани</w:t>
      </w:r>
      <w:r>
        <w:rPr>
          <w:rFonts w:eastAsia="宋体"/>
          <w:color w:val="000000" w:themeColor="text1"/>
          <w:sz w:val="28"/>
          <w:szCs w:val="28"/>
          <w:highlight w:val="none"/>
          <w:lang w:bidi="ar"/>
          <w14:textFill>
            <w14:solidFill>
              <w14:schemeClr w14:val="tx1"/>
            </w14:solidFill>
          </w14:textFill>
        </w:rPr>
        <w:t xml:space="preserve">е </w:t>
      </w:r>
      <w:r>
        <w:rPr>
          <w:color w:val="000000" w:themeColor="text1"/>
          <w:sz w:val="28"/>
          <w:szCs w:val="28"/>
          <w:highlight w:val="none"/>
          <w14:textFill>
            <w14:solidFill>
              <w14:schemeClr w14:val="tx1"/>
            </w14:solidFill>
          </w14:textFill>
        </w:rPr>
        <w:t>интеграции</w:t>
      </w:r>
      <w:r>
        <w:rPr>
          <w:rFonts w:eastAsia="宋体"/>
          <w:sz w:val="28"/>
          <w:szCs w:val="28"/>
          <w:highlight w:val="none"/>
          <w:lang w:bidi="ar"/>
        </w:rPr>
        <w:t xml:space="preserve"> высшего педагогического образования между Китаем и Казахстаном проведено Пэн Шипуом. Он проанализировал сотрудничество в создании платформы интеграции высшего педагогического образования, количество иностранных студентов, сотрудничество между двумя сторонами в управлении школами и строительство институтов Конфуция в контексте </w:t>
      </w:r>
      <w:r>
        <w:rPr>
          <w:rFonts w:eastAsia="宋体"/>
          <w:color w:val="000000"/>
          <w:sz w:val="28"/>
          <w:szCs w:val="28"/>
          <w:highlight w:val="none"/>
        </w:rPr>
        <w:t>«</w:t>
      </w:r>
      <w:r>
        <w:rPr>
          <w:rFonts w:eastAsia="宋体"/>
          <w:sz w:val="28"/>
          <w:szCs w:val="28"/>
          <w:highlight w:val="none"/>
          <w:lang w:bidi="ar"/>
        </w:rPr>
        <w:t>Экономического пояса Шелкового пути</w:t>
      </w:r>
      <w:r>
        <w:rPr>
          <w:rFonts w:eastAsia="宋体"/>
          <w:color w:val="000000"/>
          <w:sz w:val="28"/>
          <w:szCs w:val="28"/>
          <w:highlight w:val="none"/>
        </w:rPr>
        <w:t>»</w:t>
      </w:r>
      <w:r>
        <w:rPr>
          <w:rFonts w:eastAsia="宋体"/>
          <w:sz w:val="28"/>
          <w:szCs w:val="28"/>
          <w:highlight w:val="none"/>
          <w:lang w:bidi="ar"/>
        </w:rPr>
        <w:t>, а также выдвинул преимущества и выявлены недостатки сотрудничества между двумя сторонами, и выдвинуто множество предложений [162].</w:t>
      </w:r>
    </w:p>
    <w:p w14:paraId="4EDE780A">
      <w:pPr>
        <w:spacing w:line="336" w:lineRule="exact"/>
        <w:ind w:firstLine="700" w:firstLineChars="250"/>
        <w:rPr>
          <w:rFonts w:eastAsia="宋体"/>
          <w:sz w:val="28"/>
          <w:szCs w:val="28"/>
          <w:highlight w:val="none"/>
          <w:lang w:bidi="ar"/>
        </w:rPr>
      </w:pPr>
      <w:r>
        <w:rPr>
          <w:rFonts w:eastAsia="宋体"/>
          <w:sz w:val="28"/>
          <w:szCs w:val="28"/>
          <w:highlight w:val="none"/>
          <w:lang w:bidi="ar"/>
        </w:rPr>
        <w:t>Чэнь Цзю изучил интеграции высшего педагогического образования между Китаем и Казахстаном и резюмировал, что существующее сотрудничество между двумя странами в области образования можно разделить на три основных модуля: подписание ряда соглашений о интеграции высшего педагогического образования, создание платформы интеграции высшего педагогического образования между двумя сторонами в рамках ШОС и создание и развитие институтов Конфуция [163].</w:t>
      </w:r>
    </w:p>
    <w:p w14:paraId="47AFEA6E">
      <w:pPr>
        <w:autoSpaceDN/>
        <w:spacing w:line="336" w:lineRule="exact"/>
        <w:ind w:firstLine="700" w:firstLineChars="250"/>
        <w:rPr>
          <w:rStyle w:val="24"/>
          <w:rFonts w:eastAsia="宋体"/>
          <w:sz w:val="28"/>
          <w:szCs w:val="28"/>
          <w:highlight w:val="none"/>
          <w:u w:color="333333"/>
        </w:rPr>
      </w:pPr>
      <w:r>
        <w:rPr>
          <w:rStyle w:val="24"/>
          <w:rFonts w:eastAsia="宋体"/>
          <w:sz w:val="28"/>
          <w:szCs w:val="28"/>
          <w:highlight w:val="none"/>
          <w:u w:color="333333"/>
        </w:rPr>
        <w:t>На октябрь 2019 года в Казахстане функционируют пять Институтов Конфуция и классы китайского языка. Эти институты играют важную роль в образовательных и культурных связях Казахстана и Китая, содействуя изучению китайского языка и культуры в Казахстане, поддерживая дружеские связи и способствуя межкультурному обмену.</w:t>
      </w:r>
    </w:p>
    <w:p w14:paraId="42C14CC9">
      <w:pPr>
        <w:autoSpaceDN/>
        <w:spacing w:line="336" w:lineRule="exact"/>
        <w:ind w:firstLine="700" w:firstLineChars="250"/>
        <w:rPr>
          <w:sz w:val="28"/>
          <w:szCs w:val="28"/>
          <w:highlight w:val="none"/>
        </w:rPr>
      </w:pPr>
      <w:r>
        <w:rPr>
          <w:sz w:val="28"/>
          <w:szCs w:val="28"/>
          <w:highlight w:val="none"/>
        </w:rPr>
        <w:t xml:space="preserve">Число казахстанских студентов, приезжающих в Китай, увеличилось со </w:t>
      </w:r>
      <w:r>
        <w:rPr>
          <w:rFonts w:eastAsia="宋体"/>
          <w:sz w:val="28"/>
          <w:szCs w:val="28"/>
          <w:highlight w:val="none"/>
          <w:lang w:eastAsia="zh-CN"/>
        </w:rPr>
        <w:t>781</w:t>
      </w:r>
      <w:r>
        <w:rPr>
          <w:sz w:val="28"/>
          <w:szCs w:val="28"/>
          <w:highlight w:val="none"/>
        </w:rPr>
        <w:t xml:space="preserve"> в 200</w:t>
      </w:r>
      <w:r>
        <w:rPr>
          <w:rFonts w:eastAsia="宋体"/>
          <w:sz w:val="28"/>
          <w:szCs w:val="28"/>
          <w:highlight w:val="none"/>
          <w:lang w:eastAsia="zh-CN"/>
        </w:rPr>
        <w:t>5</w:t>
      </w:r>
      <w:r>
        <w:rPr>
          <w:sz w:val="28"/>
          <w:szCs w:val="28"/>
          <w:highlight w:val="none"/>
        </w:rPr>
        <w:t xml:space="preserve"> году до 14224 в 20</w:t>
      </w:r>
      <w:r>
        <w:rPr>
          <w:rFonts w:eastAsia="宋体"/>
          <w:sz w:val="28"/>
          <w:szCs w:val="28"/>
          <w:highlight w:val="none"/>
        </w:rPr>
        <w:t>17</w:t>
      </w:r>
      <w:r>
        <w:rPr>
          <w:sz w:val="28"/>
          <w:szCs w:val="28"/>
          <w:highlight w:val="none"/>
        </w:rPr>
        <w:t xml:space="preserve"> году, доля академических студентов постепенно увеличивается быстрыми темпами. </w:t>
      </w:r>
    </w:p>
    <w:p w14:paraId="0CAB9829">
      <w:pPr>
        <w:autoSpaceDN/>
        <w:spacing w:line="336" w:lineRule="exact"/>
        <w:ind w:firstLine="700" w:firstLineChars="250"/>
        <w:rPr>
          <w:sz w:val="28"/>
          <w:szCs w:val="28"/>
          <w:highlight w:val="none"/>
        </w:rPr>
      </w:pPr>
      <w:r>
        <w:rPr>
          <w:sz w:val="28"/>
          <w:szCs w:val="28"/>
          <w:highlight w:val="none"/>
        </w:rPr>
        <w:t>С 2008 года Казахстан стабильно входит в первую десятку стран по числу студентов, обучающихся в Китае. Это показывает, что студенты из Казахстана более охотно приезжают в Китай для получения образования, и доказывает, что существует прочная основа для сотрудничества между Китаем и Казахстаном в области высшего образования, и что Казахстан стал важной страной–источником студентов, приезжающих в Китай для обучения.</w:t>
      </w:r>
    </w:p>
    <w:p w14:paraId="2DF907E8">
      <w:pPr>
        <w:autoSpaceDN/>
        <w:spacing w:line="336" w:lineRule="exact"/>
        <w:ind w:firstLine="560" w:firstLineChars="200"/>
        <w:rPr>
          <w:sz w:val="28"/>
          <w:szCs w:val="28"/>
          <w:highlight w:val="none"/>
        </w:rPr>
      </w:pPr>
      <w:r>
        <w:rPr>
          <w:sz w:val="28"/>
          <w:szCs w:val="28"/>
          <w:highlight w:val="none"/>
        </w:rPr>
        <w:t>В таблице 11 представлено сравнение количества казахстанских студентов, обучавшихся в Китае с 2005 по 2017 год.</w:t>
      </w:r>
    </w:p>
    <w:p w14:paraId="671D2E63">
      <w:pPr>
        <w:autoSpaceDN/>
        <w:spacing w:line="336" w:lineRule="exact"/>
        <w:rPr>
          <w:rFonts w:hint="default" w:ascii="Times New Roman" w:hAnsi="Times New Roman" w:cs="Times New Roman"/>
          <w:sz w:val="28"/>
          <w:szCs w:val="28"/>
        </w:rPr>
      </w:pPr>
    </w:p>
    <w:p w14:paraId="3F945F6B">
      <w:pPr>
        <w:autoSpaceDN/>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Таблица 1</w:t>
      </w:r>
      <w:r>
        <w:rPr>
          <w:rFonts w:hint="default" w:cs="Times New Roman"/>
          <w:sz w:val="28"/>
          <w:szCs w:val="28"/>
          <w:lang w:val="ru-RU"/>
        </w:rPr>
        <w:t>1</w:t>
      </w: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rPr>
        <w:t>–</w:t>
      </w:r>
      <w:r>
        <w:rPr>
          <w:rFonts w:hint="default" w:ascii="Times New Roman" w:hAnsi="Times New Roman" w:cs="Times New Roman"/>
          <w:sz w:val="28"/>
          <w:szCs w:val="28"/>
        </w:rPr>
        <w:t xml:space="preserve"> Статистические данные о количестве казахстанцев, обучавшихся в Китае с 200</w:t>
      </w:r>
      <w:r>
        <w:rPr>
          <w:rFonts w:hint="default" w:ascii="Times New Roman" w:hAnsi="Times New Roman" w:eastAsia="宋体" w:cs="Times New Roman"/>
          <w:sz w:val="28"/>
          <w:szCs w:val="28"/>
          <w:lang w:eastAsia="zh-CN"/>
        </w:rPr>
        <w:t>5</w:t>
      </w:r>
      <w:r>
        <w:rPr>
          <w:rFonts w:hint="default" w:ascii="Times New Roman" w:hAnsi="Times New Roman" w:cs="Times New Roman"/>
          <w:sz w:val="28"/>
          <w:szCs w:val="28"/>
        </w:rPr>
        <w:t xml:space="preserve"> по 20</w:t>
      </w:r>
      <w:r>
        <w:rPr>
          <w:rFonts w:hint="default" w:ascii="Times New Roman" w:hAnsi="Times New Roman" w:eastAsia="宋体" w:cs="Times New Roman"/>
          <w:sz w:val="28"/>
          <w:szCs w:val="28"/>
        </w:rPr>
        <w:t>17</w:t>
      </w:r>
      <w:r>
        <w:rPr>
          <w:rFonts w:hint="default" w:ascii="Times New Roman" w:hAnsi="Times New Roman" w:cs="Times New Roman"/>
          <w:sz w:val="28"/>
          <w:szCs w:val="28"/>
        </w:rPr>
        <w:t xml:space="preserve"> год</w:t>
      </w:r>
    </w:p>
    <w:tbl>
      <w:tblPr>
        <w:tblStyle w:val="27"/>
        <w:tblpPr w:leftFromText="180" w:rightFromText="180" w:vertAnchor="text" w:horzAnchor="page" w:tblpX="1857" w:tblpY="503"/>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345"/>
        <w:gridCol w:w="1084"/>
        <w:gridCol w:w="1844"/>
        <w:gridCol w:w="1228"/>
        <w:gridCol w:w="1086"/>
        <w:gridCol w:w="1344"/>
      </w:tblGrid>
      <w:tr w14:paraId="4D70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465" w:type="pct"/>
            <w:tcBorders>
              <w:top w:val="single" w:color="auto" w:sz="4" w:space="0"/>
              <w:left w:val="single" w:color="auto" w:sz="4" w:space="0"/>
              <w:bottom w:val="single" w:color="auto" w:sz="4" w:space="0"/>
              <w:right w:val="single" w:color="auto" w:sz="4" w:space="0"/>
            </w:tcBorders>
          </w:tcPr>
          <w:p w14:paraId="07129E37">
            <w:pPr>
              <w:widowControl/>
              <w:autoSpaceDN/>
              <w:spacing w:line="336" w:lineRule="exact"/>
              <w:rPr>
                <w:rFonts w:hint="default" w:ascii="Times New Roman" w:hAnsi="Times New Roman" w:eastAsia="宋体" w:cs="Times New Roman"/>
              </w:rPr>
            </w:pPr>
            <w:r>
              <w:rPr>
                <w:rFonts w:hint="default" w:ascii="Times New Roman" w:hAnsi="Times New Roman" w:cs="Times New Roman"/>
              </w:rPr>
              <w:t>год</w:t>
            </w:r>
          </w:p>
        </w:tc>
        <w:tc>
          <w:tcPr>
            <w:tcW w:w="1190" w:type="pct"/>
            <w:tcBorders>
              <w:top w:val="single" w:color="auto" w:sz="4" w:space="0"/>
              <w:left w:val="single" w:color="auto" w:sz="4" w:space="0"/>
              <w:bottom w:val="single" w:color="auto" w:sz="4" w:space="0"/>
              <w:right w:val="single" w:color="auto" w:sz="4" w:space="0"/>
            </w:tcBorders>
          </w:tcPr>
          <w:p w14:paraId="4B6B8D30">
            <w:pPr>
              <w:widowControl/>
              <w:autoSpaceDN/>
              <w:spacing w:line="336" w:lineRule="exact"/>
              <w:rPr>
                <w:rFonts w:hint="default" w:ascii="Times New Roman" w:hAnsi="Times New Roman" w:cs="Times New Roman"/>
              </w:rPr>
            </w:pPr>
            <w:r>
              <w:rPr>
                <w:rFonts w:hint="default" w:ascii="Times New Roman" w:hAnsi="Times New Roman" w:cs="Times New Roman"/>
              </w:rPr>
              <w:t>Общее количество студентов, обучающихся за рубежом</w:t>
            </w:r>
          </w:p>
        </w:tc>
        <w:tc>
          <w:tcPr>
            <w:tcW w:w="550" w:type="pct"/>
            <w:tcBorders>
              <w:top w:val="single" w:color="auto" w:sz="4" w:space="0"/>
              <w:left w:val="single" w:color="auto" w:sz="4" w:space="0"/>
              <w:bottom w:val="single" w:color="auto" w:sz="4" w:space="0"/>
              <w:right w:val="single" w:color="auto" w:sz="4" w:space="0"/>
            </w:tcBorders>
          </w:tcPr>
          <w:p w14:paraId="02DB3C97">
            <w:pPr>
              <w:widowControl/>
              <w:autoSpaceDN/>
              <w:spacing w:line="336" w:lineRule="exact"/>
              <w:rPr>
                <w:rFonts w:hint="default" w:ascii="Times New Roman" w:hAnsi="Times New Roman" w:cs="Times New Roman"/>
              </w:rPr>
            </w:pPr>
            <w:r>
              <w:rPr>
                <w:rFonts w:hint="default" w:ascii="Times New Roman" w:hAnsi="Times New Roman" w:cs="Times New Roman"/>
              </w:rPr>
              <w:t>рейтинг</w:t>
            </w:r>
          </w:p>
        </w:tc>
        <w:tc>
          <w:tcPr>
            <w:tcW w:w="936" w:type="pct"/>
            <w:tcBorders>
              <w:top w:val="single" w:color="auto" w:sz="4" w:space="0"/>
              <w:left w:val="single" w:color="auto" w:sz="4" w:space="0"/>
              <w:bottom w:val="single" w:color="auto" w:sz="4" w:space="0"/>
              <w:right w:val="single" w:color="auto" w:sz="4" w:space="0"/>
            </w:tcBorders>
          </w:tcPr>
          <w:p w14:paraId="6312D4EC">
            <w:pPr>
              <w:widowControl/>
              <w:autoSpaceDN/>
              <w:spacing w:line="336" w:lineRule="exact"/>
              <w:rPr>
                <w:rFonts w:hint="default" w:ascii="Times New Roman" w:hAnsi="Times New Roman" w:cs="Times New Roman"/>
              </w:rPr>
            </w:pPr>
            <w:r>
              <w:rPr>
                <w:rFonts w:hint="default" w:ascii="Times New Roman" w:hAnsi="Times New Roman" w:cs="Times New Roman"/>
              </w:rPr>
              <w:t>Кол–во студентов с академ. квалификацией</w:t>
            </w:r>
          </w:p>
        </w:tc>
        <w:tc>
          <w:tcPr>
            <w:tcW w:w="623" w:type="pct"/>
            <w:tcBorders>
              <w:top w:val="single" w:color="auto" w:sz="4" w:space="0"/>
              <w:left w:val="single" w:color="auto" w:sz="4" w:space="0"/>
              <w:bottom w:val="single" w:color="auto" w:sz="4" w:space="0"/>
              <w:right w:val="single" w:color="auto" w:sz="4" w:space="0"/>
            </w:tcBorders>
          </w:tcPr>
          <w:p w14:paraId="6439389D">
            <w:pPr>
              <w:widowControl/>
              <w:autoSpaceDN/>
              <w:spacing w:line="336" w:lineRule="exact"/>
              <w:rPr>
                <w:rFonts w:hint="default" w:ascii="Times New Roman" w:hAnsi="Times New Roman" w:cs="Times New Roman"/>
              </w:rPr>
            </w:pPr>
            <w:r>
              <w:rPr>
                <w:rFonts w:hint="default" w:ascii="Times New Roman" w:hAnsi="Times New Roman" w:cs="Times New Roman"/>
                <w:shd w:val="clear" w:color="auto" w:fill="FFFFFF"/>
              </w:rPr>
              <w:t>бакалавр</w:t>
            </w:r>
          </w:p>
        </w:tc>
        <w:tc>
          <w:tcPr>
            <w:tcW w:w="551" w:type="pct"/>
            <w:tcBorders>
              <w:top w:val="single" w:color="auto" w:sz="4" w:space="0"/>
              <w:left w:val="single" w:color="auto" w:sz="4" w:space="0"/>
              <w:bottom w:val="single" w:color="auto" w:sz="4" w:space="0"/>
              <w:right w:val="single" w:color="auto" w:sz="4" w:space="0"/>
            </w:tcBorders>
          </w:tcPr>
          <w:p w14:paraId="49EB237A">
            <w:pPr>
              <w:widowControl/>
              <w:autoSpaceDN/>
              <w:spacing w:line="336" w:lineRule="exact"/>
              <w:rPr>
                <w:rFonts w:hint="default" w:ascii="Times New Roman" w:hAnsi="Times New Roman" w:cs="Times New Roman"/>
              </w:rPr>
            </w:pPr>
            <w:r>
              <w:rPr>
                <w:rFonts w:hint="default" w:ascii="Times New Roman" w:hAnsi="Times New Roman" w:cs="Times New Roman"/>
                <w:shd w:val="clear" w:color="auto" w:fill="FFFFFF"/>
              </w:rPr>
              <w:t>магистр</w:t>
            </w:r>
          </w:p>
        </w:tc>
        <w:tc>
          <w:tcPr>
            <w:tcW w:w="682" w:type="pct"/>
            <w:tcBorders>
              <w:top w:val="single" w:color="auto" w:sz="4" w:space="0"/>
              <w:left w:val="single" w:color="auto" w:sz="4" w:space="0"/>
              <w:bottom w:val="single" w:color="auto" w:sz="4" w:space="0"/>
              <w:right w:val="single" w:color="auto" w:sz="4" w:space="0"/>
            </w:tcBorders>
          </w:tcPr>
          <w:p w14:paraId="21CE4E9E">
            <w:pPr>
              <w:widowControl/>
              <w:autoSpaceDN/>
              <w:spacing w:line="336" w:lineRule="exact"/>
              <w:rPr>
                <w:rFonts w:hint="default" w:ascii="Times New Roman" w:hAnsi="Times New Roman" w:cs="Times New Roman"/>
              </w:rPr>
            </w:pPr>
            <w:r>
              <w:rPr>
                <w:rFonts w:hint="default" w:ascii="Times New Roman" w:hAnsi="Times New Roman" w:cs="Times New Roman"/>
                <w:shd w:val="clear" w:color="auto" w:fill="FFFFFF"/>
              </w:rPr>
              <w:t>докторант</w:t>
            </w:r>
          </w:p>
        </w:tc>
      </w:tr>
      <w:tr w14:paraId="27E5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6193022A">
            <w:pPr>
              <w:widowControl/>
              <w:autoSpaceDN/>
              <w:spacing w:line="336" w:lineRule="exact"/>
              <w:rPr>
                <w:rFonts w:hint="default" w:ascii="Times New Roman" w:hAnsi="Times New Roman" w:cs="Times New Roman"/>
              </w:rPr>
            </w:pPr>
            <w:r>
              <w:rPr>
                <w:rFonts w:hint="default" w:ascii="Times New Roman" w:hAnsi="Times New Roman" w:cs="Times New Roman"/>
              </w:rPr>
              <w:t>2017</w:t>
            </w:r>
          </w:p>
        </w:tc>
        <w:tc>
          <w:tcPr>
            <w:tcW w:w="1190" w:type="pct"/>
            <w:tcBorders>
              <w:top w:val="single" w:color="auto" w:sz="4" w:space="0"/>
              <w:left w:val="single" w:color="auto" w:sz="4" w:space="0"/>
              <w:bottom w:val="single" w:color="auto" w:sz="4" w:space="0"/>
              <w:right w:val="single" w:color="auto" w:sz="4" w:space="0"/>
            </w:tcBorders>
          </w:tcPr>
          <w:p w14:paraId="24C46C03">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14224</w:t>
            </w:r>
          </w:p>
        </w:tc>
        <w:tc>
          <w:tcPr>
            <w:tcW w:w="550" w:type="pct"/>
            <w:tcBorders>
              <w:top w:val="single" w:color="auto" w:sz="4" w:space="0"/>
              <w:left w:val="single" w:color="auto" w:sz="4" w:space="0"/>
              <w:bottom w:val="single" w:color="auto" w:sz="4" w:space="0"/>
              <w:right w:val="single" w:color="auto" w:sz="4" w:space="0"/>
            </w:tcBorders>
          </w:tcPr>
          <w:p w14:paraId="1CEC6C98">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9</w:t>
            </w:r>
          </w:p>
        </w:tc>
        <w:tc>
          <w:tcPr>
            <w:tcW w:w="936" w:type="pct"/>
            <w:tcBorders>
              <w:top w:val="single" w:color="auto" w:sz="4" w:space="0"/>
              <w:left w:val="single" w:color="auto" w:sz="4" w:space="0"/>
              <w:bottom w:val="single" w:color="auto" w:sz="4" w:space="0"/>
              <w:right w:val="single" w:color="auto" w:sz="4" w:space="0"/>
            </w:tcBorders>
          </w:tcPr>
          <w:p w14:paraId="159F2B3D">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8516</w:t>
            </w:r>
          </w:p>
        </w:tc>
        <w:tc>
          <w:tcPr>
            <w:tcW w:w="623" w:type="pct"/>
            <w:tcBorders>
              <w:top w:val="single" w:color="auto" w:sz="4" w:space="0"/>
              <w:left w:val="single" w:color="auto" w:sz="4" w:space="0"/>
              <w:bottom w:val="single" w:color="auto" w:sz="4" w:space="0"/>
              <w:right w:val="single" w:color="auto" w:sz="4" w:space="0"/>
            </w:tcBorders>
          </w:tcPr>
          <w:p w14:paraId="62539FD9">
            <w:pPr>
              <w:widowControl/>
              <w:autoSpaceDN/>
              <w:spacing w:line="336" w:lineRule="exact"/>
              <w:jc w:val="right"/>
              <w:rPr>
                <w:rFonts w:hint="default" w:ascii="Times New Roman" w:hAnsi="Times New Roman" w:cs="Times New Roman"/>
              </w:rPr>
            </w:pPr>
            <w:r>
              <w:rPr>
                <w:rFonts w:hint="default" w:ascii="Times New Roman" w:hAnsi="Times New Roman" w:cs="Times New Roman"/>
              </w:rPr>
              <w:t>3011</w:t>
            </w:r>
          </w:p>
        </w:tc>
        <w:tc>
          <w:tcPr>
            <w:tcW w:w="551" w:type="pct"/>
            <w:tcBorders>
              <w:top w:val="single" w:color="auto" w:sz="4" w:space="0"/>
              <w:left w:val="single" w:color="auto" w:sz="4" w:space="0"/>
              <w:bottom w:val="single" w:color="auto" w:sz="4" w:space="0"/>
              <w:right w:val="single" w:color="auto" w:sz="4" w:space="0"/>
            </w:tcBorders>
          </w:tcPr>
          <w:p w14:paraId="3904C251">
            <w:pPr>
              <w:widowControl/>
              <w:autoSpaceDN/>
              <w:spacing w:line="336" w:lineRule="exact"/>
              <w:jc w:val="right"/>
              <w:rPr>
                <w:rFonts w:hint="default" w:ascii="Times New Roman" w:hAnsi="Times New Roman" w:cs="Times New Roman"/>
              </w:rPr>
            </w:pPr>
            <w:r>
              <w:rPr>
                <w:rFonts w:hint="default" w:ascii="Times New Roman" w:hAnsi="Times New Roman" w:cs="Times New Roman"/>
              </w:rPr>
              <w:t>1726</w:t>
            </w:r>
          </w:p>
        </w:tc>
        <w:tc>
          <w:tcPr>
            <w:tcW w:w="682" w:type="pct"/>
            <w:tcBorders>
              <w:top w:val="single" w:color="auto" w:sz="4" w:space="0"/>
              <w:left w:val="single" w:color="auto" w:sz="4" w:space="0"/>
              <w:bottom w:val="single" w:color="auto" w:sz="4" w:space="0"/>
              <w:right w:val="single" w:color="auto" w:sz="4" w:space="0"/>
            </w:tcBorders>
          </w:tcPr>
          <w:p w14:paraId="1D9616E5">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289</w:t>
            </w:r>
          </w:p>
        </w:tc>
      </w:tr>
      <w:tr w14:paraId="69D6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212F01CE">
            <w:pPr>
              <w:widowControl/>
              <w:autoSpaceDN/>
              <w:spacing w:line="336" w:lineRule="exact"/>
              <w:rPr>
                <w:rFonts w:hint="default" w:ascii="Times New Roman" w:hAnsi="Times New Roman" w:cs="Times New Roman"/>
              </w:rPr>
            </w:pPr>
            <w:r>
              <w:rPr>
                <w:rFonts w:hint="default" w:ascii="Times New Roman" w:hAnsi="Times New Roman" w:cs="Times New Roman"/>
              </w:rPr>
              <w:t>2016</w:t>
            </w:r>
          </w:p>
        </w:tc>
        <w:tc>
          <w:tcPr>
            <w:tcW w:w="1190" w:type="pct"/>
            <w:tcBorders>
              <w:top w:val="single" w:color="auto" w:sz="4" w:space="0"/>
              <w:left w:val="single" w:color="auto" w:sz="4" w:space="0"/>
              <w:bottom w:val="single" w:color="auto" w:sz="4" w:space="0"/>
              <w:right w:val="single" w:color="auto" w:sz="4" w:space="0"/>
            </w:tcBorders>
          </w:tcPr>
          <w:p w14:paraId="37EF3683">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13996</w:t>
            </w:r>
          </w:p>
        </w:tc>
        <w:tc>
          <w:tcPr>
            <w:tcW w:w="550" w:type="pct"/>
            <w:tcBorders>
              <w:top w:val="single" w:color="auto" w:sz="4" w:space="0"/>
              <w:left w:val="single" w:color="auto" w:sz="4" w:space="0"/>
              <w:bottom w:val="single" w:color="auto" w:sz="4" w:space="0"/>
              <w:right w:val="single" w:color="auto" w:sz="4" w:space="0"/>
            </w:tcBorders>
          </w:tcPr>
          <w:p w14:paraId="34A77B00">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8</w:t>
            </w:r>
          </w:p>
        </w:tc>
        <w:tc>
          <w:tcPr>
            <w:tcW w:w="936" w:type="pct"/>
            <w:tcBorders>
              <w:top w:val="single" w:color="auto" w:sz="4" w:space="0"/>
              <w:left w:val="single" w:color="auto" w:sz="4" w:space="0"/>
              <w:bottom w:val="single" w:color="auto" w:sz="4" w:space="0"/>
              <w:right w:val="single" w:color="auto" w:sz="4" w:space="0"/>
            </w:tcBorders>
          </w:tcPr>
          <w:p w14:paraId="317EB540">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7971</w:t>
            </w:r>
          </w:p>
        </w:tc>
        <w:tc>
          <w:tcPr>
            <w:tcW w:w="623" w:type="pct"/>
            <w:tcBorders>
              <w:top w:val="single" w:color="auto" w:sz="4" w:space="0"/>
              <w:left w:val="single" w:color="auto" w:sz="4" w:space="0"/>
              <w:bottom w:val="single" w:color="auto" w:sz="4" w:space="0"/>
              <w:right w:val="single" w:color="auto" w:sz="4" w:space="0"/>
            </w:tcBorders>
          </w:tcPr>
          <w:p w14:paraId="3EC4F4FA">
            <w:pPr>
              <w:widowControl/>
              <w:autoSpaceDN/>
              <w:spacing w:line="336" w:lineRule="exact"/>
              <w:jc w:val="right"/>
              <w:rPr>
                <w:rFonts w:hint="default" w:ascii="Times New Roman" w:hAnsi="Times New Roman" w:cs="Times New Roman"/>
              </w:rPr>
            </w:pPr>
            <w:r>
              <w:rPr>
                <w:rFonts w:hint="default" w:ascii="Times New Roman" w:hAnsi="Times New Roman" w:cs="Times New Roman"/>
              </w:rPr>
              <w:t>5975</w:t>
            </w:r>
          </w:p>
        </w:tc>
        <w:tc>
          <w:tcPr>
            <w:tcW w:w="551" w:type="pct"/>
            <w:tcBorders>
              <w:top w:val="single" w:color="auto" w:sz="4" w:space="0"/>
              <w:left w:val="single" w:color="auto" w:sz="4" w:space="0"/>
              <w:bottom w:val="single" w:color="auto" w:sz="4" w:space="0"/>
              <w:right w:val="single" w:color="auto" w:sz="4" w:space="0"/>
            </w:tcBorders>
          </w:tcPr>
          <w:p w14:paraId="05046C2A">
            <w:pPr>
              <w:widowControl/>
              <w:autoSpaceDN/>
              <w:spacing w:line="336" w:lineRule="exact"/>
              <w:jc w:val="right"/>
              <w:rPr>
                <w:rFonts w:hint="default" w:ascii="Times New Roman" w:hAnsi="Times New Roman" w:cs="Times New Roman"/>
              </w:rPr>
            </w:pPr>
            <w:r>
              <w:rPr>
                <w:rFonts w:hint="default" w:ascii="Times New Roman" w:hAnsi="Times New Roman" w:cs="Times New Roman"/>
              </w:rPr>
              <w:t>1569</w:t>
            </w:r>
          </w:p>
        </w:tc>
        <w:tc>
          <w:tcPr>
            <w:tcW w:w="682" w:type="pct"/>
            <w:tcBorders>
              <w:top w:val="single" w:color="auto" w:sz="4" w:space="0"/>
              <w:left w:val="single" w:color="auto" w:sz="4" w:space="0"/>
              <w:bottom w:val="single" w:color="auto" w:sz="4" w:space="0"/>
              <w:right w:val="single" w:color="auto" w:sz="4" w:space="0"/>
            </w:tcBorders>
          </w:tcPr>
          <w:p w14:paraId="171B4F24">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201</w:t>
            </w:r>
          </w:p>
        </w:tc>
      </w:tr>
      <w:tr w14:paraId="55BC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672A2991">
            <w:pPr>
              <w:widowControl/>
              <w:autoSpaceDN/>
              <w:spacing w:line="336" w:lineRule="exact"/>
              <w:rPr>
                <w:rFonts w:hint="default" w:ascii="Times New Roman" w:hAnsi="Times New Roman" w:cs="Times New Roman"/>
              </w:rPr>
            </w:pPr>
            <w:r>
              <w:rPr>
                <w:rFonts w:hint="default" w:ascii="Times New Roman" w:hAnsi="Times New Roman" w:cs="Times New Roman"/>
              </w:rPr>
              <w:t>2015</w:t>
            </w:r>
          </w:p>
        </w:tc>
        <w:tc>
          <w:tcPr>
            <w:tcW w:w="1190" w:type="pct"/>
            <w:tcBorders>
              <w:top w:val="single" w:color="auto" w:sz="4" w:space="0"/>
              <w:left w:val="single" w:color="auto" w:sz="4" w:space="0"/>
              <w:bottom w:val="single" w:color="auto" w:sz="4" w:space="0"/>
              <w:right w:val="single" w:color="auto" w:sz="4" w:space="0"/>
            </w:tcBorders>
          </w:tcPr>
          <w:p w14:paraId="72771AF6">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13198</w:t>
            </w:r>
          </w:p>
        </w:tc>
        <w:tc>
          <w:tcPr>
            <w:tcW w:w="550" w:type="pct"/>
            <w:tcBorders>
              <w:top w:val="single" w:color="auto" w:sz="4" w:space="0"/>
              <w:left w:val="single" w:color="auto" w:sz="4" w:space="0"/>
              <w:bottom w:val="single" w:color="auto" w:sz="4" w:space="0"/>
              <w:right w:val="single" w:color="auto" w:sz="4" w:space="0"/>
            </w:tcBorders>
          </w:tcPr>
          <w:p w14:paraId="365AE911">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8</w:t>
            </w:r>
          </w:p>
        </w:tc>
        <w:tc>
          <w:tcPr>
            <w:tcW w:w="936" w:type="pct"/>
            <w:tcBorders>
              <w:top w:val="single" w:color="auto" w:sz="4" w:space="0"/>
              <w:left w:val="single" w:color="auto" w:sz="4" w:space="0"/>
              <w:bottom w:val="single" w:color="auto" w:sz="4" w:space="0"/>
              <w:right w:val="single" w:color="auto" w:sz="4" w:space="0"/>
            </w:tcBorders>
          </w:tcPr>
          <w:p w14:paraId="192FE553">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7100</w:t>
            </w:r>
          </w:p>
        </w:tc>
        <w:tc>
          <w:tcPr>
            <w:tcW w:w="623" w:type="pct"/>
            <w:tcBorders>
              <w:top w:val="single" w:color="auto" w:sz="4" w:space="0"/>
              <w:left w:val="single" w:color="auto" w:sz="4" w:space="0"/>
              <w:bottom w:val="single" w:color="auto" w:sz="4" w:space="0"/>
              <w:right w:val="single" w:color="auto" w:sz="4" w:space="0"/>
            </w:tcBorders>
          </w:tcPr>
          <w:p w14:paraId="38DF922E">
            <w:pPr>
              <w:widowControl/>
              <w:autoSpaceDN/>
              <w:spacing w:line="336" w:lineRule="exact"/>
              <w:jc w:val="right"/>
              <w:rPr>
                <w:rFonts w:hint="default" w:ascii="Times New Roman" w:hAnsi="Times New Roman" w:cs="Times New Roman"/>
              </w:rPr>
            </w:pPr>
            <w:r>
              <w:rPr>
                <w:rFonts w:hint="default" w:ascii="Times New Roman" w:hAnsi="Times New Roman" w:cs="Times New Roman"/>
              </w:rPr>
              <w:t>5405</w:t>
            </w:r>
          </w:p>
        </w:tc>
        <w:tc>
          <w:tcPr>
            <w:tcW w:w="551" w:type="pct"/>
            <w:tcBorders>
              <w:top w:val="single" w:color="auto" w:sz="4" w:space="0"/>
              <w:left w:val="single" w:color="auto" w:sz="4" w:space="0"/>
              <w:bottom w:val="single" w:color="auto" w:sz="4" w:space="0"/>
              <w:right w:val="single" w:color="auto" w:sz="4" w:space="0"/>
            </w:tcBorders>
          </w:tcPr>
          <w:p w14:paraId="6109B664">
            <w:pPr>
              <w:widowControl/>
              <w:autoSpaceDN/>
              <w:spacing w:line="336" w:lineRule="exact"/>
              <w:jc w:val="right"/>
              <w:rPr>
                <w:rFonts w:hint="default" w:ascii="Times New Roman" w:hAnsi="Times New Roman" w:cs="Times New Roman"/>
              </w:rPr>
            </w:pPr>
            <w:r>
              <w:rPr>
                <w:rFonts w:hint="default" w:ascii="Times New Roman" w:hAnsi="Times New Roman" w:cs="Times New Roman"/>
              </w:rPr>
              <w:t>1332</w:t>
            </w:r>
          </w:p>
        </w:tc>
        <w:tc>
          <w:tcPr>
            <w:tcW w:w="682" w:type="pct"/>
            <w:tcBorders>
              <w:top w:val="single" w:color="auto" w:sz="4" w:space="0"/>
              <w:left w:val="single" w:color="auto" w:sz="4" w:space="0"/>
              <w:bottom w:val="single" w:color="auto" w:sz="4" w:space="0"/>
              <w:right w:val="single" w:color="auto" w:sz="4" w:space="0"/>
            </w:tcBorders>
          </w:tcPr>
          <w:p w14:paraId="3A8DE9F8">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140</w:t>
            </w:r>
          </w:p>
        </w:tc>
      </w:tr>
      <w:tr w14:paraId="361A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1FC1AD37">
            <w:pPr>
              <w:widowControl/>
              <w:autoSpaceDN/>
              <w:spacing w:line="336" w:lineRule="exact"/>
              <w:rPr>
                <w:rFonts w:hint="default" w:ascii="Times New Roman" w:hAnsi="Times New Roman" w:cs="Times New Roman"/>
              </w:rPr>
            </w:pPr>
            <w:r>
              <w:rPr>
                <w:rFonts w:hint="default" w:ascii="Times New Roman" w:hAnsi="Times New Roman" w:cs="Times New Roman"/>
              </w:rPr>
              <w:t>2014</w:t>
            </w:r>
          </w:p>
        </w:tc>
        <w:tc>
          <w:tcPr>
            <w:tcW w:w="1190" w:type="pct"/>
            <w:tcBorders>
              <w:top w:val="single" w:color="auto" w:sz="4" w:space="0"/>
              <w:left w:val="single" w:color="auto" w:sz="4" w:space="0"/>
              <w:bottom w:val="single" w:color="auto" w:sz="4" w:space="0"/>
              <w:right w:val="single" w:color="auto" w:sz="4" w:space="0"/>
            </w:tcBorders>
          </w:tcPr>
          <w:p w14:paraId="13584358">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11764</w:t>
            </w:r>
          </w:p>
        </w:tc>
        <w:tc>
          <w:tcPr>
            <w:tcW w:w="550" w:type="pct"/>
            <w:tcBorders>
              <w:top w:val="single" w:color="auto" w:sz="4" w:space="0"/>
              <w:left w:val="single" w:color="auto" w:sz="4" w:space="0"/>
              <w:bottom w:val="single" w:color="auto" w:sz="4" w:space="0"/>
              <w:right w:val="single" w:color="auto" w:sz="4" w:space="0"/>
            </w:tcBorders>
          </w:tcPr>
          <w:p w14:paraId="60E9F1CF">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9</w:t>
            </w:r>
          </w:p>
        </w:tc>
        <w:tc>
          <w:tcPr>
            <w:tcW w:w="936" w:type="pct"/>
            <w:tcBorders>
              <w:top w:val="single" w:color="auto" w:sz="4" w:space="0"/>
              <w:left w:val="single" w:color="auto" w:sz="4" w:space="0"/>
              <w:bottom w:val="single" w:color="auto" w:sz="4" w:space="0"/>
              <w:right w:val="single" w:color="auto" w:sz="4" w:space="0"/>
            </w:tcBorders>
          </w:tcPr>
          <w:p w14:paraId="459E23D8">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6154</w:t>
            </w:r>
          </w:p>
        </w:tc>
        <w:tc>
          <w:tcPr>
            <w:tcW w:w="623" w:type="pct"/>
            <w:tcBorders>
              <w:top w:val="single" w:color="auto" w:sz="4" w:space="0"/>
              <w:left w:val="single" w:color="auto" w:sz="4" w:space="0"/>
              <w:bottom w:val="single" w:color="auto" w:sz="4" w:space="0"/>
              <w:right w:val="single" w:color="auto" w:sz="4" w:space="0"/>
            </w:tcBorders>
          </w:tcPr>
          <w:p w14:paraId="6F7B2614">
            <w:pPr>
              <w:widowControl/>
              <w:autoSpaceDN/>
              <w:spacing w:line="336" w:lineRule="exact"/>
              <w:jc w:val="right"/>
              <w:rPr>
                <w:rFonts w:hint="default" w:ascii="Times New Roman" w:hAnsi="Times New Roman" w:cs="Times New Roman"/>
              </w:rPr>
            </w:pPr>
            <w:r>
              <w:rPr>
                <w:rFonts w:hint="default" w:ascii="Times New Roman" w:hAnsi="Times New Roman" w:cs="Times New Roman"/>
              </w:rPr>
              <w:t>4737</w:t>
            </w:r>
          </w:p>
        </w:tc>
        <w:tc>
          <w:tcPr>
            <w:tcW w:w="551" w:type="pct"/>
            <w:tcBorders>
              <w:top w:val="single" w:color="auto" w:sz="4" w:space="0"/>
              <w:left w:val="single" w:color="auto" w:sz="4" w:space="0"/>
              <w:bottom w:val="single" w:color="auto" w:sz="4" w:space="0"/>
              <w:right w:val="single" w:color="auto" w:sz="4" w:space="0"/>
            </w:tcBorders>
          </w:tcPr>
          <w:p w14:paraId="75D13CB1">
            <w:pPr>
              <w:widowControl/>
              <w:autoSpaceDN/>
              <w:spacing w:line="336" w:lineRule="exact"/>
              <w:jc w:val="right"/>
              <w:rPr>
                <w:rFonts w:hint="default" w:ascii="Times New Roman" w:hAnsi="Times New Roman" w:cs="Times New Roman"/>
              </w:rPr>
            </w:pPr>
            <w:r>
              <w:rPr>
                <w:rFonts w:hint="default" w:ascii="Times New Roman" w:hAnsi="Times New Roman" w:cs="Times New Roman"/>
              </w:rPr>
              <w:t>1176</w:t>
            </w:r>
          </w:p>
        </w:tc>
        <w:tc>
          <w:tcPr>
            <w:tcW w:w="682" w:type="pct"/>
            <w:tcBorders>
              <w:top w:val="single" w:color="auto" w:sz="4" w:space="0"/>
              <w:left w:val="single" w:color="auto" w:sz="4" w:space="0"/>
              <w:bottom w:val="single" w:color="auto" w:sz="4" w:space="0"/>
              <w:right w:val="single" w:color="auto" w:sz="4" w:space="0"/>
            </w:tcBorders>
          </w:tcPr>
          <w:p w14:paraId="35A6D8EE">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95</w:t>
            </w:r>
          </w:p>
        </w:tc>
      </w:tr>
    </w:tbl>
    <w:p w14:paraId="714FDC8C">
      <w:pPr>
        <w:widowControl/>
        <w:autoSpaceDE/>
        <w:autoSpaceDN/>
        <w:spacing w:line="336" w:lineRule="exact"/>
        <w:rPr>
          <w:rFonts w:hint="default" w:ascii="Times New Roman" w:hAnsi="Times New Roman" w:cs="Times New Roman"/>
          <w:sz w:val="28"/>
          <w:szCs w:val="28"/>
        </w:rPr>
      </w:pPr>
    </w:p>
    <w:p w14:paraId="477000AA">
      <w:pPr>
        <w:widowControl/>
        <w:autoSpaceDE/>
        <w:autoSpaceDN/>
        <w:spacing w:line="336" w:lineRule="exact"/>
        <w:rPr>
          <w:rFonts w:hint="default" w:ascii="Times New Roman" w:hAnsi="Times New Roman" w:cs="Times New Roman"/>
          <w:sz w:val="28"/>
          <w:szCs w:val="28"/>
          <w:shd w:val="clear" w:color="auto" w:fill="FFFFFF"/>
        </w:rPr>
      </w:pPr>
    </w:p>
    <w:p w14:paraId="2EEF8200">
      <w:pPr>
        <w:widowControl/>
        <w:autoSpaceDE/>
        <w:autoSpaceDN/>
        <w:spacing w:line="336" w:lineRule="exact"/>
        <w:rPr>
          <w:rFonts w:hint="default" w:ascii="Times New Roman" w:hAnsi="Times New Roman" w:cs="Times New Roman"/>
          <w:sz w:val="28"/>
          <w:szCs w:val="28"/>
          <w:shd w:val="clear" w:color="auto" w:fill="FFFFFF"/>
        </w:rPr>
      </w:pPr>
    </w:p>
    <w:p w14:paraId="3FACF7D4">
      <w:pPr>
        <w:widowControl/>
        <w:autoSpaceDE/>
        <w:autoSpaceDN/>
        <w:spacing w:line="336" w:lineRule="exact"/>
        <w:rPr>
          <w:rFonts w:hint="default" w:ascii="Times New Roman" w:hAnsi="Times New Roman" w:cs="Times New Roman"/>
          <w:lang w:val="ru-RU"/>
        </w:rPr>
      </w:pPr>
      <w:r>
        <w:rPr>
          <w:rFonts w:hint="default" w:ascii="Times New Roman" w:hAnsi="Times New Roman" w:cs="Times New Roman"/>
          <w:sz w:val="28"/>
          <w:szCs w:val="28"/>
          <w:shd w:val="clear" w:color="auto" w:fill="FFFFFF"/>
        </w:rPr>
        <w:t>Продолжение таблицы</w:t>
      </w:r>
      <w:r>
        <w:rPr>
          <w:rFonts w:hint="default" w:ascii="Times New Roman" w:hAnsi="Times New Roman" w:eastAsia="宋体" w:cs="Times New Roman"/>
          <w:sz w:val="28"/>
          <w:szCs w:val="28"/>
          <w:shd w:val="clear" w:color="auto" w:fill="FFFFFF"/>
        </w:rPr>
        <w:t xml:space="preserve"> </w:t>
      </w:r>
      <w:r>
        <w:rPr>
          <w:rFonts w:hint="default" w:eastAsia="宋体" w:cs="Times New Roman"/>
          <w:sz w:val="28"/>
          <w:szCs w:val="28"/>
          <w:shd w:val="clear" w:color="auto" w:fill="FFFFFF"/>
          <w:lang w:val="ru-RU"/>
        </w:rPr>
        <w:t>11</w:t>
      </w:r>
    </w:p>
    <w:tbl>
      <w:tblPr>
        <w:tblStyle w:val="27"/>
        <w:tblpPr w:leftFromText="180" w:rightFromText="180" w:vertAnchor="text" w:horzAnchor="page" w:tblpX="1857" w:tblpY="503"/>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345"/>
        <w:gridCol w:w="1084"/>
        <w:gridCol w:w="1844"/>
        <w:gridCol w:w="1228"/>
        <w:gridCol w:w="1086"/>
        <w:gridCol w:w="1344"/>
      </w:tblGrid>
      <w:tr w14:paraId="1F8A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65" w:type="pct"/>
            <w:tcBorders>
              <w:top w:val="single" w:color="auto" w:sz="4" w:space="0"/>
              <w:left w:val="single" w:color="auto" w:sz="4" w:space="0"/>
              <w:bottom w:val="single" w:color="auto" w:sz="4" w:space="0"/>
              <w:right w:val="single" w:color="auto" w:sz="4" w:space="0"/>
            </w:tcBorders>
          </w:tcPr>
          <w:p w14:paraId="53B8B6E6">
            <w:pPr>
              <w:widowControl/>
              <w:autoSpaceDN/>
              <w:spacing w:line="336" w:lineRule="exact"/>
              <w:rPr>
                <w:rFonts w:hint="default" w:ascii="Times New Roman" w:hAnsi="Times New Roman" w:cs="Times New Roman"/>
              </w:rPr>
            </w:pPr>
            <w:r>
              <w:rPr>
                <w:rFonts w:hint="default" w:ascii="Times New Roman" w:hAnsi="Times New Roman" w:cs="Times New Roman"/>
              </w:rPr>
              <w:t>2013</w:t>
            </w:r>
          </w:p>
        </w:tc>
        <w:tc>
          <w:tcPr>
            <w:tcW w:w="1190" w:type="pct"/>
            <w:tcBorders>
              <w:top w:val="single" w:color="auto" w:sz="4" w:space="0"/>
              <w:left w:val="single" w:color="auto" w:sz="4" w:space="0"/>
              <w:bottom w:val="single" w:color="auto" w:sz="4" w:space="0"/>
              <w:right w:val="single" w:color="auto" w:sz="4" w:space="0"/>
            </w:tcBorders>
          </w:tcPr>
          <w:p w14:paraId="3701F428">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11165</w:t>
            </w:r>
          </w:p>
        </w:tc>
        <w:tc>
          <w:tcPr>
            <w:tcW w:w="550" w:type="pct"/>
            <w:tcBorders>
              <w:top w:val="single" w:color="auto" w:sz="4" w:space="0"/>
              <w:left w:val="single" w:color="auto" w:sz="4" w:space="0"/>
              <w:bottom w:val="single" w:color="auto" w:sz="4" w:space="0"/>
              <w:right w:val="single" w:color="auto" w:sz="4" w:space="0"/>
            </w:tcBorders>
          </w:tcPr>
          <w:p w14:paraId="01FC73F8">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9</w:t>
            </w:r>
          </w:p>
        </w:tc>
        <w:tc>
          <w:tcPr>
            <w:tcW w:w="936" w:type="pct"/>
            <w:tcBorders>
              <w:top w:val="single" w:color="auto" w:sz="4" w:space="0"/>
              <w:left w:val="single" w:color="auto" w:sz="4" w:space="0"/>
              <w:bottom w:val="single" w:color="auto" w:sz="4" w:space="0"/>
              <w:right w:val="single" w:color="auto" w:sz="4" w:space="0"/>
            </w:tcBorders>
          </w:tcPr>
          <w:p w14:paraId="6938D810">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5330</w:t>
            </w:r>
          </w:p>
        </w:tc>
        <w:tc>
          <w:tcPr>
            <w:tcW w:w="623" w:type="pct"/>
            <w:tcBorders>
              <w:top w:val="single" w:color="auto" w:sz="4" w:space="0"/>
              <w:left w:val="single" w:color="auto" w:sz="4" w:space="0"/>
              <w:bottom w:val="single" w:color="auto" w:sz="4" w:space="0"/>
              <w:right w:val="single" w:color="auto" w:sz="4" w:space="0"/>
            </w:tcBorders>
          </w:tcPr>
          <w:p w14:paraId="5F517C93">
            <w:pPr>
              <w:widowControl/>
              <w:autoSpaceDN/>
              <w:spacing w:line="336" w:lineRule="exact"/>
              <w:jc w:val="right"/>
              <w:rPr>
                <w:rFonts w:hint="default" w:ascii="Times New Roman" w:hAnsi="Times New Roman" w:cs="Times New Roman"/>
              </w:rPr>
            </w:pPr>
            <w:r>
              <w:rPr>
                <w:rFonts w:hint="default" w:ascii="Times New Roman" w:hAnsi="Times New Roman" w:cs="Times New Roman"/>
              </w:rPr>
              <w:t>4266</w:t>
            </w:r>
          </w:p>
        </w:tc>
        <w:tc>
          <w:tcPr>
            <w:tcW w:w="551" w:type="pct"/>
            <w:tcBorders>
              <w:top w:val="single" w:color="auto" w:sz="4" w:space="0"/>
              <w:left w:val="single" w:color="auto" w:sz="4" w:space="0"/>
              <w:bottom w:val="single" w:color="auto" w:sz="4" w:space="0"/>
              <w:right w:val="single" w:color="auto" w:sz="4" w:space="0"/>
            </w:tcBorders>
          </w:tcPr>
          <w:p w14:paraId="5CDF4E03">
            <w:pPr>
              <w:widowControl/>
              <w:autoSpaceDN/>
              <w:spacing w:line="336" w:lineRule="exact"/>
              <w:jc w:val="right"/>
              <w:rPr>
                <w:rFonts w:hint="default" w:ascii="Times New Roman" w:hAnsi="Times New Roman" w:cs="Times New Roman"/>
              </w:rPr>
            </w:pPr>
            <w:r>
              <w:rPr>
                <w:rFonts w:hint="default" w:ascii="Times New Roman" w:hAnsi="Times New Roman" w:cs="Times New Roman"/>
              </w:rPr>
              <w:t>858</w:t>
            </w:r>
          </w:p>
        </w:tc>
        <w:tc>
          <w:tcPr>
            <w:tcW w:w="682" w:type="pct"/>
            <w:tcBorders>
              <w:top w:val="single" w:color="auto" w:sz="4" w:space="0"/>
              <w:left w:val="single" w:color="auto" w:sz="4" w:space="0"/>
              <w:bottom w:val="single" w:color="auto" w:sz="4" w:space="0"/>
              <w:right w:val="single" w:color="auto" w:sz="4" w:space="0"/>
            </w:tcBorders>
          </w:tcPr>
          <w:p w14:paraId="76E20DEE">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62</w:t>
            </w:r>
          </w:p>
        </w:tc>
      </w:tr>
      <w:tr w14:paraId="0290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700FD530">
            <w:pPr>
              <w:widowControl/>
              <w:autoSpaceDN/>
              <w:spacing w:line="336" w:lineRule="exact"/>
              <w:rPr>
                <w:rFonts w:hint="default" w:ascii="Times New Roman" w:hAnsi="Times New Roman" w:cs="Times New Roman"/>
              </w:rPr>
            </w:pPr>
            <w:r>
              <w:rPr>
                <w:rFonts w:hint="default" w:ascii="Times New Roman" w:hAnsi="Times New Roman" w:cs="Times New Roman"/>
              </w:rPr>
              <w:t>2012</w:t>
            </w:r>
          </w:p>
        </w:tc>
        <w:tc>
          <w:tcPr>
            <w:tcW w:w="1190" w:type="pct"/>
            <w:tcBorders>
              <w:top w:val="single" w:color="auto" w:sz="4" w:space="0"/>
              <w:left w:val="single" w:color="auto" w:sz="4" w:space="0"/>
              <w:bottom w:val="single" w:color="auto" w:sz="4" w:space="0"/>
              <w:right w:val="single" w:color="auto" w:sz="4" w:space="0"/>
            </w:tcBorders>
          </w:tcPr>
          <w:p w14:paraId="72AF2505">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9565</w:t>
            </w:r>
          </w:p>
        </w:tc>
        <w:tc>
          <w:tcPr>
            <w:tcW w:w="550" w:type="pct"/>
            <w:tcBorders>
              <w:top w:val="single" w:color="auto" w:sz="4" w:space="0"/>
              <w:left w:val="single" w:color="auto" w:sz="4" w:space="0"/>
              <w:bottom w:val="single" w:color="auto" w:sz="4" w:space="0"/>
              <w:right w:val="single" w:color="auto" w:sz="4" w:space="0"/>
            </w:tcBorders>
          </w:tcPr>
          <w:p w14:paraId="18470F34">
            <w:pPr>
              <w:widowControl/>
              <w:autoSpaceDN/>
              <w:spacing w:line="336" w:lineRule="exact"/>
              <w:jc w:val="right"/>
              <w:rPr>
                <w:rFonts w:hint="default" w:ascii="Times New Roman" w:hAnsi="Times New Roman" w:cs="Times New Roman"/>
              </w:rPr>
            </w:pPr>
            <w:r>
              <w:rPr>
                <w:rFonts w:hint="default" w:ascii="Times New Roman" w:hAnsi="Times New Roman" w:cs="Times New Roman"/>
              </w:rPr>
              <w:t>10</w:t>
            </w:r>
          </w:p>
        </w:tc>
        <w:tc>
          <w:tcPr>
            <w:tcW w:w="936" w:type="pct"/>
            <w:tcBorders>
              <w:top w:val="single" w:color="auto" w:sz="4" w:space="0"/>
              <w:left w:val="single" w:color="auto" w:sz="4" w:space="0"/>
              <w:bottom w:val="single" w:color="auto" w:sz="4" w:space="0"/>
              <w:right w:val="single" w:color="auto" w:sz="4" w:space="0"/>
            </w:tcBorders>
          </w:tcPr>
          <w:p w14:paraId="33A57819">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4548</w:t>
            </w:r>
          </w:p>
        </w:tc>
        <w:tc>
          <w:tcPr>
            <w:tcW w:w="623" w:type="pct"/>
            <w:tcBorders>
              <w:top w:val="single" w:color="auto" w:sz="4" w:space="0"/>
              <w:left w:val="single" w:color="auto" w:sz="4" w:space="0"/>
              <w:bottom w:val="single" w:color="auto" w:sz="4" w:space="0"/>
              <w:right w:val="single" w:color="auto" w:sz="4" w:space="0"/>
            </w:tcBorders>
          </w:tcPr>
          <w:p w14:paraId="3C6A4218">
            <w:pPr>
              <w:widowControl/>
              <w:autoSpaceDN/>
              <w:spacing w:line="336" w:lineRule="exact"/>
              <w:jc w:val="right"/>
              <w:rPr>
                <w:rFonts w:hint="default" w:ascii="Times New Roman" w:hAnsi="Times New Roman" w:cs="Times New Roman"/>
              </w:rPr>
            </w:pPr>
            <w:r>
              <w:rPr>
                <w:rFonts w:hint="default" w:ascii="Times New Roman" w:hAnsi="Times New Roman" w:cs="Times New Roman"/>
              </w:rPr>
              <w:t>3708</w:t>
            </w:r>
          </w:p>
        </w:tc>
        <w:tc>
          <w:tcPr>
            <w:tcW w:w="551" w:type="pct"/>
            <w:tcBorders>
              <w:top w:val="single" w:color="auto" w:sz="4" w:space="0"/>
              <w:left w:val="single" w:color="auto" w:sz="4" w:space="0"/>
              <w:bottom w:val="single" w:color="auto" w:sz="4" w:space="0"/>
              <w:right w:val="single" w:color="auto" w:sz="4" w:space="0"/>
            </w:tcBorders>
          </w:tcPr>
          <w:p w14:paraId="7CE13954">
            <w:pPr>
              <w:widowControl/>
              <w:autoSpaceDN/>
              <w:spacing w:line="336" w:lineRule="exact"/>
              <w:jc w:val="right"/>
              <w:rPr>
                <w:rFonts w:hint="default" w:ascii="Times New Roman" w:hAnsi="Times New Roman" w:cs="Times New Roman"/>
              </w:rPr>
            </w:pPr>
            <w:r>
              <w:rPr>
                <w:rFonts w:hint="default" w:ascii="Times New Roman" w:hAnsi="Times New Roman" w:cs="Times New Roman"/>
              </w:rPr>
              <w:t>696</w:t>
            </w:r>
          </w:p>
        </w:tc>
        <w:tc>
          <w:tcPr>
            <w:tcW w:w="682" w:type="pct"/>
            <w:tcBorders>
              <w:top w:val="single" w:color="auto" w:sz="4" w:space="0"/>
              <w:left w:val="single" w:color="auto" w:sz="4" w:space="0"/>
              <w:bottom w:val="single" w:color="auto" w:sz="4" w:space="0"/>
              <w:right w:val="single" w:color="auto" w:sz="4" w:space="0"/>
            </w:tcBorders>
          </w:tcPr>
          <w:p w14:paraId="13BE6C97">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40</w:t>
            </w:r>
          </w:p>
        </w:tc>
      </w:tr>
      <w:tr w14:paraId="6030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172BEA3C">
            <w:pPr>
              <w:widowControl/>
              <w:autoSpaceDN/>
              <w:spacing w:line="336" w:lineRule="exact"/>
              <w:rPr>
                <w:rFonts w:hint="default" w:ascii="Times New Roman" w:hAnsi="Times New Roman" w:cs="Times New Roman"/>
              </w:rPr>
            </w:pPr>
            <w:r>
              <w:rPr>
                <w:rFonts w:hint="default" w:ascii="Times New Roman" w:hAnsi="Times New Roman" w:cs="Times New Roman"/>
              </w:rPr>
              <w:t>2011</w:t>
            </w:r>
          </w:p>
        </w:tc>
        <w:tc>
          <w:tcPr>
            <w:tcW w:w="1190" w:type="pct"/>
            <w:tcBorders>
              <w:top w:val="single" w:color="auto" w:sz="4" w:space="0"/>
              <w:left w:val="single" w:color="auto" w:sz="4" w:space="0"/>
              <w:bottom w:val="single" w:color="auto" w:sz="4" w:space="0"/>
              <w:right w:val="single" w:color="auto" w:sz="4" w:space="0"/>
            </w:tcBorders>
          </w:tcPr>
          <w:p w14:paraId="17B9552E">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8287</w:t>
            </w:r>
          </w:p>
        </w:tc>
        <w:tc>
          <w:tcPr>
            <w:tcW w:w="550" w:type="pct"/>
            <w:tcBorders>
              <w:top w:val="single" w:color="auto" w:sz="4" w:space="0"/>
              <w:left w:val="single" w:color="auto" w:sz="4" w:space="0"/>
              <w:bottom w:val="single" w:color="auto" w:sz="4" w:space="0"/>
              <w:right w:val="single" w:color="auto" w:sz="4" w:space="0"/>
            </w:tcBorders>
          </w:tcPr>
          <w:p w14:paraId="7C4955C2">
            <w:pPr>
              <w:widowControl/>
              <w:autoSpaceDN/>
              <w:spacing w:line="336" w:lineRule="exact"/>
              <w:jc w:val="right"/>
              <w:rPr>
                <w:rFonts w:hint="default" w:ascii="Times New Roman" w:hAnsi="Times New Roman" w:cs="Times New Roman"/>
              </w:rPr>
            </w:pPr>
            <w:r>
              <w:rPr>
                <w:rFonts w:hint="default" w:ascii="Times New Roman" w:hAnsi="Times New Roman" w:cs="Times New Roman"/>
              </w:rPr>
              <w:t>11</w:t>
            </w:r>
          </w:p>
        </w:tc>
        <w:tc>
          <w:tcPr>
            <w:tcW w:w="936" w:type="pct"/>
            <w:tcBorders>
              <w:top w:val="single" w:color="auto" w:sz="4" w:space="0"/>
              <w:left w:val="single" w:color="auto" w:sz="4" w:space="0"/>
              <w:bottom w:val="single" w:color="auto" w:sz="4" w:space="0"/>
              <w:right w:val="single" w:color="auto" w:sz="4" w:space="0"/>
            </w:tcBorders>
          </w:tcPr>
          <w:p w14:paraId="1FE2E1C1">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3845</w:t>
            </w:r>
          </w:p>
        </w:tc>
        <w:tc>
          <w:tcPr>
            <w:tcW w:w="623" w:type="pct"/>
            <w:tcBorders>
              <w:top w:val="single" w:color="auto" w:sz="4" w:space="0"/>
              <w:left w:val="single" w:color="auto" w:sz="4" w:space="0"/>
              <w:bottom w:val="single" w:color="auto" w:sz="4" w:space="0"/>
              <w:right w:val="single" w:color="auto" w:sz="4" w:space="0"/>
            </w:tcBorders>
          </w:tcPr>
          <w:p w14:paraId="4A83078A">
            <w:pPr>
              <w:widowControl/>
              <w:autoSpaceDN/>
              <w:spacing w:line="336" w:lineRule="exact"/>
              <w:jc w:val="right"/>
              <w:rPr>
                <w:rFonts w:hint="default" w:ascii="Times New Roman" w:hAnsi="Times New Roman" w:cs="Times New Roman"/>
              </w:rPr>
            </w:pPr>
            <w:r>
              <w:rPr>
                <w:rFonts w:hint="default" w:ascii="Times New Roman" w:hAnsi="Times New Roman" w:cs="Times New Roman"/>
              </w:rPr>
              <w:t>3266</w:t>
            </w:r>
          </w:p>
        </w:tc>
        <w:tc>
          <w:tcPr>
            <w:tcW w:w="551" w:type="pct"/>
            <w:tcBorders>
              <w:top w:val="single" w:color="auto" w:sz="4" w:space="0"/>
              <w:left w:val="single" w:color="auto" w:sz="4" w:space="0"/>
              <w:bottom w:val="single" w:color="auto" w:sz="4" w:space="0"/>
              <w:right w:val="single" w:color="auto" w:sz="4" w:space="0"/>
            </w:tcBorders>
          </w:tcPr>
          <w:p w14:paraId="4FB80C5E">
            <w:pPr>
              <w:widowControl/>
              <w:autoSpaceDN/>
              <w:spacing w:line="336" w:lineRule="exact"/>
              <w:jc w:val="right"/>
              <w:rPr>
                <w:rFonts w:hint="default" w:ascii="Times New Roman" w:hAnsi="Times New Roman" w:cs="Times New Roman"/>
              </w:rPr>
            </w:pPr>
            <w:r>
              <w:rPr>
                <w:rFonts w:hint="default" w:ascii="Times New Roman" w:hAnsi="Times New Roman" w:cs="Times New Roman"/>
              </w:rPr>
              <w:t>510</w:t>
            </w:r>
          </w:p>
        </w:tc>
        <w:tc>
          <w:tcPr>
            <w:tcW w:w="682" w:type="pct"/>
            <w:tcBorders>
              <w:top w:val="single" w:color="auto" w:sz="4" w:space="0"/>
              <w:left w:val="single" w:color="auto" w:sz="4" w:space="0"/>
              <w:bottom w:val="single" w:color="auto" w:sz="4" w:space="0"/>
              <w:right w:val="single" w:color="auto" w:sz="4" w:space="0"/>
            </w:tcBorders>
          </w:tcPr>
          <w:p w14:paraId="752801EC">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19</w:t>
            </w:r>
          </w:p>
        </w:tc>
      </w:tr>
      <w:tr w14:paraId="4274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4FB5B57D">
            <w:pPr>
              <w:widowControl/>
              <w:autoSpaceDN/>
              <w:spacing w:line="336" w:lineRule="exact"/>
              <w:rPr>
                <w:rFonts w:hint="default" w:ascii="Times New Roman" w:hAnsi="Times New Roman" w:cs="Times New Roman"/>
              </w:rPr>
            </w:pPr>
            <w:r>
              <w:rPr>
                <w:rFonts w:hint="default" w:ascii="Times New Roman" w:hAnsi="Times New Roman" w:cs="Times New Roman"/>
              </w:rPr>
              <w:t>2010</w:t>
            </w:r>
          </w:p>
        </w:tc>
        <w:tc>
          <w:tcPr>
            <w:tcW w:w="1190" w:type="pct"/>
            <w:tcBorders>
              <w:top w:val="single" w:color="auto" w:sz="4" w:space="0"/>
              <w:left w:val="single" w:color="auto" w:sz="4" w:space="0"/>
              <w:bottom w:val="single" w:color="auto" w:sz="4" w:space="0"/>
              <w:right w:val="single" w:color="auto" w:sz="4" w:space="0"/>
            </w:tcBorders>
          </w:tcPr>
          <w:p w14:paraId="7450ED9D">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7874</w:t>
            </w:r>
          </w:p>
        </w:tc>
        <w:tc>
          <w:tcPr>
            <w:tcW w:w="550" w:type="pct"/>
            <w:tcBorders>
              <w:top w:val="single" w:color="auto" w:sz="4" w:space="0"/>
              <w:left w:val="single" w:color="auto" w:sz="4" w:space="0"/>
              <w:bottom w:val="single" w:color="auto" w:sz="4" w:space="0"/>
              <w:right w:val="single" w:color="auto" w:sz="4" w:space="0"/>
            </w:tcBorders>
          </w:tcPr>
          <w:p w14:paraId="4F8A5BF1">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9</w:t>
            </w:r>
          </w:p>
        </w:tc>
        <w:tc>
          <w:tcPr>
            <w:tcW w:w="936" w:type="pct"/>
            <w:tcBorders>
              <w:top w:val="single" w:color="auto" w:sz="4" w:space="0"/>
              <w:left w:val="single" w:color="auto" w:sz="4" w:space="0"/>
              <w:bottom w:val="single" w:color="auto" w:sz="4" w:space="0"/>
              <w:right w:val="single" w:color="auto" w:sz="4" w:space="0"/>
            </w:tcBorders>
          </w:tcPr>
          <w:p w14:paraId="180FBAEE">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2897</w:t>
            </w:r>
          </w:p>
        </w:tc>
        <w:tc>
          <w:tcPr>
            <w:tcW w:w="623" w:type="pct"/>
            <w:tcBorders>
              <w:top w:val="single" w:color="auto" w:sz="4" w:space="0"/>
              <w:left w:val="single" w:color="auto" w:sz="4" w:space="0"/>
              <w:bottom w:val="single" w:color="auto" w:sz="4" w:space="0"/>
              <w:right w:val="single" w:color="auto" w:sz="4" w:space="0"/>
            </w:tcBorders>
          </w:tcPr>
          <w:p w14:paraId="1C58BC90">
            <w:pPr>
              <w:widowControl/>
              <w:autoSpaceDN/>
              <w:spacing w:line="336" w:lineRule="exact"/>
              <w:jc w:val="right"/>
              <w:rPr>
                <w:rFonts w:hint="default" w:ascii="Times New Roman" w:hAnsi="Times New Roman" w:cs="Times New Roman"/>
              </w:rPr>
            </w:pPr>
            <w:r>
              <w:rPr>
                <w:rFonts w:hint="default" w:ascii="Times New Roman" w:hAnsi="Times New Roman" w:cs="Times New Roman"/>
              </w:rPr>
              <w:t>2549</w:t>
            </w:r>
          </w:p>
        </w:tc>
        <w:tc>
          <w:tcPr>
            <w:tcW w:w="551" w:type="pct"/>
            <w:tcBorders>
              <w:top w:val="single" w:color="auto" w:sz="4" w:space="0"/>
              <w:left w:val="single" w:color="auto" w:sz="4" w:space="0"/>
              <w:bottom w:val="single" w:color="auto" w:sz="4" w:space="0"/>
              <w:right w:val="single" w:color="auto" w:sz="4" w:space="0"/>
            </w:tcBorders>
          </w:tcPr>
          <w:p w14:paraId="29629A7C">
            <w:pPr>
              <w:widowControl/>
              <w:autoSpaceDN/>
              <w:spacing w:line="336" w:lineRule="exact"/>
              <w:jc w:val="right"/>
              <w:rPr>
                <w:rFonts w:hint="default" w:ascii="Times New Roman" w:hAnsi="Times New Roman" w:cs="Times New Roman"/>
              </w:rPr>
            </w:pPr>
            <w:r>
              <w:rPr>
                <w:rFonts w:hint="default" w:ascii="Times New Roman" w:hAnsi="Times New Roman" w:cs="Times New Roman"/>
              </w:rPr>
              <w:t>293</w:t>
            </w:r>
          </w:p>
        </w:tc>
        <w:tc>
          <w:tcPr>
            <w:tcW w:w="682" w:type="pct"/>
            <w:tcBorders>
              <w:top w:val="single" w:color="auto" w:sz="4" w:space="0"/>
              <w:left w:val="single" w:color="auto" w:sz="4" w:space="0"/>
              <w:bottom w:val="single" w:color="auto" w:sz="4" w:space="0"/>
              <w:right w:val="single" w:color="auto" w:sz="4" w:space="0"/>
            </w:tcBorders>
          </w:tcPr>
          <w:p w14:paraId="624C9DA5">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11</w:t>
            </w:r>
          </w:p>
        </w:tc>
      </w:tr>
      <w:tr w14:paraId="422B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63EE2C3A">
            <w:pPr>
              <w:widowControl/>
              <w:autoSpaceDN/>
              <w:spacing w:line="336" w:lineRule="exact"/>
              <w:rPr>
                <w:rFonts w:hint="default" w:ascii="Times New Roman" w:hAnsi="Times New Roman" w:cs="Times New Roman"/>
              </w:rPr>
            </w:pPr>
            <w:r>
              <w:rPr>
                <w:rFonts w:hint="default" w:ascii="Times New Roman" w:hAnsi="Times New Roman" w:cs="Times New Roman"/>
              </w:rPr>
              <w:t>2009</w:t>
            </w:r>
          </w:p>
        </w:tc>
        <w:tc>
          <w:tcPr>
            <w:tcW w:w="1190" w:type="pct"/>
            <w:tcBorders>
              <w:top w:val="single" w:color="auto" w:sz="4" w:space="0"/>
              <w:left w:val="single" w:color="auto" w:sz="4" w:space="0"/>
              <w:bottom w:val="single" w:color="auto" w:sz="4" w:space="0"/>
              <w:right w:val="single" w:color="auto" w:sz="4" w:space="0"/>
            </w:tcBorders>
          </w:tcPr>
          <w:p w14:paraId="20615B5F">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6497</w:t>
            </w:r>
          </w:p>
        </w:tc>
        <w:tc>
          <w:tcPr>
            <w:tcW w:w="550" w:type="pct"/>
            <w:tcBorders>
              <w:top w:val="single" w:color="auto" w:sz="4" w:space="0"/>
              <w:left w:val="single" w:color="auto" w:sz="4" w:space="0"/>
              <w:bottom w:val="single" w:color="auto" w:sz="4" w:space="0"/>
              <w:right w:val="single" w:color="auto" w:sz="4" w:space="0"/>
            </w:tcBorders>
          </w:tcPr>
          <w:p w14:paraId="2FB3C093">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9</w:t>
            </w:r>
          </w:p>
        </w:tc>
        <w:tc>
          <w:tcPr>
            <w:tcW w:w="936" w:type="pct"/>
            <w:tcBorders>
              <w:top w:val="single" w:color="auto" w:sz="4" w:space="0"/>
              <w:left w:val="single" w:color="auto" w:sz="4" w:space="0"/>
              <w:bottom w:val="single" w:color="auto" w:sz="4" w:space="0"/>
              <w:right w:val="single" w:color="auto" w:sz="4" w:space="0"/>
            </w:tcBorders>
          </w:tcPr>
          <w:p w14:paraId="2B4BD7C1">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1883</w:t>
            </w:r>
          </w:p>
        </w:tc>
        <w:tc>
          <w:tcPr>
            <w:tcW w:w="623" w:type="pct"/>
            <w:tcBorders>
              <w:top w:val="single" w:color="auto" w:sz="4" w:space="0"/>
              <w:left w:val="single" w:color="auto" w:sz="4" w:space="0"/>
              <w:bottom w:val="single" w:color="auto" w:sz="4" w:space="0"/>
              <w:right w:val="single" w:color="auto" w:sz="4" w:space="0"/>
            </w:tcBorders>
          </w:tcPr>
          <w:p w14:paraId="222786AB">
            <w:pPr>
              <w:widowControl/>
              <w:autoSpaceDN/>
              <w:spacing w:line="336" w:lineRule="exact"/>
              <w:jc w:val="right"/>
              <w:rPr>
                <w:rFonts w:hint="default" w:ascii="Times New Roman" w:hAnsi="Times New Roman" w:cs="Times New Roman"/>
              </w:rPr>
            </w:pPr>
            <w:r>
              <w:rPr>
                <w:rFonts w:hint="default" w:ascii="Times New Roman" w:hAnsi="Times New Roman" w:cs="Times New Roman"/>
              </w:rPr>
              <w:t>1705</w:t>
            </w:r>
          </w:p>
        </w:tc>
        <w:tc>
          <w:tcPr>
            <w:tcW w:w="551" w:type="pct"/>
            <w:tcBorders>
              <w:top w:val="single" w:color="auto" w:sz="4" w:space="0"/>
              <w:left w:val="single" w:color="auto" w:sz="4" w:space="0"/>
              <w:bottom w:val="single" w:color="auto" w:sz="4" w:space="0"/>
              <w:right w:val="single" w:color="auto" w:sz="4" w:space="0"/>
            </w:tcBorders>
          </w:tcPr>
          <w:p w14:paraId="1B3E8E78">
            <w:pPr>
              <w:widowControl/>
              <w:autoSpaceDN/>
              <w:spacing w:line="336" w:lineRule="exact"/>
              <w:jc w:val="right"/>
              <w:rPr>
                <w:rFonts w:hint="default" w:ascii="Times New Roman" w:hAnsi="Times New Roman" w:cs="Times New Roman"/>
              </w:rPr>
            </w:pPr>
            <w:r>
              <w:rPr>
                <w:rFonts w:hint="default" w:ascii="Times New Roman" w:hAnsi="Times New Roman" w:cs="Times New Roman"/>
              </w:rPr>
              <w:t>161</w:t>
            </w:r>
          </w:p>
        </w:tc>
        <w:tc>
          <w:tcPr>
            <w:tcW w:w="682" w:type="pct"/>
            <w:tcBorders>
              <w:top w:val="single" w:color="auto" w:sz="4" w:space="0"/>
              <w:left w:val="single" w:color="auto" w:sz="4" w:space="0"/>
              <w:bottom w:val="single" w:color="auto" w:sz="4" w:space="0"/>
              <w:right w:val="single" w:color="auto" w:sz="4" w:space="0"/>
            </w:tcBorders>
          </w:tcPr>
          <w:p w14:paraId="501B4404">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5</w:t>
            </w:r>
          </w:p>
        </w:tc>
      </w:tr>
      <w:tr w14:paraId="3C74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6FB11EBA">
            <w:pPr>
              <w:widowControl/>
              <w:autoSpaceDN/>
              <w:spacing w:line="336" w:lineRule="exact"/>
              <w:rPr>
                <w:rFonts w:hint="default" w:ascii="Times New Roman" w:hAnsi="Times New Roman" w:cs="Times New Roman"/>
              </w:rPr>
            </w:pPr>
            <w:r>
              <w:rPr>
                <w:rFonts w:hint="default" w:ascii="Times New Roman" w:hAnsi="Times New Roman" w:cs="Times New Roman"/>
              </w:rPr>
              <w:t>2008</w:t>
            </w:r>
          </w:p>
        </w:tc>
        <w:tc>
          <w:tcPr>
            <w:tcW w:w="1190" w:type="pct"/>
            <w:tcBorders>
              <w:top w:val="single" w:color="auto" w:sz="4" w:space="0"/>
              <w:left w:val="single" w:color="auto" w:sz="4" w:space="0"/>
              <w:bottom w:val="single" w:color="auto" w:sz="4" w:space="0"/>
              <w:right w:val="single" w:color="auto" w:sz="4" w:space="0"/>
            </w:tcBorders>
          </w:tcPr>
          <w:p w14:paraId="29FAA4D5">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5666</w:t>
            </w:r>
          </w:p>
        </w:tc>
        <w:tc>
          <w:tcPr>
            <w:tcW w:w="550" w:type="pct"/>
            <w:tcBorders>
              <w:top w:val="single" w:color="auto" w:sz="4" w:space="0"/>
              <w:left w:val="single" w:color="auto" w:sz="4" w:space="0"/>
              <w:bottom w:val="single" w:color="auto" w:sz="4" w:space="0"/>
              <w:right w:val="single" w:color="auto" w:sz="4" w:space="0"/>
            </w:tcBorders>
          </w:tcPr>
          <w:p w14:paraId="76F34ED5">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9</w:t>
            </w:r>
          </w:p>
        </w:tc>
        <w:tc>
          <w:tcPr>
            <w:tcW w:w="936" w:type="pct"/>
            <w:tcBorders>
              <w:top w:val="single" w:color="auto" w:sz="4" w:space="0"/>
              <w:left w:val="single" w:color="auto" w:sz="4" w:space="0"/>
              <w:bottom w:val="single" w:color="auto" w:sz="4" w:space="0"/>
              <w:right w:val="single" w:color="auto" w:sz="4" w:space="0"/>
            </w:tcBorders>
          </w:tcPr>
          <w:p w14:paraId="78EA07A3">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1024</w:t>
            </w:r>
          </w:p>
        </w:tc>
        <w:tc>
          <w:tcPr>
            <w:tcW w:w="623" w:type="pct"/>
            <w:tcBorders>
              <w:top w:val="single" w:color="auto" w:sz="4" w:space="0"/>
              <w:left w:val="single" w:color="auto" w:sz="4" w:space="0"/>
              <w:bottom w:val="single" w:color="auto" w:sz="4" w:space="0"/>
              <w:right w:val="single" w:color="auto" w:sz="4" w:space="0"/>
            </w:tcBorders>
          </w:tcPr>
          <w:p w14:paraId="68C1B769">
            <w:pPr>
              <w:widowControl/>
              <w:autoSpaceDN/>
              <w:spacing w:line="336" w:lineRule="exact"/>
              <w:jc w:val="right"/>
              <w:rPr>
                <w:rFonts w:hint="default" w:ascii="Times New Roman" w:hAnsi="Times New Roman" w:cs="Times New Roman"/>
              </w:rPr>
            </w:pPr>
            <w:r>
              <w:rPr>
                <w:rFonts w:hint="default" w:ascii="Times New Roman" w:hAnsi="Times New Roman" w:cs="Times New Roman"/>
              </w:rPr>
              <w:t>932</w:t>
            </w:r>
          </w:p>
        </w:tc>
        <w:tc>
          <w:tcPr>
            <w:tcW w:w="551" w:type="pct"/>
            <w:tcBorders>
              <w:top w:val="single" w:color="auto" w:sz="4" w:space="0"/>
              <w:left w:val="single" w:color="auto" w:sz="4" w:space="0"/>
              <w:bottom w:val="single" w:color="auto" w:sz="4" w:space="0"/>
              <w:right w:val="single" w:color="auto" w:sz="4" w:space="0"/>
            </w:tcBorders>
          </w:tcPr>
          <w:p w14:paraId="544B7132">
            <w:pPr>
              <w:widowControl/>
              <w:autoSpaceDN/>
              <w:spacing w:line="336" w:lineRule="exact"/>
              <w:jc w:val="right"/>
              <w:rPr>
                <w:rFonts w:hint="default" w:ascii="Times New Roman" w:hAnsi="Times New Roman" w:cs="Times New Roman"/>
              </w:rPr>
            </w:pPr>
            <w:r>
              <w:rPr>
                <w:rFonts w:hint="default" w:ascii="Times New Roman" w:hAnsi="Times New Roman" w:cs="Times New Roman"/>
              </w:rPr>
              <w:t>76</w:t>
            </w:r>
          </w:p>
        </w:tc>
        <w:tc>
          <w:tcPr>
            <w:tcW w:w="682" w:type="pct"/>
            <w:tcBorders>
              <w:top w:val="single" w:color="auto" w:sz="4" w:space="0"/>
              <w:left w:val="single" w:color="auto" w:sz="4" w:space="0"/>
              <w:bottom w:val="single" w:color="auto" w:sz="4" w:space="0"/>
              <w:right w:val="single" w:color="auto" w:sz="4" w:space="0"/>
            </w:tcBorders>
          </w:tcPr>
          <w:p w14:paraId="6E59F172">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5</w:t>
            </w:r>
          </w:p>
        </w:tc>
      </w:tr>
      <w:tr w14:paraId="63C1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50A5D3EF">
            <w:pPr>
              <w:widowControl/>
              <w:autoSpaceDN/>
              <w:spacing w:line="336" w:lineRule="exact"/>
              <w:rPr>
                <w:rFonts w:hint="default" w:ascii="Times New Roman" w:hAnsi="Times New Roman" w:cs="Times New Roman"/>
              </w:rPr>
            </w:pPr>
            <w:r>
              <w:rPr>
                <w:rFonts w:hint="default" w:ascii="Times New Roman" w:hAnsi="Times New Roman" w:cs="Times New Roman"/>
              </w:rPr>
              <w:t>2007</w:t>
            </w:r>
          </w:p>
        </w:tc>
        <w:tc>
          <w:tcPr>
            <w:tcW w:w="1190" w:type="pct"/>
            <w:tcBorders>
              <w:top w:val="single" w:color="auto" w:sz="4" w:space="0"/>
              <w:left w:val="single" w:color="auto" w:sz="4" w:space="0"/>
              <w:bottom w:val="single" w:color="auto" w:sz="4" w:space="0"/>
              <w:right w:val="single" w:color="auto" w:sz="4" w:space="0"/>
            </w:tcBorders>
          </w:tcPr>
          <w:p w14:paraId="36BB7D05">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3827</w:t>
            </w:r>
          </w:p>
        </w:tc>
        <w:tc>
          <w:tcPr>
            <w:tcW w:w="550" w:type="pct"/>
            <w:tcBorders>
              <w:top w:val="single" w:color="auto" w:sz="4" w:space="0"/>
              <w:left w:val="single" w:color="auto" w:sz="4" w:space="0"/>
              <w:bottom w:val="single" w:color="auto" w:sz="4" w:space="0"/>
              <w:right w:val="single" w:color="auto" w:sz="4" w:space="0"/>
            </w:tcBorders>
          </w:tcPr>
          <w:p w14:paraId="43A7B2B6">
            <w:pPr>
              <w:widowControl/>
              <w:autoSpaceDN/>
              <w:spacing w:line="336" w:lineRule="exact"/>
              <w:jc w:val="right"/>
              <w:rPr>
                <w:rFonts w:hint="default" w:ascii="Times New Roman" w:hAnsi="Times New Roman" w:cs="Times New Roman"/>
              </w:rPr>
            </w:pPr>
            <w:r>
              <w:rPr>
                <w:rFonts w:hint="default" w:ascii="Times New Roman" w:hAnsi="Times New Roman" w:cs="Times New Roman"/>
              </w:rPr>
              <w:t>11</w:t>
            </w:r>
          </w:p>
        </w:tc>
        <w:tc>
          <w:tcPr>
            <w:tcW w:w="936" w:type="pct"/>
            <w:tcBorders>
              <w:top w:val="single" w:color="auto" w:sz="4" w:space="0"/>
              <w:left w:val="single" w:color="auto" w:sz="4" w:space="0"/>
              <w:bottom w:val="single" w:color="auto" w:sz="4" w:space="0"/>
              <w:right w:val="single" w:color="auto" w:sz="4" w:space="0"/>
            </w:tcBorders>
          </w:tcPr>
          <w:p w14:paraId="54B03B58">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572</w:t>
            </w:r>
          </w:p>
        </w:tc>
        <w:tc>
          <w:tcPr>
            <w:tcW w:w="623" w:type="pct"/>
            <w:tcBorders>
              <w:top w:val="single" w:color="auto" w:sz="4" w:space="0"/>
              <w:left w:val="single" w:color="auto" w:sz="4" w:space="0"/>
              <w:bottom w:val="single" w:color="auto" w:sz="4" w:space="0"/>
              <w:right w:val="single" w:color="auto" w:sz="4" w:space="0"/>
            </w:tcBorders>
          </w:tcPr>
          <w:p w14:paraId="2EDE74BE">
            <w:pPr>
              <w:widowControl/>
              <w:autoSpaceDN/>
              <w:spacing w:line="336" w:lineRule="exact"/>
              <w:jc w:val="right"/>
              <w:rPr>
                <w:rFonts w:hint="default" w:ascii="Times New Roman" w:hAnsi="Times New Roman" w:cs="Times New Roman"/>
              </w:rPr>
            </w:pPr>
            <w:r>
              <w:rPr>
                <w:rFonts w:hint="default" w:ascii="Times New Roman" w:hAnsi="Times New Roman" w:cs="Times New Roman"/>
              </w:rPr>
              <w:t>510</w:t>
            </w:r>
          </w:p>
        </w:tc>
        <w:tc>
          <w:tcPr>
            <w:tcW w:w="551" w:type="pct"/>
            <w:tcBorders>
              <w:top w:val="single" w:color="auto" w:sz="4" w:space="0"/>
              <w:left w:val="single" w:color="auto" w:sz="4" w:space="0"/>
              <w:bottom w:val="single" w:color="auto" w:sz="4" w:space="0"/>
              <w:right w:val="single" w:color="auto" w:sz="4" w:space="0"/>
            </w:tcBorders>
          </w:tcPr>
          <w:p w14:paraId="09F1F73F">
            <w:pPr>
              <w:widowControl/>
              <w:autoSpaceDN/>
              <w:spacing w:line="336" w:lineRule="exact"/>
              <w:jc w:val="right"/>
              <w:rPr>
                <w:rFonts w:hint="default" w:ascii="Times New Roman" w:hAnsi="Times New Roman" w:cs="Times New Roman"/>
              </w:rPr>
            </w:pPr>
            <w:r>
              <w:rPr>
                <w:rFonts w:hint="default" w:ascii="Times New Roman" w:hAnsi="Times New Roman" w:cs="Times New Roman"/>
              </w:rPr>
              <w:t>48</w:t>
            </w:r>
          </w:p>
        </w:tc>
        <w:tc>
          <w:tcPr>
            <w:tcW w:w="682" w:type="pct"/>
            <w:tcBorders>
              <w:top w:val="single" w:color="auto" w:sz="4" w:space="0"/>
              <w:left w:val="single" w:color="auto" w:sz="4" w:space="0"/>
              <w:bottom w:val="single" w:color="auto" w:sz="4" w:space="0"/>
              <w:right w:val="single" w:color="auto" w:sz="4" w:space="0"/>
            </w:tcBorders>
          </w:tcPr>
          <w:p w14:paraId="7E4A2C22">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2</w:t>
            </w:r>
          </w:p>
        </w:tc>
      </w:tr>
      <w:tr w14:paraId="7D50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06A28242">
            <w:pPr>
              <w:widowControl/>
              <w:autoSpaceDN/>
              <w:spacing w:line="336" w:lineRule="exact"/>
              <w:rPr>
                <w:rFonts w:hint="default" w:ascii="Times New Roman" w:hAnsi="Times New Roman" w:cs="Times New Roman"/>
              </w:rPr>
            </w:pPr>
            <w:r>
              <w:rPr>
                <w:rFonts w:hint="default" w:ascii="Times New Roman" w:hAnsi="Times New Roman" w:cs="Times New Roman"/>
              </w:rPr>
              <w:t>2006</w:t>
            </w:r>
          </w:p>
        </w:tc>
        <w:tc>
          <w:tcPr>
            <w:tcW w:w="1190" w:type="pct"/>
            <w:tcBorders>
              <w:top w:val="single" w:color="auto" w:sz="4" w:space="0"/>
              <w:left w:val="single" w:color="auto" w:sz="4" w:space="0"/>
              <w:bottom w:val="single" w:color="auto" w:sz="4" w:space="0"/>
              <w:right w:val="single" w:color="auto" w:sz="4" w:space="0"/>
            </w:tcBorders>
          </w:tcPr>
          <w:p w14:paraId="01CDDBC6">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1825</w:t>
            </w:r>
          </w:p>
        </w:tc>
        <w:tc>
          <w:tcPr>
            <w:tcW w:w="550" w:type="pct"/>
            <w:tcBorders>
              <w:top w:val="single" w:color="auto" w:sz="4" w:space="0"/>
              <w:left w:val="single" w:color="auto" w:sz="4" w:space="0"/>
              <w:bottom w:val="single" w:color="auto" w:sz="4" w:space="0"/>
              <w:right w:val="single" w:color="auto" w:sz="4" w:space="0"/>
            </w:tcBorders>
          </w:tcPr>
          <w:p w14:paraId="47B968FF">
            <w:pPr>
              <w:widowControl/>
              <w:autoSpaceDN/>
              <w:spacing w:line="336" w:lineRule="exact"/>
              <w:jc w:val="right"/>
              <w:rPr>
                <w:rFonts w:hint="default" w:ascii="Times New Roman" w:hAnsi="Times New Roman" w:cs="Times New Roman"/>
              </w:rPr>
            </w:pPr>
            <w:r>
              <w:rPr>
                <w:rFonts w:hint="default" w:ascii="Times New Roman" w:hAnsi="Times New Roman" w:cs="Times New Roman"/>
              </w:rPr>
              <w:t>14</w:t>
            </w:r>
          </w:p>
        </w:tc>
        <w:tc>
          <w:tcPr>
            <w:tcW w:w="936" w:type="pct"/>
            <w:tcBorders>
              <w:top w:val="single" w:color="auto" w:sz="4" w:space="0"/>
              <w:left w:val="single" w:color="auto" w:sz="4" w:space="0"/>
              <w:bottom w:val="single" w:color="auto" w:sz="4" w:space="0"/>
              <w:right w:val="single" w:color="auto" w:sz="4" w:space="0"/>
            </w:tcBorders>
          </w:tcPr>
          <w:p w14:paraId="0D51F0E7">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288</w:t>
            </w:r>
          </w:p>
        </w:tc>
        <w:tc>
          <w:tcPr>
            <w:tcW w:w="623" w:type="pct"/>
            <w:tcBorders>
              <w:top w:val="single" w:color="auto" w:sz="4" w:space="0"/>
              <w:left w:val="single" w:color="auto" w:sz="4" w:space="0"/>
              <w:bottom w:val="single" w:color="auto" w:sz="4" w:space="0"/>
              <w:right w:val="single" w:color="auto" w:sz="4" w:space="0"/>
            </w:tcBorders>
          </w:tcPr>
          <w:p w14:paraId="6D278F5A">
            <w:pPr>
              <w:widowControl/>
              <w:autoSpaceDN/>
              <w:spacing w:line="336" w:lineRule="exact"/>
              <w:jc w:val="right"/>
              <w:rPr>
                <w:rFonts w:hint="default" w:ascii="Times New Roman" w:hAnsi="Times New Roman" w:cs="Times New Roman"/>
              </w:rPr>
            </w:pPr>
            <w:r>
              <w:rPr>
                <w:rFonts w:hint="default" w:ascii="Times New Roman" w:hAnsi="Times New Roman" w:cs="Times New Roman"/>
              </w:rPr>
              <w:t>260</w:t>
            </w:r>
          </w:p>
        </w:tc>
        <w:tc>
          <w:tcPr>
            <w:tcW w:w="551" w:type="pct"/>
            <w:tcBorders>
              <w:top w:val="single" w:color="auto" w:sz="4" w:space="0"/>
              <w:left w:val="single" w:color="auto" w:sz="4" w:space="0"/>
              <w:bottom w:val="single" w:color="auto" w:sz="4" w:space="0"/>
              <w:right w:val="single" w:color="auto" w:sz="4" w:space="0"/>
            </w:tcBorders>
          </w:tcPr>
          <w:p w14:paraId="480DCD4E">
            <w:pPr>
              <w:widowControl/>
              <w:autoSpaceDN/>
              <w:spacing w:line="336" w:lineRule="exact"/>
              <w:jc w:val="right"/>
              <w:rPr>
                <w:rFonts w:hint="default" w:ascii="Times New Roman" w:hAnsi="Times New Roman" w:cs="Times New Roman"/>
              </w:rPr>
            </w:pPr>
            <w:r>
              <w:rPr>
                <w:rFonts w:hint="default" w:ascii="Times New Roman" w:hAnsi="Times New Roman" w:cs="Times New Roman"/>
              </w:rPr>
              <w:t>20</w:t>
            </w:r>
          </w:p>
        </w:tc>
        <w:tc>
          <w:tcPr>
            <w:tcW w:w="682" w:type="pct"/>
            <w:tcBorders>
              <w:top w:val="single" w:color="auto" w:sz="4" w:space="0"/>
              <w:left w:val="single" w:color="auto" w:sz="4" w:space="0"/>
              <w:bottom w:val="single" w:color="auto" w:sz="4" w:space="0"/>
              <w:right w:val="single" w:color="auto" w:sz="4" w:space="0"/>
            </w:tcBorders>
          </w:tcPr>
          <w:p w14:paraId="39A14084">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2</w:t>
            </w:r>
          </w:p>
        </w:tc>
      </w:tr>
      <w:tr w14:paraId="4D46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tcPr>
          <w:p w14:paraId="4DC69225">
            <w:pPr>
              <w:widowControl/>
              <w:autoSpaceDN/>
              <w:spacing w:line="336" w:lineRule="exact"/>
              <w:rPr>
                <w:rFonts w:hint="default" w:ascii="Times New Roman" w:hAnsi="Times New Roman" w:cs="Times New Roman"/>
              </w:rPr>
            </w:pPr>
            <w:r>
              <w:rPr>
                <w:rFonts w:hint="default" w:ascii="Times New Roman" w:hAnsi="Times New Roman" w:cs="Times New Roman"/>
              </w:rPr>
              <w:t>2005</w:t>
            </w:r>
          </w:p>
        </w:tc>
        <w:tc>
          <w:tcPr>
            <w:tcW w:w="1190" w:type="pct"/>
            <w:tcBorders>
              <w:top w:val="single" w:color="auto" w:sz="4" w:space="0"/>
              <w:left w:val="single" w:color="auto" w:sz="4" w:space="0"/>
              <w:bottom w:val="single" w:color="auto" w:sz="4" w:space="0"/>
              <w:right w:val="single" w:color="auto" w:sz="4" w:space="0"/>
            </w:tcBorders>
          </w:tcPr>
          <w:p w14:paraId="00EC1342">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781</w:t>
            </w:r>
          </w:p>
        </w:tc>
        <w:tc>
          <w:tcPr>
            <w:tcW w:w="550" w:type="pct"/>
            <w:tcBorders>
              <w:top w:val="single" w:color="auto" w:sz="4" w:space="0"/>
              <w:left w:val="single" w:color="auto" w:sz="4" w:space="0"/>
              <w:bottom w:val="single" w:color="auto" w:sz="4" w:space="0"/>
              <w:right w:val="single" w:color="auto" w:sz="4" w:space="0"/>
            </w:tcBorders>
          </w:tcPr>
          <w:p w14:paraId="09FE6AD7">
            <w:pPr>
              <w:widowControl/>
              <w:autoSpaceDN/>
              <w:spacing w:line="336" w:lineRule="exact"/>
              <w:jc w:val="right"/>
              <w:rPr>
                <w:rFonts w:hint="default" w:ascii="Times New Roman" w:hAnsi="Times New Roman" w:cs="Times New Roman"/>
              </w:rPr>
            </w:pPr>
            <w:r>
              <w:rPr>
                <w:rFonts w:hint="default" w:ascii="Times New Roman" w:hAnsi="Times New Roman" w:cs="Times New Roman"/>
              </w:rPr>
              <w:t>21</w:t>
            </w:r>
          </w:p>
        </w:tc>
        <w:tc>
          <w:tcPr>
            <w:tcW w:w="936" w:type="pct"/>
            <w:tcBorders>
              <w:top w:val="single" w:color="auto" w:sz="4" w:space="0"/>
              <w:left w:val="single" w:color="auto" w:sz="4" w:space="0"/>
              <w:bottom w:val="single" w:color="auto" w:sz="4" w:space="0"/>
              <w:right w:val="single" w:color="auto" w:sz="4" w:space="0"/>
            </w:tcBorders>
          </w:tcPr>
          <w:p w14:paraId="4D01F0AC">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175</w:t>
            </w:r>
          </w:p>
        </w:tc>
        <w:tc>
          <w:tcPr>
            <w:tcW w:w="623" w:type="pct"/>
            <w:tcBorders>
              <w:top w:val="single" w:color="auto" w:sz="4" w:space="0"/>
              <w:left w:val="single" w:color="auto" w:sz="4" w:space="0"/>
              <w:bottom w:val="single" w:color="auto" w:sz="4" w:space="0"/>
              <w:right w:val="single" w:color="auto" w:sz="4" w:space="0"/>
            </w:tcBorders>
          </w:tcPr>
          <w:p w14:paraId="5FE13B58">
            <w:pPr>
              <w:widowControl/>
              <w:autoSpaceDN/>
              <w:spacing w:line="336" w:lineRule="exact"/>
              <w:jc w:val="right"/>
              <w:rPr>
                <w:rFonts w:hint="default" w:ascii="Times New Roman" w:hAnsi="Times New Roman" w:cs="Times New Roman"/>
              </w:rPr>
            </w:pPr>
            <w:r>
              <w:rPr>
                <w:rFonts w:hint="default" w:ascii="Times New Roman" w:hAnsi="Times New Roman" w:cs="Times New Roman"/>
              </w:rPr>
              <w:t>162</w:t>
            </w:r>
          </w:p>
        </w:tc>
        <w:tc>
          <w:tcPr>
            <w:tcW w:w="551" w:type="pct"/>
            <w:tcBorders>
              <w:top w:val="single" w:color="auto" w:sz="4" w:space="0"/>
              <w:left w:val="single" w:color="auto" w:sz="4" w:space="0"/>
              <w:bottom w:val="single" w:color="auto" w:sz="4" w:space="0"/>
              <w:right w:val="single" w:color="auto" w:sz="4" w:space="0"/>
            </w:tcBorders>
          </w:tcPr>
          <w:p w14:paraId="3119D3D3">
            <w:pPr>
              <w:widowControl/>
              <w:autoSpaceDN/>
              <w:spacing w:line="336" w:lineRule="exact"/>
              <w:ind w:firstLine="725"/>
              <w:jc w:val="right"/>
              <w:rPr>
                <w:rFonts w:hint="default" w:ascii="Times New Roman" w:hAnsi="Times New Roman" w:cs="Times New Roman"/>
              </w:rPr>
            </w:pPr>
            <w:r>
              <w:rPr>
                <w:rFonts w:hint="default" w:ascii="Times New Roman" w:hAnsi="Times New Roman" w:cs="Times New Roman"/>
              </w:rPr>
              <w:t>9</w:t>
            </w:r>
          </w:p>
        </w:tc>
        <w:tc>
          <w:tcPr>
            <w:tcW w:w="682" w:type="pct"/>
            <w:tcBorders>
              <w:top w:val="single" w:color="auto" w:sz="4" w:space="0"/>
              <w:left w:val="single" w:color="auto" w:sz="4" w:space="0"/>
              <w:bottom w:val="single" w:color="auto" w:sz="4" w:space="0"/>
              <w:right w:val="single" w:color="auto" w:sz="4" w:space="0"/>
            </w:tcBorders>
          </w:tcPr>
          <w:p w14:paraId="313284CD">
            <w:pPr>
              <w:widowControl/>
              <w:autoSpaceDN/>
              <w:spacing w:line="336" w:lineRule="exact"/>
              <w:ind w:firstLine="725"/>
              <w:jc w:val="center"/>
              <w:rPr>
                <w:rFonts w:hint="default" w:ascii="Times New Roman" w:hAnsi="Times New Roman" w:cs="Times New Roman"/>
              </w:rPr>
            </w:pPr>
            <w:r>
              <w:rPr>
                <w:rFonts w:hint="default" w:ascii="Times New Roman" w:hAnsi="Times New Roman" w:cs="Times New Roman"/>
              </w:rPr>
              <w:t>1</w:t>
            </w:r>
          </w:p>
        </w:tc>
      </w:tr>
    </w:tbl>
    <w:p w14:paraId="384BEFDE">
      <w:pPr>
        <w:widowControl/>
        <w:autoSpaceDE/>
        <w:autoSpaceDN/>
        <w:spacing w:line="336" w:lineRule="exact"/>
        <w:rPr>
          <w:rFonts w:hint="default" w:ascii="Times New Roman" w:hAnsi="Times New Roman" w:cs="Times New Roman"/>
        </w:rPr>
      </w:pPr>
    </w:p>
    <w:p w14:paraId="2F17900F">
      <w:pPr>
        <w:widowControl/>
        <w:autoSpaceDE/>
        <w:autoSpaceDN/>
        <w:spacing w:line="336" w:lineRule="exact"/>
        <w:rPr>
          <w:rFonts w:hint="default" w:ascii="Times New Roman" w:hAnsi="Times New Roman" w:cs="Times New Roman"/>
          <w:lang w:val="ru-RU"/>
        </w:rPr>
      </w:pPr>
      <w:r>
        <w:rPr>
          <w:rFonts w:hint="default" w:ascii="Times New Roman" w:hAnsi="Times New Roman" w:cs="Times New Roman"/>
        </w:rPr>
        <w:t>Примечание: Составлено на основе кратких статистических данных об обучении в Китае с 200</w:t>
      </w:r>
      <w:r>
        <w:rPr>
          <w:rFonts w:hint="default" w:ascii="Times New Roman" w:hAnsi="Times New Roman" w:eastAsia="宋体" w:cs="Times New Roman"/>
          <w:lang w:eastAsia="zh-CN"/>
        </w:rPr>
        <w:t>5</w:t>
      </w:r>
      <w:r>
        <w:rPr>
          <w:rFonts w:hint="default" w:ascii="Times New Roman" w:hAnsi="Times New Roman" w:cs="Times New Roman"/>
        </w:rPr>
        <w:t xml:space="preserve"> по 20</w:t>
      </w:r>
      <w:r>
        <w:rPr>
          <w:rFonts w:hint="default" w:ascii="Times New Roman" w:hAnsi="Times New Roman" w:eastAsia="宋体" w:cs="Times New Roman"/>
        </w:rPr>
        <w:t xml:space="preserve">17 </w:t>
      </w:r>
      <w:r>
        <w:rPr>
          <w:rFonts w:hint="default" w:ascii="Times New Roman" w:hAnsi="Times New Roman" w:cs="Times New Roman"/>
        </w:rPr>
        <w:t>год</w:t>
      </w:r>
      <w:r>
        <w:rPr>
          <w:rFonts w:hint="default" w:cs="Times New Roman"/>
          <w:lang w:val="ru-RU"/>
        </w:rPr>
        <w:t>.</w:t>
      </w:r>
    </w:p>
    <w:p w14:paraId="551C5C47">
      <w:pPr>
        <w:widowControl/>
        <w:autoSpaceDE/>
        <w:autoSpaceDN/>
        <w:spacing w:line="336" w:lineRule="exact"/>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"https://data.stats.gov.cn/easyquery.htm?cn=C01&amp;zb=A0M0D&amp;sj=2023" </w:instrText>
      </w:r>
      <w:r>
        <w:rPr>
          <w:rFonts w:hint="default" w:ascii="Times New Roman" w:hAnsi="Times New Roman" w:cs="Times New Roman"/>
        </w:rPr>
        <w:fldChar w:fldCharType="separate"/>
      </w:r>
      <w:r>
        <w:rPr>
          <w:rStyle w:val="15"/>
          <w:rFonts w:hint="default" w:ascii="Times New Roman" w:hAnsi="Times New Roman" w:cs="Times New Roman"/>
          <w:color w:val="auto"/>
        </w:rPr>
        <w:t>https://data.stats.gov.cn/easyquery.htm?cn=C01&amp;zb=A0M0D&amp;sj=2023</w:t>
      </w:r>
      <w:r>
        <w:rPr>
          <w:rStyle w:val="15"/>
          <w:rFonts w:hint="default" w:ascii="Times New Roman" w:hAnsi="Times New Roman" w:cs="Times New Roman"/>
          <w:color w:val="auto"/>
        </w:rPr>
        <w:fldChar w:fldCharType="end"/>
      </w:r>
    </w:p>
    <w:p w14:paraId="41BE1C63">
      <w:pPr>
        <w:autoSpaceDN/>
        <w:spacing w:line="336" w:lineRule="exact"/>
        <w:ind w:firstLine="560" w:firstLineChars="200"/>
        <w:rPr>
          <w:rStyle w:val="24"/>
          <w:rFonts w:hint="default" w:ascii="Times New Roman" w:hAnsi="Times New Roman" w:eastAsia="宋体" w:cs="Times New Roman"/>
          <w:sz w:val="28"/>
          <w:szCs w:val="28"/>
          <w:u w:color="333333"/>
        </w:rPr>
      </w:pPr>
    </w:p>
    <w:p w14:paraId="11BA2161">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Китай и Казахстан подписали соглашение о взаимном признании ученых степеней, заложив основу для сотрудничества между университетами Китая и Казахстана. В июне 2003 года соглашение между Китаем и Казахстаном предусматривало ежегодный обмен студентами–стипендиатами между двумя сторонами для содействия международной мобильности студентов. В 2016 году между Пекинским университетом иностранных языков и Казахским национальным университетом им.аль–Фараби был достигнут консенсус по вопросам развития языков, подготовки преподавателей, развития педагогических кадров и обмена информацией. В июле 2018 года в Гуйяне состоялся «Диалог о сотрудничестве президентов университетов Китая и Казахстана», где были обсуждены возможности и перспективы китайско-казахстанского взаимодействия в высшем образовании в рамках инициативы «Пояс и путь». В общей сложности между китайскими и казахстанскими университетами было подписано 24 соглашения о сотрудничестве. </w:t>
      </w:r>
    </w:p>
    <w:p w14:paraId="2789B7B0">
      <w:pPr>
        <w:spacing w:line="336" w:lineRule="exact"/>
        <w:ind w:firstLine="840" w:firstLineChars="3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В то же время стипендиальная программа также является мерой, стимулирующей студентов из двух стран «выходить» и «приходить». Стипендиальные программы могут обеспечить финансовые и политические гарантии мобильности педагогических кадров и стать вспомогательной силой в процессе академической мобильности. «Государственные программы развития образования» на 2020–2025 годы предлагает дальнейшее расширение масштабов иностранных студентов и увеличение количества стипендий правительства Китая. Программа стипендий национального правительства Китая заложила основу для расширения масштабов обучения в Китае, повышения качества студентов, обучающихся в Китае, и улучшения структуры обучения в Китае.</w:t>
      </w:r>
    </w:p>
    <w:p w14:paraId="6D67D389">
      <w:pPr>
        <w:widowControl/>
        <w:autoSpaceDE/>
        <w:autoSpaceDN/>
        <w:spacing w:line="336" w:lineRule="exact"/>
        <w:ind w:firstLine="980" w:firstLineChars="35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 xml:space="preserve">Реализация международной стипендии «Болашак», учрежденной Президентом Республики Казахстан, внесла значительный вклад в развитие национального человеческого потенциала Казахстана и предоставила важные возможности способной молодежи Республики Казахстан получить высшее образование в мир. Международная стипендия «Болашак» — это финансовый проект, специально разработанный для поддержки выдающихся казахстанских студентов в обучении за рубежом и была учреждена в 1993 году. Основными странами для обучения за рубежом являются Великобритания, США, Германия, Франция, Россия, Нидерланды, Канада и другие страны Европы и Америки. Международная стипендия «Болашак» направлена на развитие лучших талантов в области экономики, государственной политики, науки, техники, медицины и других областях. Получателям стипендии необходимо вернуться на работу в свою страну в течение 5 лет после окончания проекта. </w:t>
      </w:r>
    </w:p>
    <w:p w14:paraId="4C2B354F">
      <w:pPr>
        <w:widowControl/>
        <w:autoSpaceDE/>
        <w:autoSpaceDN/>
        <w:spacing w:line="336" w:lineRule="exact"/>
        <w:ind w:firstLine="980" w:firstLineChars="35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В рамках инициативы «</w:t>
      </w:r>
      <w:r>
        <w:rPr>
          <w:rFonts w:hint="default" w:ascii="Times New Roman" w:hAnsi="Times New Roman" w:cs="Times New Roman"/>
          <w:sz w:val="28"/>
          <w:szCs w:val="28"/>
        </w:rPr>
        <w:t>Пояс и путь</w:t>
      </w:r>
      <w:r>
        <w:rPr>
          <w:rFonts w:hint="default" w:ascii="Times New Roman" w:hAnsi="Times New Roman" w:eastAsia="宋体" w:cs="Times New Roman"/>
          <w:color w:val="000000"/>
          <w:sz w:val="28"/>
          <w:szCs w:val="28"/>
        </w:rPr>
        <w:t>» сотрудничество и интеграция стипендиальных программ между Китаем и Казахстаном могут создать образовательное сообщество между Китаем и Казахстаном, развивать международные педагогические кадры и обеспечить гарантию для развития научных и культурных обменов. Судя по реальной ситуации, местами обучения за рубежом для стипендиатов «Болашак» по–прежнему являются в основном традиционные университеты Европы и США.</w:t>
      </w:r>
    </w:p>
    <w:p w14:paraId="0D90431C">
      <w:pPr>
        <w:widowControl/>
        <w:autoSpaceDE/>
        <w:autoSpaceDN/>
        <w:spacing w:line="336" w:lineRule="exact"/>
        <w:ind w:firstLine="980" w:firstLineChars="35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В соответствии с соглашением о сотрудничестве между министерствами образования Казахстана и Китая от 3 июня 2003 года, правительство Китая предоставляет 155 образовательных грантов для казахстанских студентов на 2024–2025 учебный год [164]: бакалавриат; магистратура; докторантура.</w:t>
      </w:r>
    </w:p>
    <w:p w14:paraId="55FBB569">
      <w:pPr>
        <w:widowControl/>
        <w:autoSpaceDE/>
        <w:autoSpaceDN/>
        <w:spacing w:line="336" w:lineRule="exact"/>
        <w:ind w:firstLine="980" w:firstLineChars="35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Китайских</w:t>
      </w:r>
      <w:r>
        <w:rPr>
          <w:rFonts w:hint="default" w:ascii="Times New Roman" w:hAnsi="Times New Roman" w:eastAsia="宋体" w:cs="Times New Roman"/>
          <w:color w:val="000000"/>
          <w:sz w:val="28"/>
          <w:szCs w:val="28"/>
          <w:lang w:eastAsia="zh-CN"/>
        </w:rPr>
        <w:t xml:space="preserve"> </w:t>
      </w:r>
      <w:r>
        <w:rPr>
          <w:rFonts w:hint="default" w:ascii="Times New Roman" w:hAnsi="Times New Roman" w:eastAsia="宋体" w:cs="Times New Roman"/>
          <w:color w:val="000000"/>
          <w:sz w:val="28"/>
          <w:szCs w:val="28"/>
        </w:rPr>
        <w:t>студенты приезжают в Казахстан учиться по стипендиям, предоставляемым Стипендиальным советом Китая (</w:t>
      </w:r>
      <w:r>
        <w:rPr>
          <w:rFonts w:hint="default" w:ascii="Times New Roman" w:hAnsi="Times New Roman" w:cs="Times New Roman"/>
          <w:sz w:val="28"/>
          <w:szCs w:val="28"/>
          <w:lang w:val="en-US" w:eastAsia="zh-CN"/>
        </w:rPr>
        <w:t>China</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Scholarship</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Council</w:t>
      </w:r>
      <w:r>
        <w:rPr>
          <w:rFonts w:hint="default" w:ascii="Times New Roman" w:hAnsi="Times New Roman" w:cs="Times New Roman"/>
          <w:sz w:val="28"/>
          <w:szCs w:val="28"/>
          <w:lang w:eastAsia="zh-CN"/>
        </w:rPr>
        <w:t>)</w:t>
      </w:r>
      <w:r>
        <w:rPr>
          <w:rFonts w:hint="default" w:ascii="Times New Roman" w:hAnsi="Times New Roman" w:eastAsia="宋体" w:cs="Times New Roman"/>
          <w:color w:val="000000"/>
          <w:sz w:val="28"/>
          <w:szCs w:val="28"/>
        </w:rPr>
        <w:t>.</w:t>
      </w:r>
      <w:r>
        <w:rPr>
          <w:rFonts w:hint="default" w:ascii="Times New Roman" w:hAnsi="Times New Roman" w:eastAsia="宋体" w:cs="Times New Roman"/>
          <w:color w:val="000000"/>
          <w:sz w:val="28"/>
          <w:szCs w:val="28"/>
          <w:lang w:eastAsia="zh-CN"/>
        </w:rPr>
        <w:t xml:space="preserve"> </w:t>
      </w:r>
      <w:r>
        <w:rPr>
          <w:rFonts w:hint="default" w:ascii="Times New Roman" w:hAnsi="Times New Roman" w:eastAsia="宋体" w:cs="Times New Roman"/>
          <w:color w:val="000000"/>
          <w:sz w:val="28"/>
          <w:szCs w:val="28"/>
        </w:rPr>
        <w:t>Согласно программе обмена стипендиями между Китаем и Казахстаном, обе стороны ежегодно обмениваются стипендиатами для обучения в другой стране.</w:t>
      </w:r>
      <w:r>
        <w:rPr>
          <w:rFonts w:hint="default" w:ascii="Times New Roman" w:hAnsi="Times New Roman" w:eastAsia="宋体" w:cs="Times New Roman"/>
          <w:color w:val="000000"/>
          <w:sz w:val="28"/>
          <w:szCs w:val="28"/>
          <w:lang w:eastAsia="zh-CN"/>
        </w:rPr>
        <w:t xml:space="preserve"> </w:t>
      </w:r>
      <w:r>
        <w:rPr>
          <w:rFonts w:hint="default" w:ascii="Times New Roman" w:hAnsi="Times New Roman" w:eastAsia="宋体" w:cs="Times New Roman"/>
          <w:color w:val="000000"/>
          <w:sz w:val="28"/>
          <w:szCs w:val="28"/>
        </w:rPr>
        <w:t>Проект направлен на отбор соответствующих университетов в провинции Ганьсу, автономном районе Внутренняя Монголия и провинции Хэйлунцзян.</w:t>
      </w:r>
      <w:r>
        <w:rPr>
          <w:rFonts w:hint="default" w:ascii="Times New Roman" w:hAnsi="Times New Roman" w:eastAsia="宋体" w:cs="Times New Roman"/>
          <w:color w:val="000000"/>
          <w:sz w:val="28"/>
          <w:szCs w:val="28"/>
          <w:lang w:eastAsia="zh-CN"/>
        </w:rPr>
        <w:t xml:space="preserve"> </w:t>
      </w:r>
      <w:r>
        <w:rPr>
          <w:rFonts w:hint="default" w:ascii="Times New Roman" w:hAnsi="Times New Roman" w:eastAsia="宋体" w:cs="Times New Roman"/>
          <w:color w:val="000000"/>
          <w:sz w:val="28"/>
          <w:szCs w:val="28"/>
        </w:rPr>
        <w:t>Согласованная квота составляет 100 человек.</w:t>
      </w:r>
    </w:p>
    <w:p w14:paraId="4BFFE629">
      <w:pPr>
        <w:spacing w:line="336" w:lineRule="exact"/>
        <w:ind w:firstLine="840" w:firstLineChars="300"/>
        <w:rPr>
          <w:rFonts w:hint="default" w:ascii="Times New Roman" w:hAnsi="Times New Roman" w:eastAsia="宋体" w:cs="Times New Roman"/>
          <w:color w:val="000000"/>
          <w:sz w:val="28"/>
          <w:szCs w:val="28"/>
          <w:lang w:eastAsia="zh-CN"/>
        </w:rPr>
      </w:pPr>
      <w:r>
        <w:rPr>
          <w:rFonts w:hint="default" w:ascii="Times New Roman" w:hAnsi="Times New Roman" w:eastAsia="宋体" w:cs="Times New Roman"/>
          <w:color w:val="000000"/>
          <w:sz w:val="28"/>
          <w:szCs w:val="28"/>
        </w:rPr>
        <w:t>Интеграция высшего педагогического образования в Казахстане и Китае неотделима от платформы образовательного сотрудничества.</w:t>
      </w:r>
      <w:r>
        <w:rPr>
          <w:rFonts w:hint="default" w:ascii="Times New Roman" w:hAnsi="Times New Roman" w:eastAsia="宋体" w:cs="Times New Roman"/>
          <w:color w:val="000000"/>
          <w:sz w:val="28"/>
          <w:szCs w:val="28"/>
          <w:lang w:eastAsia="zh-CN"/>
        </w:rPr>
        <w:t xml:space="preserve"> </w:t>
      </w:r>
    </w:p>
    <w:p w14:paraId="087D19DE">
      <w:pPr>
        <w:spacing w:line="336" w:lineRule="exact"/>
        <w:ind w:firstLine="840" w:firstLineChars="3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Университет Шанхайской организации сотрудничества был создан 16 августа 2007 года. В Шанхайскую организацию сотрудничества входит 74 университета из пяти государств-членов, включая 14 университетов Казахстана и 20 университетов Китая. Университет ШОС является важной площадкой для интеграции высшего педагогического образования между вузами Китая и Казахстана.</w:t>
      </w:r>
    </w:p>
    <w:p w14:paraId="04F010B8">
      <w:pPr>
        <w:spacing w:line="336" w:lineRule="exact"/>
        <w:ind w:firstLine="840" w:firstLineChars="3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Альянс университетов Нового Шелкового пути, созданный в 2015 году по инициативе Сианьского университета Цзяотун, представляет собой международную платформу для сотрудничества в сфере высшего образования. Альянс, объединяющий 48 китайских и 7 казахстанских университетов, направлен на развитие образовательного взаимодействия, научного сотрудничества, культурного обмена и подготовки педагогов между университетами в странах и регионах вдоль Шелкового пути. Являясь платформой межуниверситетского сотрудничества, она способствует развитию научных обменов, взаимодействия преподавателей и студентов, сотрудничества в проектах и другого контента между университетами–членами. В этих рамках Китай и Казахстан будут проводить обширные обмены в различных областях для содействия развитию педагогических университетов Китая и Казахстана.</w:t>
      </w:r>
    </w:p>
    <w:p w14:paraId="418E3664">
      <w:pPr>
        <w:spacing w:line="336" w:lineRule="exact"/>
        <w:ind w:firstLine="840" w:firstLineChars="3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Альянс университетов Китая и стран Центральной Азии был создан в Урумчи (Синьцзян) в 2016 году. В его состав входят 51 университет из Китая, России, Казахстана, Кыргызстана, Таджикистана, Туркменистана и Узбекистана. Альянс представляет собой открытую международную интерактивную платформу, которая углубляет открытое сотрудничество и устойчивое инклюзивное развитие высшего образования между Китаем и странами Центральной Азии. Поддерживать университеты Китая и стран Центральной Азии для осуществления многоуровневого обмена и сотрудничества в различных областях. Высказывается мнение, что университеты Китая и стран Центральной Азии активно продвигают совместное обучение и кооперативное образование, реализуют совместные учебные проекты, такие как обмен студентами и взаимное признание кредитов [</w:t>
      </w:r>
      <w:r>
        <w:rPr>
          <w:rFonts w:hint="default" w:ascii="Times New Roman" w:hAnsi="Times New Roman" w:eastAsia="宋体" w:cs="Times New Roman"/>
          <w:color w:val="000000"/>
          <w:sz w:val="28"/>
          <w:szCs w:val="28"/>
          <w:lang w:eastAsia="zh-CN"/>
        </w:rPr>
        <w:t>165</w:t>
      </w:r>
      <w:r>
        <w:rPr>
          <w:rFonts w:hint="default" w:ascii="Times New Roman" w:hAnsi="Times New Roman" w:eastAsia="宋体" w:cs="Times New Roman"/>
          <w:color w:val="000000"/>
          <w:sz w:val="28"/>
          <w:szCs w:val="28"/>
        </w:rPr>
        <w:t xml:space="preserve">]. </w:t>
      </w:r>
    </w:p>
    <w:p w14:paraId="04A1E12D">
      <w:pPr>
        <w:spacing w:line="336" w:lineRule="exact"/>
        <w:ind w:firstLine="840" w:firstLineChars="3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 xml:space="preserve">Поскольку интернационализация образования продолжает углубляться, образовательные обмены между странами по всему миру становятся более интенсивными и частыми. Большое количество фактов доказало, что «единоличного» подхода к развитию образования уже недостаточно, чтобы справиться с возможностями и проблемами, возникающими в результате глобализации. Будучи важным средством образовательного сотрудничества и обмена между странами и университетами, совершенствование конструкции платформ стало мощной движущей силой взаимной помощи и сотрудничества между университетами. Инициатива «Пояс и путь» открыла новые возможности для интеграции высшего образования Казахстана и Китая. Университетские альянсы и организации стали основой для укрепления сотрудничества в сфере педагогического образования между странами. </w:t>
      </w:r>
    </w:p>
    <w:p w14:paraId="3CEB3673">
      <w:pPr>
        <w:widowControl/>
        <w:autoSpaceDE/>
        <w:autoSpaceDN/>
        <w:spacing w:line="336" w:lineRule="exact"/>
        <w:ind w:firstLine="980" w:firstLineChars="35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Чэнь Цзю отмечает, что международное и региональное сотрудничество в высшем педагогическом образовании становится более активным и разнообразным — охватывает не только изучение языков, но и культурные обмены, исследовательскую деятельность и разработку новых технологий. Сотрудничество в области образования не ограничивается совместным управлением школами, а осуществляется посредством интеграции региональных образовательных ресурсов, посредством совместного управления школами, образовательных обменов, проектного сотрудничества и других каналов для достижения интеграции образовательных ресурсов, интеграции механизмов, а также общего экономического и социального развития и общей повышение международной конкурентоспособности [166].</w:t>
      </w:r>
    </w:p>
    <w:p w14:paraId="6F7CF321">
      <w:pPr>
        <w:widowControl/>
        <w:autoSpaceDE/>
        <w:autoSpaceDN/>
        <w:spacing w:line="336" w:lineRule="exact"/>
        <w:ind w:firstLine="980" w:firstLineChars="350"/>
        <w:rPr>
          <w:rFonts w:hint="default" w:ascii="Times New Roman" w:hAnsi="Times New Roman" w:cs="Times New Roman"/>
          <w:color w:val="FF0000"/>
          <w:sz w:val="28"/>
          <w:szCs w:val="28"/>
        </w:rPr>
      </w:pPr>
      <w:r>
        <w:rPr>
          <w:rFonts w:hint="default" w:ascii="Times New Roman" w:hAnsi="Times New Roman" w:eastAsia="宋体" w:cs="Times New Roman"/>
          <w:sz w:val="28"/>
          <w:szCs w:val="28"/>
        </w:rPr>
        <w:t>В ходе</w:t>
      </w:r>
      <w:r>
        <w:rPr>
          <w:rFonts w:hint="default" w:ascii="Times New Roman" w:hAnsi="Times New Roman" w:eastAsia="宋体" w:cs="Times New Roman"/>
          <w:color w:val="FF0000"/>
          <w:sz w:val="28"/>
          <w:szCs w:val="28"/>
          <w:lang w:eastAsia="zh-CN"/>
        </w:rPr>
        <w:t xml:space="preserve"> </w:t>
      </w:r>
      <w:r>
        <w:rPr>
          <w:rFonts w:hint="default" w:ascii="Times New Roman" w:hAnsi="Times New Roman" w:cs="Times New Roman"/>
          <w:color w:val="auto"/>
          <w:sz w:val="28"/>
          <w:szCs w:val="28"/>
        </w:rPr>
        <w:t>саммита «Central Asia – China»</w:t>
      </w:r>
      <w:r>
        <w:rPr>
          <w:rFonts w:hint="default" w:ascii="Times New Roman" w:hAnsi="Times New Roman" w:cs="Times New Roman"/>
          <w:color w:val="FF0000"/>
          <w:sz w:val="28"/>
          <w:szCs w:val="28"/>
        </w:rPr>
        <w:t xml:space="preserve">, </w:t>
      </w:r>
      <w:r>
        <w:rPr>
          <w:rFonts w:hint="default" w:ascii="Times New Roman" w:hAnsi="Times New Roman" w:cs="Times New Roman"/>
          <w:color w:val="auto"/>
          <w:sz w:val="28"/>
          <w:szCs w:val="28"/>
        </w:rPr>
        <w:t>а также государственного визита Президента Казахстана Касым–Жомарта Токаева в 2023 г</w:t>
      </w:r>
      <w:r>
        <w:rPr>
          <w:rFonts w:hint="default" w:ascii="Times New Roman" w:hAnsi="Times New Roman" w:cs="Times New Roman"/>
          <w:color w:val="auto"/>
          <w:sz w:val="28"/>
          <w:szCs w:val="28"/>
          <w:lang w:val="ru-RU"/>
        </w:rPr>
        <w:t>оду</w:t>
      </w:r>
      <w:r>
        <w:rPr>
          <w:rFonts w:hint="default" w:ascii="Times New Roman" w:hAnsi="Times New Roman" w:cs="Times New Roman"/>
          <w:color w:val="auto"/>
          <w:sz w:val="28"/>
          <w:szCs w:val="28"/>
        </w:rPr>
        <w:t xml:space="preserve"> в Китай, было подписано соглашение об открытии филиала Северо–западного политехнического университета КНР в Каз</w:t>
      </w:r>
      <w:r>
        <w:rPr>
          <w:rFonts w:hint="default" w:ascii="Times New Roman" w:hAnsi="Times New Roman" w:cs="Times New Roman"/>
          <w:color w:val="auto"/>
          <w:sz w:val="28"/>
          <w:szCs w:val="28"/>
          <w:highlight w:val="none"/>
        </w:rPr>
        <w:t>Ну</w:t>
      </w:r>
      <w:r>
        <w:rPr>
          <w:rFonts w:hint="default" w:ascii="Times New Roman" w:hAnsi="Times New Roman" w:cs="Times New Roman"/>
          <w:color w:val="auto"/>
          <w:sz w:val="28"/>
          <w:szCs w:val="28"/>
        </w:rPr>
        <w:t xml:space="preserve"> имени аль–Фараби и создании «</w:t>
      </w:r>
      <w:r>
        <w:rPr>
          <w:rFonts w:hint="default" w:ascii="Times New Roman" w:hAnsi="Times New Roman" w:eastAsia="宋体" w:cs="Times New Roman"/>
          <w:color w:val="auto"/>
          <w:sz w:val="28"/>
          <w:szCs w:val="28"/>
          <w:lang w:eastAsia="zh-CN"/>
        </w:rPr>
        <w:t>Мастерской Лу Баня</w:t>
      </w:r>
      <w:r>
        <w:rPr>
          <w:rFonts w:hint="default" w:ascii="Times New Roman" w:hAnsi="Times New Roman" w:cs="Times New Roman"/>
          <w:color w:val="auto"/>
          <w:sz w:val="28"/>
          <w:szCs w:val="28"/>
        </w:rPr>
        <w:t xml:space="preserve">» между акиматом Восточно–Казахстанской области и правительством Тяньцзиня КНР. </w:t>
      </w:r>
      <w:r>
        <w:rPr>
          <w:rFonts w:hint="default" w:ascii="Times New Roman" w:hAnsi="Times New Roman" w:cs="Times New Roman"/>
          <w:color w:val="auto"/>
          <w:sz w:val="28"/>
          <w:szCs w:val="28"/>
          <w:lang w:val="ru-RU"/>
        </w:rPr>
        <w:t>С</w:t>
      </w:r>
      <w:r>
        <w:rPr>
          <w:rFonts w:hint="default" w:ascii="Times New Roman" w:hAnsi="Times New Roman" w:eastAsia="宋体" w:cs="Times New Roman"/>
          <w:color w:val="auto"/>
          <w:sz w:val="28"/>
          <w:szCs w:val="28"/>
        </w:rPr>
        <w:t>оглашение о создании этой Мастерской было подписано на уровне Восточно-Казахстанского технического университета имени Д. Серикбаева и Тяньцзиньского профессионального института.</w:t>
      </w:r>
      <w:r>
        <w:rPr>
          <w:rFonts w:hint="default" w:ascii="Times New Roman" w:hAnsi="Times New Roman" w:eastAsia="宋体" w:cs="Times New Roman"/>
          <w:color w:val="auto"/>
          <w:sz w:val="28"/>
          <w:szCs w:val="28"/>
          <w:lang w:val="ru-RU"/>
        </w:rPr>
        <w:t xml:space="preserve"> </w:t>
      </w:r>
      <w:r>
        <w:rPr>
          <w:rFonts w:hint="default" w:ascii="Times New Roman" w:hAnsi="Times New Roman" w:cs="Times New Roman"/>
          <w:color w:val="auto"/>
          <w:sz w:val="28"/>
          <w:szCs w:val="28"/>
        </w:rPr>
        <w:t xml:space="preserve">Цель открытия филиала заключается в проведении совместных научных исследований, подготовке студентов и обмене преподавателями. В филиале будут обучаться студенты из Казахстана и Центральной Азии по образовательным программам бакалавриата и магистратуры в технологических направлениях. По окончании обучения выпускникам будут выдаваться дипломы двух университетов. Филиал был создан в октябре того же года. </w:t>
      </w:r>
      <w:r>
        <w:rPr>
          <w:rFonts w:hint="default" w:ascii="Times New Roman" w:hAnsi="Times New Roman" w:cs="Times New Roman"/>
          <w:color w:val="FF0000"/>
          <w:sz w:val="28"/>
          <w:szCs w:val="28"/>
        </w:rPr>
        <w:t xml:space="preserve">    </w:t>
      </w:r>
    </w:p>
    <w:p w14:paraId="7BBE5475">
      <w:pPr>
        <w:spacing w:line="336" w:lineRule="exact"/>
        <w:ind w:firstLine="980" w:firstLineChars="350"/>
        <w:rPr>
          <w:rFonts w:hint="default" w:ascii="Times New Roman" w:hAnsi="Times New Roman" w:eastAsia="宋体" w:cs="Times New Roman"/>
          <w:color w:val="000000"/>
          <w:sz w:val="28"/>
          <w:szCs w:val="28"/>
          <w:lang w:eastAsia="zh-CN"/>
        </w:rPr>
      </w:pPr>
      <w:r>
        <w:rPr>
          <w:rFonts w:hint="default" w:ascii="Times New Roman" w:hAnsi="Times New Roman" w:eastAsia="宋体" w:cs="Times New Roman"/>
          <w:color w:val="000000"/>
          <w:sz w:val="28"/>
          <w:szCs w:val="28"/>
          <w:lang w:eastAsia="zh-CN"/>
        </w:rPr>
        <w:t>Согласно Ван Сюэмэю, с точки зрения развития профессионального образования, Казахстан будет продолжать улучшать и оптимизировать структуру предметов и профессиональных программ в университетах в соответствии с потребностями современности. Он призывает к активному привлечению международного опыта в области высшего образования с целью увеличения международной конкурентоспособности. Также он подчеркивает необходимость внедрения инноваций и оптимизации подготовки педагогических кадров.</w:t>
      </w:r>
    </w:p>
    <w:p w14:paraId="61961D10">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Обучение будущих педагогов должно быть открытым. Эта открытость отражается в двух аспектах: один – интернационализация учебной программы; другой – обмен визитами между студентами</w:t>
      </w:r>
      <w:r>
        <w:rPr>
          <w:rFonts w:hint="default" w:ascii="Times New Roman" w:hAnsi="Times New Roman" w:eastAsia="宋体" w:cs="Times New Roman"/>
          <w:sz w:val="28"/>
          <w:szCs w:val="28"/>
          <w:highlight w:val="none"/>
          <w:lang w:bidi="ar"/>
        </w:rPr>
        <w:t xml:space="preserve"> из разных стран. Созданы международные учебные планы, осуществ</w:t>
      </w:r>
      <w:r>
        <w:rPr>
          <w:rFonts w:hint="default" w:ascii="Times New Roman" w:hAnsi="Times New Roman" w:eastAsia="宋体" w:cs="Times New Roman"/>
          <w:sz w:val="28"/>
          <w:szCs w:val="28"/>
          <w:highlight w:val="none"/>
          <w:lang w:val="ru-RU" w:bidi="ar"/>
        </w:rPr>
        <w:t>ле</w:t>
      </w:r>
      <w:r>
        <w:rPr>
          <w:rFonts w:hint="default" w:ascii="Times New Roman" w:hAnsi="Times New Roman" w:eastAsia="宋体" w:cs="Times New Roman"/>
          <w:sz w:val="28"/>
          <w:szCs w:val="28"/>
          <w:highlight w:val="none"/>
          <w:lang w:bidi="ar"/>
        </w:rPr>
        <w:t>но д</w:t>
      </w:r>
      <w:r>
        <w:rPr>
          <w:rFonts w:hint="default" w:ascii="Times New Roman" w:hAnsi="Times New Roman" w:eastAsia="宋体" w:cs="Times New Roman"/>
          <w:sz w:val="28"/>
          <w:szCs w:val="28"/>
          <w:lang w:bidi="ar"/>
        </w:rPr>
        <w:t>вуязычное образование и изучение последни</w:t>
      </w:r>
      <w:r>
        <w:rPr>
          <w:rFonts w:hint="default" w:ascii="Times New Roman" w:hAnsi="Times New Roman" w:eastAsia="宋体" w:cs="Times New Roman"/>
          <w:sz w:val="28"/>
          <w:szCs w:val="28"/>
          <w:lang w:val="ru-RU" w:bidi="ar"/>
        </w:rPr>
        <w:t>х</w:t>
      </w:r>
      <w:r>
        <w:rPr>
          <w:rFonts w:hint="default" w:ascii="Times New Roman" w:hAnsi="Times New Roman" w:eastAsia="宋体" w:cs="Times New Roman"/>
          <w:sz w:val="28"/>
          <w:szCs w:val="28"/>
          <w:lang w:bidi="ar"/>
        </w:rPr>
        <w:t xml:space="preserve"> достижени</w:t>
      </w:r>
      <w:r>
        <w:rPr>
          <w:rFonts w:hint="default" w:ascii="Times New Roman" w:hAnsi="Times New Roman" w:eastAsia="宋体" w:cs="Times New Roman"/>
          <w:sz w:val="28"/>
          <w:szCs w:val="28"/>
          <w:lang w:val="ru-RU" w:bidi="ar"/>
        </w:rPr>
        <w:t>и</w:t>
      </w:r>
      <w:r>
        <w:rPr>
          <w:rFonts w:hint="default" w:ascii="Times New Roman" w:hAnsi="Times New Roman" w:eastAsia="宋体" w:cs="Times New Roman"/>
          <w:sz w:val="28"/>
          <w:szCs w:val="28"/>
          <w:lang w:bidi="ar"/>
        </w:rPr>
        <w:t xml:space="preserve"> зарубежного высшего образования. Также  иностранны</w:t>
      </w:r>
      <w:r>
        <w:rPr>
          <w:rFonts w:hint="default" w:ascii="Times New Roman" w:hAnsi="Times New Roman" w:eastAsia="宋体" w:cs="Times New Roman"/>
          <w:sz w:val="28"/>
          <w:szCs w:val="28"/>
          <w:lang w:val="ru-RU" w:bidi="ar"/>
        </w:rPr>
        <w:t>е</w:t>
      </w:r>
      <w:r>
        <w:rPr>
          <w:rFonts w:hint="default" w:ascii="Times New Roman" w:hAnsi="Times New Roman" w:eastAsia="宋体" w:cs="Times New Roman"/>
          <w:sz w:val="28"/>
          <w:szCs w:val="28"/>
          <w:lang w:bidi="ar"/>
        </w:rPr>
        <w:t xml:space="preserve"> студент</w:t>
      </w:r>
      <w:r>
        <w:rPr>
          <w:rFonts w:hint="default" w:ascii="Times New Roman" w:hAnsi="Times New Roman" w:eastAsia="宋体" w:cs="Times New Roman"/>
          <w:sz w:val="28"/>
          <w:szCs w:val="28"/>
          <w:lang w:val="ru-RU" w:bidi="ar"/>
        </w:rPr>
        <w:t>ы</w:t>
      </w:r>
      <w:r>
        <w:rPr>
          <w:rFonts w:hint="default" w:ascii="Times New Roman" w:hAnsi="Times New Roman" w:eastAsia="宋体" w:cs="Times New Roman"/>
          <w:sz w:val="28"/>
          <w:szCs w:val="28"/>
          <w:lang w:bidi="ar"/>
        </w:rPr>
        <w:t xml:space="preserve"> </w:t>
      </w:r>
      <w:r>
        <w:rPr>
          <w:rFonts w:hint="default" w:ascii="Times New Roman" w:hAnsi="Times New Roman" w:eastAsia="宋体" w:cs="Times New Roman"/>
          <w:sz w:val="28"/>
          <w:szCs w:val="28"/>
          <w:lang w:val="ru-RU" w:bidi="ar"/>
        </w:rPr>
        <w:t xml:space="preserve">приглашаются </w:t>
      </w:r>
      <w:r>
        <w:rPr>
          <w:rFonts w:hint="default" w:ascii="Times New Roman" w:hAnsi="Times New Roman" w:eastAsia="宋体" w:cs="Times New Roman"/>
          <w:sz w:val="28"/>
          <w:szCs w:val="28"/>
          <w:lang w:bidi="ar"/>
        </w:rPr>
        <w:t>принять участие в обсуждениях курса и обме</w:t>
      </w:r>
      <w:r>
        <w:rPr>
          <w:rFonts w:hint="default" w:ascii="Times New Roman" w:hAnsi="Times New Roman" w:eastAsia="宋体" w:cs="Times New Roman"/>
          <w:sz w:val="28"/>
          <w:szCs w:val="28"/>
          <w:lang w:val="ru-RU" w:bidi="ar"/>
        </w:rPr>
        <w:t>нах</w:t>
      </w:r>
      <w:r>
        <w:rPr>
          <w:rFonts w:hint="default" w:ascii="Times New Roman" w:hAnsi="Times New Roman" w:eastAsia="宋体" w:cs="Times New Roman"/>
          <w:sz w:val="28"/>
          <w:szCs w:val="28"/>
          <w:lang w:bidi="ar"/>
        </w:rPr>
        <w:t xml:space="preserve"> академическими мнениями. Посредством личных бесед мы можем улучшить общение, обсуждать вместе и учиться друг у друга. Академические обмены между студентами и внешним миром являются очень важной частью системы педагогического образования и переподготовки кадров. Студенты выезжают за границу по академическому обмену посредством определенных форм обменных визитов, осознают трения и конфликты академических идей в разных регионах, расширяют кругозор студентов и создают благоприятную основу для развития и реализации их инновационной осведомленности и способностей к инновациям.</w:t>
      </w:r>
    </w:p>
    <w:p w14:paraId="1B6595C5">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Согласно Н.Ф. Талызиной, модель специалиста включает три основные составные части: </w:t>
      </w:r>
    </w:p>
    <w:p w14:paraId="3CEFCE13">
      <w:pPr>
        <w:spacing w:line="336" w:lineRule="exact"/>
        <w:ind w:firstLine="560" w:firstLineChars="2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а) виды деятельности, обусловленные особенностями современной эпохи; </w:t>
      </w:r>
    </w:p>
    <w:p w14:paraId="01B1DE10">
      <w:pPr>
        <w:spacing w:line="336" w:lineRule="exact"/>
        <w:ind w:firstLine="560" w:firstLineChars="2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б) виды деятельности, обусловленные особенностями общественно–политического строя страны; </w:t>
      </w:r>
    </w:p>
    <w:p w14:paraId="3D8583F6">
      <w:pPr>
        <w:spacing w:line="336" w:lineRule="exact"/>
        <w:ind w:firstLine="560" w:firstLineChars="2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в) виды деятельности, определяемые требованиями конкретной профессии или специальности [167]. </w:t>
      </w:r>
    </w:p>
    <w:p w14:paraId="2DAA1B7B">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Первая составная часть модели специалиста включает умения и знания, необходимые не только данному специалисту, но и представителям других специальностей. Эта часть, условно называемая умением учиться, включает следующие виды деятельности:</w:t>
      </w:r>
    </w:p>
    <w:p w14:paraId="6A3DCD6C">
      <w:pPr>
        <w:spacing w:line="336" w:lineRule="exact"/>
        <w:ind w:firstLine="560" w:firstLineChars="2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Поиск новой информации.</w:t>
      </w:r>
    </w:p>
    <w:p w14:paraId="2B8DA678">
      <w:pPr>
        <w:spacing w:line="336" w:lineRule="exact"/>
        <w:ind w:firstLine="560" w:firstLineChars="2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Понимание прочитанного, выделение основного и фиксация.</w:t>
      </w:r>
    </w:p>
    <w:p w14:paraId="4105DD3A">
      <w:pPr>
        <w:spacing w:line="336" w:lineRule="exact"/>
        <w:ind w:firstLine="560" w:firstLineChars="2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Усвоение выделенного материала.</w:t>
      </w:r>
    </w:p>
    <w:p w14:paraId="2E7C3CCE">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Преподавание играет ключевую роль в подготовке будущих педагогов в условиях интеграции образования. Содержание обучения должно акцентировать развитие всесторонних качеств учащихся и создавать прочную основу для самостоятельного преподавания или исследовательской работы в будущем. В этом контексте важно поощрять преподавателей и студентов к усилиям и внедрению инноваций. Колледжи и университеты должны содействовать групповой работе студентов, совместным исследованиям и дискуссиям по конкретным вопросам. </w:t>
      </w:r>
    </w:p>
    <w:p w14:paraId="41194166">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Метод обучения на практике, использование методов обучения на конкретных примерах, а также создание возможностей для участия студентов в практических занятиях должны стать обязательными элементами современного высшего образования. При этом важно развивать навыки управления и способность решать практические задачи. </w:t>
      </w:r>
    </w:p>
    <w:p w14:paraId="4789A63E">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Преподаватели вузов Казахстана и Китая широко применяют модель открытого преподавания, предоставляя студентам возможность высказывать свои мнения, задавать вопросы и активно участвовать в дискуссиях. Это способствует формированию атмосферы интерактивного обучения и развитию коммуникативных навыков.</w:t>
      </w:r>
    </w:p>
    <w:p w14:paraId="1BE45EA7">
      <w:pPr>
        <w:spacing w:line="336" w:lineRule="exact"/>
        <w:ind w:firstLine="980" w:firstLineChars="35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Ключевым аспектом в современной подготовке будущих учителей является формирование концепции профессионализма. Этот подход требует разработки новых форм и методов обучения, чтобы сделать педагогическое образование непрерывным процессом, протекающим на протяжении всей жизни педагога. Основой для этого служит теория и практика многоуровневой подготовки учителя.</w:t>
      </w:r>
    </w:p>
    <w:p w14:paraId="41B3C7BC">
      <w:pPr>
        <w:spacing w:line="336" w:lineRule="exact"/>
        <w:ind w:firstLine="980" w:firstLineChars="35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Первым этапом создания системы многоуровневой подготовки учителя является установление эталона качества на основе моделирования такой подготовки. В содержание эталона должны быть включены требования общества и организаци</w:t>
      </w:r>
      <w:r>
        <w:rPr>
          <w:rFonts w:hint="default" w:eastAsia="宋体" w:cs="Times New Roman"/>
          <w:color w:val="000000"/>
          <w:sz w:val="28"/>
          <w:szCs w:val="28"/>
          <w:lang w:val="ru-RU"/>
        </w:rPr>
        <w:t>й</w:t>
      </w:r>
      <w:r>
        <w:rPr>
          <w:rFonts w:hint="default" w:ascii="Times New Roman" w:hAnsi="Times New Roman" w:eastAsia="宋体" w:cs="Times New Roman"/>
          <w:color w:val="000000"/>
          <w:sz w:val="28"/>
          <w:szCs w:val="28"/>
        </w:rPr>
        <w:t xml:space="preserve"> образования различных типов, использующих таких специалистов. Также в эталоне должны отражаться профессиональные и личностные качества, мировоззрение, интеллектуальные и общекультурные характеристики готового к работе учителя.</w:t>
      </w:r>
    </w:p>
    <w:p w14:paraId="1B6825B8">
      <w:pPr>
        <w:spacing w:line="336" w:lineRule="exact"/>
        <w:ind w:firstLine="980" w:firstLineChars="35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Эталон должен включать нормативные показатели качества, которые должны:</w:t>
      </w:r>
    </w:p>
    <w:p w14:paraId="27B21941">
      <w:pPr>
        <w:numPr>
          <w:ilvl w:val="0"/>
          <w:numId w:val="26"/>
        </w:numPr>
        <w:spacing w:line="336" w:lineRule="exact"/>
        <w:ind w:firstLine="560" w:firstLineChars="2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соответствовать требованиям общества и организаци</w:t>
      </w:r>
      <w:r>
        <w:rPr>
          <w:rFonts w:hint="default" w:eastAsia="宋体" w:cs="Times New Roman"/>
          <w:color w:val="000000"/>
          <w:sz w:val="28"/>
          <w:szCs w:val="28"/>
          <w:lang w:val="ru-RU"/>
        </w:rPr>
        <w:t>й</w:t>
      </w:r>
      <w:r>
        <w:rPr>
          <w:rFonts w:hint="default" w:ascii="Times New Roman" w:hAnsi="Times New Roman" w:eastAsia="宋体" w:cs="Times New Roman"/>
          <w:color w:val="000000"/>
          <w:sz w:val="28"/>
          <w:szCs w:val="28"/>
        </w:rPr>
        <w:t xml:space="preserve"> образования, использующих подготовленных специалистов;</w:t>
      </w:r>
    </w:p>
    <w:p w14:paraId="6A648619">
      <w:pPr>
        <w:numPr>
          <w:ilvl w:val="0"/>
          <w:numId w:val="26"/>
        </w:numPr>
        <w:spacing w:line="336" w:lineRule="exact"/>
        <w:ind w:firstLine="560" w:firstLineChars="2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учитывать перспективы развития различных типов школ, научно–технический прогресс и социальные изменения;</w:t>
      </w:r>
    </w:p>
    <w:p w14:paraId="65D0CB49">
      <w:pPr>
        <w:numPr>
          <w:ilvl w:val="0"/>
          <w:numId w:val="26"/>
        </w:numPr>
        <w:spacing w:line="336" w:lineRule="exact"/>
        <w:ind w:firstLine="560" w:firstLineChars="2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быть измеримыми и поддающимися диагностике;</w:t>
      </w:r>
    </w:p>
    <w:p w14:paraId="57F6BC14">
      <w:pPr>
        <w:numPr>
          <w:ilvl w:val="0"/>
          <w:numId w:val="26"/>
        </w:numPr>
        <w:spacing w:line="336" w:lineRule="exact"/>
        <w:ind w:firstLine="560" w:firstLineChars="2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обеспечивать возможность сравнения с уровнем качества подготовки;</w:t>
      </w:r>
    </w:p>
    <w:p w14:paraId="226C8D76">
      <w:pPr>
        <w:numPr>
          <w:ilvl w:val="0"/>
          <w:numId w:val="26"/>
        </w:numPr>
        <w:spacing w:line="336" w:lineRule="exact"/>
        <w:ind w:firstLine="560" w:firstLineChars="2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давать возможность декомпозиции и агрегации;</w:t>
      </w:r>
    </w:p>
    <w:p w14:paraId="527390BB">
      <w:pPr>
        <w:numPr>
          <w:ilvl w:val="0"/>
          <w:numId w:val="26"/>
        </w:numPr>
        <w:spacing w:line="336" w:lineRule="exact"/>
        <w:ind w:firstLine="560" w:firstLineChars="200"/>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служить едиными нормами качества как для системы подготовки, так и для работы выпускника в условиях самостоятельной деятельности.</w:t>
      </w:r>
    </w:p>
    <w:p w14:paraId="35239BC2">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Применение программно–целевого подхода в области разработки многоуровневой подготовки учителя создает предпосылки для выработки системы иерархически взаимосвязанных конечных и промежуточных целей подготовки. По мнению В.Н. Пищулина, эти цели представляют собой нормативные показатели качества – эталоны, сравнение с которыми достигнутых результатов обучения позволяет оценивать качество их формирования [168]. </w:t>
      </w:r>
    </w:p>
    <w:p w14:paraId="3DAC72AA">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О.П. Маркова подчеркивает, что основная цель профессионального образования заключается в подготовке квалифицированных специалистов, которые будут востребованы на рынке труда и способны к постоянному профессиональному развитию. Кроме того, профессиональное образование должно удовлетворять личностные потребности индивида и обеспечивать его социальную и профессиональную мобильность [169].</w:t>
      </w:r>
    </w:p>
    <w:p w14:paraId="43468A4F">
      <w:pPr>
        <w:spacing w:line="336" w:lineRule="exact"/>
        <w:ind w:firstLine="980" w:firstLineChars="35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Таким образом, подготовка конкурентоспособных педагогических кадров требует внедрения новых организаций и методов в деятельность университетов, чтобы обеспечить развитие профессиональных способностей и продемонстрировать работодателям их результаты целостным и структурированным образом, чтобы помочь им добиться успеха при трудоустройстве. Усовершенствование философских и идеологических основ подготовки педагогических кадров, повышение эффективности духовно-нравственного воспитания молодежи и подготовка к жизни в многонациональной среде - вот цели, которые ставятся перед выпускниками педагогических учебных заведений и школьниками. Глобальные изменения требуют формирования культуры, основанной на универсальных и национальных ценностях. Обеспечение оптимальных условий - организационных, кадровых, научных, методических и информационных, необходимо для успешной профессиональной и социальной адаптации будущих педагогов. Такие условия помогут вырастить педагогов с высоким интеллектуальным уровнем, конкурентоспособностью и творческой индивидуальностью.</w:t>
      </w:r>
      <w:r>
        <w:rPr>
          <w:rFonts w:hint="default" w:ascii="Times New Roman" w:hAnsi="Times New Roman" w:eastAsia="宋体" w:cs="Times New Roman"/>
          <w:sz w:val="28"/>
          <w:szCs w:val="28"/>
          <w:lang w:val="ru-RU" w:eastAsia="zh-CN" w:bidi="ar"/>
        </w:rPr>
        <w:t xml:space="preserve"> </w:t>
      </w:r>
      <w:r>
        <w:rPr>
          <w:rFonts w:hint="default" w:ascii="Times New Roman" w:hAnsi="Times New Roman" w:eastAsia="宋体" w:cs="Times New Roman"/>
          <w:sz w:val="28"/>
          <w:szCs w:val="28"/>
          <w:lang w:eastAsia="zh-CN" w:bidi="ar"/>
        </w:rPr>
        <w:t>Интеграция в подготовке педагогических кадров в вузах Казахстана и Китая способствует улучшению качества образования и повышению эффективности подготовки будущих преподавателей, что помогает их профессиональному росту и успешной карьере.</w:t>
      </w:r>
    </w:p>
    <w:p w14:paraId="5A3126B2">
      <w:pPr>
        <w:spacing w:line="336" w:lineRule="exact"/>
        <w:ind w:firstLine="980" w:firstLineChars="350"/>
        <w:rPr>
          <w:rFonts w:hint="default" w:ascii="Times New Roman" w:hAnsi="Times New Roman" w:eastAsia="宋体" w:cs="Times New Roman"/>
          <w:sz w:val="28"/>
          <w:szCs w:val="28"/>
          <w:lang w:eastAsia="zh-CN" w:bidi="ar"/>
        </w:rPr>
      </w:pPr>
    </w:p>
    <w:p w14:paraId="60556EE8">
      <w:pPr>
        <w:spacing w:line="336" w:lineRule="exact"/>
        <w:rPr>
          <w:rFonts w:hint="default" w:ascii="Times New Roman" w:hAnsi="Times New Roman" w:eastAsia="宋体" w:cs="Times New Roman"/>
          <w:sz w:val="28"/>
          <w:szCs w:val="28"/>
          <w:lang w:bidi="ar"/>
        </w:rPr>
      </w:pPr>
    </w:p>
    <w:p w14:paraId="44CC5FC4">
      <w:pPr>
        <w:spacing w:line="336" w:lineRule="exact"/>
        <w:rPr>
          <w:rFonts w:hint="default" w:ascii="Times New Roman" w:hAnsi="Times New Roman" w:eastAsia="宋体" w:cs="Times New Roman"/>
          <w:sz w:val="28"/>
          <w:szCs w:val="28"/>
          <w:lang w:bidi="ar"/>
        </w:rPr>
      </w:pPr>
    </w:p>
    <w:p w14:paraId="71850B53">
      <w:pPr>
        <w:numPr>
          <w:ilvl w:val="1"/>
          <w:numId w:val="10"/>
        </w:numPr>
        <w:spacing w:line="336" w:lineRule="exact"/>
        <w:ind w:firstLine="700" w:firstLineChars="250"/>
        <w:rPr>
          <w:rFonts w:hint="default" w:ascii="Times New Roman" w:hAnsi="Times New Roman" w:cs="Times New Roman"/>
          <w:b/>
          <w:bCs/>
          <w:sz w:val="28"/>
          <w:szCs w:val="28"/>
        </w:rPr>
      </w:pPr>
      <w:r>
        <w:rPr>
          <w:rFonts w:hint="default" w:ascii="Times New Roman" w:hAnsi="Times New Roman" w:cs="Times New Roman"/>
          <w:b/>
          <w:bCs/>
          <w:sz w:val="28"/>
          <w:szCs w:val="28"/>
        </w:rPr>
        <w:t>Модель подготовки педагогических кадров в условиях интеграции образования РК и КНР</w:t>
      </w:r>
    </w:p>
    <w:p w14:paraId="0073867A">
      <w:pPr>
        <w:spacing w:line="336" w:lineRule="exact"/>
        <w:ind w:left="600" w:leftChars="250"/>
        <w:rPr>
          <w:rFonts w:hint="default" w:ascii="Times New Roman" w:hAnsi="Times New Roman" w:cs="Times New Roman"/>
          <w:b/>
          <w:bCs/>
          <w:sz w:val="28"/>
          <w:szCs w:val="28"/>
        </w:rPr>
      </w:pPr>
    </w:p>
    <w:p w14:paraId="386A1860">
      <w:pPr>
        <w:numPr>
          <w:numId w:val="0"/>
        </w:num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С развитием образовательной системы, интегрированная модель педагогического образования как новая образовательная парадигма существенно трансформирует традиционные подходы к обучению. В условиях глобализации и интернационализации сотрудничества Казахстан и Китай сформулировали и внедрили интегрированную модель посредством педагогического образования, выяснения сущности самого понятия «интеграции в системе подготовки педагогических кадров в вузах РК и КНР». </w:t>
      </w:r>
    </w:p>
    <w:p w14:paraId="69B0B189">
      <w:pPr>
        <w:numPr>
          <w:numId w:val="0"/>
        </w:num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Анализ научной литературы позволил выделить основные направления исследований по данной проблеме:</w:t>
      </w:r>
    </w:p>
    <w:p w14:paraId="699E9C3C">
      <w:pPr>
        <w:numPr>
          <w:ilvl w:val="0"/>
          <w:numId w:val="27"/>
        </w:numPr>
        <w:spacing w:line="336" w:lineRule="exact"/>
        <w:ind w:left="0" w:leftChars="0" w:firstLine="567" w:firstLineChars="0"/>
        <w:rPr>
          <w:rFonts w:hint="default" w:ascii="Times New Roman" w:hAnsi="Times New Roman" w:cs="Times New Roman"/>
          <w:sz w:val="28"/>
          <w:szCs w:val="28"/>
        </w:rPr>
      </w:pPr>
      <w:r>
        <w:rPr>
          <w:rFonts w:hint="default" w:ascii="Times New Roman" w:hAnsi="Times New Roman" w:cs="Times New Roman"/>
          <w:sz w:val="28"/>
          <w:szCs w:val="28"/>
        </w:rPr>
        <w:t>изучение содержания понятия профессиональных компетенций педагогов (Ю.В. Воронина, Л.А. Ибрагимова, В.В. Хитрюк, Йе Лан, У Чжихуа, Лю Хайминь, Нин Хонг);</w:t>
      </w:r>
    </w:p>
    <w:p w14:paraId="13A06554">
      <w:pPr>
        <w:numPr>
          <w:ilvl w:val="0"/>
          <w:numId w:val="27"/>
        </w:numPr>
        <w:spacing w:line="336" w:lineRule="exact"/>
        <w:ind w:left="0" w:leftChars="0" w:firstLine="567" w:firstLineChars="0"/>
        <w:rPr>
          <w:rFonts w:hint="default" w:ascii="Times New Roman" w:hAnsi="Times New Roman" w:cs="Times New Roman"/>
          <w:sz w:val="28"/>
          <w:szCs w:val="28"/>
        </w:rPr>
      </w:pPr>
      <w:r>
        <w:rPr>
          <w:rFonts w:hint="default" w:ascii="Times New Roman" w:hAnsi="Times New Roman" w:cs="Times New Roman"/>
          <w:sz w:val="28"/>
          <w:szCs w:val="28"/>
        </w:rPr>
        <w:t>исследование профессиональных компетенций педагогических кадров в условиях интеграции образовательных систем (Е.Н. Приступа, Чэнь Цзюй, Лю Ибин, Чан Баонин);</w:t>
      </w:r>
    </w:p>
    <w:p w14:paraId="366CA9D9">
      <w:pPr>
        <w:numPr>
          <w:ilvl w:val="0"/>
          <w:numId w:val="27"/>
        </w:numPr>
        <w:spacing w:line="336" w:lineRule="exact"/>
        <w:ind w:left="0" w:leftChars="0" w:firstLine="567" w:firstLineChars="0"/>
        <w:rPr>
          <w:rFonts w:hint="default" w:ascii="Times New Roman" w:hAnsi="Times New Roman" w:cs="Times New Roman"/>
          <w:sz w:val="28"/>
          <w:szCs w:val="28"/>
        </w:rPr>
      </w:pPr>
      <w:r>
        <w:rPr>
          <w:rFonts w:hint="eastAsia" w:eastAsia="宋体" w:cs="Times New Roman"/>
          <w:sz w:val="28"/>
          <w:szCs w:val="28"/>
          <w:lang w:val="en-US" w:eastAsia="zh-CN"/>
        </w:rPr>
        <w:t xml:space="preserve"> </w:t>
      </w:r>
      <w:r>
        <w:rPr>
          <w:rFonts w:hint="default" w:ascii="Times New Roman" w:hAnsi="Times New Roman" w:cs="Times New Roman"/>
          <w:sz w:val="28"/>
          <w:szCs w:val="28"/>
        </w:rPr>
        <w:t>подготовка студентов к межкультурной педагогической деятельности (О.А. Фролова, Л.Г. Юсупова, Н.М. Власенко, Ян Цзин, Фэн Юнхун, Вэнь Линцзы);формирование готовности будущих педагогов и психологов к сравнительной образованию (Ш.Т.</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Таубаева, А.К.</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Кусаинов, У Вэнькань);</w:t>
      </w:r>
    </w:p>
    <w:p w14:paraId="67F4CD94">
      <w:pPr>
        <w:numPr>
          <w:ilvl w:val="0"/>
          <w:numId w:val="27"/>
        </w:numPr>
        <w:spacing w:line="336" w:lineRule="exact"/>
        <w:ind w:left="0" w:leftChars="0" w:firstLine="567" w:firstLineChars="0"/>
        <w:rPr>
          <w:rFonts w:hint="default" w:ascii="Times New Roman" w:hAnsi="Times New Roman" w:cs="Times New Roman"/>
          <w:sz w:val="28"/>
          <w:szCs w:val="28"/>
        </w:rPr>
      </w:pPr>
      <w:r>
        <w:rPr>
          <w:rFonts w:hint="default" w:ascii="Times New Roman" w:hAnsi="Times New Roman" w:cs="Times New Roman"/>
          <w:sz w:val="28"/>
          <w:szCs w:val="28"/>
        </w:rPr>
        <w:t>формирование профессиональной готовности будущих педагогов и психологов к сравнительной образовательной сфере и в области интеграции систем образования (А.К. Мынбаева, А.А.Булатбаева, Пан Маоюань, Фан Цзюньмин, Цзюньминфан);</w:t>
      </w:r>
    </w:p>
    <w:p w14:paraId="5499061C">
      <w:pPr>
        <w:pStyle w:val="7"/>
        <w:numPr>
          <w:ilvl w:val="0"/>
          <w:numId w:val="27"/>
        </w:numPr>
        <w:spacing w:line="336" w:lineRule="exact"/>
        <w:ind w:left="0" w:leftChars="0" w:firstLine="567"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формирование и</w:t>
      </w:r>
      <w:r>
        <w:rPr>
          <w:rFonts w:hint="default" w:ascii="Times New Roman" w:hAnsi="Times New Roman" w:cs="Times New Roman"/>
          <w:color w:val="002033"/>
          <w:sz w:val="28"/>
          <w:szCs w:val="28"/>
          <w:lang w:val="ru-RU"/>
        </w:rPr>
        <w:t>нтегрированн</w:t>
      </w:r>
      <w:r>
        <w:rPr>
          <w:rFonts w:hint="default" w:ascii="Times New Roman" w:hAnsi="Times New Roman" w:cs="Times New Roman"/>
          <w:sz w:val="28"/>
          <w:szCs w:val="28"/>
          <w:lang w:val="ru-RU"/>
        </w:rPr>
        <w:t>ой культуры при реализации образования интеграции ( В.А. Игнатова , А.А. Харунжев , И.Е. Панова, Ши Сяохуэй, Ню Вэньин);</w:t>
      </w:r>
    </w:p>
    <w:p w14:paraId="3228FAAC">
      <w:pPr>
        <w:numPr>
          <w:ilvl w:val="0"/>
          <w:numId w:val="28"/>
        </w:numPr>
        <w:spacing w:line="336" w:lineRule="exact"/>
        <w:rPr>
          <w:sz w:val="28"/>
          <w:szCs w:val="28"/>
          <w:highlight w:val="none"/>
        </w:rPr>
      </w:pPr>
      <w:r>
        <w:rPr>
          <w:sz w:val="28"/>
          <w:szCs w:val="28"/>
          <w:highlight w:val="none"/>
        </w:rPr>
        <w:t>профессиональная подготовка будущих педагогов и психологов (О.И. Суслова, Н.Г. Баженова, Е.В. Барышникова, Линь Чундэ, Вэй Юньхуа).</w:t>
      </w:r>
    </w:p>
    <w:p w14:paraId="0F33DA95">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Слово «синергия</w:t>
      </w:r>
      <w:r>
        <w:rPr>
          <w:rFonts w:hint="default" w:ascii="Times New Roman" w:hAnsi="Times New Roman" w:cs="Times New Roman"/>
          <w:sz w:val="28"/>
          <w:szCs w:val="28"/>
          <w:lang w:val="kk-KZ"/>
        </w:rPr>
        <w:t>»</w:t>
      </w:r>
      <w:r>
        <w:rPr>
          <w:rFonts w:hint="default" w:ascii="Times New Roman" w:hAnsi="Times New Roman" w:cs="Times New Roman"/>
          <w:sz w:val="28"/>
          <w:szCs w:val="28"/>
        </w:rPr>
        <w:t xml:space="preserve"> первоначально означало: согласие, сотрудничество. Будь то древняя восточная и западная философия или современные естественные и социальные науки, «синергетика</w:t>
      </w:r>
      <w:r>
        <w:rPr>
          <w:rFonts w:hint="default" w:ascii="Times New Roman" w:hAnsi="Times New Roman" w:cs="Times New Roman"/>
          <w:sz w:val="28"/>
          <w:szCs w:val="28"/>
          <w:lang w:val="kk-KZ"/>
        </w:rPr>
        <w:t>»</w:t>
      </w:r>
      <w:r>
        <w:rPr>
          <w:rFonts w:hint="default" w:ascii="Times New Roman" w:hAnsi="Times New Roman" w:cs="Times New Roman"/>
          <w:sz w:val="28"/>
          <w:szCs w:val="28"/>
        </w:rPr>
        <w:t xml:space="preserve"> вовлечена в процесс изучения согласованного развития человека и природы, человека с человеком и даже всей Вселенной. Благодаря двойному развитию теории и практики постепенно сформировалась наука об изучении координации, синхронизации и сотрудничества между элементами системы, между элементами и системой, а также между системой и окружающей средой, и изучении формирования новых упорядоченных структур для выявления динамики эволюции системы. В целом, она включает междисциплинарные области исследований, фокусируясь на том, как подсистемы в различных системах взаимодействуют и в конечном итоге создают макроскопическую пространственную структуру, временную структуру и функциональную структуру, то есть синергетика изучает, как подсистемы в системе работают вместе, чтобы превратить систему из неупорядоченной в упорядоченную, формирует ряд методов и базовые теории для решения проблем и полностью построения независимой научной системы.</w:t>
      </w:r>
    </w:p>
    <w:p w14:paraId="653EA111">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 xml:space="preserve">В Большом современном толковом словаре русского языка Т.Ф. Ефремовой «интеграция» относится к объединению первоначально разрозненных и независимых вещей, элементов, систем и т.д. С целью формирования органической единой системы, так что различные части взаимосвязаны и поддерживают друг друга для совместного достижения установленных целей или задач [170]. </w:t>
      </w:r>
    </w:p>
    <w:p w14:paraId="19C57577">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В области образования интегрированное образование относится к интеграции знаний и навыков из различных дисциплин и областей для формирования органичной системы образования и содействия всестороннему развитию учащихся. В этом контексте интегрированное образование стало сильной тенденцией в области образования. Интегрированное образование больше не разделяет знания по различным дисциплинам и областям на изолированные области, а органично объединяет их, чтобы предоставить учащимся более всесторонний и разнообразный опыт обучения.</w:t>
      </w:r>
    </w:p>
    <w:p w14:paraId="23936C7F">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На это указывает и определение понятия «интеграционный процесс», предложенное О.И. Бабаевым: это слияние активов субъектов рыночных отношений в рамках единого бизнес–процесса с образованием или без образования (по соглашению) новые организационно–правовые формы «процесса» [</w:t>
      </w:r>
      <w:r>
        <w:rPr>
          <w:rFonts w:hint="default" w:ascii="Times New Roman" w:hAnsi="Times New Roman" w:eastAsia="宋体" w:cs="Times New Roman"/>
          <w:sz w:val="28"/>
          <w:szCs w:val="28"/>
        </w:rPr>
        <w:t>171</w:t>
      </w:r>
      <w:r>
        <w:rPr>
          <w:rFonts w:hint="default" w:ascii="Times New Roman" w:hAnsi="Times New Roman" w:cs="Times New Roman"/>
          <w:sz w:val="28"/>
          <w:szCs w:val="28"/>
        </w:rPr>
        <w:t>].</w:t>
      </w:r>
    </w:p>
    <w:p w14:paraId="0808C7D0">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В результате анализа существующих трактовок понятия «интеграция» можно сделать выводы о неоднородности и неоднозначности взглядов различных ученых на этот счет. Дадим наше определение:</w:t>
      </w:r>
    </w:p>
    <w:p w14:paraId="4BA0926D">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Интеграция – это процесс развития, включающий объединение двух и более экономических субъектов или частей одного уровня в рамках существующей или создание новой организационной системы, объединение их функций, углубление их взаимодействия, расширение и консолидацию их ресурсов и усилий для достижения определенных целей.</w:t>
      </w:r>
    </w:p>
    <w:p w14:paraId="05D10C63">
      <w:pPr>
        <w:spacing w:line="336" w:lineRule="exact"/>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eastAsia" w:eastAsia="宋体" w:cs="Times New Roman"/>
          <w:sz w:val="28"/>
          <w:szCs w:val="28"/>
          <w:lang w:val="en-US" w:eastAsia="zh-CN"/>
        </w:rPr>
        <w:t xml:space="preserve">  </w:t>
      </w:r>
      <w:r>
        <w:rPr>
          <w:rFonts w:hint="default" w:ascii="Times New Roman" w:hAnsi="Times New Roman" w:cs="Times New Roman"/>
          <w:sz w:val="28"/>
          <w:szCs w:val="28"/>
          <w:lang w:val="ru-RU"/>
        </w:rPr>
        <w:t xml:space="preserve"> </w:t>
      </w:r>
      <w:r>
        <w:rPr>
          <w:rFonts w:hint="eastAsia" w:eastAsia="宋体" w:cs="Times New Roman"/>
          <w:sz w:val="28"/>
          <w:szCs w:val="28"/>
          <w:lang w:val="en-US" w:eastAsia="zh-CN"/>
        </w:rPr>
        <w:t xml:space="preserve">  </w:t>
      </w:r>
      <w:r>
        <w:rPr>
          <w:rFonts w:hint="default" w:ascii="Times New Roman" w:hAnsi="Times New Roman" w:cs="Times New Roman"/>
          <w:sz w:val="28"/>
          <w:szCs w:val="28"/>
        </w:rPr>
        <w:t>Психолог Хегенхайм отметил: «Исследуемый объект подобен предмету в темной комнате, которого невозможно коснуться напрямую. Исследовательская парадигма — это луч света, направленный на объект под разными углами; чем больше лучей, тем разнообразнее угол освещения и тем больше информации можно получить об объекте» [172].</w:t>
      </w:r>
    </w:p>
    <w:p w14:paraId="46330875">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Синергия – это теоретическая точка опоры, подходящая для поиска решений проблем. Она может указать нам направление поиска путей, подходящих для модели образования, чтобы прояснить текущую хаотичную модель образования и развить передовые прикладные таланты, которые отвечают потребностям социальных колледжей и университетов, чтобы адаптироваться к потребностям социально–экономическое развитие.</w:t>
      </w:r>
    </w:p>
    <w:p w14:paraId="3B833D51">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Термин модель чаще используется в современном обществе. Шаблон относится к стандартной форме или стилю.</w:t>
      </w:r>
      <w:r>
        <w:rPr>
          <w:rFonts w:hint="default" w:ascii="Times New Roman" w:hAnsi="Times New Roman" w:eastAsia="宋体" w:cs="Times New Roman"/>
          <w:sz w:val="28"/>
          <w:szCs w:val="28"/>
        </w:rPr>
        <w:t xml:space="preserve"> </w:t>
      </w:r>
      <w:r>
        <w:rPr>
          <w:rFonts w:hint="default" w:ascii="Times New Roman" w:hAnsi="Times New Roman" w:cs="Times New Roman"/>
          <w:sz w:val="28"/>
          <w:szCs w:val="28"/>
        </w:rPr>
        <w:t>Неуймин Я. Г. считает, что модель относится к теоретическому обобщению, сделанному людьми после абстрактного анализа существования и функционирования определенной вещи или группы вещей, то есть для определенной цели люди составляют упрощенное теоретическое описание или имитацию объекта понимания, включая его функционирование, производительность или взаимосвязанную форму, направление работы механизма разработки и т.д. [</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lang w:eastAsia="zh-CN"/>
        </w:rPr>
        <w:t>73</w:t>
      </w:r>
      <w:r>
        <w:rPr>
          <w:rFonts w:hint="default" w:ascii="Times New Roman" w:hAnsi="Times New Roman" w:cs="Times New Roman"/>
          <w:sz w:val="28"/>
          <w:szCs w:val="28"/>
        </w:rPr>
        <w:t>].</w:t>
      </w:r>
    </w:p>
    <w:p w14:paraId="6C1D41C5">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Определение модели образования в существующей академической литературе таково: «Модель образования — это выражение теории образования в образовательной практике». Она определяет цели и технические характеристики обучения талантам, а также разъясняет методы, приемчики и путевки обучения талантам, включая систему учебных программ, содержание учебных программ, методы преподавания, учебник строительство, оценка и обоснование.</w:t>
      </w:r>
      <w:r>
        <w:rPr>
          <w:rFonts w:hint="default" w:ascii="Times New Roman" w:hAnsi="Times New Roman" w:eastAsia="宋体" w:cs="Times New Roman"/>
          <w:sz w:val="28"/>
          <w:szCs w:val="28"/>
        </w:rPr>
        <w:t xml:space="preserve"> </w:t>
      </w:r>
      <w:r>
        <w:rPr>
          <w:rFonts w:hint="default" w:ascii="Times New Roman" w:hAnsi="Times New Roman" w:cs="Times New Roman"/>
          <w:sz w:val="28"/>
          <w:szCs w:val="28"/>
        </w:rPr>
        <w:t xml:space="preserve">Определение этого понятия ясно показывает людям, что образование и преподавательская деятельность должны выбрать и принять определенную модель, основанную на цели, методе и способе подготовки талантов, и эта модель должна выдержать тщательное изучение теории и доказать свою эффективность на практике. </w:t>
      </w:r>
    </w:p>
    <w:p w14:paraId="462E21CD">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Построение образовательной модели требует правильной руководящей идеологии и методологии в качестве ориентира, а научная образовательная модель помогает стандартизировать образовательное поведение и способствует повышению качества образования.</w:t>
      </w:r>
    </w:p>
    <w:p w14:paraId="6CCDAC0B">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Можно сказать, что модель — это система знаний, расположенная между опытом и теорией, между целями и практикой. </w:t>
      </w:r>
    </w:p>
    <w:p w14:paraId="110EA80C">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Образовательная модель — это простая и завершенная модель, созданная на основе определенной образовательной мысли и теории образования, которая может быть использована школьными педагогами для проведения упорядоченных практических операций в рамках мероприятий по обучению талантов и достижению целей обучения. Это централизованно отражает ряд методологических систем, таких как цель обучения талантов, реализация плана, контроль процесса и гарантия качества. Это мост и средство для соединения и взаимной трансформации образовательной теории и образовательной практики.</w:t>
      </w:r>
    </w:p>
    <w:p w14:paraId="789B9BE0">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В областях науки и техники «моделирование</w:t>
      </w:r>
      <w:r>
        <w:rPr>
          <w:rFonts w:hint="default" w:ascii="Times New Roman" w:hAnsi="Times New Roman" w:cs="Times New Roman"/>
          <w:sz w:val="28"/>
          <w:szCs w:val="28"/>
          <w:lang w:val="kk-KZ"/>
        </w:rPr>
        <w:t>»</w:t>
      </w:r>
      <w:r>
        <w:rPr>
          <w:rFonts w:hint="default" w:ascii="Times New Roman" w:hAnsi="Times New Roman" w:cs="Times New Roman"/>
          <w:sz w:val="28"/>
          <w:szCs w:val="28"/>
        </w:rPr>
        <w:t xml:space="preserve"> относится к использованию математики, статистики, информатики или других форм математического выражения для описания системы или проблемы в реальном мире. </w:t>
      </w:r>
    </w:p>
    <w:p w14:paraId="0445C1CB">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Целью моделирования является упрощение и абстрагирование реального мира для анализа, прогнозирования, симуляции или оптимизации. С помощью моделирования люди могут лучше понимать сложные явления, выдвигать гипотезы и проверять их, а также поддерживать процесс принятия решений.   </w:t>
      </w:r>
    </w:p>
    <w:p w14:paraId="5DC77F4A">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Модель интеграции — это определенная система, которая включает в себя описание развития, закономерностей и механизмов интеграционных процессов между определенными странами или регионами.</w:t>
      </w:r>
    </w:p>
    <w:p w14:paraId="3C694A93">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В образовании моделирование относится к процессу использования таких инструментов, как математика, статистика и информатика, а также основанному на эмпирических исследованиях и теоретических основах, для описания, анализа и прогнозирования явлений, связанных с образованием, таких как системы образования, политика в области образования и процессы обучения учащихся. Изучение процесс обучения студентов, включая когнитивные, эмоциональные, поведенческие и другие переменные, чтобы понять эффективность обучения студентов в различных учебных средах. </w:t>
      </w:r>
    </w:p>
    <w:p w14:paraId="557E872D">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Это может помочь преподавателям усовершенствовать методы преподавания и повысить эффективность обучения учащихся. Анализ влияния различных методов преподавания и учебных материалов на процесс обучения учащихся и предоставьте учителям предложения по разработке содержания и методов обучения. Это помогает оптимизировать использование образовательных ресурсов и повысить качество преподавания. Поэтому необходимо изучение влияния различных стратегий в области образования (таких как политика приема, политика оценки, политика подготовки учителей и т.д.). Такого рода моделирование может помочь директивным органам лучше понять потенциальное воздействие проводимой политики и принимать более обоснованные политические решения. </w:t>
      </w:r>
    </w:p>
    <w:p w14:paraId="69BCAA42">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Моделирование системы образования изучает функционирование всей системы образования, включая переменные в управлении школой, распределении ресурсов и подборе учителей. Такого рода моделирование может помочь лицам, принимающим решения, оптимизировать распределение образовательных ресурсов и повысить эффективность и справедливость системы образования в целом. В целом, педагогическое моделирование предоставляет научные методы и инструменты для исследований и практики в области образования, помогая педагогам лучше понимать и совершенствовать систему образования, а также повышать качество образования.</w:t>
      </w:r>
    </w:p>
    <w:p w14:paraId="38C690BE">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Интегрированное моделирование — это систематический метод, целью которого является интеграция данных, знаний и моделей из различных областей и источников в общую структуру для более всестороннего и точного описания и понимания сложных проблем реального мира. </w:t>
      </w:r>
    </w:p>
    <w:p w14:paraId="22FC10F3">
      <w:pPr>
        <w:keepNext w:val="0"/>
        <w:keepLines w:val="0"/>
        <w:pageBreakBefore w:val="0"/>
        <w:widowControl w:val="0"/>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eastAsiaTheme="minorEastAsia"/>
          <w:sz w:val="28"/>
          <w:szCs w:val="28"/>
        </w:rPr>
      </w:pPr>
      <w:r>
        <w:rPr>
          <w:rFonts w:hint="default" w:ascii="Times New Roman" w:hAnsi="Times New Roman" w:cs="Times New Roman"/>
          <w:sz w:val="28"/>
          <w:szCs w:val="28"/>
        </w:rPr>
        <w:t>Интегрированное моделирование заключается не только в объединении различных компонентов вместе, но и фокусируется на интеграции различных типов информации в единое и непротиворечивое целое для обеспечения более глубокого и всестороннего понимания.</w:t>
      </w:r>
    </w:p>
    <w:p w14:paraId="774958E8">
      <w:pPr>
        <w:keepNext w:val="0"/>
        <w:keepLines w:val="0"/>
        <w:pageBreakBefore w:val="0"/>
        <w:widowControl w:val="0"/>
        <w:tabs>
          <w:tab w:val="left" w:pos="444"/>
        </w:tabs>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iCs/>
          <w:sz w:val="28"/>
          <w:szCs w:val="28"/>
        </w:rPr>
        <w:t>Целью</w:t>
      </w:r>
      <w:r>
        <w:rPr>
          <w:rFonts w:hint="default" w:ascii="Times New Roman" w:hAnsi="Times New Roman" w:cs="Times New Roman"/>
          <w:iCs/>
          <w:color w:val="FF0000"/>
          <w:sz w:val="28"/>
          <w:szCs w:val="28"/>
        </w:rPr>
        <w:t xml:space="preserve"> </w:t>
      </w:r>
      <w:r>
        <w:rPr>
          <w:rFonts w:hint="default" w:ascii="Times New Roman" w:hAnsi="Times New Roman" w:cs="Times New Roman"/>
          <w:sz w:val="28"/>
          <w:szCs w:val="28"/>
          <w:lang w:val="kk-KZ"/>
        </w:rPr>
        <w:t xml:space="preserve">структурно–содержательной модели </w:t>
      </w:r>
      <w:r>
        <w:rPr>
          <w:rFonts w:hint="default" w:ascii="Times New Roman" w:hAnsi="Times New Roman" w:cs="Times New Roman"/>
          <w:sz w:val="28"/>
          <w:szCs w:val="28"/>
        </w:rPr>
        <w:t>подготовки психолого–педагогических кадров в условиях интеграции</w:t>
      </w:r>
      <w:r>
        <w:rPr>
          <w:rFonts w:hint="default" w:ascii="Times New Roman" w:hAnsi="Times New Roman" w:cs="Times New Roman"/>
          <w:sz w:val="28"/>
          <w:szCs w:val="28"/>
          <w:lang w:val="kk-KZ"/>
        </w:rPr>
        <w:t xml:space="preserve"> являетс</w:t>
      </w:r>
      <w:r>
        <w:rPr>
          <w:rFonts w:hint="default" w:ascii="Times New Roman" w:hAnsi="Times New Roman" w:cs="Times New Roman"/>
          <w:sz w:val="28"/>
          <w:szCs w:val="28"/>
          <w:highlight w:val="none"/>
          <w:lang w:val="kk-KZ"/>
        </w:rPr>
        <w:t xml:space="preserve">я описание </w:t>
      </w:r>
      <w:r>
        <w:rPr>
          <w:rFonts w:hint="default" w:ascii="Times New Roman" w:hAnsi="Times New Roman" w:cs="Times New Roman"/>
          <w:sz w:val="28"/>
          <w:szCs w:val="28"/>
          <w:lang w:val="kk-KZ"/>
        </w:rPr>
        <w:t xml:space="preserve">совокупности </w:t>
      </w:r>
      <w:r>
        <w:rPr>
          <w:rFonts w:hint="default" w:ascii="Times New Roman" w:hAnsi="Times New Roman" w:cs="Times New Roman"/>
          <w:sz w:val="28"/>
          <w:szCs w:val="28"/>
        </w:rPr>
        <w:t xml:space="preserve">комплексная и всесторонняя подготовка </w:t>
      </w:r>
      <w:r>
        <w:rPr>
          <w:rFonts w:hint="default" w:ascii="Times New Roman" w:hAnsi="Times New Roman" w:cs="Times New Roman"/>
          <w:sz w:val="28"/>
          <w:szCs w:val="28"/>
          <w:lang w:val="kk-KZ"/>
        </w:rPr>
        <w:t xml:space="preserve">будущих </w:t>
      </w:r>
      <w:r>
        <w:rPr>
          <w:rFonts w:hint="default" w:ascii="Times New Roman" w:hAnsi="Times New Roman" w:cs="Times New Roman"/>
          <w:sz w:val="28"/>
          <w:szCs w:val="28"/>
        </w:rPr>
        <w:t xml:space="preserve">психологов и </w:t>
      </w:r>
      <w:r>
        <w:rPr>
          <w:rFonts w:hint="default" w:ascii="Times New Roman" w:hAnsi="Times New Roman" w:cs="Times New Roman"/>
          <w:sz w:val="28"/>
          <w:szCs w:val="28"/>
          <w:lang w:val="kk-KZ"/>
        </w:rPr>
        <w:t>педагогов</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в условиях интеграции образования</w:t>
      </w:r>
      <w:r>
        <w:rPr>
          <w:rFonts w:hint="default" w:ascii="Times New Roman" w:hAnsi="Times New Roman" w:cs="Times New Roman"/>
          <w:sz w:val="28"/>
          <w:szCs w:val="28"/>
        </w:rPr>
        <w:t>.</w:t>
      </w:r>
    </w:p>
    <w:p w14:paraId="7269F94D">
      <w:pPr>
        <w:keepNext w:val="0"/>
        <w:keepLines w:val="0"/>
        <w:pageBreakBefore w:val="0"/>
        <w:widowControl w:val="0"/>
        <w:tabs>
          <w:tab w:val="left" w:pos="444"/>
        </w:tabs>
        <w:kinsoku/>
        <w:wordWrap/>
        <w:overflowPunct/>
        <w:topLinePunct w:val="0"/>
        <w:autoSpaceDE w:val="0"/>
        <w:autoSpaceDN w:val="0"/>
        <w:bidi w:val="0"/>
        <w:adjustRightInd/>
        <w:snapToGrid/>
        <w:spacing w:line="316" w:lineRule="exact"/>
        <w:ind w:firstLine="840" w:firstLineChars="30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Задачи: </w:t>
      </w:r>
    </w:p>
    <w:p w14:paraId="5D0BE546">
      <w:pPr>
        <w:keepNext w:val="0"/>
        <w:keepLines w:val="0"/>
        <w:pageBreakBefore w:val="0"/>
        <w:widowControl w:val="0"/>
        <w:tabs>
          <w:tab w:val="left" w:pos="444"/>
        </w:tabs>
        <w:kinsoku/>
        <w:wordWrap/>
        <w:overflowPunct/>
        <w:topLinePunct w:val="0"/>
        <w:autoSpaceDE w:val="0"/>
        <w:autoSpaceDN w:val="0"/>
        <w:bidi w:val="0"/>
        <w:adjustRightInd/>
        <w:snapToGrid/>
        <w:spacing w:line="316" w:lineRule="exact"/>
        <w:ind w:firstLine="560" w:firstLineChars="200"/>
        <w:textAlignment w:val="auto"/>
        <w:rPr>
          <w:rFonts w:hint="default" w:ascii="Times New Roman" w:hAnsi="Times New Roman" w:cs="Times New Roman"/>
          <w:sz w:val="24"/>
          <w:szCs w:val="24"/>
        </w:rPr>
      </w:pPr>
      <w:r>
        <w:rPr>
          <w:rFonts w:hint="default" w:ascii="Times New Roman" w:hAnsi="Times New Roman" w:cs="Times New Roman"/>
          <w:sz w:val="28"/>
          <w:szCs w:val="28"/>
        </w:rPr>
        <w:t>1.</w:t>
      </w:r>
      <w:r>
        <w:rPr>
          <w:rFonts w:hint="default" w:ascii="Times New Roman" w:hAnsi="Times New Roman" w:cs="Times New Roman"/>
          <w:sz w:val="24"/>
          <w:szCs w:val="24"/>
        </w:rPr>
        <w:t xml:space="preserve">Повысить конкурентоспособность национального образования в мировом контексте в условиях интеграции. </w:t>
      </w:r>
    </w:p>
    <w:p w14:paraId="7C49B59B">
      <w:pPr>
        <w:keepNext w:val="0"/>
        <w:keepLines w:val="0"/>
        <w:pageBreakBefore w:val="0"/>
        <w:widowControl w:val="0"/>
        <w:tabs>
          <w:tab w:val="left" w:pos="444"/>
        </w:tabs>
        <w:kinsoku/>
        <w:wordWrap/>
        <w:overflowPunct/>
        <w:topLinePunct w:val="0"/>
        <w:autoSpaceDE w:val="0"/>
        <w:autoSpaceDN w:val="0"/>
        <w:bidi w:val="0"/>
        <w:adjustRightInd/>
        <w:snapToGrid/>
        <w:spacing w:line="316"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2. Обеспечить качество подготовки психолого–педагогических кадров. </w:t>
      </w:r>
    </w:p>
    <w:p w14:paraId="31D94176">
      <w:pPr>
        <w:keepNext w:val="0"/>
        <w:keepLines w:val="0"/>
        <w:pageBreakBefore w:val="0"/>
        <w:widowControl w:val="0"/>
        <w:tabs>
          <w:tab w:val="left" w:pos="444"/>
        </w:tabs>
        <w:kinsoku/>
        <w:wordWrap/>
        <w:overflowPunct/>
        <w:topLinePunct w:val="0"/>
        <w:autoSpaceDE w:val="0"/>
        <w:autoSpaceDN w:val="0"/>
        <w:bidi w:val="0"/>
        <w:adjustRightInd/>
        <w:snapToGrid/>
        <w:spacing w:line="316" w:lineRule="exact"/>
        <w:ind w:firstLine="480" w:firstLineChars="200"/>
        <w:textAlignment w:val="auto"/>
        <w:rPr>
          <w:rFonts w:hint="default" w:ascii="Times New Roman" w:hAnsi="Times New Roman" w:eastAsia="宋体" w:cs="Times New Roman"/>
          <w:sz w:val="24"/>
          <w:szCs w:val="24"/>
          <w:lang w:bidi="ar"/>
        </w:rPr>
      </w:pPr>
      <w:r>
        <w:rPr>
          <w:rFonts w:hint="default" w:ascii="Times New Roman" w:hAnsi="Times New Roman" w:cs="Times New Roman"/>
          <w:sz w:val="24"/>
          <w:szCs w:val="24"/>
        </w:rPr>
        <w:t>3.Создать систему условий, благоприятствующих развитию интеграционных процессов, направленных на подготовку психолого–педагогических кадров (р</w:t>
      </w:r>
      <w:r>
        <w:rPr>
          <w:rFonts w:hint="default" w:ascii="Times New Roman" w:hAnsi="Times New Roman" w:cs="Times New Roman"/>
          <w:bCs/>
          <w:sz w:val="24"/>
          <w:szCs w:val="24"/>
          <w:lang w:val="kk-KZ"/>
        </w:rPr>
        <w:t>исунок</w:t>
      </w:r>
      <w:r>
        <w:rPr>
          <w:rFonts w:hint="default" w:ascii="Times New Roman" w:hAnsi="Times New Roman" w:cs="Times New Roman"/>
          <w:bCs/>
          <w:sz w:val="24"/>
          <w:szCs w:val="24"/>
        </w:rPr>
        <w:t xml:space="preserve"> </w:t>
      </w:r>
      <w:r>
        <w:rPr>
          <w:rFonts w:hint="default" w:cs="Times New Roman"/>
          <w:bCs/>
          <w:sz w:val="24"/>
          <w:szCs w:val="24"/>
          <w:lang w:val="ru-RU"/>
        </w:rPr>
        <w:t>10</w:t>
      </w:r>
      <w:r>
        <w:rPr>
          <w:rFonts w:hint="default" w:ascii="Times New Roman" w:hAnsi="Times New Roman" w:cs="Times New Roman"/>
          <w:sz w:val="24"/>
          <w:szCs w:val="24"/>
        </w:rPr>
        <w:t>).</w:t>
      </w:r>
    </w:p>
    <w:p w14:paraId="57DADA3A">
      <w:pPr>
        <w:tabs>
          <w:tab w:val="left" w:pos="444"/>
        </w:tabs>
        <w:spacing w:line="316" w:lineRule="exact"/>
        <w:rPr>
          <w:rFonts w:hint="default" w:ascii="Times New Roman" w:hAnsi="Times New Roman" w:cs="Times New Roman"/>
          <w:bCs/>
          <w:sz w:val="28"/>
          <w:szCs w:val="28"/>
          <w:highlight w:val="green"/>
        </w:rPr>
        <w:sectPr>
          <w:footerReference r:id="rId4" w:type="default"/>
          <w:pgSz w:w="11906" w:h="16838"/>
          <w:pgMar w:top="1134" w:right="567" w:bottom="1134" w:left="1701" w:header="851" w:footer="992" w:gutter="0"/>
          <w:cols w:space="425" w:num="1"/>
          <w:docGrid w:type="lines" w:linePitch="312" w:charSpace="0"/>
        </w:sectPr>
      </w:pPr>
    </w:p>
    <w:p w14:paraId="03ABF403">
      <w:pPr>
        <w:jc w:val="center"/>
        <w:rPr>
          <w:rFonts w:hint="default" w:ascii="Times New Roman" w:hAnsi="Times New Roman" w:cs="Times New Roman"/>
          <w:b/>
          <w:bCs/>
          <w:color w:val="7030A0"/>
        </w:rPr>
      </w:pPr>
      <w:r>
        <w:rPr>
          <w:rFonts w:hint="default" w:ascii="Times New Roman" w:hAnsi="Times New Roman" w:cs="Times New Roman"/>
          <w:b/>
          <w:bCs/>
          <w:color w:val="7030A0"/>
        </w:rPr>
        <w:t>МОДЕЛЬ ПОДГОТОВКИ ПСИХОЛОГО–ПЕДАГОГИЧЕСКИХ КАДРОВ В УСЛОВИЯХ ИНТЕГРАЦИИ ОБРАЗОВАНИЯ</w:t>
      </w:r>
    </w:p>
    <w:p w14:paraId="18FFEC15">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0204FC52">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7B566BE6">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7587F2ED">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0BB742CD">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45B80297">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791275D0">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7A2436D1">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01885C5B">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7B530FFE">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061C8250">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6FA1F2C3">
      <w:pPr>
        <w:tabs>
          <w:tab w:val="left" w:pos="444"/>
        </w:tabs>
        <w:spacing w:line="316" w:lineRule="exact"/>
        <w:ind w:firstLine="560" w:firstLineChars="200"/>
        <w:rPr>
          <w:rFonts w:hint="default" w:ascii="Times New Roman" w:hAnsi="Times New Roman" w:cs="Times New Roman"/>
          <w:bCs/>
          <w:sz w:val="28"/>
          <w:szCs w:val="28"/>
          <w:highlight w:val="green"/>
          <w:lang w:val="kk-KZ"/>
        </w:rPr>
      </w:pPr>
    </w:p>
    <w:p w14:paraId="3545C941">
      <w:pPr>
        <w:tabs>
          <w:tab w:val="left" w:pos="444"/>
        </w:tabs>
        <w:spacing w:line="316" w:lineRule="exact"/>
        <w:ind w:firstLine="480" w:firstLineChars="200"/>
        <w:rPr>
          <w:rFonts w:hint="default" w:ascii="Times New Roman" w:hAnsi="Times New Roman" w:cs="Times New Roman"/>
          <w:bCs/>
          <w:sz w:val="28"/>
          <w:szCs w:val="28"/>
          <w:highlight w:val="green"/>
          <w:lang w:val="kk-KZ"/>
        </w:rPr>
        <w:sectPr>
          <w:pgSz w:w="16838" w:h="11906" w:orient="landscape"/>
          <w:pgMar w:top="567" w:right="1134" w:bottom="1701" w:left="1134" w:header="708" w:footer="708" w:gutter="0"/>
          <w:cols w:space="708" w:num="1"/>
          <w:docGrid w:linePitch="360" w:charSpace="0"/>
        </w:sectPr>
      </w:pPr>
      <w:r>
        <w:rPr>
          <w:sz w:val="24"/>
        </w:rPr>
        <mc:AlternateContent>
          <mc:Choice Requires="wpg">
            <w:drawing>
              <wp:anchor distT="0" distB="0" distL="114300" distR="114300" simplePos="0" relativeHeight="251674624" behindDoc="0" locked="0" layoutInCell="1" allowOverlap="1">
                <wp:simplePos x="0" y="0"/>
                <wp:positionH relativeFrom="column">
                  <wp:posOffset>-321945</wp:posOffset>
                </wp:positionH>
                <wp:positionV relativeFrom="paragraph">
                  <wp:posOffset>-2316480</wp:posOffset>
                </wp:positionV>
                <wp:extent cx="9831705" cy="6796405"/>
                <wp:effectExtent l="5080" t="4445" r="12065" b="19050"/>
                <wp:wrapNone/>
                <wp:docPr id="368" name="组合 368"/>
                <wp:cNvGraphicFramePr/>
                <a:graphic xmlns:a="http://schemas.openxmlformats.org/drawingml/2006/main">
                  <a:graphicData uri="http://schemas.microsoft.com/office/word/2010/wordprocessingGroup">
                    <wpg:wgp>
                      <wpg:cNvGrpSpPr/>
                      <wpg:grpSpPr>
                        <a:xfrm>
                          <a:off x="0" y="0"/>
                          <a:ext cx="9831705" cy="6796405"/>
                          <a:chOff x="5028" y="1269"/>
                          <a:chExt cx="15483" cy="10703"/>
                        </a:xfrm>
                      </wpg:grpSpPr>
                      <wps:wsp>
                        <wps:cNvPr id="29" name="Прямоугольник: скругленные углы 29"/>
                        <wps:cNvSpPr/>
                        <wps:spPr>
                          <a:xfrm>
                            <a:off x="10520" y="9009"/>
                            <a:ext cx="1335" cy="411"/>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156C80FC">
                              <w:pPr>
                                <w:rPr>
                                  <w:sz w:val="18"/>
                                  <w:szCs w:val="18"/>
                                </w:rPr>
                              </w:pPr>
                              <w:r>
                                <w:rPr>
                                  <w:sz w:val="18"/>
                                  <w:szCs w:val="18"/>
                                </w:rPr>
                                <w:t>Ниже нормы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05" name="Левая фигурная скобка 443723405"/>
                        <wps:cNvSpPr/>
                        <wps:spPr>
                          <a:xfrm rot="16200000">
                            <a:off x="12360" y="6249"/>
                            <a:ext cx="331" cy="9597"/>
                          </a:xfrm>
                          <a:prstGeom prst="leftBrac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Прямоугольник: скругленные углы 63"/>
                        <wps:cNvSpPr/>
                        <wps:spPr>
                          <a:xfrm>
                            <a:off x="7295" y="1305"/>
                            <a:ext cx="11505" cy="647"/>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2676082B">
                              <w:pPr>
                                <w:jc w:val="left"/>
                                <w:rPr>
                                  <w:sz w:val="20"/>
                                  <w:szCs w:val="20"/>
                                </w:rPr>
                              </w:pPr>
                              <w:r>
                                <w:rPr>
                                  <w:b/>
                                  <w:bCs/>
                                  <w:sz w:val="20"/>
                                  <w:szCs w:val="20"/>
                                </w:rPr>
                                <w:t>Цель</w:t>
                              </w:r>
                              <w:r>
                                <w:rPr>
                                  <w:sz w:val="20"/>
                                  <w:szCs w:val="20"/>
                                </w:rPr>
                                <w:t xml:space="preserve"> - комплексная и всесторонняя подготовка психолого-педагогических кадров в современных условиях глобализации, интеграции образования </w:t>
                              </w:r>
                            </w:p>
                            <w:p w14:paraId="42A6DD1C">
                              <w:pPr>
                                <w:jc w:val="left"/>
                                <w:rPr>
                                  <w:sz w:val="20"/>
                                  <w:szCs w:val="20"/>
                                </w:rPr>
                              </w:pPr>
                              <w:r>
                                <w:rPr>
                                  <w:sz w:val="20"/>
                                  <w:szCs w:val="20"/>
                                </w:rPr>
                                <w:t xml:space="preserve"> </w:t>
                              </w:r>
                            </w:p>
                            <w:p w14:paraId="7A56468F">
                              <w:pPr>
                                <w:jc w:val="center"/>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21" name="Прямоугольник: скругленные углы 443723421"/>
                        <wps:cNvSpPr/>
                        <wps:spPr>
                          <a:xfrm>
                            <a:off x="6654" y="4442"/>
                            <a:ext cx="1626" cy="477"/>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7D12BE53">
                              <w:pPr>
                                <w:rPr>
                                  <w:sz w:val="20"/>
                                  <w:szCs w:val="20"/>
                                </w:rPr>
                              </w:pPr>
                              <w:r>
                                <w:rPr>
                                  <w:rFonts w:eastAsia="Calibri"/>
                                  <w:sz w:val="20"/>
                                  <w:szCs w:val="20"/>
                                </w:rPr>
                                <w:t>Философски</w:t>
                              </w:r>
                              <w:r>
                                <w:rPr>
                                  <w:sz w:val="20"/>
                                  <w:szCs w:val="20"/>
                                </w:rPr>
                                <w:t>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Прямоугольник: скругленные углы 125"/>
                        <wps:cNvSpPr/>
                        <wps:spPr>
                          <a:xfrm>
                            <a:off x="9045" y="5288"/>
                            <a:ext cx="5266" cy="370"/>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17A75896">
                              <w:pPr>
                                <w:rPr>
                                  <w:sz w:val="16"/>
                                  <w:szCs w:val="16"/>
                                </w:rPr>
                              </w:pPr>
                              <w:r>
                                <w:rPr>
                                  <w:sz w:val="16"/>
                                  <w:szCs w:val="16"/>
                                </w:rPr>
                                <w:t xml:space="preserve">Ранняя целевая подготовка к педагогической деятельности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Выноска: стрелка вниз 105"/>
                        <wps:cNvSpPr/>
                        <wps:spPr>
                          <a:xfrm rot="16200000">
                            <a:off x="5246" y="2433"/>
                            <a:ext cx="3079" cy="761"/>
                          </a:xfrm>
                          <a:prstGeom prst="downArrowCallou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3E88FE7">
                              <w:pPr>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 xml:space="preserve">Функционально-целевой блок </w:t>
                              </w:r>
                            </w:p>
                            <w:p w14:paraId="7C4967E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399" name="Прямоугольник: скругленные углы 443723399"/>
                        <wps:cNvSpPr/>
                        <wps:spPr>
                          <a:xfrm>
                            <a:off x="7268" y="2043"/>
                            <a:ext cx="11505" cy="945"/>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46C072E4">
                              <w:pPr>
                                <w:jc w:val="left"/>
                                <w:rPr>
                                  <w:sz w:val="20"/>
                                  <w:szCs w:val="20"/>
                                </w:rPr>
                              </w:pPr>
                              <w:r>
                                <w:rPr>
                                  <w:b/>
                                  <w:bCs/>
                                  <w:sz w:val="20"/>
                                  <w:szCs w:val="20"/>
                                </w:rPr>
                                <w:t>Задачи:</w:t>
                              </w:r>
                              <w:r>
                                <w:rPr>
                                  <w:sz w:val="20"/>
                                  <w:szCs w:val="20"/>
                                </w:rPr>
                                <w:t xml:space="preserve"> 1. Повысить конкурентоспособность национального образования в мировом контексте в условиях интеграции. </w:t>
                              </w:r>
                            </w:p>
                            <w:p w14:paraId="67101F88">
                              <w:pPr>
                                <w:jc w:val="left"/>
                                <w:rPr>
                                  <w:sz w:val="20"/>
                                  <w:szCs w:val="20"/>
                                </w:rPr>
                              </w:pPr>
                              <w:r>
                                <w:rPr>
                                  <w:sz w:val="20"/>
                                  <w:szCs w:val="20"/>
                                </w:rPr>
                                <w:t xml:space="preserve">2. Обеспечить качество подготовки психолого-педагогических кадров. </w:t>
                              </w:r>
                            </w:p>
                            <w:p w14:paraId="451AC364">
                              <w:pPr>
                                <w:jc w:val="left"/>
                                <w:rPr>
                                  <w:sz w:val="20"/>
                                  <w:szCs w:val="20"/>
                                </w:rPr>
                              </w:pPr>
                              <w:r>
                                <w:rPr>
                                  <w:sz w:val="20"/>
                                  <w:szCs w:val="20"/>
                                </w:rPr>
                                <w:t>3. Создать систему условий, благоприятствующих развитию интеграционных процессов, направленных на подготовку психолого-педагогических кадров.</w:t>
                              </w:r>
                            </w:p>
                            <w:p w14:paraId="0F776E38">
                              <w:pPr>
                                <w:jc w:val="center"/>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25" name="Выноска: стрелка вниз 443723425"/>
                        <wps:cNvSpPr/>
                        <wps:spPr>
                          <a:xfrm>
                            <a:off x="10203" y="4687"/>
                            <a:ext cx="4192" cy="571"/>
                          </a:xfrm>
                          <a:prstGeom prst="downArrowCallout">
                            <a:avLst/>
                          </a:prstGeom>
                          <a:gradFill flip="none" rotWithShape="1">
                            <a:gsLst>
                              <a:gs pos="0">
                                <a:schemeClr val="accent3">
                                  <a:lumMod val="0"/>
                                  <a:lumOff val="100000"/>
                                </a:schemeClr>
                              </a:gs>
                              <a:gs pos="0">
                                <a:schemeClr val="accent3">
                                  <a:lumMod val="0"/>
                                  <a:lumOff val="100000"/>
                                </a:schemeClr>
                              </a:gs>
                              <a:gs pos="100000">
                                <a:schemeClr val="accent3">
                                  <a:lumMod val="100000"/>
                                </a:schemeClr>
                              </a:gs>
                            </a:gsLst>
                            <a:path path="circle">
                              <a:fillToRect l="50000" t="-80000" r="50000" b="180000"/>
                            </a:path>
                            <a:tileRect/>
                          </a:gra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A059289">
                              <w:pPr>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Содержательный блок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20" name="Стрелка: вниз 8"/>
                        <wps:cNvSpPr/>
                        <wps:spPr>
                          <a:xfrm>
                            <a:off x="8795" y="3583"/>
                            <a:ext cx="176" cy="218"/>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 name="Стрелка: вниз 8"/>
                        <wps:cNvSpPr/>
                        <wps:spPr>
                          <a:xfrm>
                            <a:off x="7050" y="5893"/>
                            <a:ext cx="148" cy="178"/>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Левая фигурная скобка 43"/>
                        <wps:cNvSpPr/>
                        <wps:spPr>
                          <a:xfrm rot="16200000">
                            <a:off x="12698" y="30"/>
                            <a:ext cx="383" cy="8942"/>
                          </a:xfrm>
                          <a:prstGeom prst="leftBrac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 name="Прямоугольник: скругленные углы 124"/>
                        <wps:cNvSpPr/>
                        <wps:spPr>
                          <a:xfrm>
                            <a:off x="6668" y="5205"/>
                            <a:ext cx="1535" cy="624"/>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2818CB1E">
                              <w:pPr>
                                <w:rPr>
                                  <w:sz w:val="16"/>
                                  <w:szCs w:val="16"/>
                                </w:rPr>
                              </w:pPr>
                              <w:r>
                                <w:rPr>
                                  <w:sz w:val="16"/>
                                  <w:szCs w:val="16"/>
                                </w:rPr>
                                <w:t>Деятельностный подход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Стрелка: вниз 8"/>
                        <wps:cNvSpPr/>
                        <wps:spPr>
                          <a:xfrm>
                            <a:off x="7032" y="4949"/>
                            <a:ext cx="164" cy="235"/>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723416" name="Прямоугольник: скругленные углы 443723416"/>
                        <wps:cNvSpPr/>
                        <wps:spPr>
                          <a:xfrm>
                            <a:off x="6669" y="6077"/>
                            <a:ext cx="1652" cy="624"/>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5F4C4665">
                              <w:pPr>
                                <w:rPr>
                                  <w:sz w:val="16"/>
                                  <w:szCs w:val="16"/>
                                </w:rPr>
                              </w:pPr>
                              <w:r>
                                <w:rPr>
                                  <w:sz w:val="16"/>
                                  <w:szCs w:val="16"/>
                                </w:rPr>
                                <w:t>Компететностный подход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Прямоугольник: скругленные углы 118"/>
                        <wps:cNvSpPr/>
                        <wps:spPr>
                          <a:xfrm>
                            <a:off x="14909" y="5606"/>
                            <a:ext cx="3400" cy="453"/>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44F57C0A">
                              <w:pPr>
                                <w:rPr>
                                  <w:sz w:val="16"/>
                                  <w:szCs w:val="16"/>
                                </w:rPr>
                              </w:pPr>
                              <w:r>
                                <w:rPr>
                                  <w:sz w:val="16"/>
                                  <w:szCs w:val="16"/>
                                </w:rPr>
                                <w:t>Тесты, анкетирование, собеседование, эссе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Стрелка: вниз 8"/>
                        <wps:cNvSpPr/>
                        <wps:spPr>
                          <a:xfrm rot="16200000">
                            <a:off x="8583" y="5308"/>
                            <a:ext cx="130" cy="471"/>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Прямоугольник: скругленные углы 117"/>
                        <wps:cNvSpPr/>
                        <wps:spPr>
                          <a:xfrm>
                            <a:off x="15072" y="4636"/>
                            <a:ext cx="3228" cy="791"/>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599289D5">
                              <w:pPr>
                                <w:rPr>
                                  <w:sz w:val="16"/>
                                  <w:szCs w:val="16"/>
                                </w:rPr>
                              </w:pPr>
                              <w:r>
                                <w:rPr>
                                  <w:sz w:val="16"/>
                                  <w:szCs w:val="16"/>
                                </w:rPr>
                                <w:t>Педагогические классы, малая педагогическая академия, ранняя профориентация</w:t>
                              </w:r>
                            </w:p>
                            <w:p w14:paraId="787FD655">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Стрелка: вниз 8"/>
                        <wps:cNvSpPr/>
                        <wps:spPr>
                          <a:xfrm rot="16200000">
                            <a:off x="8571" y="5972"/>
                            <a:ext cx="148" cy="491"/>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Прямоугольник: скругленные углы 121"/>
                        <wps:cNvSpPr/>
                        <wps:spPr>
                          <a:xfrm>
                            <a:off x="9066" y="5781"/>
                            <a:ext cx="4912" cy="371"/>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62794032">
                              <w:pPr>
                                <w:rPr>
                                  <w:sz w:val="16"/>
                                  <w:szCs w:val="16"/>
                                </w:rPr>
                              </w:pPr>
                              <w:r>
                                <w:rPr>
                                  <w:sz w:val="16"/>
                                  <w:szCs w:val="16"/>
                                </w:rPr>
                                <w:t xml:space="preserve">Входная оценка педагогических компетенций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392" name="Выноска: стрелка вниз 443723392"/>
                        <wps:cNvSpPr/>
                        <wps:spPr>
                          <a:xfrm rot="5400000">
                            <a:off x="14287" y="5512"/>
                            <a:ext cx="10438" cy="2011"/>
                          </a:xfrm>
                          <a:prstGeom prst="downArrowCallou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8DAE1FE">
                              <w:pPr>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Условия:</w:t>
                              </w:r>
                            </w:p>
                            <w:p w14:paraId="5BC50E1A">
                              <w:pP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1. Создание условий для интеграции национальных систем образования в мировое образовательное пространство.</w:t>
                              </w:r>
                            </w:p>
                            <w:p w14:paraId="7FBE9DBC">
                              <w:pP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 xml:space="preserve">2. Подготовка педагогических кадров в соответствии с Болонским процессом. </w:t>
                              </w:r>
                            </w:p>
                            <w:p w14:paraId="26310C07">
                              <w:pP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3. Реализации общесистемных предпосылок интеграции в сфере педагогического образования.</w:t>
                              </w:r>
                            </w:p>
                            <w:p w14:paraId="5CB6CE27">
                              <w:pP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4.Развитие интеграционных процессов с учётом фактора студенческого выбора страны, вуза и образовательной программы.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03" name="Прямоугольник: скругленные углы 443723403"/>
                        <wps:cNvSpPr/>
                        <wps:spPr>
                          <a:xfrm>
                            <a:off x="6061" y="6844"/>
                            <a:ext cx="3159" cy="1146"/>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18ACF5B6">
                              <w:pPr>
                                <w:rPr>
                                  <w:sz w:val="16"/>
                                  <w:szCs w:val="16"/>
                                </w:rPr>
                              </w:pPr>
                              <w:r>
                                <w:rPr>
                                  <w:sz w:val="16"/>
                                  <w:szCs w:val="16"/>
                                </w:rPr>
                                <w:t>Содержание курсов</w:t>
                              </w:r>
                            </w:p>
                            <w:p w14:paraId="60A4403E">
                              <w:pPr>
                                <w:rPr>
                                  <w:sz w:val="16"/>
                                  <w:szCs w:val="16"/>
                                </w:rPr>
                              </w:pPr>
                              <w:r>
                                <w:rPr>
                                  <w:sz w:val="16"/>
                                  <w:szCs w:val="16"/>
                                </w:rPr>
                                <w:t>(Элективный курс «Сравнительная педагогика», интегративные модули дисциплин психолого-педагогического цикла)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Прямоугольник: скругленные углы 108"/>
                        <wps:cNvSpPr/>
                        <wps:spPr>
                          <a:xfrm>
                            <a:off x="9619" y="6894"/>
                            <a:ext cx="5643" cy="429"/>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79991A46">
                              <w:pPr>
                                <w:jc w:val="center"/>
                                <w:rPr>
                                  <w:sz w:val="20"/>
                                  <w:szCs w:val="20"/>
                                </w:rPr>
                              </w:pPr>
                              <w:r>
                                <w:rPr>
                                  <w:sz w:val="20"/>
                                  <w:szCs w:val="20"/>
                                </w:rPr>
                                <w:t>Профессионально-педагогическая подготовка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14" name="Прямоугольник: скругленные углы 443723414"/>
                        <wps:cNvSpPr/>
                        <wps:spPr>
                          <a:xfrm>
                            <a:off x="9348" y="7603"/>
                            <a:ext cx="1307" cy="582"/>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4DAE6F05">
                              <w:pPr>
                                <w:rPr>
                                  <w:sz w:val="18"/>
                                  <w:szCs w:val="18"/>
                                </w:rPr>
                              </w:pPr>
                              <w:r>
                                <w:rPr>
                                  <w:sz w:val="18"/>
                                  <w:szCs w:val="18"/>
                                </w:rPr>
                                <w:t>Предметная подготовка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13" name="Прямоугольник: скругленные углы 443723413"/>
                        <wps:cNvSpPr/>
                        <wps:spPr>
                          <a:xfrm>
                            <a:off x="11065" y="7616"/>
                            <a:ext cx="1505" cy="582"/>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53FF4825">
                              <w:pPr>
                                <w:rPr>
                                  <w:sz w:val="18"/>
                                  <w:szCs w:val="18"/>
                                </w:rPr>
                              </w:pPr>
                              <w:r>
                                <w:rPr>
                                  <w:sz w:val="18"/>
                                  <w:szCs w:val="18"/>
                                </w:rPr>
                                <w:t xml:space="preserve"> Методическая подготовка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27" name="Прямоугольник: скругленные углы 443723427"/>
                        <wps:cNvSpPr/>
                        <wps:spPr>
                          <a:xfrm>
                            <a:off x="12644" y="7682"/>
                            <a:ext cx="2483" cy="646"/>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19EE57DF">
                              <w:pPr>
                                <w:rPr>
                                  <w:sz w:val="18"/>
                                  <w:szCs w:val="18"/>
                                </w:rPr>
                              </w:pPr>
                              <w:r>
                                <w:rPr>
                                  <w:sz w:val="18"/>
                                  <w:szCs w:val="18"/>
                                </w:rPr>
                                <w:t xml:space="preserve"> Научно-исследовательская подготовка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28" name="Прямоугольник: скругленные углы 443723428"/>
                        <wps:cNvSpPr/>
                        <wps:spPr>
                          <a:xfrm>
                            <a:off x="15171" y="7712"/>
                            <a:ext cx="3132" cy="661"/>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27156038">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 Практика, стажировка, академическая мобильность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Прямоугольник: скругленные углы 115"/>
                        <wps:cNvSpPr/>
                        <wps:spPr>
                          <a:xfrm>
                            <a:off x="6325" y="10360"/>
                            <a:ext cx="2042" cy="565"/>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01F73C57">
                              <w:pPr>
                                <w:jc w:val="center"/>
                                <w:rPr>
                                  <w:sz w:val="16"/>
                                  <w:szCs w:val="16"/>
                                </w:rPr>
                              </w:pPr>
                              <w:r>
                                <w:rPr>
                                  <w:sz w:val="16"/>
                                  <w:szCs w:val="16"/>
                                </w:rPr>
                                <w:t xml:space="preserve">Процедура оценки квалификации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07" name="Стрелка: вниз 8"/>
                        <wps:cNvSpPr/>
                        <wps:spPr>
                          <a:xfrm>
                            <a:off x="15198" y="7444"/>
                            <a:ext cx="99" cy="184"/>
                          </a:xfrm>
                          <a:prstGeom prst="downArrow">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723411" name="Прямоугольник: скругленные углы 443723411"/>
                        <wps:cNvSpPr/>
                        <wps:spPr>
                          <a:xfrm>
                            <a:off x="15876" y="6815"/>
                            <a:ext cx="2777" cy="838"/>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409A7503">
                              <w:pPr>
                                <w:ind w:left="-142"/>
                                <w:rPr>
                                  <w:sz w:val="16"/>
                                  <w:szCs w:val="16"/>
                                </w:rPr>
                              </w:pPr>
                              <w:r>
                                <w:rPr>
                                  <w:sz w:val="16"/>
                                  <w:szCs w:val="16"/>
                                </w:rPr>
                                <w:t>Двудипломное образование, СОП, модули основной ОП (Major), дополнительной ОП (Minor)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10" name="Стрелка: влево-вправо 443723410"/>
                        <wps:cNvSpPr/>
                        <wps:spPr>
                          <a:xfrm>
                            <a:off x="15340" y="6994"/>
                            <a:ext cx="466" cy="148"/>
                          </a:xfrm>
                          <a:prstGeom prst="leftRightArrow">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723409" name="Стрелка: влево-вправо 443723409"/>
                        <wps:cNvSpPr/>
                        <wps:spPr>
                          <a:xfrm>
                            <a:off x="9249" y="7304"/>
                            <a:ext cx="315" cy="173"/>
                          </a:xfrm>
                          <a:prstGeom prst="leftRightArrow">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 name="Прямоугольник: скругленные углы 120"/>
                        <wps:cNvSpPr/>
                        <wps:spPr>
                          <a:xfrm>
                            <a:off x="9065" y="6246"/>
                            <a:ext cx="4912" cy="370"/>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11258C19">
                              <w:pPr>
                                <w:rPr>
                                  <w:sz w:val="16"/>
                                  <w:szCs w:val="16"/>
                                </w:rPr>
                              </w:pPr>
                              <w:r>
                                <w:rPr>
                                  <w:sz w:val="16"/>
                                  <w:szCs w:val="16"/>
                                </w:rPr>
                                <w:t xml:space="preserve">  Построение индивидуальной образовательной траектории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Прямоугольник: скругленные углы 110"/>
                        <wps:cNvSpPr/>
                        <wps:spPr>
                          <a:xfrm>
                            <a:off x="12473" y="10287"/>
                            <a:ext cx="1533" cy="680"/>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2C48690A">
                              <w:pPr>
                                <w:jc w:val="center"/>
                                <w:rPr>
                                  <w:sz w:val="16"/>
                                  <w:szCs w:val="16"/>
                                </w:rPr>
                              </w:pPr>
                              <w:r>
                                <w:rPr>
                                  <w:sz w:val="16"/>
                                  <w:szCs w:val="16"/>
                                </w:rPr>
                                <w:t>Дополнительная квалификация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Выноска: стрелка вниз 109"/>
                        <wps:cNvSpPr/>
                        <wps:spPr>
                          <a:xfrm>
                            <a:off x="6388" y="9695"/>
                            <a:ext cx="3725" cy="665"/>
                          </a:xfrm>
                          <a:prstGeom prst="downArrowCallout">
                            <a:avLst/>
                          </a:prstGeom>
                          <a:gradFill flip="none" rotWithShape="1">
                            <a:gsLst>
                              <a:gs pos="0">
                                <a:schemeClr val="accent3">
                                  <a:lumMod val="0"/>
                                  <a:lumOff val="100000"/>
                                </a:schemeClr>
                              </a:gs>
                              <a:gs pos="0">
                                <a:schemeClr val="accent3">
                                  <a:lumMod val="0"/>
                                  <a:lumOff val="100000"/>
                                </a:schemeClr>
                              </a:gs>
                              <a:gs pos="100000">
                                <a:schemeClr val="accent3">
                                  <a:lumMod val="100000"/>
                                </a:schemeClr>
                              </a:gs>
                            </a:gsLst>
                            <a:path path="circle">
                              <a:fillToRect l="50000" t="-80000" r="50000" b="180000"/>
                            </a:path>
                            <a:tileRect/>
                          </a:gradFill>
                          <a:ln w="127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99897">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Диагностический блок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Выноска: стрелка вниз 111"/>
                        <wps:cNvSpPr/>
                        <wps:spPr>
                          <a:xfrm>
                            <a:off x="15411" y="9605"/>
                            <a:ext cx="3588" cy="627"/>
                          </a:xfrm>
                          <a:prstGeom prst="downArrowCallout">
                            <a:avLst/>
                          </a:prstGeom>
                          <a:gradFill flip="none" rotWithShape="1">
                            <a:gsLst>
                              <a:gs pos="0">
                                <a:schemeClr val="accent3">
                                  <a:lumMod val="0"/>
                                  <a:lumOff val="100000"/>
                                </a:schemeClr>
                              </a:gs>
                              <a:gs pos="0">
                                <a:schemeClr val="accent3">
                                  <a:lumMod val="0"/>
                                  <a:lumOff val="100000"/>
                                </a:schemeClr>
                              </a:gs>
                              <a:gs pos="100000">
                                <a:schemeClr val="accent3">
                                  <a:lumMod val="100000"/>
                                </a:schemeClr>
                              </a:gs>
                            </a:gsLst>
                            <a:path path="circle">
                              <a:fillToRect l="50000" t="-80000" r="50000" b="180000"/>
                            </a:path>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C29918E">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Аналитический блок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 name="Прямоугольник: скругленные углы 114"/>
                        <wps:cNvSpPr/>
                        <wps:spPr>
                          <a:xfrm>
                            <a:off x="8902" y="10314"/>
                            <a:ext cx="847" cy="645"/>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672A706A">
                              <w:pPr>
                                <w:jc w:val="center"/>
                                <w:rPr>
                                  <w:sz w:val="16"/>
                                  <w:szCs w:val="16"/>
                                </w:rPr>
                              </w:pPr>
                              <w:r>
                                <w:rPr>
                                  <w:sz w:val="16"/>
                                  <w:szCs w:val="16"/>
                                </w:rPr>
                                <w:t xml:space="preserve">ГАК, ГЭК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Прямоугольник: скругленные углы 112"/>
                        <wps:cNvSpPr/>
                        <wps:spPr>
                          <a:xfrm>
                            <a:off x="7648" y="11224"/>
                            <a:ext cx="10727" cy="749"/>
                          </a:xfrm>
                          <a:prstGeom prst="roundRect">
                            <a:avLst/>
                          </a:prstGeom>
                          <a:gradFill flip="none" rotWithShape="1">
                            <a:gsLst>
                              <a:gs pos="0">
                                <a:schemeClr val="accent3">
                                  <a:lumMod val="0"/>
                                  <a:lumOff val="100000"/>
                                </a:schemeClr>
                              </a:gs>
                              <a:gs pos="100000">
                                <a:schemeClr val="accent3">
                                  <a:lumMod val="100000"/>
                                </a:schemeClr>
                              </a:gs>
                            </a:gsLst>
                            <a:path path="circle">
                              <a:fillToRect l="50000" t="-80000" r="50000" b="180000"/>
                            </a:path>
                            <a:tileRect/>
                          </a:gradFill>
                          <a:ln w="25400"/>
                        </wps:spPr>
                        <wps:style>
                          <a:lnRef idx="1">
                            <a:schemeClr val="accent3"/>
                          </a:lnRef>
                          <a:fillRef idx="2">
                            <a:schemeClr val="accent3"/>
                          </a:fillRef>
                          <a:effectRef idx="1">
                            <a:schemeClr val="accent3"/>
                          </a:effectRef>
                          <a:fontRef idx="minor">
                            <a:schemeClr val="dk1"/>
                          </a:fontRef>
                        </wps:style>
                        <wps:txbx>
                          <w:txbxContent>
                            <w:p w14:paraId="00FB18E1">
                              <w:pPr>
                                <w:jc w:val="center"/>
                                <w:rPr>
                                  <w:sz w:val="20"/>
                                  <w:szCs w:val="20"/>
                                </w:rPr>
                              </w:pPr>
                              <w:r>
                                <w:rPr>
                                  <w:b/>
                                  <w:bCs/>
                                  <w:sz w:val="20"/>
                                  <w:szCs w:val="20"/>
                                </w:rPr>
                                <w:t>Результат</w:t>
                              </w:r>
                              <w:r>
                                <w:rPr>
                                  <w:sz w:val="20"/>
                                  <w:szCs w:val="20"/>
                                </w:rPr>
                                <w:t>: подготовка высококвалифицированных психолого-педагогических кадров с учётом   глобализации, интеграции  современного процесса образования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Прямоугольник: скругленные углы 113"/>
                        <wps:cNvSpPr/>
                        <wps:spPr>
                          <a:xfrm>
                            <a:off x="10187" y="10145"/>
                            <a:ext cx="2133" cy="880"/>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5EB1A84B">
                              <w:pPr>
                                <w:jc w:val="center"/>
                                <w:rPr>
                                  <w:sz w:val="16"/>
                                  <w:szCs w:val="16"/>
                                </w:rPr>
                              </w:pPr>
                              <w:r>
                                <w:rPr>
                                  <w:sz w:val="16"/>
                                  <w:szCs w:val="16"/>
                                </w:rPr>
                                <w:t>Национальное квалификационное тестирование (НКТ)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393" name="Стрелка: вниз 8"/>
                        <wps:cNvSpPr/>
                        <wps:spPr>
                          <a:xfrm rot="16200000">
                            <a:off x="14633" y="4973"/>
                            <a:ext cx="146" cy="694"/>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723395" name="Левая фигурная скобка 443723395"/>
                        <wps:cNvSpPr/>
                        <wps:spPr>
                          <a:xfrm rot="16200000">
                            <a:off x="12388" y="1967"/>
                            <a:ext cx="214" cy="9597"/>
                          </a:xfrm>
                          <a:prstGeom prst="leftBrac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723396" name="Стрелка: вниз 8"/>
                        <wps:cNvSpPr/>
                        <wps:spPr>
                          <a:xfrm rot="16200000">
                            <a:off x="14349" y="5611"/>
                            <a:ext cx="165" cy="614"/>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723397" name="Прямоугольник: скругленные углы 443723397"/>
                        <wps:cNvSpPr/>
                        <wps:spPr>
                          <a:xfrm>
                            <a:off x="14896" y="6187"/>
                            <a:ext cx="3400" cy="370"/>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676A4B98">
                              <w:pPr>
                                <w:rPr>
                                  <w:sz w:val="16"/>
                                  <w:szCs w:val="16"/>
                                </w:rPr>
                              </w:pPr>
                              <w:r>
                                <w:rPr>
                                  <w:sz w:val="16"/>
                                  <w:szCs w:val="16"/>
                                </w:rPr>
                                <w:t xml:space="preserve">ИУП, личные достижения обучающегося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398" name="Стрелка: вниз 8"/>
                        <wps:cNvSpPr/>
                        <wps:spPr>
                          <a:xfrm rot="16200000">
                            <a:off x="14343" y="6113"/>
                            <a:ext cx="164" cy="614"/>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723400" name="Левая фигурная скобка 443723400"/>
                        <wps:cNvSpPr/>
                        <wps:spPr>
                          <a:xfrm rot="16200000">
                            <a:off x="12346" y="4691"/>
                            <a:ext cx="331" cy="9597"/>
                          </a:xfrm>
                          <a:prstGeom prst="leftBrac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723401" name="Прямоугольник: скругленные углы 443723401"/>
                        <wps:cNvSpPr/>
                        <wps:spPr>
                          <a:xfrm>
                            <a:off x="16889" y="10253"/>
                            <a:ext cx="1933" cy="560"/>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416621CC">
                              <w:pPr>
                                <w:jc w:val="center"/>
                                <w:rPr>
                                  <w:sz w:val="16"/>
                                  <w:szCs w:val="16"/>
                                </w:rPr>
                              </w:pPr>
                              <w:r>
                                <w:rPr>
                                  <w:sz w:val="16"/>
                                  <w:szCs w:val="16"/>
                                </w:rPr>
                                <w:t>Сертификация обучающегося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02" name="Стрелка: вниз 8"/>
                        <wps:cNvSpPr/>
                        <wps:spPr>
                          <a:xfrm rot="16200000">
                            <a:off x="8537" y="10323"/>
                            <a:ext cx="206" cy="472"/>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723404" name="Стрелка: вниз 8"/>
                        <wps:cNvSpPr/>
                        <wps:spPr>
                          <a:xfrm>
                            <a:off x="12277" y="11074"/>
                            <a:ext cx="353" cy="146"/>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723408" name="Прямоугольник: скругленные углы 443723408"/>
                        <wps:cNvSpPr/>
                        <wps:spPr>
                          <a:xfrm>
                            <a:off x="14498" y="10167"/>
                            <a:ext cx="2236" cy="800"/>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42BA18F7">
                              <w:pPr>
                                <w:rPr>
                                  <w:sz w:val="16"/>
                                  <w:szCs w:val="16"/>
                                </w:rPr>
                              </w:pPr>
                              <w:r>
                                <w:rPr>
                                  <w:sz w:val="16"/>
                                  <w:szCs w:val="16"/>
                                </w:rPr>
                                <w:t>Прохождение курсов (мета-курсов Coursera, МООК)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Выноска: стрелка вниз 54"/>
                        <wps:cNvSpPr/>
                        <wps:spPr>
                          <a:xfrm>
                            <a:off x="10945" y="9617"/>
                            <a:ext cx="3725" cy="665"/>
                          </a:xfrm>
                          <a:prstGeom prst="downArrowCallout">
                            <a:avLst/>
                          </a:prstGeom>
                          <a:gradFill flip="none" rotWithShape="1">
                            <a:gsLst>
                              <a:gs pos="0">
                                <a:schemeClr val="accent3">
                                  <a:lumMod val="0"/>
                                  <a:lumOff val="100000"/>
                                </a:schemeClr>
                              </a:gs>
                              <a:gs pos="0">
                                <a:schemeClr val="accent3">
                                  <a:lumMod val="0"/>
                                  <a:lumOff val="100000"/>
                                </a:schemeClr>
                              </a:gs>
                              <a:gs pos="100000">
                                <a:schemeClr val="accent3">
                                  <a:lumMod val="100000"/>
                                </a:schemeClr>
                              </a:gs>
                            </a:gsLst>
                            <a:path path="circle">
                              <a:fillToRect l="50000" t="-80000" r="50000" b="180000"/>
                            </a:path>
                            <a:tileRect/>
                          </a:gradFill>
                          <a:ln w="127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9550B">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Технический блок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Стрелка: вниз 8"/>
                        <wps:cNvSpPr/>
                        <wps:spPr>
                          <a:xfrm rot="16200000">
                            <a:off x="8621" y="6348"/>
                            <a:ext cx="148" cy="491"/>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Выноска: стрелка вниз 56"/>
                        <wps:cNvSpPr/>
                        <wps:spPr>
                          <a:xfrm rot="16200000">
                            <a:off x="495" y="5802"/>
                            <a:ext cx="10438" cy="1373"/>
                          </a:xfrm>
                          <a:prstGeom prst="downArrowCallou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F31255C">
                              <w:pP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Предпосылки: 1. Гуманизация и демократизация образования; </w:t>
                              </w:r>
                            </w:p>
                            <w:p w14:paraId="1E05682D">
                              <w:pP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 Открытость национальных образовательных систем международному сотрудничеству; </w:t>
                              </w:r>
                            </w:p>
                            <w:p w14:paraId="08FE8039">
                              <w:pPr>
                                <w:rPr>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3. Стремление к глобализации содержания образования.</w:t>
                              </w:r>
                            </w:p>
                            <w:p w14:paraId="6F70BBEC">
                              <w:pPr>
                                <w:rPr>
                                  <w:color w:val="000000" w:themeColor="text1"/>
                                  <w:sz w:val="20"/>
                                  <w:szCs w:val="20"/>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9" name="Прямоугольник: скругленные углы 2"/>
                        <wps:cNvSpPr/>
                        <wps:spPr>
                          <a:xfrm>
                            <a:off x="10204" y="3147"/>
                            <a:ext cx="3989" cy="497"/>
                          </a:xfrm>
                          <a:prstGeom prst="roundRect">
                            <a:avLst/>
                          </a:prstGeom>
                          <a:gradFill flip="none" rotWithShape="1">
                            <a:gsLst>
                              <a:gs pos="0">
                                <a:schemeClr val="accent3">
                                  <a:lumMod val="0"/>
                                  <a:lumOff val="100000"/>
                                </a:schemeClr>
                              </a:gs>
                              <a:gs pos="11000">
                                <a:schemeClr val="accent3">
                                  <a:lumMod val="0"/>
                                  <a:lumOff val="100000"/>
                                </a:schemeClr>
                              </a:gs>
                              <a:gs pos="100000">
                                <a:schemeClr val="accent3">
                                  <a:lumMod val="100000"/>
                                </a:schemeClr>
                              </a:gs>
                            </a:gsLst>
                            <a:path path="circle">
                              <a:fillToRect l="50000" t="-80000" r="50000" b="180000"/>
                            </a:path>
                            <a:tileRect/>
                          </a:gradFill>
                        </wps:spPr>
                        <wps:style>
                          <a:lnRef idx="1">
                            <a:schemeClr val="accent3"/>
                          </a:lnRef>
                          <a:fillRef idx="2">
                            <a:schemeClr val="accent3"/>
                          </a:fillRef>
                          <a:effectRef idx="1">
                            <a:schemeClr val="accent3"/>
                          </a:effectRef>
                          <a:fontRef idx="minor">
                            <a:schemeClr val="dk1"/>
                          </a:fontRef>
                        </wps:style>
                        <wps:txbx>
                          <w:txbxContent>
                            <w:p w14:paraId="355B2C3F">
                              <w:pPr>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 xml:space="preserve">Теоретико-методологический блок </w:t>
                              </w:r>
                            </w:p>
                            <w:p w14:paraId="7F6A8CFD">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0" name="Прямоугольник: скругленные углы 5"/>
                        <wps:cNvSpPr/>
                        <wps:spPr>
                          <a:xfrm>
                            <a:off x="7198" y="3799"/>
                            <a:ext cx="7545" cy="514"/>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2FCDCD1D">
                              <w:pPr>
                                <w:rPr>
                                  <w:sz w:val="18"/>
                                  <w:szCs w:val="18"/>
                                </w:rPr>
                              </w:pPr>
                              <w:r>
                                <w:rPr>
                                  <w:sz w:val="18"/>
                                  <w:szCs w:val="18"/>
                                </w:rPr>
                                <w:t xml:space="preserve">Аксиологический, сравнительно- педагогический, интегративный, акмеологический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3723424" name="Прямоугольник: скругленные углы 443723424"/>
                        <wps:cNvSpPr/>
                        <wps:spPr>
                          <a:xfrm>
                            <a:off x="14627" y="3063"/>
                            <a:ext cx="2000" cy="526"/>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7604E9CC">
                              <w:pPr>
                                <w:jc w:val="center"/>
                                <w:rPr>
                                  <w:sz w:val="20"/>
                                  <w:szCs w:val="20"/>
                                </w:rPr>
                              </w:pPr>
                              <w:r>
                                <w:rPr>
                                  <w:sz w:val="20"/>
                                  <w:szCs w:val="20"/>
                                </w:rPr>
                                <w:t>Принципы</w:t>
                              </w:r>
                            </w:p>
                            <w:p w14:paraId="4E1AAB4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Прямоугольник: скругленные углы 10"/>
                        <wps:cNvSpPr/>
                        <wps:spPr>
                          <a:xfrm>
                            <a:off x="8235" y="3083"/>
                            <a:ext cx="1220" cy="470"/>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4394579F">
                              <w:pPr>
                                <w:rPr>
                                  <w:sz w:val="20"/>
                                  <w:szCs w:val="20"/>
                                </w:rPr>
                              </w:pPr>
                              <w:r>
                                <w:rPr>
                                  <w:sz w:val="20"/>
                                  <w:szCs w:val="20"/>
                                </w:rPr>
                                <w:t xml:space="preserve">Подходы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Прямоугольник: скругленные углы 12"/>
                        <wps:cNvSpPr/>
                        <wps:spPr>
                          <a:xfrm>
                            <a:off x="15143" y="3814"/>
                            <a:ext cx="3718" cy="441"/>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1945A23F">
                              <w:pPr>
                                <w:jc w:val="left"/>
                                <w:rPr>
                                  <w:sz w:val="18"/>
                                  <w:szCs w:val="18"/>
                                </w:rPr>
                              </w:pPr>
                              <w:r>
                                <w:rPr>
                                  <w:sz w:val="18"/>
                                  <w:szCs w:val="18"/>
                                </w:rPr>
                                <w:t xml:space="preserve">  Научности, целостности, структурности</w:t>
                              </w:r>
                            </w:p>
                            <w:p w14:paraId="35929615">
                              <w:pPr>
                                <w:jc w:val="cente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Стрелка: вниз 8"/>
                        <wps:cNvSpPr/>
                        <wps:spPr>
                          <a:xfrm>
                            <a:off x="15259" y="3597"/>
                            <a:ext cx="190" cy="202"/>
                          </a:xfrm>
                          <a:prstGeom prst="downArrow">
                            <a:avLst/>
                          </a:prstGeom>
                          <a:gradFill>
                            <a:gsLst>
                              <a:gs pos="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Стрелка: вниз 8"/>
                        <wps:cNvSpPr/>
                        <wps:spPr>
                          <a:xfrm>
                            <a:off x="12006" y="7415"/>
                            <a:ext cx="102" cy="175"/>
                          </a:xfrm>
                          <a:prstGeom prst="downArrow">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Выноска: стрелка вниз 17"/>
                        <wps:cNvSpPr/>
                        <wps:spPr>
                          <a:xfrm rot="16200000">
                            <a:off x="6586" y="7605"/>
                            <a:ext cx="739" cy="1976"/>
                          </a:xfrm>
                          <a:prstGeom prst="downArrowCallou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F0DB321">
                              <w:pPr>
                                <w:jc w:val="center"/>
                                <w:rPr>
                                  <w:sz w:val="18"/>
                                  <w:szCs w:val="18"/>
                                </w:rPr>
                              </w:pPr>
                              <w:r>
                                <w:rPr>
                                  <w:b/>
                                  <w:bCs/>
                                  <w:color w:val="000000" w:themeColor="text1"/>
                                  <w:sz w:val="18"/>
                                  <w:szCs w:val="18"/>
                                  <w14:textFill>
                                    <w14:solidFill>
                                      <w14:schemeClr w14:val="tx1"/>
                                    </w14:solidFill>
                                  </w14:textFill>
                                </w:rPr>
                                <w:t>Компоненты</w:t>
                              </w:r>
                            </w:p>
                          </w:txbxContent>
                        </wps:txbx>
                        <wps:bodyPr rot="0" spcFirstLastPara="0" vertOverflow="overflow" horzOverflow="overflow" vert="vert" wrap="square" lIns="91440" tIns="45720" rIns="91440" bIns="45720" numCol="1" spcCol="0" rtlCol="0" fromWordArt="0" anchor="ctr" anchorCtr="0" forceAA="0" compatLnSpc="1">
                          <a:noAutofit/>
                        </wps:bodyPr>
                      </wps:wsp>
                      <wps:wsp>
                        <wps:cNvPr id="18" name="Стрелка: вниз 8"/>
                        <wps:cNvSpPr/>
                        <wps:spPr>
                          <a:xfrm>
                            <a:off x="13869" y="7446"/>
                            <a:ext cx="102" cy="176"/>
                          </a:xfrm>
                          <a:prstGeom prst="downArrow">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Стрелка: вниз 8"/>
                        <wps:cNvSpPr/>
                        <wps:spPr>
                          <a:xfrm>
                            <a:off x="10371" y="7416"/>
                            <a:ext cx="102" cy="176"/>
                          </a:xfrm>
                          <a:prstGeom prst="downArrow">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1" name="Прямоугольник: скругленные углы 20"/>
                        <wps:cNvSpPr/>
                        <wps:spPr>
                          <a:xfrm>
                            <a:off x="7969" y="8307"/>
                            <a:ext cx="3262" cy="514"/>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5A7B7D0B">
                              <w:pPr>
                                <w:rPr>
                                  <w:sz w:val="20"/>
                                  <w:szCs w:val="20"/>
                                </w:rPr>
                              </w:pPr>
                              <w:r>
                                <w:rPr>
                                  <w:sz w:val="20"/>
                                  <w:szCs w:val="20"/>
                                </w:rPr>
                                <w:t xml:space="preserve"> Мотивационно-содержательный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2" name="Прямоугольник: скругленные углы 21"/>
                        <wps:cNvSpPr/>
                        <wps:spPr>
                          <a:xfrm>
                            <a:off x="11528" y="8418"/>
                            <a:ext cx="3144" cy="402"/>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7E9DD448">
                              <w:pPr>
                                <w:jc w:val="center"/>
                                <w:rPr>
                                  <w:sz w:val="20"/>
                                  <w:szCs w:val="20"/>
                                </w:rPr>
                              </w:pPr>
                              <w:r>
                                <w:rPr>
                                  <w:sz w:val="20"/>
                                  <w:szCs w:val="20"/>
                                </w:rPr>
                                <w:t>Когнитивный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3" name="Прямоугольник: скругленные углы 23"/>
                        <wps:cNvSpPr/>
                        <wps:spPr>
                          <a:xfrm>
                            <a:off x="15163" y="8435"/>
                            <a:ext cx="1865" cy="397"/>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2C50B9F0">
                              <w:pPr>
                                <w:rPr>
                                  <w:sz w:val="20"/>
                                  <w:szCs w:val="20"/>
                                </w:rPr>
                              </w:pPr>
                              <w:r>
                                <w:rPr>
                                  <w:sz w:val="20"/>
                                  <w:szCs w:val="20"/>
                                </w:rPr>
                                <w:t>Рефлексивный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Прямоугольник: скругленные углы 25"/>
                        <wps:cNvSpPr/>
                        <wps:spPr>
                          <a:xfrm>
                            <a:off x="12016" y="8959"/>
                            <a:ext cx="1366" cy="439"/>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7AB4BC3A">
                              <w:pPr>
                                <w:rPr>
                                  <w:sz w:val="18"/>
                                  <w:szCs w:val="18"/>
                                </w:rPr>
                              </w:pPr>
                              <w:r>
                                <w:rPr>
                                  <w:sz w:val="18"/>
                                  <w:szCs w:val="18"/>
                                </w:rPr>
                                <w:t xml:space="preserve">         Норма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Прямоугольник: скругленные углы 30"/>
                        <wps:cNvSpPr/>
                        <wps:spPr>
                          <a:xfrm>
                            <a:off x="13569" y="8998"/>
                            <a:ext cx="1674" cy="410"/>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s:spPr>
                        <wps:style>
                          <a:lnRef idx="1">
                            <a:schemeClr val="accent3"/>
                          </a:lnRef>
                          <a:fillRef idx="2">
                            <a:schemeClr val="accent3"/>
                          </a:fillRef>
                          <a:effectRef idx="1">
                            <a:schemeClr val="accent3"/>
                          </a:effectRef>
                          <a:fontRef idx="minor">
                            <a:schemeClr val="dk1"/>
                          </a:fontRef>
                        </wps:style>
                        <wps:txbx>
                          <w:txbxContent>
                            <w:p w14:paraId="4746677A">
                              <w:pPr>
                                <w:rPr>
                                  <w:sz w:val="18"/>
                                  <w:szCs w:val="18"/>
                                </w:rPr>
                              </w:pPr>
                              <w:r>
                                <w:rPr>
                                  <w:sz w:val="18"/>
                                  <w:szCs w:val="18"/>
                                </w:rPr>
                                <w:t xml:space="preserve">Выше нормы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Выноска: стрелка вниз 31"/>
                        <wps:cNvSpPr/>
                        <wps:spPr>
                          <a:xfrm rot="16200000">
                            <a:off x="9524" y="8497"/>
                            <a:ext cx="482" cy="1412"/>
                          </a:xfrm>
                          <a:prstGeom prst="downArrowCallou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D6D0524">
                              <w:pPr>
                                <w:jc w:val="center"/>
                                <w:rPr>
                                  <w:sz w:val="18"/>
                                  <w:szCs w:val="18"/>
                                </w:rPr>
                              </w:pPr>
                              <w:r>
                                <w:rPr>
                                  <w:b/>
                                  <w:bCs/>
                                  <w:color w:val="000000" w:themeColor="text1"/>
                                  <w:sz w:val="18"/>
                                  <w:szCs w:val="18"/>
                                  <w14:textFill>
                                    <w14:solidFill>
                                      <w14:schemeClr w14:val="tx1"/>
                                    </w14:solidFill>
                                  </w14:textFill>
                                </w:rPr>
                                <w:t>Уровни</w:t>
                              </w:r>
                            </w:p>
                          </w:txbxContent>
                        </wps:txbx>
                        <wps:bodyPr rot="0" spcFirstLastPara="0" vertOverflow="overflow" horzOverflow="overflow" vert="vert" wrap="square" lIns="91440" tIns="45720" rIns="91440" bIns="45720" numCol="1" spcCol="0" rtlCol="0" fromWordArt="0" anchor="ctr" anchorCtr="0" forceAA="0" compatLnSpc="1">
                          <a:noAutofit/>
                        </wps:bodyPr>
                      </wps:wsp>
                      <wps:wsp>
                        <wps:cNvPr id="34" name="Прямая соединительная линия 34"/>
                        <wps:cNvCnPr/>
                        <wps:spPr>
                          <a:xfrm>
                            <a:off x="11273" y="8636"/>
                            <a:ext cx="17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Прямая соединительная линия 36"/>
                        <wps:cNvCnPr/>
                        <wps:spPr>
                          <a:xfrm>
                            <a:off x="14767" y="8634"/>
                            <a:ext cx="17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5.35pt;margin-top:-182.4pt;height:535.15pt;width:774.15pt;z-index:251674624;mso-width-relative:page;mso-height-relative:page;" coordorigin="5028,1269" coordsize="15483,10703" o:gfxdata="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">
                <o:lock v:ext="edit" aspectratio="f"/>
                <v:roundrect id="Прямоугольник: скругленные углы 29" o:spid="_x0000_s1026" o:spt="2" style="position:absolute;left:10520;top:9009;height:411;width:1335;v-text-anchor:middle;" fillcolor="#FBFBFB [182]" filled="t" stroked="t" coordsize="21600,21600" arcsize="0.166666666666667" o:gfxdata="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NdEO/&#10;AAAA2wAAAA8AAAAAAAAAAQAgAAAAIgAAAGRycy9kb3ducmV2LnhtbFBLAQIUABQAAAAIAIdO4kAz&#10;LwWeOwAAADkAAAAQAAAAAAAAAAEAIAAAAA4BAABkcnMvc2hhcGV4bWwueG1sUEsFBgAAAAAGAAYA&#10;WwEAALgDAAAAAA==&#10;">
                  <v:fill type="gradient" on="t" color2="#E4E4E4 [982]" colors="0f #FBFBFB;48497f #D7D7D7;54395f #D7D7D7;65536f #E4E4E4" focus="100%" focussize="0,0" rotate="t"/>
                  <v:stroke weight="0.5pt" color="#A5A5A5 [3206]" miterlimit="8" joinstyle="miter"/>
                  <v:imagedata o:title=""/>
                  <o:lock v:ext="edit" aspectratio="f"/>
                  <v:textbox>
                    <w:txbxContent>
                      <w:p w14:paraId="156C80FC">
                        <w:pPr>
                          <w:rPr>
                            <w:sz w:val="18"/>
                            <w:szCs w:val="18"/>
                          </w:rPr>
                        </w:pPr>
                        <w:r>
                          <w:rPr>
                            <w:sz w:val="18"/>
                            <w:szCs w:val="18"/>
                          </w:rPr>
                          <w:t>Ниже нормы</w:t>
                        </w:r>
                      </w:p>
                    </w:txbxContent>
                  </v:textbox>
                </v:roundrect>
                <v:shape id="Левая фигурная скобка 443723405" o:spid="_x0000_s1026" o:spt="87" type="#_x0000_t87" style="position:absolute;left:12360;top:6249;height:9597;width:331;rotation:-5898240f;v-text-anchor:middle;" filled="f" stroked="t" coordsize="21600,21600" o:gfxdata="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Kk&#10;ogjCAAAA4gAAAA8AAAAAAAAAAQAgAAAAIgAAAGRycy9kb3ducmV2LnhtbFBLAQIUABQAAAAIAIdO&#10;4kAzLwWeOwAAADkAAAAQAAAAAAAAAAEAIAAAABEBAABkcnMvc2hhcGV4bWwueG1sUEsFBgAAAAAG&#10;AAYAWwEAALsDAAAAAA==&#10;" adj="62,10800">
                  <v:fill on="f" focussize="0,0"/>
                  <v:stroke weight="1.25pt" color="#BFBFBF [2412]" miterlimit="8" joinstyle="miter"/>
                  <v:imagedata o:title=""/>
                  <o:lock v:ext="edit" aspectratio="f"/>
                </v:shape>
                <v:roundrect id="Прямоугольник: скругленные углы 63" o:spid="_x0000_s1026" o:spt="2" style="position:absolute;left:7295;top:1305;height:647;width:11505;v-text-anchor:middle;" fillcolor="#FBFBFB [182]" filled="t" stroked="t" coordsize="21600,21600" arcsize="0.166666666666667" o:gfxdata="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P+mm/&#10;AAAA2wAAAA8AAAAAAAAAAQAgAAAAIgAAAGRycy9kb3ducmV2LnhtbFBLAQIUABQAAAAIAIdO4kAz&#10;LwWeOwAAADkAAAAQAAAAAAAAAAEAIAAAAA4BAABkcnMvc2hhcGV4bWwueG1sUEsFBgAAAAAGAAYA&#10;WwEAALgDAAAAAA==&#10;">
                  <v:fill type="gradient" on="t" color2="#E4E4E4 [982]" colors="0f #FBFBFB;48497f #D7D7D7;54395f #D7D7D7;65536f #E4E4E4" focus="100%" focussize="0,0" rotate="t"/>
                  <v:stroke weight="0.5pt" color="#A5A5A5 [3206]" miterlimit="8" joinstyle="miter"/>
                  <v:imagedata o:title=""/>
                  <o:lock v:ext="edit" aspectratio="f"/>
                  <v:textbox>
                    <w:txbxContent>
                      <w:p w14:paraId="2676082B">
                        <w:pPr>
                          <w:jc w:val="left"/>
                          <w:rPr>
                            <w:sz w:val="20"/>
                            <w:szCs w:val="20"/>
                          </w:rPr>
                        </w:pPr>
                        <w:r>
                          <w:rPr>
                            <w:b/>
                            <w:bCs/>
                            <w:sz w:val="20"/>
                            <w:szCs w:val="20"/>
                          </w:rPr>
                          <w:t>Цель</w:t>
                        </w:r>
                        <w:r>
                          <w:rPr>
                            <w:sz w:val="20"/>
                            <w:szCs w:val="20"/>
                          </w:rPr>
                          <w:t xml:space="preserve"> - комплексная и всесторонняя подготовка психолого-педагогических кадров в современных условиях глобализации, интеграции образования </w:t>
                        </w:r>
                      </w:p>
                      <w:p w14:paraId="42A6DD1C">
                        <w:pPr>
                          <w:jc w:val="left"/>
                          <w:rPr>
                            <w:sz w:val="20"/>
                            <w:szCs w:val="20"/>
                          </w:rPr>
                        </w:pPr>
                        <w:r>
                          <w:rPr>
                            <w:sz w:val="20"/>
                            <w:szCs w:val="20"/>
                          </w:rPr>
                          <w:t xml:space="preserve"> </w:t>
                        </w:r>
                      </w:p>
                      <w:p w14:paraId="7A56468F">
                        <w:pPr>
                          <w:jc w:val="center"/>
                          <w:rPr>
                            <w:sz w:val="20"/>
                            <w:szCs w:val="20"/>
                          </w:rPr>
                        </w:pPr>
                        <w:r>
                          <w:rPr>
                            <w:sz w:val="20"/>
                            <w:szCs w:val="20"/>
                          </w:rPr>
                          <w:t xml:space="preserve"> </w:t>
                        </w:r>
                      </w:p>
                    </w:txbxContent>
                  </v:textbox>
                </v:roundrect>
                <v:roundrect id="Прямоугольник: скругленные углы 443723421" o:spid="_x0000_s1026" o:spt="2" style="position:absolute;left:6654;top:4442;height:477;width:1626;v-text-anchor:middle;" fillcolor="#FBFBFB [182]" filled="t" stroked="t" coordsize="21600,21600" arcsize="0.166666666666667" o:gfxdata="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xlloXFAAAA4gAAAA8AAAAAAAAAAQAgAAAAIgAAAGRycy9kb3ducmV2LnhtbFBLAQIUABQAAAAI&#10;AIdO4kAzLwWeOwAAADkAAAAQAAAAAAAAAAEAIAAAABQBAABkcnMvc2hhcGV4bWwueG1sUEsFBgAA&#10;AAAGAAYAWwEAAL4DAAAAAA==&#10;">
                  <v:fill type="gradient" on="t" color2="#E4E4E4 [982]" colors="0f #FBFBFB;48497f #D7D7D7;54395f #D7D7D7;65536f #E4E4E4" focus="100%" focussize="0,0" rotate="t"/>
                  <v:stroke weight="0.5pt" color="#A5A5A5 [3206]" miterlimit="8" joinstyle="miter"/>
                  <v:imagedata o:title=""/>
                  <o:lock v:ext="edit" aspectratio="f"/>
                  <v:textbox>
                    <w:txbxContent>
                      <w:p w14:paraId="7D12BE53">
                        <w:pPr>
                          <w:rPr>
                            <w:sz w:val="20"/>
                            <w:szCs w:val="20"/>
                          </w:rPr>
                        </w:pPr>
                        <w:r>
                          <w:rPr>
                            <w:rFonts w:eastAsia="Calibri"/>
                            <w:sz w:val="20"/>
                            <w:szCs w:val="20"/>
                          </w:rPr>
                          <w:t>Философски</w:t>
                        </w:r>
                        <w:r>
                          <w:rPr>
                            <w:sz w:val="20"/>
                            <w:szCs w:val="20"/>
                          </w:rPr>
                          <w:t>й</w:t>
                        </w:r>
                      </w:p>
                    </w:txbxContent>
                  </v:textbox>
                </v:roundrect>
                <v:roundrect id="Прямоугольник: скругленные углы 125" o:spid="_x0000_s1026" o:spt="2" style="position:absolute;left:9045;top:5288;height:370;width:5266;v-text-anchor:middle;" fillcolor="#FBFBFB [182]" filled="t" stroked="t" coordsize="21600,21600" arcsize="0.166666666666667" o:gfxdata="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ccLK8AAAA&#10;3AAAAA8AAAAAAAAAAQAgAAAAIgAAAGRycy9kb3ducmV2LnhtbFBLAQIUABQAAAAIAIdO4kAzLwWe&#10;OwAAADkAAAAQAAAAAAAAAAEAIAAAAAsBAABkcnMvc2hhcGV4bWwueG1sUEsFBgAAAAAGAAYAWwEA&#10;ALUDAAAAAA==&#10;">
                  <v:fill type="gradient" on="t" color2="#E4E4E4 [982]" colors="0f #FBFBFB;48497f #D7D7D7;54395f #D7D7D7;65536f #E4E4E4" focus="100%" focussize="0,0" rotate="t"/>
                  <v:stroke weight="0.5pt" color="#A5A5A5 [3206]" miterlimit="8" joinstyle="miter"/>
                  <v:imagedata o:title=""/>
                  <o:lock v:ext="edit" aspectratio="f"/>
                  <v:textbox>
                    <w:txbxContent>
                      <w:p w14:paraId="17A75896">
                        <w:pPr>
                          <w:rPr>
                            <w:sz w:val="16"/>
                            <w:szCs w:val="16"/>
                          </w:rPr>
                        </w:pPr>
                        <w:r>
                          <w:rPr>
                            <w:sz w:val="16"/>
                            <w:szCs w:val="16"/>
                          </w:rPr>
                          <w:t xml:space="preserve">Ранняя целевая подготовка к педагогической деятельности </w:t>
                        </w:r>
                      </w:p>
                    </w:txbxContent>
                  </v:textbox>
                </v:roundrect>
                <v:shape id="Выноска: стрелка вниз 105" o:spid="_x0000_s1026" o:spt="80" type="#_x0000_t80" style="position:absolute;left:5246;top:2433;height:761;width:3079;rotation:-5898240f;v-text-anchor:middle;" fillcolor="#FFFFFF [22]" filled="t" stroked="t" coordsize="21600,21600" o:gfxdata="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BasxugAAANwA&#10;AAAPAAAAAAAAAAEAIAAAACIAAABkcnMvZG93bnJldi54bWxQSwECFAAUAAAACACHTuJAMy8FnjsA&#10;AAA5AAAAEAAAAAAAAAABACAAAAAJAQAAZHJzL3NoYXBleG1sLnhtbFBLBQYAAAAABgAGAFsBAACz&#10;AwAAAAA=&#10;" adj="14035,9465,16200,10132">
                  <v:fill type="gradientRadial" on="t" color2="#A5A5A5 [3206]" colors="0f #FFFFFF;22938f #FFFFFF;65536f #A5A5A5" focus="100%" focussize="0f,0f" focusposition="32768f,-52429f" rotate="t">
                    <o:fill type="gradientRadial" v:ext="backwardCompatible"/>
                  </v:fill>
                  <v:stroke color="#2F528F [3204]" miterlimit="8" joinstyle="miter"/>
                  <v:imagedata o:title=""/>
                  <o:lock v:ext="edit" aspectratio="f"/>
                  <v:textbox>
                    <w:txbxContent>
                      <w:p w14:paraId="23E88FE7">
                        <w:pPr>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 xml:space="preserve">Функционально-целевой блок </w:t>
                        </w:r>
                      </w:p>
                      <w:p w14:paraId="7C4967E7">
                        <w:pPr>
                          <w:jc w:val="center"/>
                          <w:rPr>
                            <w:sz w:val="20"/>
                            <w:szCs w:val="20"/>
                          </w:rPr>
                        </w:pPr>
                      </w:p>
                    </w:txbxContent>
                  </v:textbox>
                </v:shape>
                <v:roundrect id="Прямоугольник: скругленные углы 443723399" o:spid="_x0000_s1026" o:spt="2" style="position:absolute;left:7268;top:2043;height:945;width:11505;v-text-anchor:middle;" fillcolor="#FBFBFB [182]" filled="t" stroked="t" coordsize="21600,21600" arcsize="0.166666666666667" o:gfxdata="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xBp4BxgAAAOIAAAAPAAAAAAAAAAEAIAAAACIAAABkcnMvZG93bnJldi54bWxQSwECFAAUAAAA&#10;CACHTuJAMy8FnjsAAAA5AAAAEAAAAAAAAAABACAAAAAVAQAAZHJzL3NoYXBleG1sLnhtbFBLBQYA&#10;AAAABgAGAFsBAAC/AwAAAAA=&#10;">
                  <v:fill type="gradient" on="t" color2="#E4E4E4 [982]" colors="0f #FBFBFB;48497f #D7D7D7;54395f #D7D7D7;65536f #E4E4E4" focus="100%" focussize="0,0" rotate="t"/>
                  <v:stroke weight="0.5pt" color="#A5A5A5 [3206]" miterlimit="8" joinstyle="miter"/>
                  <v:imagedata o:title=""/>
                  <o:lock v:ext="edit" aspectratio="f"/>
                  <v:textbox>
                    <w:txbxContent>
                      <w:p w14:paraId="46C072E4">
                        <w:pPr>
                          <w:jc w:val="left"/>
                          <w:rPr>
                            <w:sz w:val="20"/>
                            <w:szCs w:val="20"/>
                          </w:rPr>
                        </w:pPr>
                        <w:r>
                          <w:rPr>
                            <w:b/>
                            <w:bCs/>
                            <w:sz w:val="20"/>
                            <w:szCs w:val="20"/>
                          </w:rPr>
                          <w:t>Задачи:</w:t>
                        </w:r>
                        <w:r>
                          <w:rPr>
                            <w:sz w:val="20"/>
                            <w:szCs w:val="20"/>
                          </w:rPr>
                          <w:t xml:space="preserve"> 1. Повысить конкурентоспособность национального образования в мировом контексте в условиях интеграции. </w:t>
                        </w:r>
                      </w:p>
                      <w:p w14:paraId="67101F88">
                        <w:pPr>
                          <w:jc w:val="left"/>
                          <w:rPr>
                            <w:sz w:val="20"/>
                            <w:szCs w:val="20"/>
                          </w:rPr>
                        </w:pPr>
                        <w:r>
                          <w:rPr>
                            <w:sz w:val="20"/>
                            <w:szCs w:val="20"/>
                          </w:rPr>
                          <w:t xml:space="preserve">2. Обеспечить качество подготовки психолого-педагогических кадров. </w:t>
                        </w:r>
                      </w:p>
                      <w:p w14:paraId="451AC364">
                        <w:pPr>
                          <w:jc w:val="left"/>
                          <w:rPr>
                            <w:sz w:val="20"/>
                            <w:szCs w:val="20"/>
                          </w:rPr>
                        </w:pPr>
                        <w:r>
                          <w:rPr>
                            <w:sz w:val="20"/>
                            <w:szCs w:val="20"/>
                          </w:rPr>
                          <w:t>3. Создать систему условий, благоприятствующих развитию интеграционных процессов, направленных на подготовку психолого-педагогических кадров.</w:t>
                        </w:r>
                      </w:p>
                      <w:p w14:paraId="0F776E38">
                        <w:pPr>
                          <w:jc w:val="center"/>
                          <w:rPr>
                            <w:sz w:val="20"/>
                            <w:szCs w:val="20"/>
                          </w:rPr>
                        </w:pPr>
                        <w:r>
                          <w:rPr>
                            <w:sz w:val="20"/>
                            <w:szCs w:val="20"/>
                          </w:rPr>
                          <w:t xml:space="preserve"> </w:t>
                        </w:r>
                      </w:p>
                    </w:txbxContent>
                  </v:textbox>
                </v:roundrect>
                <v:shape id="Выноска: стрелка вниз 443723425" o:spid="_x0000_s1026" o:spt="80" type="#_x0000_t80" style="position:absolute;left:10203;top:4687;height:571;width:4192;v-text-anchor:middle;" fillcolor="#FFFFFF [22]" filled="t" stroked="t" coordsize="21600,21600" o:gfxdata="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necDcQAAADiAAAADwAAAAAAAAABACAAAAAiAAAAZHJzL2Rvd25yZXYueG1sUEsBAhQAFAAAAAgA&#10;h07iQDMvBZ47AAAAOQAAABAAAAAAAAAAAQAgAAAAEwEAAGRycy9zaGFwZXhtbC54bWxQSwUGAAAA&#10;AAYABgBbAQAAvQMAAAAA&#10;" adj="14035,10064,16200,10432">
                  <v:fill type="gradientRadial" on="t" color2="#A5A5A5 [3206]" colors="0f #FFFFFF;0f #FFFFFF;65536f #A5A5A5" focus="100%" focussize="0f,0f" focusposition="32768f,-52429f" rotate="t">
                    <o:fill type="gradientRadial" v:ext="backwardCompatible"/>
                  </v:fill>
                  <v:stroke color="#2F528F [3204]" miterlimit="8" joinstyle="miter"/>
                  <v:imagedata o:title=""/>
                  <o:lock v:ext="edit" aspectratio="f"/>
                  <v:textbox>
                    <w:txbxContent>
                      <w:p w14:paraId="6A059289">
                        <w:pPr>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Содержательный блок</w:t>
                        </w:r>
                      </w:p>
                    </w:txbxContent>
                  </v:textbox>
                </v:shape>
                <v:shape id="Стрелка: вниз 8" o:spid="_x0000_s1026" o:spt="67" type="#_x0000_t67" style="position:absolute;left:8795;top:3583;height:218;width:176;v-text-anchor:middle;" fillcolor="#FBFBFB [182]" filled="t" stroked="t" coordsize="21600,21600" o:gfxdata="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szZZ&#10;wAAAAOIAAAAPAAAAAAAAAAEAIAAAACIAAABkcnMvZG93bnJldi54bWxQSwECFAAUAAAACACHTuJA&#10;My8FnjsAAAA5AAAAEAAAAAAAAAABACAAAAAPAQAAZHJzL3NoYXBleG1sLnhtbFBLBQYAAAAABgAG&#10;AFsBAAC5AwAAAAA=&#10;" adj="12881,5400">
                  <v:fill type="gradient" on="t" color2="#E4E4E4 [982]" colors="3277f #FBFBFB;48497f #D7D7D7;54395f #D7D7D7;65536f #E4E4E4" focus="100%" focussize="0,0" rotate="t"/>
                  <v:stroke weight="0.5pt" color="#8497B0 [1951]" miterlimit="8" joinstyle="miter"/>
                  <v:imagedata o:title=""/>
                  <o:lock v:ext="edit" aspectratio="f"/>
                </v:shape>
                <v:shape id="Стрелка: вниз 8" o:spid="_x0000_s1026" o:spt="67" type="#_x0000_t67" style="position:absolute;left:7050;top:5893;height:178;width:148;v-text-anchor:middle;" fillcolor="#FBFBFB [182]" filled="t" stroked="t" coordsize="21600,21600" o:gfxdata="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1917sAAADc&#10;AAAADwAAAAAAAAABACAAAAAiAAAAZHJzL2Rvd25yZXYueG1sUEsBAhQAFAAAAAgAh07iQDMvBZ47&#10;AAAAOQAAABAAAAAAAAAAAQAgAAAACgEAAGRycy9zaGFwZXhtbC54bWxQSwUGAAAAAAYABgBbAQAA&#10;tAMAAAAA&#10;" adj="12621,5400">
                  <v:fill type="gradient" on="t" color2="#E4E4E4 [982]" colors="3277f #FBFBFB;48497f #D7D7D7;54395f #D7D7D7;65536f #E4E4E4" focus="100%" focussize="0,0" rotate="t"/>
                  <v:stroke weight="0.5pt" color="#8497B0 [1951]" miterlimit="8" joinstyle="miter"/>
                  <v:imagedata o:title=""/>
                  <o:lock v:ext="edit" aspectratio="f"/>
                </v:shape>
                <v:shape id="Левая фигурная скобка 43" o:spid="_x0000_s1026" o:spt="87" type="#_x0000_t87" style="position:absolute;left:12698;top:30;height:8942;width:383;rotation:-5898240f;v-text-anchor:middle;" filled="f" stroked="t" coordsize="21600,21600" o:gfxdata="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Xxy8ugAAANsA&#10;AAAPAAAAAAAAAAEAIAAAACIAAABkcnMvZG93bnJldi54bWxQSwECFAAUAAAACACHTuJAMy8FnjsA&#10;AAA5AAAAEAAAAAAAAAABACAAAAAJAQAAZHJzL3NoYXBleG1sLnhtbFBLBQYAAAAABgAGAFsBAACz&#10;AwAAAAA=&#10;" adj="77,10800">
                  <v:fill on="f" focussize="0,0"/>
                  <v:stroke weight="1.25pt" color="#BFBFBF [2412]" miterlimit="8" joinstyle="miter"/>
                  <v:imagedata o:title=""/>
                  <o:lock v:ext="edit" aspectratio="f"/>
                </v:shape>
                <v:roundrect id="Прямоугольник: скругленные углы 124" o:spid="_x0000_s1026" o:spt="2" style="position:absolute;left:6668;top:5205;height:624;width:1535;v-text-anchor:middle;" fillcolor="#FBFBFB [182]" filled="t" stroked="t" coordsize="21600,21600" arcsize="0.166666666666667" o:gfxdata="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Q1Sm8AAAA&#10;3AAAAA8AAAAAAAAAAQAgAAAAIgAAAGRycy9kb3ducmV2LnhtbFBLAQIUABQAAAAIAIdO4kAzLwWe&#10;OwAAADkAAAAQAAAAAAAAAAEAIAAAAAsBAABkcnMvc2hhcGV4bWwueG1sUEsFBgAAAAAGAAYAWwEA&#10;ALUDAAAAAA==&#10;">
                  <v:fill type="gradient" on="t" color2="#E4E4E4 [982]" colors="0f #FBFBFB;48497f #D7D7D7;54395f #D7D7D7;65536f #E4E4E4" focus="100%" focussize="0,0" rotate="t"/>
                  <v:stroke weight="0.5pt" color="#A5A5A5 [3206]" miterlimit="8" joinstyle="miter"/>
                  <v:imagedata o:title=""/>
                  <o:lock v:ext="edit" aspectratio="f"/>
                  <v:textbox>
                    <w:txbxContent>
                      <w:p w14:paraId="2818CB1E">
                        <w:pPr>
                          <w:rPr>
                            <w:sz w:val="16"/>
                            <w:szCs w:val="16"/>
                          </w:rPr>
                        </w:pPr>
                        <w:r>
                          <w:rPr>
                            <w:sz w:val="16"/>
                            <w:szCs w:val="16"/>
                          </w:rPr>
                          <w:t>Деятельностный подход</w:t>
                        </w:r>
                      </w:p>
                    </w:txbxContent>
                  </v:textbox>
                </v:roundrect>
                <v:shape id="Стрелка: вниз 8" o:spid="_x0000_s1026" o:spt="67" type="#_x0000_t67" style="position:absolute;left:7032;top:4949;height:235;width:164;v-text-anchor:middle;" fillcolor="#FBFBFB [182]" filled="t" stroked="t" coordsize="21600,21600" o:gfxdata="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qwDi8AAAA&#10;3AAAAA8AAAAAAAAAAQAgAAAAIgAAAGRycy9kb3ducmV2LnhtbFBLAQIUABQAAAAIAIdO4kAzLwWe&#10;OwAAADkAAAAQAAAAAAAAAAEAIAAAAAsBAABkcnMvc2hhcGV4bWwueG1sUEsFBgAAAAAGAAYAWwEA&#10;ALUDAAAAAA==&#10;" adj="14063,5400">
                  <v:fill type="gradient" on="t" color2="#E4E4E4 [982]" colors="3277f #FBFBFB;48497f #D7D7D7;54395f #D7D7D7;65536f #E4E4E4" focus="100%" focussize="0,0" rotate="t"/>
                  <v:stroke weight="0.5pt" color="#8497B0 [1951]" miterlimit="8" joinstyle="miter"/>
                  <v:imagedata o:title=""/>
                  <o:lock v:ext="edit" aspectratio="f"/>
                </v:shape>
                <v:roundrect id="Прямоугольник: скругленные углы 443723416" o:spid="_x0000_s1026" o:spt="2" style="position:absolute;left:6669;top:6077;height:624;width:1652;v-text-anchor:middle;" fillcolor="#FBFBFB [182]" filled="t" stroked="t" coordsize="21600,21600" arcsize="0.166666666666667" o:gfxdata="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3gxEzFAAAA4gAAAA8AAAAAAAAAAQAgAAAAIgAAAGRycy9kb3ducmV2LnhtbFBLAQIUABQAAAAI&#10;AIdO4kAzLwWeOwAAADkAAAAQAAAAAAAAAAEAIAAAABQBAABkcnMvc2hhcGV4bWwueG1sUEsFBgAA&#10;AAAGAAYAWwEAAL4DAAAAAA==&#10;">
                  <v:fill type="gradient" on="t" color2="#E4E4E4 [982]" colors="0f #FBFBFB;48497f #D7D7D7;54395f #D7D7D7;65536f #E4E4E4" focus="100%" focussize="0,0" rotate="t"/>
                  <v:stroke weight="0.5pt" color="#A5A5A5 [3206]" miterlimit="8" joinstyle="miter"/>
                  <v:imagedata o:title=""/>
                  <o:lock v:ext="edit" aspectratio="f"/>
                  <v:textbox>
                    <w:txbxContent>
                      <w:p w14:paraId="5F4C4665">
                        <w:pPr>
                          <w:rPr>
                            <w:sz w:val="16"/>
                            <w:szCs w:val="16"/>
                          </w:rPr>
                        </w:pPr>
                        <w:r>
                          <w:rPr>
                            <w:sz w:val="16"/>
                            <w:szCs w:val="16"/>
                          </w:rPr>
                          <w:t>Компететностный подход</w:t>
                        </w:r>
                      </w:p>
                    </w:txbxContent>
                  </v:textbox>
                </v:roundrect>
                <v:roundrect id="Прямоугольник: скругленные углы 118" o:spid="_x0000_s1026" o:spt="2" style="position:absolute;left:14909;top:5606;height:453;width:3400;v-text-anchor:middle;" fillcolor="#FBFBFB [182]" filled="t" stroked="t" coordsize="21600,21600" arcsize="0.166666666666667" o:gfxdata="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cRWR&#10;wAAAANwAAAAPAAAAAAAAAAEAIAAAACIAAABkcnMvZG93bnJldi54bWxQSwECFAAUAAAACACHTuJA&#10;My8FnjsAAAA5AAAAEAAAAAAAAAABACAAAAAPAQAAZHJzL3NoYXBleG1sLnhtbFBLBQYAAAAABgAG&#10;AFsBAAC5AwAAAAA=&#10;">
                  <v:fill type="gradient" on="t" color2="#E4E4E4 [982]" colors="0f #FBFBFB;48497f #D7D7D7;54395f #D7D7D7;65536f #E4E4E4" focus="100%" focussize="0,0" rotate="t"/>
                  <v:stroke weight="0.5pt" color="#A5A5A5 [3206]" miterlimit="8" joinstyle="miter"/>
                  <v:imagedata o:title=""/>
                  <o:lock v:ext="edit" aspectratio="f"/>
                  <v:textbox>
                    <w:txbxContent>
                      <w:p w14:paraId="44F57C0A">
                        <w:pPr>
                          <w:rPr>
                            <w:sz w:val="16"/>
                            <w:szCs w:val="16"/>
                          </w:rPr>
                        </w:pPr>
                        <w:r>
                          <w:rPr>
                            <w:sz w:val="16"/>
                            <w:szCs w:val="16"/>
                          </w:rPr>
                          <w:t>Тесты, анкетирование, собеседование, эссе</w:t>
                        </w:r>
                      </w:p>
                    </w:txbxContent>
                  </v:textbox>
                </v:roundrect>
                <v:shape id="Стрелка: вниз 8" o:spid="_x0000_s1026" o:spt="67" type="#_x0000_t67" style="position:absolute;left:8583;top:5308;height:471;width:130;rotation:-5898240f;v-text-anchor:middle;" fillcolor="#FBFBFB [182]" filled="t" stroked="t" coordsize="21600,21600" o:gfxdata="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wSI7sAAADc&#10;AAAADwAAAAAAAAABACAAAAAiAAAAZHJzL2Rvd25yZXYueG1sUEsBAhQAFAAAAAgAh07iQDMvBZ47&#10;AAAAOQAAABAAAAAAAAAAAQAgAAAACgEAAGRycy9zaGFwZXhtbC54bWxQSwUGAAAAAAYABgBbAQAA&#10;tAMAAAAA&#10;" adj="18620,5400">
                  <v:fill type="gradient" on="t" color2="#E4E4E4 [982]" colors="3277f #FBFBFB;48497f #D7D7D7;54395f #D7D7D7;65536f #E4E4E4" focus="100%" focussize="0,0" rotate="t"/>
                  <v:stroke weight="0.5pt" color="#8497B0 [1951]" miterlimit="8" joinstyle="miter"/>
                  <v:imagedata o:title=""/>
                  <o:lock v:ext="edit" aspectratio="f"/>
                </v:shape>
                <v:roundrect id="Прямоугольник: скругленные углы 117" o:spid="_x0000_s1026" o:spt="2" style="position:absolute;left:15072;top:4636;height:791;width:3228;v-text-anchor:middle;" fillcolor="#FBFBFB [182]" filled="t" stroked="t" coordsize="21600,21600" arcsize="0.166666666666667" o:gfxdata="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7oHjvQAA&#10;ANwAAAAPAAAAAAAAAAEAIAAAACIAAABkcnMvZG93bnJldi54bWxQSwECFAAUAAAACACHTuJAMy8F&#10;njsAAAA5AAAAEAAAAAAAAAABACAAAAAMAQAAZHJzL3NoYXBleG1sLnhtbFBLBQYAAAAABgAGAFsB&#10;AAC2AwAAAAA=&#10;">
                  <v:fill type="gradient" on="t" color2="#E4E4E4 [982]" colors="0f #FBFBFB;48497f #D7D7D7;54395f #D7D7D7;65536f #E4E4E4" focus="100%" focussize="0,0" rotate="t"/>
                  <v:stroke weight="0.5pt" color="#A5A5A5 [3206]" miterlimit="8" joinstyle="miter"/>
                  <v:imagedata o:title=""/>
                  <o:lock v:ext="edit" aspectratio="f"/>
                  <v:textbox>
                    <w:txbxContent>
                      <w:p w14:paraId="599289D5">
                        <w:pPr>
                          <w:rPr>
                            <w:sz w:val="16"/>
                            <w:szCs w:val="16"/>
                          </w:rPr>
                        </w:pPr>
                        <w:r>
                          <w:rPr>
                            <w:sz w:val="16"/>
                            <w:szCs w:val="16"/>
                          </w:rPr>
                          <w:t>Педагогические классы, малая педагогическая академия, ранняя профориентация</w:t>
                        </w:r>
                      </w:p>
                      <w:p w14:paraId="787FD655">
                        <w:pPr>
                          <w:rPr>
                            <w:sz w:val="16"/>
                            <w:szCs w:val="16"/>
                          </w:rPr>
                        </w:pPr>
                      </w:p>
                    </w:txbxContent>
                  </v:textbox>
                </v:roundrect>
                <v:shape id="Стрелка: вниз 8" o:spid="_x0000_s1026" o:spt="67" type="#_x0000_t67" style="position:absolute;left:8571;top:5972;height:491;width:148;rotation:-5898240f;v-text-anchor:middle;" fillcolor="#FBFBFB [182]" filled="t" stroked="t" coordsize="21600,21600" o:gfxdata="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dVevQAA&#10;ANwAAAAPAAAAAAAAAAEAIAAAACIAAABkcnMvZG93bnJldi54bWxQSwECFAAUAAAACACHTuJAMy8F&#10;njsAAAA5AAAAEAAAAAAAAAABACAAAAAMAQAAZHJzL3NoYXBleG1sLnhtbFBLBQYAAAAABgAGAFsB&#10;AAC2AwAAAAA=&#10;" adj="18345,5400">
                  <v:fill type="gradient" on="t" color2="#E4E4E4 [982]" colors="3277f #FBFBFB;48497f #D7D7D7;54395f #D7D7D7;65536f #E4E4E4" focus="100%" focussize="0,0" rotate="t"/>
                  <v:stroke weight="0.5pt" color="#8497B0 [1951]" miterlimit="8" joinstyle="miter"/>
                  <v:imagedata o:title=""/>
                  <o:lock v:ext="edit" aspectratio="f"/>
                </v:shape>
                <v:roundrect id="Прямоугольник: скругленные углы 121" o:spid="_x0000_s1026" o:spt="2" style="position:absolute;left:9066;top:5781;height:371;width:4912;v-text-anchor:middle;" fillcolor="#FBFBFB [182]" filled="t" stroked="t" coordsize="21600,21600" arcsize="0.166666666666667" o:gfxdata="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ndrG8AAAA&#10;3AAAAA8AAAAAAAAAAQAgAAAAIgAAAGRycy9kb3ducmV2LnhtbFBLAQIUABQAAAAIAIdO4kAzLwWe&#10;OwAAADkAAAAQAAAAAAAAAAEAIAAAAAsBAABkcnMvc2hhcGV4bWwueG1sUEsFBgAAAAAGAAYAWwEA&#10;ALUDAAAAAA==&#10;">
                  <v:fill type="gradient" on="t" color2="#E4E4E4 [982]" colors="0f #FBFBFB;48497f #D7D7D7;54395f #D7D7D7;65536f #E4E4E4" focus="100%" focussize="0,0" rotate="t"/>
                  <v:stroke weight="0.5pt" color="#A5A5A5 [3206]" miterlimit="8" joinstyle="miter"/>
                  <v:imagedata o:title=""/>
                  <o:lock v:ext="edit" aspectratio="f"/>
                  <v:textbox>
                    <w:txbxContent>
                      <w:p w14:paraId="62794032">
                        <w:pPr>
                          <w:rPr>
                            <w:sz w:val="16"/>
                            <w:szCs w:val="16"/>
                          </w:rPr>
                        </w:pPr>
                        <w:r>
                          <w:rPr>
                            <w:sz w:val="16"/>
                            <w:szCs w:val="16"/>
                          </w:rPr>
                          <w:t xml:space="preserve">Входная оценка педагогических компетенций  </w:t>
                        </w:r>
                      </w:p>
                    </w:txbxContent>
                  </v:textbox>
                </v:roundrect>
                <v:shape id="Выноска: стрелка вниз 443723392" o:spid="_x0000_s1026" o:spt="80" type="#_x0000_t80" style="position:absolute;left:14287;top:5512;height:2011;width:10438;rotation:5898240f;v-text-anchor:middle;" fillcolor="#FFFFFF [22]" filled="t" stroked="t" coordsize="21600,21600" o:gfxdata="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D&#10;oUaJwwAAAOIAAAAPAAAAAAAAAAEAIAAAACIAAABkcnMvZG93bnJldi54bWxQSwECFAAUAAAACACH&#10;TuJAMy8FnjsAAAA5AAAAEAAAAAAAAAABACAAAAASAQAAZHJzL3NoYXBleG1sLnhtbFBLBQYAAAAA&#10;BgAGAFsBAAC8AwAAAAA=&#10;" adj="14035,9759,16200,10279">
                  <v:fill type="gradientRadial" on="t" color2="#A5A5A5 [3206]" colors="0f #FFFFFF;22938f #FFFFFF;65536f #A5A5A5" focus="100%" focussize="0f,0f" focusposition="32768f,-52429f" rotate="t">
                    <o:fill type="gradientRadial" v:ext="backwardCompatible"/>
                  </v:fill>
                  <v:stroke color="#2F528F [3204]" miterlimit="8" joinstyle="miter"/>
                  <v:imagedata o:title=""/>
                  <o:lock v:ext="edit" aspectratio="f"/>
                  <v:textbox>
                    <w:txbxContent>
                      <w:p w14:paraId="08DAE1FE">
                        <w:pPr>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Условия:</w:t>
                        </w:r>
                      </w:p>
                      <w:p w14:paraId="5BC50E1A">
                        <w:pP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1. Создание условий для интеграции национальных систем образования в мировое образовательное пространство.</w:t>
                        </w:r>
                      </w:p>
                      <w:p w14:paraId="7FBE9DBC">
                        <w:pP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 xml:space="preserve">2. Подготовка педагогических кадров в соответствии с Болонским процессом. </w:t>
                        </w:r>
                      </w:p>
                      <w:p w14:paraId="26310C07">
                        <w:pP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3. Реализации общесистемных предпосылок интеграции в сфере педагогического образования.</w:t>
                        </w:r>
                      </w:p>
                      <w:p w14:paraId="5CB6CE27">
                        <w:pP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4.Развитие интеграционных процессов с учётом фактора студенческого выбора страны, вуза и образовательной программы.</w:t>
                        </w:r>
                      </w:p>
                    </w:txbxContent>
                  </v:textbox>
                </v:shape>
                <v:roundrect id="Прямоугольник: скругленные углы 443723403" o:spid="_x0000_s1026" o:spt="2" style="position:absolute;left:6061;top:6844;height:1146;width:3159;v-text-anchor:middle;" fillcolor="#FBFBFB [182]" filled="t" stroked="t" coordsize="21600,21600" arcsize="0.166666666666667" o:gfxdata="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hO8QnFAAAA4gAAAA8AAAAAAAAAAQAgAAAAIgAAAGRycy9kb3ducmV2LnhtbFBLAQIUABQAAAAI&#10;AIdO4kAzLwWeOwAAADkAAAAQAAAAAAAAAAEAIAAAABQBAABkcnMvc2hhcGV4bWwueG1sUEsFBgAA&#10;AAAGAAYAWwEAAL4DAAAAAA==&#10;">
                  <v:fill type="gradient" on="t" color2="#E4E4E4 [982]" colors="0f #FBFBFB;48497f #D7D7D7;54395f #D7D7D7;65536f #E4E4E4" focus="100%" focussize="0,0" rotate="t"/>
                  <v:stroke weight="0.5pt" color="#A5A5A5 [3206]" miterlimit="8" joinstyle="miter"/>
                  <v:imagedata o:title=""/>
                  <o:lock v:ext="edit" aspectratio="f"/>
                  <v:textbox>
                    <w:txbxContent>
                      <w:p w14:paraId="18ACF5B6">
                        <w:pPr>
                          <w:rPr>
                            <w:sz w:val="16"/>
                            <w:szCs w:val="16"/>
                          </w:rPr>
                        </w:pPr>
                        <w:r>
                          <w:rPr>
                            <w:sz w:val="16"/>
                            <w:szCs w:val="16"/>
                          </w:rPr>
                          <w:t>Содержание курсов</w:t>
                        </w:r>
                      </w:p>
                      <w:p w14:paraId="60A4403E">
                        <w:pPr>
                          <w:rPr>
                            <w:sz w:val="16"/>
                            <w:szCs w:val="16"/>
                          </w:rPr>
                        </w:pPr>
                        <w:r>
                          <w:rPr>
                            <w:sz w:val="16"/>
                            <w:szCs w:val="16"/>
                          </w:rPr>
                          <w:t>(Элективный курс «Сравнительная педагогика», интегративные модули дисциплин психолого-педагогического цикла)</w:t>
                        </w:r>
                      </w:p>
                    </w:txbxContent>
                  </v:textbox>
                </v:roundrect>
                <v:roundrect id="Прямоугольник: скругленные углы 108" o:spid="_x0000_s1026" o:spt="2" style="position:absolute;left:9619;top:6894;height:429;width:5643;v-text-anchor:middle;" fillcolor="#FBFBFB [182]" filled="t" stroked="t" coordsize="21600,21600" arcsize="0.166666666666667" o:gfxdata="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og0y/&#10;AAAA3AAAAA8AAAAAAAAAAQAgAAAAIgAAAGRycy9kb3ducmV2LnhtbFBLAQIUABQAAAAIAIdO4kAz&#10;LwWeOwAAADkAAAAQAAAAAAAAAAEAIAAAAA4BAABkcnMvc2hhcGV4bWwueG1sUEsFBgAAAAAGAAYA&#10;WwEAALgDAAAAAA==&#10;">
                  <v:fill type="gradient" on="t" color2="#E4E4E4 [982]" colors="0f #FBFBFB;48497f #D7D7D7;54395f #D7D7D7;65536f #E4E4E4" focus="100%" focussize="0,0" rotate="t"/>
                  <v:stroke weight="0.5pt" color="#A5A5A5 [3206]" miterlimit="8" joinstyle="miter"/>
                  <v:imagedata o:title=""/>
                  <o:lock v:ext="edit" aspectratio="f"/>
                  <v:textbox>
                    <w:txbxContent>
                      <w:p w14:paraId="79991A46">
                        <w:pPr>
                          <w:jc w:val="center"/>
                          <w:rPr>
                            <w:sz w:val="20"/>
                            <w:szCs w:val="20"/>
                          </w:rPr>
                        </w:pPr>
                        <w:r>
                          <w:rPr>
                            <w:sz w:val="20"/>
                            <w:szCs w:val="20"/>
                          </w:rPr>
                          <w:t>Профессионально-педагогическая подготовка</w:t>
                        </w:r>
                      </w:p>
                    </w:txbxContent>
                  </v:textbox>
                </v:roundrect>
                <v:roundrect id="Прямоугольник: скругленные углы 443723414" o:spid="_x0000_s1026" o:spt="2" style="position:absolute;left:9348;top:7603;height:582;width:1307;v-text-anchor:middle;" fillcolor="#FBFBFB [182]" filled="t" stroked="t" coordsize="21600,21600" arcsize="0.166666666666667" o:gfxdata="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J+/6DFAAAA4gAAAA8AAAAAAAAAAQAgAAAAIgAAAGRycy9kb3ducmV2LnhtbFBLAQIUABQAAAAI&#10;AIdO4kAzLwWeOwAAADkAAAAQAAAAAAAAAAEAIAAAABQBAABkcnMvc2hhcGV4bWwueG1sUEsFBgAA&#10;AAAGAAYAWwEAAL4DAAAAAA==&#10;">
                  <v:fill type="gradient" on="t" color2="#E4E4E4 [982]" colors="0f #FBFBFB;48497f #D7D7D7;54395f #D7D7D7;65536f #E4E4E4" focus="100%" focussize="0,0" rotate="t"/>
                  <v:stroke weight="0.5pt" color="#A5A5A5 [3206]" miterlimit="8" joinstyle="miter"/>
                  <v:imagedata o:title=""/>
                  <o:lock v:ext="edit" aspectratio="f"/>
                  <v:textbox>
                    <w:txbxContent>
                      <w:p w14:paraId="4DAE6F05">
                        <w:pPr>
                          <w:rPr>
                            <w:sz w:val="18"/>
                            <w:szCs w:val="18"/>
                          </w:rPr>
                        </w:pPr>
                        <w:r>
                          <w:rPr>
                            <w:sz w:val="18"/>
                            <w:szCs w:val="18"/>
                          </w:rPr>
                          <w:t>Предметная подготовка</w:t>
                        </w:r>
                      </w:p>
                    </w:txbxContent>
                  </v:textbox>
                </v:roundrect>
                <v:roundrect id="Прямоугольник: скругленные углы 443723413" o:spid="_x0000_s1026" o:spt="2" style="position:absolute;left:11065;top:7616;height:582;width:1505;v-text-anchor:middle;" fillcolor="#FBFBFB [182]" filled="t" stroked="t" coordsize="21600,21600" arcsize="0.166666666666667" o:gfxdata="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2XZ9TFAAAA4gAAAA8AAAAAAAAAAQAgAAAAIgAAAGRycy9kb3ducmV2LnhtbFBLAQIUABQAAAAI&#10;AIdO4kAzLwWeOwAAADkAAAAQAAAAAAAAAAEAIAAAABQBAABkcnMvc2hhcGV4bWwueG1sUEsFBgAA&#10;AAAGAAYAWwEAAL4DAAAAAA==&#10;">
                  <v:fill type="gradient" on="t" color2="#E4E4E4 [982]" colors="0f #FBFBFB;48497f #D7D7D7;54395f #D7D7D7;65536f #E4E4E4" focus="100%" focussize="0,0" rotate="t"/>
                  <v:stroke weight="0.5pt" color="#A5A5A5 [3206]" miterlimit="8" joinstyle="miter"/>
                  <v:imagedata o:title=""/>
                  <o:lock v:ext="edit" aspectratio="f"/>
                  <v:textbox>
                    <w:txbxContent>
                      <w:p w14:paraId="53FF4825">
                        <w:pPr>
                          <w:rPr>
                            <w:sz w:val="18"/>
                            <w:szCs w:val="18"/>
                          </w:rPr>
                        </w:pPr>
                        <w:r>
                          <w:rPr>
                            <w:sz w:val="18"/>
                            <w:szCs w:val="18"/>
                          </w:rPr>
                          <w:t xml:space="preserve"> Методическая подготовка</w:t>
                        </w:r>
                      </w:p>
                    </w:txbxContent>
                  </v:textbox>
                </v:roundrect>
                <v:roundrect id="Прямоугольник: скругленные углы 443723427" o:spid="_x0000_s1026" o:spt="2" style="position:absolute;left:12644;top:7682;height:646;width:2483;v-text-anchor:middle;" fillcolor="#FBFBFB [182]" filled="t" stroked="t" coordsize="21600,21600" arcsize="0.166666666666667" o:gfxdata="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zAq2rFAAAA4gAAAA8AAAAAAAAAAQAgAAAAIgAAAGRycy9kb3ducmV2LnhtbFBLAQIUABQAAAAI&#10;AIdO4kAzLwWeOwAAADkAAAAQAAAAAAAAAAEAIAAAABQBAABkcnMvc2hhcGV4bWwueG1sUEsFBgAA&#10;AAAGAAYAWwEAAL4DAAAAAA==&#10;">
                  <v:fill type="gradient" on="t" color2="#E4E4E4 [982]" colors="0f #FBFBFB;48497f #D7D7D7;54395f #D7D7D7;65536f #E4E4E4" focus="100%" focussize="0,0" rotate="t"/>
                  <v:stroke weight="0.5pt" color="#A5A5A5 [3206]" miterlimit="8" joinstyle="miter"/>
                  <v:imagedata o:title=""/>
                  <o:lock v:ext="edit" aspectratio="f"/>
                  <v:textbox>
                    <w:txbxContent>
                      <w:p w14:paraId="19EE57DF">
                        <w:pPr>
                          <w:rPr>
                            <w:sz w:val="18"/>
                            <w:szCs w:val="18"/>
                          </w:rPr>
                        </w:pPr>
                        <w:r>
                          <w:rPr>
                            <w:sz w:val="18"/>
                            <w:szCs w:val="18"/>
                          </w:rPr>
                          <w:t xml:space="preserve"> Научно-исследовательская подготовка</w:t>
                        </w:r>
                      </w:p>
                    </w:txbxContent>
                  </v:textbox>
                </v:roundrect>
                <v:roundrect id="Прямоугольник: скругленные углы 443723428" o:spid="_x0000_s1026" o:spt="2" style="position:absolute;left:15171;top:7712;height:661;width:3132;v-text-anchor:middle;" fillcolor="#FBFBFB [182]" filled="t" stroked="t" coordsize="21600,21600" arcsize="0.166666666666667" o:gfxdata="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1f&#10;PxjCAAAA4gAAAA8AAAAAAAAAAQAgAAAAIgAAAGRycy9kb3ducmV2LnhtbFBLAQIUABQAAAAIAIdO&#10;4kAzLwWeOwAAADkAAAAQAAAAAAAAAAEAIAAAABEBAABkcnMvc2hhcGV4bWwueG1sUEsFBgAAAAAG&#10;AAYAWwEAALsDAAAAAA==&#10;">
                  <v:fill type="gradient" on="t" color2="#E4E4E4 [982]" colors="0f #FBFBFB;48497f #D7D7D7;54395f #D7D7D7;65536f #E4E4E4" focus="100%" focussize="0,0" rotate="t"/>
                  <v:stroke weight="0.5pt" color="#A5A5A5 [3206]" miterlimit="8" joinstyle="miter"/>
                  <v:imagedata o:title=""/>
                  <o:lock v:ext="edit" aspectratio="f"/>
                  <v:textbox>
                    <w:txbxContent>
                      <w:p w14:paraId="27156038">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 Практика, стажировка, академическая мобильность</w:t>
                        </w:r>
                      </w:p>
                    </w:txbxContent>
                  </v:textbox>
                </v:roundrect>
                <v:roundrect id="Прямоугольник: скругленные углы 115" o:spid="_x0000_s1026" o:spt="2" style="position:absolute;left:6325;top:10360;height:565;width:2042;v-text-anchor:middle;" fillcolor="#FBFBFB [182]" filled="t" stroked="t" coordsize="21600,21600" arcsize="0.166666666666667" o:gfxdata="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cLoPvQAA&#10;ANwAAAAPAAAAAAAAAAEAIAAAACIAAABkcnMvZG93bnJldi54bWxQSwECFAAUAAAACACHTuJAMy8F&#10;njsAAAA5AAAAEAAAAAAAAAABACAAAAAMAQAAZHJzL3NoYXBleG1sLnhtbFBLBQYAAAAABgAGAFsB&#10;AAC2AwAAAAA=&#10;">
                  <v:fill type="gradient" on="t" color2="#E4E4E4 [982]" colors="0f #FBFBFB;48497f #D7D7D7;54395f #D7D7D7;65536f #E4E4E4" focus="100%" focussize="0,0" rotate="t"/>
                  <v:stroke weight="0.5pt" color="#A5A5A5 [3206]" miterlimit="8" joinstyle="miter"/>
                  <v:imagedata o:title=""/>
                  <o:lock v:ext="edit" aspectratio="f"/>
                  <v:textbox>
                    <w:txbxContent>
                      <w:p w14:paraId="01F73C57">
                        <w:pPr>
                          <w:jc w:val="center"/>
                          <w:rPr>
                            <w:sz w:val="16"/>
                            <w:szCs w:val="16"/>
                          </w:rPr>
                        </w:pPr>
                        <w:r>
                          <w:rPr>
                            <w:sz w:val="16"/>
                            <w:szCs w:val="16"/>
                          </w:rPr>
                          <w:t xml:space="preserve">Процедура оценки квалификации </w:t>
                        </w:r>
                      </w:p>
                    </w:txbxContent>
                  </v:textbox>
                </v:roundrect>
                <v:shape id="Стрелка: вниз 8" o:spid="_x0000_s1026" o:spt="67" type="#_x0000_t67" style="position:absolute;left:15198;top:7444;height:184;width:99;v-text-anchor:middle;" fillcolor="#FBFBFB [182]" filled="t" stroked="t" coordsize="21600,21600" o:gfxdata="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e6&#10;4I/CAAAA4gAAAA8AAAAAAAAAAQAgAAAAIgAAAGRycy9kb3ducmV2LnhtbFBLAQIUABQAAAAIAIdO&#10;4kAzLwWeOwAAADkAAAAQAAAAAAAAAAEAIAAAABEBAABkcnMvc2hhcGV4bWwueG1sUEsFBgAAAAAG&#10;AAYAWwEAALsDAAAAAA==&#10;" adj="15790,5400">
                  <v:fill type="gradient" on="t" color2="#E4E4E4 [982]" colors="0f #FBFBFB;48497f #D7D7D7;54395f #D7D7D7;65536f #E4E4E4" focus="100%" focussize="0,0" rotate="t"/>
                  <v:stroke weight="0.5pt" color="#8497B0 [1951]" miterlimit="8" joinstyle="miter"/>
                  <v:imagedata o:title=""/>
                  <o:lock v:ext="edit" aspectratio="f"/>
                </v:shape>
                <v:roundrect id="Прямоугольник: скругленные углы 443723411" o:spid="_x0000_s1026" o:spt="2" style="position:absolute;left:15876;top:6815;height:838;width:2777;v-text-anchor:middle;" fillcolor="#FBFBFB [182]" filled="t" stroked="t" coordsize="21600,21600" arcsize="0.166666666666667" o:gfxdata="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IJXDjFAAAA4gAAAA8AAAAAAAAAAQAgAAAAIgAAAGRycy9kb3ducmV2LnhtbFBLAQIUABQAAAAI&#10;AIdO4kAzLwWeOwAAADkAAAAQAAAAAAAAAAEAIAAAABQBAABkcnMvc2hhcGV4bWwueG1sUEsFBgAA&#10;AAAGAAYAWwEAAL4DAAAAAA==&#10;">
                  <v:fill type="gradient" on="t" color2="#E4E4E4 [982]" colors="0f #FBFBFB;48497f #D7D7D7;54395f #D7D7D7;65536f #E4E4E4" focus="100%" focussize="0,0" rotate="t"/>
                  <v:stroke weight="0.5pt" color="#A5A5A5 [3206]" miterlimit="8" joinstyle="miter"/>
                  <v:imagedata o:title=""/>
                  <o:lock v:ext="edit" aspectratio="f"/>
                  <v:textbox>
                    <w:txbxContent>
                      <w:p w14:paraId="409A7503">
                        <w:pPr>
                          <w:ind w:left="-142"/>
                          <w:rPr>
                            <w:sz w:val="16"/>
                            <w:szCs w:val="16"/>
                          </w:rPr>
                        </w:pPr>
                        <w:r>
                          <w:rPr>
                            <w:sz w:val="16"/>
                            <w:szCs w:val="16"/>
                          </w:rPr>
                          <w:t>Двудипломное образование, СОП, модули основной ОП (Major), дополнительной ОП (Minor)</w:t>
                        </w:r>
                      </w:p>
                    </w:txbxContent>
                  </v:textbox>
                </v:roundrect>
                <v:shape id="Стрелка: влево-вправо 443723410" o:spid="_x0000_s1026" o:spt="69" type="#_x0000_t69" style="position:absolute;left:15340;top:6994;height:148;width:466;v-text-anchor:middle;" fillcolor="#FBFBFB [182]" filled="t" stroked="t" coordsize="21600,21600" o:gfxdata="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iW&#10;e+bCAAAA4gAAAA8AAAAAAAAAAQAgAAAAIgAAAGRycy9kb3ducmV2LnhtbFBLAQIUABQAAAAIAIdO&#10;4kAzLwWeOwAAADkAAAAQAAAAAAAAAAEAIAAAABEBAABkcnMvc2hhcGV4bWwueG1sUEsFBgAAAAAG&#10;AAYAWwEAALsDAAAAAA==&#10;" adj="3430,5400">
                  <v:fill type="gradient" on="t" color2="#E4E4E4 [982]" colors="0f #FBFBFB;48497f #D7D7D7;54395f #D7D7D7;65536f #E4E4E4" focus="100%" focussize="0,0" rotate="t"/>
                  <v:stroke color="#8FAADC [1940]" miterlimit="8" joinstyle="miter"/>
                  <v:imagedata o:title=""/>
                  <o:lock v:ext="edit" aspectratio="f"/>
                </v:shape>
                <v:shape id="Стрелка: влево-вправо 443723409" o:spid="_x0000_s1026" o:spt="69" type="#_x0000_t69" style="position:absolute;left:9249;top:7304;height:173;width:315;v-text-anchor:middle;" fillcolor="#FBFBFB [182]" filled="t" stroked="t" coordsize="21600,21600" o:gfxdata="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ZEA6jFAAAA4gAAAA8AAAAAAAAAAQAgAAAAIgAAAGRycy9kb3ducmV2LnhtbFBLAQIUABQAAAAI&#10;AIdO4kAzLwWeOwAAADkAAAAQAAAAAAAAAAEAIAAAABQBAABkcnMvc2hhcGV4bWwueG1sUEsFBgAA&#10;AAAGAAYAWwEAAL4DAAAAAA==&#10;" adj="5931,5400">
                  <v:fill type="gradient" on="t" color2="#E4E4E4 [982]" colors="0f #FBFBFB;48497f #D7D7D7;54395f #D7D7D7;65536f #E4E4E4" focus="100%" focussize="0,0" rotate="t"/>
                  <v:stroke color="#8FAADC [1940]" miterlimit="8" joinstyle="miter"/>
                  <v:imagedata o:title=""/>
                  <o:lock v:ext="edit" aspectratio="f"/>
                </v:shape>
                <v:roundrect id="Прямоугольник: скругленные углы 120" o:spid="_x0000_s1026" o:spt="2" style="position:absolute;left:9065;top:6246;height:370;width:4912;v-text-anchor:middle;" fillcolor="#FBFBFB [182]" filled="t" stroked="t" coordsize="21600,21600" arcsize="0.166666666666667" o:gfxdata="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r0yq/&#10;AAAA3AAAAA8AAAAAAAAAAQAgAAAAIgAAAGRycy9kb3ducmV2LnhtbFBLAQIUABQAAAAIAIdO4kAz&#10;LwWeOwAAADkAAAAQAAAAAAAAAAEAIAAAAA4BAABkcnMvc2hhcGV4bWwueG1sUEsFBgAAAAAGAAYA&#10;WwEAALgDAAAAAA==&#10;">
                  <v:fill type="gradient" on="t" color2="#E4E4E4 [982]" colors="0f #FBFBFB;48497f #D7D7D7;54395f #D7D7D7;65536f #E4E4E4" focus="100%" focussize="0,0" rotate="t"/>
                  <v:stroke weight="0.5pt" color="#A5A5A5 [3206]" miterlimit="8" joinstyle="miter"/>
                  <v:imagedata o:title=""/>
                  <o:lock v:ext="edit" aspectratio="f"/>
                  <v:textbox>
                    <w:txbxContent>
                      <w:p w14:paraId="11258C19">
                        <w:pPr>
                          <w:rPr>
                            <w:sz w:val="16"/>
                            <w:szCs w:val="16"/>
                          </w:rPr>
                        </w:pPr>
                        <w:r>
                          <w:rPr>
                            <w:sz w:val="16"/>
                            <w:szCs w:val="16"/>
                          </w:rPr>
                          <w:t xml:space="preserve">  Построение индивидуальной образовательной траектории </w:t>
                        </w:r>
                      </w:p>
                    </w:txbxContent>
                  </v:textbox>
                </v:roundrect>
                <v:roundrect id="Прямоугольник: скругленные углы 110" o:spid="_x0000_s1026" o:spt="2" style="position:absolute;left:12473;top:10287;height:680;width:1533;v-text-anchor:middle;" fillcolor="#FBFBFB [182]" filled="t" stroked="t" coordsize="21600,21600" arcsize="0.166666666666667" o:gfxdata="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BxmX&#10;wAAAANwAAAAPAAAAAAAAAAEAIAAAACIAAABkcnMvZG93bnJldi54bWxQSwECFAAUAAAACACHTuJA&#10;My8FnjsAAAA5AAAAEAAAAAAAAAABACAAAAAPAQAAZHJzL3NoYXBleG1sLnhtbFBLBQYAAAAABgAG&#10;AFsBAAC5AwAAAAA=&#10;">
                  <v:fill type="gradient" on="t" color2="#E4E4E4 [982]" colors="0f #FBFBFB;48497f #D7D7D7;54395f #D7D7D7;65536f #E4E4E4" focus="100%" focussize="0,0" rotate="t"/>
                  <v:stroke weight="0.5pt" color="#A5A5A5 [3206]" miterlimit="8" joinstyle="miter"/>
                  <v:imagedata o:title=""/>
                  <o:lock v:ext="edit" aspectratio="f"/>
                  <v:textbox>
                    <w:txbxContent>
                      <w:p w14:paraId="2C48690A">
                        <w:pPr>
                          <w:jc w:val="center"/>
                          <w:rPr>
                            <w:sz w:val="16"/>
                            <w:szCs w:val="16"/>
                          </w:rPr>
                        </w:pPr>
                        <w:r>
                          <w:rPr>
                            <w:sz w:val="16"/>
                            <w:szCs w:val="16"/>
                          </w:rPr>
                          <w:t>Дополнительная квалификация</w:t>
                        </w:r>
                      </w:p>
                    </w:txbxContent>
                  </v:textbox>
                </v:roundrect>
                <v:shape id="Выноска: стрелка вниз 109" o:spid="_x0000_s1026" o:spt="80" type="#_x0000_t80" style="position:absolute;left:6388;top:9695;height:665;width:3725;v-text-anchor:middle;" fillcolor="#FFFFFF [22]" filled="t" stroked="t" coordsize="21600,21600" o:gfxdata="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RIV2vQAA&#10;ANwAAAAPAAAAAAAAAAEAIAAAACIAAABkcnMvZG93bnJldi54bWxQSwECFAAUAAAACACHTuJAMy8F&#10;njsAAAA5AAAAEAAAAAAAAAABACAAAAAMAQAAZHJzL3NoYXBleG1sLnhtbFBLBQYAAAAABgAGAFsB&#10;AAC2AwAAAAA=&#10;" adj="14035,9835,16200,10317">
                  <v:fill type="gradientRadial" on="t" color2="#A5A5A5 [3206]" colors="0f #FFFFFF;0f #FFFFFF;65536f #A5A5A5" focus="100%" focussize="0f,0f" focusposition="32768f,-52429f" rotate="t">
                    <o:fill type="gradientRadial" v:ext="backwardCompatible"/>
                  </v:fill>
                  <v:stroke weight="1pt" color="#2F528F [3204]" miterlimit="8" joinstyle="miter"/>
                  <v:imagedata o:title=""/>
                  <o:lock v:ext="edit" aspectratio="f"/>
                  <v:textbox>
                    <w:txbxContent>
                      <w:p w14:paraId="4FD99897">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Диагностический блок</w:t>
                        </w:r>
                      </w:p>
                    </w:txbxContent>
                  </v:textbox>
                </v:shape>
                <v:shape id="Выноска: стрелка вниз 111" o:spid="_x0000_s1026" o:spt="80" type="#_x0000_t80" style="position:absolute;left:15411;top:9605;height:627;width:3588;v-text-anchor:middle;" fillcolor="#FFFFFF [22]" filled="t" stroked="t" coordsize="21600,21600" o:gfxdata="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7N6a8AAAA&#10;3AAAAA8AAAAAAAAAAQAgAAAAIgAAAGRycy9kb3ducmV2LnhtbFBLAQIUABQAAAAIAIdO4kAzLwWe&#10;OwAAADkAAAAQAAAAAAAAAAEAIAAAAAsBAABkcnMvc2hhcGV4bWwueG1sUEsFBgAAAAAGAAYAWwEA&#10;ALUDAAAAAA==&#10;" adj="14035,9856,16200,10328">
                  <v:fill type="gradientRadial" on="t" color2="#A5A5A5 [3206]" colors="0f #FFFFFF;0f #FFFFFF;65536f #A5A5A5" focus="100%" focussize="0f,0f" focusposition="32768f,-52429f" rotate="t">
                    <o:fill type="gradientRadial" v:ext="backwardCompatible"/>
                  </v:fill>
                  <v:stroke weight="1pt" color="#2F528F [3204]" miterlimit="8" joinstyle="miter"/>
                  <v:imagedata o:title=""/>
                  <o:lock v:ext="edit" aspectratio="f"/>
                  <v:textbox>
                    <w:txbxContent>
                      <w:p w14:paraId="6C29918E">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Аналитический блок</w:t>
                        </w:r>
                      </w:p>
                    </w:txbxContent>
                  </v:textbox>
                </v:shape>
                <v:roundrect id="Прямоугольник: скругленные углы 114" o:spid="_x0000_s1026" o:spt="2" style="position:absolute;left:8902;top:10314;height:645;width:847;v-text-anchor:middle;" fillcolor="#FBFBFB [182]" filled="t" stroked="t" coordsize="21600,21600" arcsize="0.166666666666667" o:gfxdata="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PB+UvQAA&#10;ANwAAAAPAAAAAAAAAAEAIAAAACIAAABkcnMvZG93bnJldi54bWxQSwECFAAUAAAACACHTuJAMy8F&#10;njsAAAA5AAAAEAAAAAAAAAABACAAAAAMAQAAZHJzL3NoYXBleG1sLnhtbFBLBQYAAAAABgAGAFsB&#10;AAC2AwAAAAA=&#10;">
                  <v:fill type="gradient" on="t" color2="#E4E4E4 [982]" colors="0f #FBFBFB;48497f #D7D7D7;54395f #D7D7D7;65536f #E4E4E4" focus="100%" focussize="0,0" rotate="t"/>
                  <v:stroke weight="0.5pt" color="#A5A5A5 [3206]" miterlimit="8" joinstyle="miter"/>
                  <v:imagedata o:title=""/>
                  <o:lock v:ext="edit" aspectratio="f"/>
                  <v:textbox>
                    <w:txbxContent>
                      <w:p w14:paraId="672A706A">
                        <w:pPr>
                          <w:jc w:val="center"/>
                          <w:rPr>
                            <w:sz w:val="16"/>
                            <w:szCs w:val="16"/>
                          </w:rPr>
                        </w:pPr>
                        <w:r>
                          <w:rPr>
                            <w:sz w:val="16"/>
                            <w:szCs w:val="16"/>
                          </w:rPr>
                          <w:t xml:space="preserve">ГАК, ГЭК </w:t>
                        </w:r>
                      </w:p>
                    </w:txbxContent>
                  </v:textbox>
                </v:roundrect>
                <v:roundrect id="Прямоугольник: скругленные углы 112" o:spid="_x0000_s1026" o:spt="2" style="position:absolute;left:7648;top:11224;height:749;width:10727;v-text-anchor:middle;" fillcolor="#FFFFFF [22]" filled="t" stroked="t" coordsize="21600,21600" arcsize="0.166666666666667" o:gfxdata="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CKmetwAAANwAAAAP&#10;AAAAAAAAAAEAIAAAACIAAABkcnMvZG93bnJldi54bWxQSwECFAAUAAAACACHTuJAMy8FnjsAAAA5&#10;AAAAEAAAAAAAAAABACAAAAAGAQAAZHJzL3NoYXBleG1sLnhtbFBLBQYAAAAABgAGAFsBAACwAwAA&#10;AAA=&#10;">
                  <v:fill type="gradientRadial" on="t" color2="#A5A5A5 [3206]" focus="100%" focussize="0f,0f" focusposition="32768f,-52429f" rotate="t">
                    <o:fill type="gradientRadial" v:ext="backwardCompatible"/>
                  </v:fill>
                  <v:stroke weight="2pt" color="#A5A5A5 [3206]" miterlimit="8" joinstyle="miter"/>
                  <v:imagedata o:title=""/>
                  <o:lock v:ext="edit" aspectratio="f"/>
                  <v:textbox>
                    <w:txbxContent>
                      <w:p w14:paraId="00FB18E1">
                        <w:pPr>
                          <w:jc w:val="center"/>
                          <w:rPr>
                            <w:sz w:val="20"/>
                            <w:szCs w:val="20"/>
                          </w:rPr>
                        </w:pPr>
                        <w:r>
                          <w:rPr>
                            <w:b/>
                            <w:bCs/>
                            <w:sz w:val="20"/>
                            <w:szCs w:val="20"/>
                          </w:rPr>
                          <w:t>Результат</w:t>
                        </w:r>
                        <w:r>
                          <w:rPr>
                            <w:sz w:val="20"/>
                            <w:szCs w:val="20"/>
                          </w:rPr>
                          <w:t>: подготовка высококвалифицированных психолого-педагогических кадров с учётом   глобализации, интеграции  современного процесса образования</w:t>
                        </w:r>
                      </w:p>
                    </w:txbxContent>
                  </v:textbox>
                </v:roundrect>
                <v:roundrect id="Прямоугольник: скругленные углы 113" o:spid="_x0000_s1026" o:spt="2" style="position:absolute;left:10187;top:10145;height:880;width:2133;v-text-anchor:middle;" fillcolor="#FBFBFB [182]" filled="t" stroked="t" coordsize="21600,21600" arcsize="0.166666666666667" o:gfxdata="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1YfgvQAA&#10;ANwAAAAPAAAAAAAAAAEAIAAAACIAAABkcnMvZG93bnJldi54bWxQSwECFAAUAAAACACHTuJAMy8F&#10;njsAAAA5AAAAEAAAAAAAAAABACAAAAAMAQAAZHJzL3NoYXBleG1sLnhtbFBLBQYAAAAABgAGAFsB&#10;AAC2AwAAAAA=&#10;">
                  <v:fill type="gradient" on="t" color2="#E4E4E4 [982]" colors="0f #FBFBFB;48497f #D7D7D7;54395f #D7D7D7;65536f #E4E4E4" focus="100%" focussize="0,0" rotate="t"/>
                  <v:stroke weight="0.5pt" color="#A5A5A5 [3206]" miterlimit="8" joinstyle="miter"/>
                  <v:imagedata o:title=""/>
                  <o:lock v:ext="edit" aspectratio="f"/>
                  <v:textbox>
                    <w:txbxContent>
                      <w:p w14:paraId="5EB1A84B">
                        <w:pPr>
                          <w:jc w:val="center"/>
                          <w:rPr>
                            <w:sz w:val="16"/>
                            <w:szCs w:val="16"/>
                          </w:rPr>
                        </w:pPr>
                        <w:r>
                          <w:rPr>
                            <w:sz w:val="16"/>
                            <w:szCs w:val="16"/>
                          </w:rPr>
                          <w:t>Национальное квалификационное тестирование (НКТ)</w:t>
                        </w:r>
                      </w:p>
                    </w:txbxContent>
                  </v:textbox>
                </v:roundrect>
                <v:shape id="Стрелка: вниз 8" o:spid="_x0000_s1026" o:spt="67" type="#_x0000_t67" style="position:absolute;left:14633;top:4973;height:694;width:146;rotation:-5898240f;v-text-anchor:middle;" fillcolor="#FBFBFB [182]" filled="t" stroked="t" coordsize="21600,21600" o:gfxdata="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6&#10;cOzlwwAAAOIAAAAPAAAAAAAAAAEAIAAAACIAAABkcnMvZG93bnJldi54bWxQSwECFAAUAAAACACH&#10;TuJAMy8FnjsAAAA5AAAAEAAAAAAAAAABACAAAAASAQAAZHJzL3NoYXBleG1sLnhtbFBLBQYAAAAA&#10;BgAGAFsBAAC8AwAAAAA=&#10;" adj="19328,5400">
                  <v:fill type="gradient" on="t" color2="#E4E4E4 [982]" colors="3277f #FBFBFB;48497f #D7D7D7;54395f #D7D7D7;65536f #E4E4E4" focus="100%" focussize="0,0" rotate="t"/>
                  <v:stroke weight="0.5pt" color="#8497B0 [1951]" miterlimit="8" joinstyle="miter"/>
                  <v:imagedata o:title=""/>
                  <o:lock v:ext="edit" aspectratio="f"/>
                </v:shape>
                <v:shape id="Левая фигурная скобка 443723395" o:spid="_x0000_s1026" o:spt="87" type="#_x0000_t87" style="position:absolute;left:12388;top:1967;height:9597;width:214;rotation:-5898240f;v-text-anchor:middle;" filled="f" stroked="t" coordsize="21600,21600" o:gfxdata="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j9QRTFAAAA4gAAAA8AAAAAAAAAAQAgAAAAIgAAAGRycy9kb3ducmV2LnhtbFBLAQIUABQAAAAI&#10;AIdO4kAzLwWeOwAAADkAAAAQAAAAAAAAAAEAIAAAABQBAABkcnMvc2hhcGV4bWwueG1sUEsFBgAA&#10;AAAGAAYAWwEAAL4DAAAAAA==&#10;" adj="40,10800">
                  <v:fill on="f" focussize="0,0"/>
                  <v:stroke weight="1.25pt" color="#BFBFBF [2412]" miterlimit="8" joinstyle="miter"/>
                  <v:imagedata o:title=""/>
                  <o:lock v:ext="edit" aspectratio="f"/>
                </v:shape>
                <v:shape id="Стрелка: вниз 8" o:spid="_x0000_s1026" o:spt="67" type="#_x0000_t67" style="position:absolute;left:14349;top:5611;height:614;width:165;rotation:-5898240f;v-text-anchor:middle;" fillcolor="#FBFBFB [182]" filled="t" stroked="t" coordsize="21600,21600" o:gfxdata="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I8+TnFAAAA4gAAAA8AAAAAAAAAAQAgAAAAIgAAAGRycy9kb3ducmV2LnhtbFBLAQIUABQAAAAI&#10;AIdO4kAzLwWeOwAAADkAAAAQAAAAAAAAAAEAIAAAABQBAABkcnMvc2hhcGV4bWwueG1sUEsFBgAA&#10;AAAGAAYAWwEAAL4DAAAAAA==&#10;" adj="18698,5400">
                  <v:fill type="gradient" on="t" color2="#E4E4E4 [982]" colors="3277f #FBFBFB;48497f #D7D7D7;54395f #D7D7D7;65536f #E4E4E4" focus="100%" focussize="0,0" rotate="t"/>
                  <v:stroke weight="0.5pt" color="#8497B0 [1951]" miterlimit="8" joinstyle="miter"/>
                  <v:imagedata o:title=""/>
                  <o:lock v:ext="edit" aspectratio="f"/>
                </v:shape>
                <v:roundrect id="Прямоугольник: скругленные углы 443723397" o:spid="_x0000_s1026" o:spt="2" style="position:absolute;left:14896;top:6187;height:370;width:3400;v-text-anchor:middle;" fillcolor="#FBFBFB [182]" filled="t" stroked="t" coordsize="21600,21600" arcsize="0.166666666666667" o:gfxdata="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v1a/oxgAAAOIAAAAPAAAAAAAAAAEAIAAAACIAAABkcnMvZG93bnJldi54bWxQSwECFAAUAAAA&#10;CACHTuJAMy8FnjsAAAA5AAAAEAAAAAAAAAABACAAAAAVAQAAZHJzL3NoYXBleG1sLnhtbFBLBQYA&#10;AAAABgAGAFsBAAC/AwAAAAA=&#10;">
                  <v:fill type="gradient" on="t" color2="#E4E4E4 [982]" colors="0f #FBFBFB;48497f #D7D7D7;54395f #D7D7D7;65536f #E4E4E4" focus="100%" focussize="0,0" rotate="t"/>
                  <v:stroke weight="0.5pt" color="#A5A5A5 [3206]" miterlimit="8" joinstyle="miter"/>
                  <v:imagedata o:title=""/>
                  <o:lock v:ext="edit" aspectratio="f"/>
                  <v:textbox>
                    <w:txbxContent>
                      <w:p w14:paraId="676A4B98">
                        <w:pPr>
                          <w:rPr>
                            <w:sz w:val="16"/>
                            <w:szCs w:val="16"/>
                          </w:rPr>
                        </w:pPr>
                        <w:r>
                          <w:rPr>
                            <w:sz w:val="16"/>
                            <w:szCs w:val="16"/>
                          </w:rPr>
                          <w:t xml:space="preserve">ИУП, личные достижения обучающегося </w:t>
                        </w:r>
                      </w:p>
                    </w:txbxContent>
                  </v:textbox>
                </v:roundrect>
                <v:shape id="Стрелка: вниз 8" o:spid="_x0000_s1026" o:spt="67" type="#_x0000_t67" style="position:absolute;left:14343;top:6113;height:614;width:164;rotation:-5898240f;v-text-anchor:middle;" fillcolor="#FBFBFB [182]" filled="t" stroked="t" coordsize="21600,21600" o:gfxdata="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RWY&#10;RcEAAADiAAAADwAAAAAAAAABACAAAAAiAAAAZHJzL2Rvd25yZXYueG1sUEsBAhQAFAAAAAgAh07i&#10;QDMvBZ47AAAAOQAAABAAAAAAAAAAAQAgAAAAEAEAAGRycy9zaGFwZXhtbC54bWxQSwUGAAAAAAYA&#10;BgBbAQAAugMAAAAA&#10;" adj="18716,5400">
                  <v:fill type="gradient" on="t" color2="#E4E4E4 [982]" colors="3277f #FBFBFB;48497f #D7D7D7;54395f #D7D7D7;65536f #E4E4E4" focus="100%" focussize="0,0" rotate="t"/>
                  <v:stroke weight="0.5pt" color="#8497B0 [1951]" miterlimit="8" joinstyle="miter"/>
                  <v:imagedata o:title=""/>
                  <o:lock v:ext="edit" aspectratio="f"/>
                </v:shape>
                <v:shape id="Левая фигурная скобка 443723400" o:spid="_x0000_s1026" o:spt="87" type="#_x0000_t87" style="position:absolute;left:12346;top:4691;height:9597;width:331;rotation:-5898240f;v-text-anchor:middle;" filled="f" stroked="t" coordsize="21600,21600" o:gfxdata="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tMB&#10;kMEAAADiAAAADwAAAAAAAAABACAAAAAiAAAAZHJzL2Rvd25yZXYueG1sUEsBAhQAFAAAAAgAh07i&#10;QDMvBZ47AAAAOQAAABAAAAAAAAAAAQAgAAAAEAEAAGRycy9zaGFwZXhtbC54bWxQSwUGAAAAAAYA&#10;BgBbAQAAugMAAAAA&#10;" adj="62,10800">
                  <v:fill on="f" focussize="0,0"/>
                  <v:stroke weight="1.25pt" color="#BFBFBF [2412]" miterlimit="8" joinstyle="miter"/>
                  <v:imagedata o:title=""/>
                  <o:lock v:ext="edit" aspectratio="f"/>
                </v:shape>
                <v:roundrect id="Прямоугольник: скругленные углы 443723401" o:spid="_x0000_s1026" o:spt="2" style="position:absolute;left:16889;top:10253;height:560;width:1933;v-text-anchor:middle;" fillcolor="#FBFBFB [182]" filled="t" stroked="t" coordsize="21600,21600" arcsize="0.166666666666667" o:gfxdata="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fQyuXFAAAA4gAAAA8AAAAAAAAAAQAgAAAAIgAAAGRycy9kb3ducmV2LnhtbFBLAQIUABQAAAAI&#10;AIdO4kAzLwWeOwAAADkAAAAQAAAAAAAAAAEAIAAAABQBAABkcnMvc2hhcGV4bWwueG1sUEsFBgAA&#10;AAAGAAYAWwEAAL4DAAAAAA==&#10;">
                  <v:fill type="gradient" on="t" color2="#E4E4E4 [982]" colors="0f #FBFBFB;48497f #D7D7D7;54395f #D7D7D7;65536f #E4E4E4" focus="100%" focussize="0,0" rotate="t"/>
                  <v:stroke weight="0.5pt" color="#A5A5A5 [3206]" miterlimit="8" joinstyle="miter"/>
                  <v:imagedata o:title=""/>
                  <o:lock v:ext="edit" aspectratio="f"/>
                  <v:textbox>
                    <w:txbxContent>
                      <w:p w14:paraId="416621CC">
                        <w:pPr>
                          <w:jc w:val="center"/>
                          <w:rPr>
                            <w:sz w:val="16"/>
                            <w:szCs w:val="16"/>
                          </w:rPr>
                        </w:pPr>
                        <w:r>
                          <w:rPr>
                            <w:sz w:val="16"/>
                            <w:szCs w:val="16"/>
                          </w:rPr>
                          <w:t>Сертификация обучающегося</w:t>
                        </w:r>
                      </w:p>
                    </w:txbxContent>
                  </v:textbox>
                </v:roundrect>
                <v:shape id="Стрелка: вниз 8" o:spid="_x0000_s1026" o:spt="67" type="#_x0000_t67" style="position:absolute;left:8537;top:10323;height:472;width:206;rotation:-5898240f;v-text-anchor:middle;" fillcolor="#FBFBFB [182]" filled="t" stroked="t" coordsize="21600,21600" o:gfxdata="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M0&#10;sQ3CAAAA4gAAAA8AAAAAAAAAAQAgAAAAIgAAAGRycy9kb3ducmV2LnhtbFBLAQIUABQAAAAIAIdO&#10;4kAzLwWeOwAAADkAAAAQAAAAAAAAAAEAIAAAABEBAABkcnMvc2hhcGV4bWwueG1sUEsFBgAAAAAG&#10;AAYAWwEAALsDAAAAAA==&#10;" adj="16887,5400">
                  <v:fill type="gradient" on="t" color2="#E4E4E4 [982]" colors="3277f #FBFBFB;48497f #D7D7D7;54395f #D7D7D7;65536f #E4E4E4" focus="100%" focussize="0,0" rotate="t"/>
                  <v:stroke weight="0.5pt" color="#8497B0 [1951]" miterlimit="8" joinstyle="miter"/>
                  <v:imagedata o:title=""/>
                  <o:lock v:ext="edit" aspectratio="f"/>
                </v:shape>
                <v:shape id="Стрелка: вниз 8" o:spid="_x0000_s1026" o:spt="67" type="#_x0000_t67" style="position:absolute;left:12277;top:11074;height:146;width:353;v-text-anchor:middle;" fillcolor="#FBFBFB [182]" filled="t" stroked="t" coordsize="21600,21600" o:gfxdata="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ur&#10;n3vCAAAA4gAAAA8AAAAAAAAAAQAgAAAAIgAAAGRycy9kb3ducmV2LnhtbFBLAQIUABQAAAAIAIdO&#10;4kAzLwWeOwAAADkAAAAQAAAAAAAAAAEAIAAAABEBAABkcnMvc2hhcGV4bWwueG1sUEsFBgAAAAAG&#10;AAYAWwEAALsDAAAAAA==&#10;" adj="10800,5400">
                  <v:fill type="gradient" on="t" color2="#E4E4E4 [982]" colors="3277f #FBFBFB;48497f #D7D7D7;54395f #D7D7D7;65536f #E4E4E4" focus="100%" focussize="0,0" rotate="t"/>
                  <v:stroke weight="0.5pt" color="#8497B0 [1951]" miterlimit="8" joinstyle="miter"/>
                  <v:imagedata o:title=""/>
                  <o:lock v:ext="edit" aspectratio="f"/>
                </v:shape>
                <v:roundrect id="Прямоугольник: скругленные углы 443723408" o:spid="_x0000_s1026" o:spt="2" style="position:absolute;left:14498;top:10167;height:800;width:2236;v-text-anchor:middle;" fillcolor="#FBFBFB [182]" filled="t" stroked="t" coordsize="21600,21600" arcsize="0.166666666666667" o:gfxdata="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bq&#10;Y3jCAAAA4gAAAA8AAAAAAAAAAQAgAAAAIgAAAGRycy9kb3ducmV2LnhtbFBLAQIUABQAAAAIAIdO&#10;4kAzLwWeOwAAADkAAAAQAAAAAAAAAAEAIAAAABEBAABkcnMvc2hhcGV4bWwueG1sUEsFBgAAAAAG&#10;AAYAWwEAALsDAAAAAA==&#10;">
                  <v:fill type="gradient" on="t" color2="#E4E4E4 [982]" colors="0f #FBFBFB;48497f #D7D7D7;54395f #D7D7D7;65536f #E4E4E4" focus="100%" focussize="0,0" rotate="t"/>
                  <v:stroke weight="0.5pt" color="#A5A5A5 [3206]" miterlimit="8" joinstyle="miter"/>
                  <v:imagedata o:title=""/>
                  <o:lock v:ext="edit" aspectratio="f"/>
                  <v:textbox>
                    <w:txbxContent>
                      <w:p w14:paraId="42BA18F7">
                        <w:pPr>
                          <w:rPr>
                            <w:sz w:val="16"/>
                            <w:szCs w:val="16"/>
                          </w:rPr>
                        </w:pPr>
                        <w:r>
                          <w:rPr>
                            <w:sz w:val="16"/>
                            <w:szCs w:val="16"/>
                          </w:rPr>
                          <w:t>Прохождение курсов (мета-курсов Coursera, МООК)</w:t>
                        </w:r>
                      </w:p>
                    </w:txbxContent>
                  </v:textbox>
                </v:roundrect>
                <v:shape id="Выноска: стрелка вниз 54" o:spid="_x0000_s1026" o:spt="80" type="#_x0000_t80" style="position:absolute;left:10945;top:9617;height:665;width:3725;v-text-anchor:middle;" fillcolor="#FFFFFF [22]" filled="t" stroked="t" coordsize="21600,21600" o:gfxdata="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7m9K/&#10;AAAA2wAAAA8AAAAAAAAAAQAgAAAAIgAAAGRycy9kb3ducmV2LnhtbFBLAQIUABQAAAAIAIdO4kAz&#10;LwWeOwAAADkAAAAQAAAAAAAAAAEAIAAAAA4BAABkcnMvc2hhcGV4bWwueG1sUEsFBgAAAAAGAAYA&#10;WwEAALgDAAAAAA==&#10;" adj="14035,9835,16200,10317">
                  <v:fill type="gradientRadial" on="t" color2="#A5A5A5 [3206]" colors="0f #FFFFFF;0f #FFFFFF;65536f #A5A5A5" focus="100%" focussize="0f,0f" focusposition="32768f,-52429f" rotate="t">
                    <o:fill type="gradientRadial" v:ext="backwardCompatible"/>
                  </v:fill>
                  <v:stroke weight="1pt" color="#2F528F [3204]" miterlimit="8" joinstyle="miter"/>
                  <v:imagedata o:title=""/>
                  <o:lock v:ext="edit" aspectratio="f"/>
                  <v:textbox>
                    <w:txbxContent>
                      <w:p w14:paraId="0809550B">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Технический блок</w:t>
                        </w:r>
                      </w:p>
                    </w:txbxContent>
                  </v:textbox>
                </v:shape>
                <v:shape id="Стрелка: вниз 8" o:spid="_x0000_s1026" o:spt="67" type="#_x0000_t67" style="position:absolute;left:8621;top:6348;height:491;width:148;rotation:-5898240f;v-text-anchor:middle;" fillcolor="#FBFBFB [182]" filled="t" stroked="t" coordsize="21600,21600" o:gfxdata="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VagLsAAADb&#10;AAAADwAAAAAAAAABACAAAAAiAAAAZHJzL2Rvd25yZXYueG1sUEsBAhQAFAAAAAgAh07iQDMvBZ47&#10;AAAAOQAAABAAAAAAAAAAAQAgAAAACgEAAGRycy9zaGFwZXhtbC54bWxQSwUGAAAAAAYABgBbAQAA&#10;tAMAAAAA&#10;" adj="18345,5400">
                  <v:fill type="gradient" on="t" color2="#E4E4E4 [982]" colors="3277f #FBFBFB;48497f #D7D7D7;54395f #D7D7D7;65536f #E4E4E4" focus="100%" focussize="0,0" rotate="t"/>
                  <v:stroke weight="0.5pt" color="#8497B0 [1951]" miterlimit="8" joinstyle="miter"/>
                  <v:imagedata o:title=""/>
                  <o:lock v:ext="edit" aspectratio="f"/>
                </v:shape>
                <v:shape id="Выноска: стрелка вниз 56" o:spid="_x0000_s1026" o:spt="80" type="#_x0000_t80" style="position:absolute;left:495;top:5802;height:1373;width:10438;rotation:-5898240f;v-text-anchor:middle;" fillcolor="#FFFFFF [22]" filled="t" stroked="t" coordsize="21600,21600" o:gfxdata="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K35u5AAAA2wAA&#10;AA8AAAAAAAAAAQAgAAAAIgAAAGRycy9kb3ducmV2LnhtbFBLAQIUABQAAAAIAIdO4kAzLwWeOwAA&#10;ADkAAAAQAAAAAAAAAAEAIAAAAAgBAABkcnMvc2hhcGV4bWwueG1sUEsFBgAAAAAGAAYAWwEAALID&#10;AAAAAA==&#10;" adj="14035,10089,16200,10444">
                  <v:fill type="gradientRadial" on="t" color2="#A5A5A5 [3206]" colors="0f #FFFFFF;22938f #FFFFFF;65536f #A5A5A5" focus="100%" focussize="0f,0f" focusposition="32768f,-52429f" rotate="t">
                    <o:fill type="gradientRadial" v:ext="backwardCompatible"/>
                  </v:fill>
                  <v:stroke color="#2F528F [3204]" miterlimit="8" joinstyle="miter"/>
                  <v:imagedata o:title=""/>
                  <o:lock v:ext="edit" aspectratio="f"/>
                  <v:textbox>
                    <w:txbxContent>
                      <w:p w14:paraId="7F31255C">
                        <w:pP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Предпосылки: 1. Гуманизация и демократизация образования; </w:t>
                        </w:r>
                      </w:p>
                      <w:p w14:paraId="1E05682D">
                        <w:pP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 Открытость национальных образовательных систем международному сотрудничеству; </w:t>
                        </w:r>
                      </w:p>
                      <w:p w14:paraId="08FE8039">
                        <w:pPr>
                          <w:rPr>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3. Стремление к глобализации содержания образования.</w:t>
                        </w:r>
                      </w:p>
                      <w:p w14:paraId="6F70BBEC">
                        <w:pPr>
                          <w:rPr>
                            <w:color w:val="000000" w:themeColor="text1"/>
                            <w:sz w:val="20"/>
                            <w:szCs w:val="20"/>
                            <w14:textFill>
                              <w14:solidFill>
                                <w14:schemeClr w14:val="tx1"/>
                              </w14:solidFill>
                            </w14:textFill>
                          </w:rPr>
                        </w:pPr>
                      </w:p>
                    </w:txbxContent>
                  </v:textbox>
                </v:shape>
                <v:roundrect id="Прямоугольник: скругленные углы 2" o:spid="_x0000_s1026" o:spt="2" style="position:absolute;left:10204;top:3147;height:497;width:3989;v-text-anchor:middle;" fillcolor="#FFFFFF [22]" filled="t" stroked="t" coordsize="21600,21600" arcsize="0.166666666666667" o:gfxdata="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wiQ74A&#10;AADcAAAADwAAAAAAAAABACAAAAAiAAAAZHJzL2Rvd25yZXYueG1sUEsBAhQAFAAAAAgAh07iQDMv&#10;BZ47AAAAOQAAABAAAAAAAAAAAQAgAAAADQEAAGRycy9zaGFwZXhtbC54bWxQSwUGAAAAAAYABgBb&#10;AQAAtwMAAAAA&#10;">
                  <v:fill type="gradientRadial" on="t" color2="#A5A5A5 [3206]" colors="0f #FFFFFF;7209f #FFFFFF;65536f #A5A5A5" focus="100%" focussize="0f,0f" focusposition="32768f,-52429f" rotate="t">
                    <o:fill type="gradientRadial" v:ext="backwardCompatible"/>
                  </v:fill>
                  <v:stroke weight="0.5pt" color="#A5A5A5 [3206]" miterlimit="8" joinstyle="miter"/>
                  <v:imagedata o:title=""/>
                  <o:lock v:ext="edit" aspectratio="f"/>
                  <v:textbox>
                    <w:txbxContent>
                      <w:p w14:paraId="355B2C3F">
                        <w:pPr>
                          <w:jc w:val="center"/>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 xml:space="preserve">Теоретико-методологический блок </w:t>
                        </w:r>
                      </w:p>
                      <w:p w14:paraId="7F6A8CFD">
                        <w:pPr>
                          <w:rPr>
                            <w:sz w:val="16"/>
                            <w:szCs w:val="16"/>
                          </w:rPr>
                        </w:pPr>
                      </w:p>
                    </w:txbxContent>
                  </v:textbox>
                </v:roundrect>
                <v:roundrect id="Прямоугольник: скругленные углы 5" o:spid="_x0000_s1026" o:spt="2" style="position:absolute;left:7198;top:3799;height:514;width:7545;v-text-anchor:middle;" fillcolor="#FBFBFB [182]" filled="t" stroked="t" coordsize="21600,21600" arcsize="0.166666666666667" o:gfxdata="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ckta8AAAA&#10;3AAAAA8AAAAAAAAAAQAgAAAAIgAAAGRycy9kb3ducmV2LnhtbFBLAQIUABQAAAAIAIdO4kAzLwWe&#10;OwAAADkAAAAQAAAAAAAAAAEAIAAAAAsBAABkcnMvc2hhcGV4bWwueG1sUEsFBgAAAAAGAAYAWwEA&#10;ALUDAAAAAA==&#10;">
                  <v:fill type="gradient" on="t" color2="#E4E4E4 [982]" colors="0f #FBFBFB;48497f #D7D7D7;54395f #D7D7D7;65536f #E4E4E4" focus="100%" focussize="0,0" rotate="t"/>
                  <v:stroke weight="0.5pt" color="#A5A5A5 [3206]" miterlimit="8" joinstyle="miter"/>
                  <v:imagedata o:title=""/>
                  <o:lock v:ext="edit" aspectratio="f"/>
                  <v:textbox>
                    <w:txbxContent>
                      <w:p w14:paraId="2FCDCD1D">
                        <w:pPr>
                          <w:rPr>
                            <w:sz w:val="18"/>
                            <w:szCs w:val="18"/>
                          </w:rPr>
                        </w:pPr>
                        <w:r>
                          <w:rPr>
                            <w:sz w:val="18"/>
                            <w:szCs w:val="18"/>
                          </w:rPr>
                          <w:t xml:space="preserve">Аксиологический, сравнительно- педагогический, интегративный, акмеологический </w:t>
                        </w:r>
                      </w:p>
                    </w:txbxContent>
                  </v:textbox>
                </v:roundrect>
                <v:roundrect id="Прямоугольник: скругленные углы 443723424" o:spid="_x0000_s1026" o:spt="2" style="position:absolute;left:14627;top:3063;height:526;width:2000;v-text-anchor:middle;" fillcolor="#FBFBFB [182]" filled="t" stroked="t" coordsize="21600,21600" arcsize="0.166666666666667" o:gfxdata="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wSNR3FAAAA4gAAAA8AAAAAAAAAAQAgAAAAIgAAAGRycy9kb3ducmV2LnhtbFBLAQIUABQAAAAI&#10;AIdO4kAzLwWeOwAAADkAAAAQAAAAAAAAAAEAIAAAABQBAABkcnMvc2hhcGV4bWwueG1sUEsFBgAA&#10;AAAGAAYAWwEAAL4DAAAAAA==&#10;">
                  <v:fill type="gradient" on="t" color2="#E4E4E4 [982]" colors="0f #FBFBFB;48497f #D7D7D7;54395f #D7D7D7;65536f #E4E4E4" focus="100%" focussize="0,0" rotate="t"/>
                  <v:stroke weight="0.5pt" color="#A5A5A5 [3206]" miterlimit="8" joinstyle="miter"/>
                  <v:imagedata o:title=""/>
                  <o:lock v:ext="edit" aspectratio="f"/>
                  <v:textbox>
                    <w:txbxContent>
                      <w:p w14:paraId="7604E9CC">
                        <w:pPr>
                          <w:jc w:val="center"/>
                          <w:rPr>
                            <w:sz w:val="20"/>
                            <w:szCs w:val="20"/>
                          </w:rPr>
                        </w:pPr>
                        <w:r>
                          <w:rPr>
                            <w:sz w:val="20"/>
                            <w:szCs w:val="20"/>
                          </w:rPr>
                          <w:t>Принципы</w:t>
                        </w:r>
                      </w:p>
                      <w:p w14:paraId="4E1AAB45">
                        <w:pPr>
                          <w:jc w:val="center"/>
                          <w:rPr>
                            <w:sz w:val="20"/>
                            <w:szCs w:val="20"/>
                          </w:rPr>
                        </w:pPr>
                      </w:p>
                    </w:txbxContent>
                  </v:textbox>
                </v:roundrect>
                <v:roundrect id="Прямоугольник: скругленные углы 10" o:spid="_x0000_s1026" o:spt="2" style="position:absolute;left:8235;top:3083;height:470;width:1220;v-text-anchor:middle;" fillcolor="#FBFBFB [182]" filled="t" stroked="t" coordsize="21600,21600" arcsize="0.166666666666667" o:gfxdata="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sXY74A&#10;AADbAAAADwAAAAAAAAABACAAAAAiAAAAZHJzL2Rvd25yZXYueG1sUEsBAhQAFAAAAAgAh07iQDMv&#10;BZ47AAAAOQAAABAAAAAAAAAAAQAgAAAADQEAAGRycy9zaGFwZXhtbC54bWxQSwUGAAAAAAYABgBb&#10;AQAAtwMAAAAA&#10;">
                  <v:fill type="gradient" on="t" color2="#E4E4E4 [982]" colors="0f #FBFBFB;48497f #D7D7D7;54395f #D7D7D7;65536f #E4E4E4" focus="100%" focussize="0,0" rotate="t"/>
                  <v:stroke weight="0.5pt" color="#A5A5A5 [3206]" miterlimit="8" joinstyle="miter"/>
                  <v:imagedata o:title=""/>
                  <o:lock v:ext="edit" aspectratio="f"/>
                  <v:textbox>
                    <w:txbxContent>
                      <w:p w14:paraId="4394579F">
                        <w:pPr>
                          <w:rPr>
                            <w:sz w:val="20"/>
                            <w:szCs w:val="20"/>
                          </w:rPr>
                        </w:pPr>
                        <w:r>
                          <w:rPr>
                            <w:sz w:val="20"/>
                            <w:szCs w:val="20"/>
                          </w:rPr>
                          <w:t xml:space="preserve">Подходы </w:t>
                        </w:r>
                      </w:p>
                    </w:txbxContent>
                  </v:textbox>
                </v:roundrect>
                <v:roundrect id="Прямоугольник: скругленные углы 12" o:spid="_x0000_s1026" o:spt="2" style="position:absolute;left:15143;top:3814;height:441;width:3718;v-text-anchor:middle;" fillcolor="#FBFBFB [182]" filled="t" stroked="t" coordsize="21600,21600" arcsize="0.166666666666667" o:gfxdata="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FLI+8AAAA&#10;2wAAAA8AAAAAAAAAAQAgAAAAIgAAAGRycy9kb3ducmV2LnhtbFBLAQIUABQAAAAIAIdO4kAzLwWe&#10;OwAAADkAAAAQAAAAAAAAAAEAIAAAAAsBAABkcnMvc2hhcGV4bWwueG1sUEsFBgAAAAAGAAYAWwEA&#10;ALUDAAAAAA==&#10;">
                  <v:fill type="gradient" on="t" color2="#E4E4E4 [982]" colors="0f #FBFBFB;48497f #D7D7D7;54395f #D7D7D7;65536f #E4E4E4" focus="100%" focussize="0,0" rotate="t"/>
                  <v:stroke weight="0.5pt" color="#A5A5A5 [3206]" miterlimit="8" joinstyle="miter"/>
                  <v:imagedata o:title=""/>
                  <o:lock v:ext="edit" aspectratio="f"/>
                  <v:textbox>
                    <w:txbxContent>
                      <w:p w14:paraId="1945A23F">
                        <w:pPr>
                          <w:jc w:val="left"/>
                          <w:rPr>
                            <w:sz w:val="18"/>
                            <w:szCs w:val="18"/>
                          </w:rPr>
                        </w:pPr>
                        <w:r>
                          <w:rPr>
                            <w:sz w:val="18"/>
                            <w:szCs w:val="18"/>
                          </w:rPr>
                          <w:t xml:space="preserve">  Научности, целостности, структурности</w:t>
                        </w:r>
                      </w:p>
                      <w:p w14:paraId="35929615">
                        <w:pPr>
                          <w:jc w:val="center"/>
                          <w:rPr>
                            <w:sz w:val="18"/>
                            <w:szCs w:val="18"/>
                          </w:rPr>
                        </w:pPr>
                        <w:r>
                          <w:rPr>
                            <w:sz w:val="18"/>
                            <w:szCs w:val="18"/>
                          </w:rPr>
                          <w:t xml:space="preserve"> </w:t>
                        </w:r>
                      </w:p>
                    </w:txbxContent>
                  </v:textbox>
                </v:roundrect>
                <v:shape id="Стрелка: вниз 8" o:spid="_x0000_s1026" o:spt="67" type="#_x0000_t67" style="position:absolute;left:15259;top:3597;height:202;width:190;v-text-anchor:middle;" fillcolor="#FBFBFB [182]" filled="t" stroked="t" coordsize="21600,21600" o:gfxdata="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HO57sAAADb&#10;AAAADwAAAAAAAAABACAAAAAiAAAAZHJzL2Rvd25yZXYueG1sUEsBAhQAFAAAAAgAh07iQDMvBZ47&#10;AAAAOQAAABAAAAAAAAAAAQAgAAAACgEAAGRycy9zaGFwZXhtbC54bWxQSwUGAAAAAAYABgBbAQAA&#10;tAMAAAAA&#10;" adj="11442,5400">
                  <v:fill type="gradient" on="t" color2="#E4E4E4 [982]" colors="3277f #FBFBFB;48497f #D7D7D7;54395f #D7D7D7;65536f #E4E4E4" focus="100%" focussize="0,0" rotate="t"/>
                  <v:stroke weight="0.5pt" color="#8497B0 [1951]" miterlimit="8" joinstyle="miter"/>
                  <v:imagedata o:title=""/>
                  <o:lock v:ext="edit" aspectratio="f"/>
                </v:shape>
                <v:shape id="Стрелка: вниз 8" o:spid="_x0000_s1026" o:spt="67" type="#_x0000_t67" style="position:absolute;left:12006;top:7415;height:175;width:102;v-text-anchor:middle;" fillcolor="#FBFBFB [182]" filled="t" stroked="t" coordsize="21600,21600" o:gfxdata="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8G6PbgAAADbAAAA&#10;DwAAAAAAAAABACAAAAAiAAAAZHJzL2Rvd25yZXYueG1sUEsBAhQAFAAAAAgAh07iQDMvBZ47AAAA&#10;OQAAABAAAAAAAAAAAQAgAAAABwEAAGRycy9zaGFwZXhtbC54bWxQSwUGAAAAAAYABgBbAQAAsQMA&#10;AAAA&#10;" adj="15306,5400">
                  <v:fill type="gradient" on="t" color2="#E4E4E4 [982]" colors="0f #FBFBFB;48497f #D7D7D7;54395f #D7D7D7;65536f #E4E4E4" focus="100%" focussize="0,0" rotate="t"/>
                  <v:stroke weight="0.5pt" color="#8497B0 [1951]" miterlimit="8" joinstyle="miter"/>
                  <v:imagedata o:title=""/>
                  <o:lock v:ext="edit" aspectratio="f"/>
                </v:shape>
                <v:shape id="Выноска: стрелка вниз 17" o:spid="_x0000_s1026" o:spt="80" type="#_x0000_t80" style="position:absolute;left:6586;top:7605;height:1976;width:739;rotation:-5898240f;v-text-anchor:middle;" fillcolor="#FFFFFF [22]" filled="t" stroked="t" coordsize="21600,21600" o:gfxdata="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UI56ugAAANsA&#10;AAAPAAAAAAAAAAEAIAAAACIAAABkcnMvZG93bnJldi54bWxQSwECFAAUAAAACACHTuJAMy8FnjsA&#10;AAA5AAAAEAAAAAAAAAABACAAAAAJAQAAZHJzL3NoYXBleG1sLnhtbFBLBQYAAAAABgAGAFsBAACz&#10;AwAAAAA=&#10;" adj="14035,5400,19581,8100">
                  <v:fill type="gradientRadial" on="t" color2="#A5A5A5 [3206]" colors="0f #FFFFFF;22938f #FFFFFF;65536f #A5A5A5" focus="100%" focussize="0f,0f" focusposition="32768f,-52429f" rotate="t">
                    <o:fill type="gradientRadial" v:ext="backwardCompatible"/>
                  </v:fill>
                  <v:stroke color="#2F528F [3204]" miterlimit="8" joinstyle="miter"/>
                  <v:imagedata o:title=""/>
                  <o:lock v:ext="edit" aspectratio="f"/>
                  <v:textbox style="layout-flow:vertical;">
                    <w:txbxContent>
                      <w:p w14:paraId="0F0DB321">
                        <w:pPr>
                          <w:jc w:val="center"/>
                          <w:rPr>
                            <w:sz w:val="18"/>
                            <w:szCs w:val="18"/>
                          </w:rPr>
                        </w:pPr>
                        <w:r>
                          <w:rPr>
                            <w:b/>
                            <w:bCs/>
                            <w:color w:val="000000" w:themeColor="text1"/>
                            <w:sz w:val="18"/>
                            <w:szCs w:val="18"/>
                            <w14:textFill>
                              <w14:solidFill>
                                <w14:schemeClr w14:val="tx1"/>
                              </w14:solidFill>
                            </w14:textFill>
                          </w:rPr>
                          <w:t>Компоненты</w:t>
                        </w:r>
                      </w:p>
                    </w:txbxContent>
                  </v:textbox>
                </v:shape>
                <v:shape id="Стрелка: вниз 8" o:spid="_x0000_s1026" o:spt="67" type="#_x0000_t67" style="position:absolute;left:13869;top:7446;height:176;width:102;v-text-anchor:middle;" fillcolor="#FBFBFB [182]" filled="t" stroked="t" coordsize="21600,21600" o:gfxdata="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XfCa8AAAA&#10;2wAAAA8AAAAAAAAAAQAgAAAAIgAAAGRycy9kb3ducmV2LnhtbFBLAQIUABQAAAAIAIdO4kAzLwWe&#10;OwAAADkAAAAQAAAAAAAAAAEAIAAAAAsBAABkcnMvc2hhcGV4bWwueG1sUEsFBgAAAAAGAAYAWwEA&#10;ALUDAAAAAA==&#10;" adj="15341,5400">
                  <v:fill type="gradient" on="t" color2="#E4E4E4 [982]" colors="0f #FBFBFB;48497f #D7D7D7;54395f #D7D7D7;65536f #E4E4E4" focus="100%" focussize="0,0" rotate="t"/>
                  <v:stroke weight="0.5pt" color="#8497B0 [1951]" miterlimit="8" joinstyle="miter"/>
                  <v:imagedata o:title=""/>
                  <o:lock v:ext="edit" aspectratio="f"/>
                </v:shape>
                <v:shape id="Стрелка: вниз 8" o:spid="_x0000_s1026" o:spt="67" type="#_x0000_t67" style="position:absolute;left:10371;top:7416;height:176;width:102;v-text-anchor:middle;" fillcolor="#FBFBFB [182]" filled="t" stroked="t" coordsize="21600,21600" o:gfxdata="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2b25AAAA2wAA&#10;AA8AAAAAAAAAAQAgAAAAIgAAAGRycy9kb3ducmV2LnhtbFBLAQIUABQAAAAIAIdO4kAzLwWeOwAA&#10;ADkAAAAQAAAAAAAAAAEAIAAAAAgBAABkcnMvc2hhcGV4bWwueG1sUEsFBgAAAAAGAAYAWwEAALID&#10;AAAAAA==&#10;" adj="15341,5400">
                  <v:fill type="gradient" on="t" color2="#E4E4E4 [982]" colors="0f #FBFBFB;48497f #D7D7D7;54395f #D7D7D7;65536f #E4E4E4" focus="100%" focussize="0,0" rotate="t"/>
                  <v:stroke weight="0.5pt" color="#8497B0 [1951]" miterlimit="8" joinstyle="miter"/>
                  <v:imagedata o:title=""/>
                  <o:lock v:ext="edit" aspectratio="f"/>
                </v:shape>
                <v:roundrect id="Прямоугольник: скругленные углы 20" o:spid="_x0000_s1026" o:spt="2" style="position:absolute;left:7969;top:8307;height:514;width:3262;v-text-anchor:middle;" fillcolor="#FBFBFB [182]" filled="t" stroked="t" coordsize="21600,21600" arcsize="0.166666666666667" o:gfxdata="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QN02/&#10;AAAA3AAAAA8AAAAAAAAAAQAgAAAAIgAAAGRycy9kb3ducmV2LnhtbFBLAQIUABQAAAAIAIdO4kAz&#10;LwWeOwAAADkAAAAQAAAAAAAAAAEAIAAAAA4BAABkcnMvc2hhcGV4bWwueG1sUEsFBgAAAAAGAAYA&#10;WwEAALgDAAAAAA==&#10;">
                  <v:fill type="gradient" on="t" color2="#E4E4E4 [982]" colors="0f #FBFBFB;48497f #D7D7D7;54395f #D7D7D7;65536f #E4E4E4" focus="100%" focussize="0,0" rotate="t"/>
                  <v:stroke weight="0.5pt" color="#A5A5A5 [3206]" miterlimit="8" joinstyle="miter"/>
                  <v:imagedata o:title=""/>
                  <o:lock v:ext="edit" aspectratio="f"/>
                  <v:textbox>
                    <w:txbxContent>
                      <w:p w14:paraId="5A7B7D0B">
                        <w:pPr>
                          <w:rPr>
                            <w:sz w:val="20"/>
                            <w:szCs w:val="20"/>
                          </w:rPr>
                        </w:pPr>
                        <w:r>
                          <w:rPr>
                            <w:sz w:val="20"/>
                            <w:szCs w:val="20"/>
                          </w:rPr>
                          <w:t xml:space="preserve"> Мотивационно-содержательный</w:t>
                        </w:r>
                      </w:p>
                    </w:txbxContent>
                  </v:textbox>
                </v:roundrect>
                <v:roundrect id="Прямоугольник: скругленные углы 21" o:spid="_x0000_s1026" o:spt="2" style="position:absolute;left:11528;top:8418;height:402;width:3144;v-text-anchor:middle;" fillcolor="#FBFBFB [182]" filled="t" stroked="t" coordsize="21600,21600" arcsize="0.166666666666667" o:gfxdata="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CqTq/&#10;AAAA3AAAAA8AAAAAAAAAAQAgAAAAIgAAAGRycy9kb3ducmV2LnhtbFBLAQIUABQAAAAIAIdO4kAz&#10;LwWeOwAAADkAAAAQAAAAAAAAAAEAIAAAAA4BAABkcnMvc2hhcGV4bWwueG1sUEsFBgAAAAAGAAYA&#10;WwEAALgDAAAAAA==&#10;">
                  <v:fill type="gradient" on="t" color2="#E4E4E4 [982]" colors="0f #FBFBFB;48497f #D7D7D7;54395f #D7D7D7;65536f #E4E4E4" focus="100%" focussize="0,0" rotate="t"/>
                  <v:stroke weight="0.5pt" color="#A5A5A5 [3206]" miterlimit="8" joinstyle="miter"/>
                  <v:imagedata o:title=""/>
                  <o:lock v:ext="edit" aspectratio="f"/>
                  <v:textbox>
                    <w:txbxContent>
                      <w:p w14:paraId="7E9DD448">
                        <w:pPr>
                          <w:jc w:val="center"/>
                          <w:rPr>
                            <w:sz w:val="20"/>
                            <w:szCs w:val="20"/>
                          </w:rPr>
                        </w:pPr>
                        <w:r>
                          <w:rPr>
                            <w:sz w:val="20"/>
                            <w:szCs w:val="20"/>
                          </w:rPr>
                          <w:t>Когнитивный</w:t>
                        </w:r>
                      </w:p>
                    </w:txbxContent>
                  </v:textbox>
                </v:roundrect>
                <v:roundrect id="Прямоугольник: скругленные углы 23" o:spid="_x0000_s1026" o:spt="2" style="position:absolute;left:15163;top:8435;height:397;width:1865;v-text-anchor:middle;" fillcolor="#FBFBFB [182]" filled="t" stroked="t" coordsize="21600,21600" arcsize="0.166666666666667" o:gfxdata="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ODKG/&#10;AAAA3AAAAA8AAAAAAAAAAQAgAAAAIgAAAGRycy9kb3ducmV2LnhtbFBLAQIUABQAAAAIAIdO4kAz&#10;LwWeOwAAADkAAAAQAAAAAAAAAAEAIAAAAA4BAABkcnMvc2hhcGV4bWwueG1sUEsFBgAAAAAGAAYA&#10;WwEAALgDAAAAAA==&#10;">
                  <v:fill type="gradient" on="t" color2="#E4E4E4 [982]" colors="0f #FBFBFB;48497f #D7D7D7;54395f #D7D7D7;65536f #E4E4E4" focus="100%" focussize="0,0" rotate="t"/>
                  <v:stroke weight="0.5pt" color="#A5A5A5 [3206]" miterlimit="8" joinstyle="miter"/>
                  <v:imagedata o:title=""/>
                  <o:lock v:ext="edit" aspectratio="f"/>
                  <v:textbox>
                    <w:txbxContent>
                      <w:p w14:paraId="2C50B9F0">
                        <w:pPr>
                          <w:rPr>
                            <w:sz w:val="20"/>
                            <w:szCs w:val="20"/>
                          </w:rPr>
                        </w:pPr>
                        <w:r>
                          <w:rPr>
                            <w:sz w:val="20"/>
                            <w:szCs w:val="20"/>
                          </w:rPr>
                          <w:t>Рефлексивный</w:t>
                        </w:r>
                      </w:p>
                    </w:txbxContent>
                  </v:textbox>
                </v:roundrect>
                <v:roundrect id="Прямоугольник: скругленные углы 25" o:spid="_x0000_s1026" o:spt="2" style="position:absolute;left:12016;top:8959;height:439;width:1366;v-text-anchor:middle;" fillcolor="#FBFBFB [182]" filled="t" stroked="t" coordsize="21600,21600" arcsize="0.166666666666667" o:gfxdata="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Afka/&#10;AAAA2wAAAA8AAAAAAAAAAQAgAAAAIgAAAGRycy9kb3ducmV2LnhtbFBLAQIUABQAAAAIAIdO4kAz&#10;LwWeOwAAADkAAAAQAAAAAAAAAAEAIAAAAA4BAABkcnMvc2hhcGV4bWwueG1sUEsFBgAAAAAGAAYA&#10;WwEAALgDAAAAAA==&#10;">
                  <v:fill type="gradient" on="t" color2="#E4E4E4 [982]" colors="0f #FBFBFB;48497f #D7D7D7;54395f #D7D7D7;65536f #E4E4E4" focus="100%" focussize="0,0" rotate="t"/>
                  <v:stroke weight="0.5pt" color="#A5A5A5 [3206]" miterlimit="8" joinstyle="miter"/>
                  <v:imagedata o:title=""/>
                  <o:lock v:ext="edit" aspectratio="f"/>
                  <v:textbox>
                    <w:txbxContent>
                      <w:p w14:paraId="7AB4BC3A">
                        <w:pPr>
                          <w:rPr>
                            <w:sz w:val="18"/>
                            <w:szCs w:val="18"/>
                          </w:rPr>
                        </w:pPr>
                        <w:r>
                          <w:rPr>
                            <w:sz w:val="18"/>
                            <w:szCs w:val="18"/>
                          </w:rPr>
                          <w:t xml:space="preserve">         Норма  </w:t>
                        </w:r>
                      </w:p>
                    </w:txbxContent>
                  </v:textbox>
                </v:roundrect>
                <v:roundrect id="Прямоугольник: скругленные углы 30" o:spid="_x0000_s1026" o:spt="2" style="position:absolute;left:13569;top:8998;height:410;width:1674;v-text-anchor:middle;" fillcolor="#FBFBFB [182]" filled="t" stroked="t" coordsize="21600,21600" arcsize="0.166666666666667" o:gfxdata="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5LA7sAAADb&#10;AAAADwAAAAAAAAABACAAAAAiAAAAZHJzL2Rvd25yZXYueG1sUEsBAhQAFAAAAAgAh07iQDMvBZ47&#10;AAAAOQAAABAAAAAAAAAAAQAgAAAACgEAAGRycy9zaGFwZXhtbC54bWxQSwUGAAAAAAYABgBbAQAA&#10;tAMAAAAA&#10;">
                  <v:fill type="gradient" on="t" color2="#E4E4E4 [982]" colors="0f #FBFBFB;48497f #D7D7D7;54395f #D7D7D7;65536f #E4E4E4" focus="100%" focussize="0,0" rotate="t"/>
                  <v:stroke weight="0.5pt" color="#A5A5A5 [3206]" miterlimit="8" joinstyle="miter"/>
                  <v:imagedata o:title=""/>
                  <o:lock v:ext="edit" aspectratio="f"/>
                  <v:textbox>
                    <w:txbxContent>
                      <w:p w14:paraId="4746677A">
                        <w:pPr>
                          <w:rPr>
                            <w:sz w:val="18"/>
                            <w:szCs w:val="18"/>
                          </w:rPr>
                        </w:pPr>
                        <w:r>
                          <w:rPr>
                            <w:sz w:val="18"/>
                            <w:szCs w:val="18"/>
                          </w:rPr>
                          <w:t xml:space="preserve">Выше нормы </w:t>
                        </w:r>
                      </w:p>
                    </w:txbxContent>
                  </v:textbox>
                </v:roundrect>
                <v:shape id="Выноска: стрелка вниз 31" o:spid="_x0000_s1026" o:spt="80" type="#_x0000_t80" style="position:absolute;left:9524;top:8497;height:1412;width:482;rotation:-5898240f;v-text-anchor:middle;" fillcolor="#FFFFFF [22]" filled="t" stroked="t" coordsize="21600,21600" o:gfxdata="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k2D+8AAAA&#10;2wAAAA8AAAAAAAAAAQAgAAAAIgAAAGRycy9kb3ducmV2LnhtbFBLAQIUABQAAAAIAIdO4kAzLwWe&#10;OwAAADkAAAAQAAAAAAAAAAEAIAAAAAsBAABkcnMvc2hhcGV4bWwueG1sUEsFBgAAAAAGAAYAWwEA&#10;ALUDAAAAAA==&#10;" adj="14035,5400,19757,8100">
                  <v:fill type="gradientRadial" on="t" color2="#A5A5A5 [3206]" colors="0f #FFFFFF;22938f #FFFFFF;65536f #A5A5A5" focus="100%" focussize="0f,0f" focusposition="32768f,-52429f" rotate="t">
                    <o:fill type="gradientRadial" v:ext="backwardCompatible"/>
                  </v:fill>
                  <v:stroke color="#2F528F [3204]" miterlimit="8" joinstyle="miter"/>
                  <v:imagedata o:title=""/>
                  <o:lock v:ext="edit" aspectratio="f"/>
                  <v:textbox style="layout-flow:vertical;">
                    <w:txbxContent>
                      <w:p w14:paraId="6D6D0524">
                        <w:pPr>
                          <w:jc w:val="center"/>
                          <w:rPr>
                            <w:sz w:val="18"/>
                            <w:szCs w:val="18"/>
                          </w:rPr>
                        </w:pPr>
                        <w:r>
                          <w:rPr>
                            <w:b/>
                            <w:bCs/>
                            <w:color w:val="000000" w:themeColor="text1"/>
                            <w:sz w:val="18"/>
                            <w:szCs w:val="18"/>
                            <w14:textFill>
                              <w14:solidFill>
                                <w14:schemeClr w14:val="tx1"/>
                              </w14:solidFill>
                            </w14:textFill>
                          </w:rPr>
                          <w:t>Уровни</w:t>
                        </w:r>
                      </w:p>
                    </w:txbxContent>
                  </v:textbox>
                </v:shape>
                <v:line id="Прямая соединительная линия 34" o:spid="_x0000_s1026" o:spt="20" style="position:absolute;left:11273;top:8636;height:0;width:176;" filled="f" stroked="t" coordsize="21600,21600" o:gfxdata="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i+6/&#10;AAAA2wAAAA8AAAAAAAAAAQAgAAAAIgAAAGRycy9kb3ducmV2LnhtbFBLAQIUABQAAAAIAIdO4kAz&#10;LwWeOwAAADkAAAAQAAAAAAAAAAEAIAAAAA4BAABkcnMvc2hhcGV4bWwueG1sUEsFBgAAAAAGAAYA&#10;WwEAALgDAAAAAA==&#10;">
                  <v:fill on="f" focussize="0,0"/>
                  <v:stroke weight="0.5pt" color="#4472C4 [3204]" miterlimit="8" joinstyle="miter"/>
                  <v:imagedata o:title=""/>
                  <o:lock v:ext="edit" aspectratio="f"/>
                </v:line>
                <v:line id="Прямая соединительная линия 36" o:spid="_x0000_s1026" o:spt="20" style="position:absolute;left:14767;top:8634;height:0;width:176;" filled="f" stroked="t" coordsize="21600,21600" o:gfxdata="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ewAr4A&#10;AADbAAAADwAAAAAAAAABACAAAAAiAAAAZHJzL2Rvd25yZXYueG1sUEsBAhQAFAAAAAgAh07iQDMv&#10;BZ47AAAAOQAAABAAAAAAAAAAAQAgAAAADQEAAGRycy9zaGFwZXhtbC54bWxQSwUGAAAAAAYABgBb&#10;AQAAtwMAAAAA&#10;">
                  <v:fill on="f" focussize="0,0"/>
                  <v:stroke weight="0.5pt" color="#4472C4 [3204]" miterlimit="8" joinstyle="miter"/>
                  <v:imagedata o:title=""/>
                  <o:lock v:ext="edit" aspectratio="f"/>
                </v:line>
              </v:group>
            </w:pict>
          </mc:Fallback>
        </mc:AlternateContent>
      </w:r>
    </w:p>
    <w:p w14:paraId="307A769A">
      <w:pPr>
        <w:tabs>
          <w:tab w:val="left" w:pos="444"/>
        </w:tabs>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bCs/>
          <w:sz w:val="28"/>
          <w:szCs w:val="28"/>
          <w:lang w:val="kk-KZ"/>
        </w:rPr>
        <w:t>Рисунок</w:t>
      </w:r>
      <w:r>
        <w:rPr>
          <w:rFonts w:hint="default" w:ascii="Times New Roman" w:hAnsi="Times New Roman" w:cs="Times New Roman"/>
          <w:bCs/>
          <w:sz w:val="28"/>
          <w:szCs w:val="28"/>
        </w:rPr>
        <w:t xml:space="preserve"> </w:t>
      </w:r>
      <w:r>
        <w:rPr>
          <w:rFonts w:hint="default" w:cs="Times New Roman"/>
          <w:bCs/>
          <w:sz w:val="28"/>
          <w:szCs w:val="28"/>
          <w:lang w:val="ru-RU"/>
        </w:rPr>
        <w:t>10</w:t>
      </w:r>
      <w:r>
        <w:rPr>
          <w:rFonts w:hint="default" w:ascii="Times New Roman" w:hAnsi="Times New Roman" w:cs="Times New Roman"/>
          <w:bCs/>
          <w:sz w:val="28"/>
          <w:szCs w:val="28"/>
        </w:rPr>
        <w:t xml:space="preserve"> – С</w:t>
      </w:r>
      <w:r>
        <w:rPr>
          <w:rFonts w:hint="default" w:ascii="Times New Roman" w:hAnsi="Times New Roman" w:cs="Times New Roman"/>
          <w:sz w:val="28"/>
          <w:szCs w:val="28"/>
          <w:lang w:val="kk-KZ"/>
        </w:rPr>
        <w:t>труктурно–содержательн</w:t>
      </w:r>
      <w:r>
        <w:rPr>
          <w:rFonts w:hint="default" w:ascii="Times New Roman" w:hAnsi="Times New Roman" w:cs="Times New Roman"/>
          <w:sz w:val="28"/>
          <w:szCs w:val="28"/>
        </w:rPr>
        <w:t>ая</w:t>
      </w:r>
      <w:r>
        <w:rPr>
          <w:rFonts w:hint="default" w:ascii="Times New Roman" w:hAnsi="Times New Roman" w:eastAsia="宋体" w:cs="Times New Roman"/>
          <w:sz w:val="28"/>
          <w:szCs w:val="28"/>
        </w:rPr>
        <w:t xml:space="preserve"> м</w:t>
      </w:r>
      <w:r>
        <w:rPr>
          <w:rFonts w:hint="default" w:ascii="Times New Roman" w:hAnsi="Times New Roman" w:cs="Times New Roman"/>
          <w:bCs/>
          <w:sz w:val="28"/>
          <w:szCs w:val="28"/>
        </w:rPr>
        <w:t>одель подготовки психолого–педагогических кадров в условиях интеграции</w:t>
      </w:r>
    </w:p>
    <w:p w14:paraId="375EB0DC">
      <w:pPr>
        <w:spacing w:line="336" w:lineRule="exact"/>
        <w:rPr>
          <w:rFonts w:hint="default" w:ascii="Times New Roman" w:hAnsi="Times New Roman" w:cs="Times New Roman"/>
        </w:rPr>
      </w:pPr>
    </w:p>
    <w:p w14:paraId="02C40845">
      <w:pPr>
        <w:tabs>
          <w:tab w:val="left" w:pos="444"/>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 xml:space="preserve">В основу разработанной модели </w:t>
      </w:r>
      <w:r>
        <w:rPr>
          <w:rFonts w:hint="default" w:ascii="Times New Roman" w:hAnsi="Times New Roman" w:cs="Times New Roman"/>
          <w:bCs/>
          <w:sz w:val="28"/>
          <w:szCs w:val="28"/>
        </w:rPr>
        <w:t>подготовки психолого–педагогических кадров в условиях</w:t>
      </w:r>
      <w:r>
        <w:rPr>
          <w:rFonts w:hint="default" w:ascii="Times New Roman" w:hAnsi="Times New Roman" w:cs="Times New Roman"/>
          <w:bCs/>
          <w:sz w:val="28"/>
          <w:szCs w:val="28"/>
          <w:highlight w:val="none"/>
        </w:rPr>
        <w:t xml:space="preserve"> интеграции</w:t>
      </w:r>
      <w:r>
        <w:rPr>
          <w:rFonts w:hint="default" w:ascii="Times New Roman" w:hAnsi="Times New Roman" w:cs="Times New Roman"/>
          <w:bCs/>
          <w:sz w:val="28"/>
          <w:szCs w:val="28"/>
        </w:rPr>
        <w:t xml:space="preserve"> </w:t>
      </w:r>
      <w:r>
        <w:rPr>
          <w:rFonts w:hint="default" w:ascii="Times New Roman" w:hAnsi="Times New Roman" w:cs="Times New Roman"/>
          <w:sz w:val="28"/>
          <w:szCs w:val="28"/>
        </w:rPr>
        <w:t xml:space="preserve">были положены следующие принципы: </w:t>
      </w:r>
      <w:r>
        <w:rPr>
          <w:rFonts w:hint="default" w:ascii="Times New Roman" w:hAnsi="Times New Roman" w:cs="Times New Roman"/>
          <w:i/>
          <w:iCs/>
          <w:sz w:val="28"/>
          <w:szCs w:val="28"/>
        </w:rPr>
        <w:t>принцип научности; принцип целостности и принцип структурности</w:t>
      </w:r>
      <w:r>
        <w:rPr>
          <w:rFonts w:hint="default" w:ascii="Times New Roman" w:hAnsi="Times New Roman" w:cs="Times New Roman"/>
          <w:sz w:val="28"/>
          <w:szCs w:val="28"/>
        </w:rPr>
        <w:t>.</w:t>
      </w:r>
    </w:p>
    <w:p w14:paraId="656D28D4">
      <w:pPr>
        <w:tabs>
          <w:tab w:val="left" w:pos="444"/>
        </w:tabs>
        <w:spacing w:line="336" w:lineRule="exact"/>
        <w:ind w:firstLine="980" w:firstLineChars="350"/>
        <w:rPr>
          <w:rFonts w:hint="default" w:ascii="Times New Roman" w:hAnsi="Times New Roman" w:eastAsia="宋体" w:cs="Times New Roman"/>
          <w:lang w:bidi="ar"/>
        </w:rPr>
      </w:pPr>
      <w:r>
        <w:rPr>
          <w:rFonts w:hint="default" w:ascii="Times New Roman" w:hAnsi="Times New Roman" w:cs="Times New Roman"/>
          <w:i/>
          <w:iCs/>
          <w:sz w:val="28"/>
          <w:szCs w:val="28"/>
        </w:rPr>
        <w:t>Принцип научности.</w:t>
      </w:r>
      <w:r>
        <w:rPr>
          <w:rFonts w:hint="default" w:ascii="Times New Roman" w:hAnsi="Times New Roman" w:cs="Times New Roman"/>
          <w:sz w:val="28"/>
          <w:szCs w:val="28"/>
        </w:rPr>
        <w:t xml:space="preserve"> Принцип научности относится к кодексу поведения при принятии решений, согласно которому деятельность по принятию решений должна основываться на научной теории принятия решений, следовать процедурам научного принятия решений и использовать методы научного мышления для принятия решений </w:t>
      </w:r>
      <w:r>
        <w:rPr>
          <w:rFonts w:hint="default" w:ascii="Times New Roman" w:hAnsi="Times New Roman" w:eastAsia="宋体" w:cs="Times New Roman"/>
          <w:lang w:bidi="ar"/>
        </w:rPr>
        <w:t>[1</w:t>
      </w:r>
      <w:r>
        <w:rPr>
          <w:rFonts w:hint="default" w:ascii="Times New Roman" w:hAnsi="Times New Roman" w:eastAsia="宋体" w:cs="Times New Roman"/>
          <w:lang w:eastAsia="zh-CN" w:bidi="ar"/>
        </w:rPr>
        <w:t>74</w:t>
      </w:r>
      <w:r>
        <w:rPr>
          <w:rFonts w:hint="default" w:ascii="Times New Roman" w:hAnsi="Times New Roman" w:eastAsia="宋体" w:cs="Times New Roman"/>
          <w:lang w:bidi="ar"/>
        </w:rPr>
        <w:t>].</w:t>
      </w:r>
    </w:p>
    <w:p w14:paraId="0B521A87">
      <w:pPr>
        <w:tabs>
          <w:tab w:val="left" w:pos="444"/>
        </w:tabs>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Научное принятие решений характеризуется точностью, строгостью, объективностью и надежностью и подходит для решения различных новых задач многомерных и больших систем.</w:t>
      </w:r>
      <w:r>
        <w:rPr>
          <w:rFonts w:hint="default" w:ascii="Times New Roman" w:hAnsi="Times New Roman" w:eastAsia="宋体" w:cs="Times New Roman"/>
          <w:sz w:val="28"/>
          <w:szCs w:val="28"/>
          <w:lang w:val="ru-RU" w:bidi="ar"/>
        </w:rPr>
        <w:t xml:space="preserve"> </w:t>
      </w:r>
      <w:r>
        <w:rPr>
          <w:rFonts w:hint="default" w:ascii="Times New Roman" w:hAnsi="Times New Roman" w:eastAsia="宋体" w:cs="Times New Roman"/>
          <w:sz w:val="28"/>
          <w:szCs w:val="28"/>
          <w:lang w:bidi="ar"/>
        </w:rPr>
        <w:t>Масштабы развития современного общества становятся все больше и больше, изменения происходят все быстрее и быстрее, а воздействие становится все шире и шире. Новые ситуации и проблемы, с которыми раньше не сталкивались, возникают бесконечным потоком. Интеграция экономического и технологического развития требует, чтобы научные принципы должны следует соблюдать в процессе принятия решений.</w:t>
      </w:r>
    </w:p>
    <w:p w14:paraId="085354CA">
      <w:pPr>
        <w:tabs>
          <w:tab w:val="left" w:pos="444"/>
        </w:tabs>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Для достижения научного принятия решений необходимо обратить внимание на следующие вопросы:</w:t>
      </w:r>
    </w:p>
    <w:p w14:paraId="3AFB731C">
      <w:pPr>
        <w:numPr>
          <w:ilvl w:val="0"/>
          <w:numId w:val="29"/>
        </w:numPr>
        <w:tabs>
          <w:tab w:val="left" w:pos="444"/>
        </w:tabs>
        <w:spacing w:line="336" w:lineRule="exact"/>
        <w:ind w:left="63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Система принятия научных решений, которая является организационной гарантией достижения научного принятия решений.</w:t>
      </w:r>
    </w:p>
    <w:p w14:paraId="5D83CB5C">
      <w:pPr>
        <w:numPr>
          <w:ilvl w:val="0"/>
          <w:numId w:val="29"/>
        </w:numPr>
        <w:tabs>
          <w:tab w:val="left" w:pos="444"/>
        </w:tabs>
        <w:spacing w:line="336" w:lineRule="exact"/>
        <w:ind w:left="63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Процесс принятия решений носит процедурный характер.</w:t>
      </w:r>
    </w:p>
    <w:p w14:paraId="2D19BE1A">
      <w:pPr>
        <w:numPr>
          <w:ilvl w:val="0"/>
          <w:numId w:val="29"/>
        </w:numPr>
        <w:tabs>
          <w:tab w:val="left" w:pos="444"/>
        </w:tabs>
        <w:spacing w:line="336" w:lineRule="exact"/>
        <w:ind w:left="630"/>
        <w:rPr>
          <w:rFonts w:hint="default" w:ascii="Times New Roman" w:hAnsi="Times New Roman" w:eastAsia="宋体" w:cs="Times New Roman"/>
          <w:sz w:val="28"/>
          <w:szCs w:val="28"/>
          <w:lang w:val="en-US" w:bidi="ar"/>
        </w:rPr>
      </w:pPr>
      <w:r>
        <w:rPr>
          <w:rFonts w:hint="default" w:ascii="Times New Roman" w:hAnsi="Times New Roman" w:eastAsia="宋体" w:cs="Times New Roman"/>
          <w:sz w:val="28"/>
          <w:szCs w:val="28"/>
          <w:lang w:val="en-US" w:bidi="ar"/>
        </w:rPr>
        <w:t>Научные процедуры принятия решений.</w:t>
      </w:r>
    </w:p>
    <w:p w14:paraId="6C52F264">
      <w:pPr>
        <w:numPr>
          <w:ilvl w:val="0"/>
          <w:numId w:val="29"/>
        </w:numPr>
        <w:tabs>
          <w:tab w:val="left" w:pos="444"/>
        </w:tabs>
        <w:spacing w:line="336" w:lineRule="exact"/>
        <w:ind w:left="63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Повышение качества работы лиц, принимающих решения.</w:t>
      </w:r>
    </w:p>
    <w:p w14:paraId="1F4267AB">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i/>
          <w:iCs/>
          <w:sz w:val="28"/>
          <w:szCs w:val="28"/>
        </w:rPr>
        <w:t>Принцип целостности.</w:t>
      </w:r>
      <w:r>
        <w:rPr>
          <w:rFonts w:hint="default" w:ascii="Times New Roman" w:hAnsi="Times New Roman" w:cs="Times New Roman"/>
          <w:sz w:val="28"/>
          <w:szCs w:val="28"/>
        </w:rPr>
        <w:t xml:space="preserve"> Принцип целостности предполагает, что система отчасти независима от окружающей среды, при этом каждый элемент, свойство и отношение системы зависит от его места и функции внутри всего целого [175]. Объединение элементов системы по существенным признакам в единую целостность, а также их соединение по формальным признакам во внутренне организованную структуру, формируют качество, называемое интегративностью, по определению Д. Керимова. Именно благодаря этому качеству система приобретает относительную самостоятельность и автономность в своем функционировании [1</w:t>
      </w:r>
      <w:r>
        <w:rPr>
          <w:rFonts w:hint="default" w:ascii="Times New Roman" w:hAnsi="Times New Roman" w:eastAsia="宋体" w:cs="Times New Roman"/>
          <w:sz w:val="28"/>
          <w:szCs w:val="28"/>
          <w:lang w:eastAsia="zh-CN"/>
        </w:rPr>
        <w:t>76</w:t>
      </w:r>
      <w:r>
        <w:rPr>
          <w:rFonts w:hint="default" w:ascii="Times New Roman" w:hAnsi="Times New Roman" w:cs="Times New Roman"/>
          <w:sz w:val="28"/>
          <w:szCs w:val="28"/>
        </w:rPr>
        <w:t>].</w:t>
      </w:r>
    </w:p>
    <w:p w14:paraId="5ED15C54">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Оно содержит два значения:</w:t>
      </w:r>
    </w:p>
    <w:p w14:paraId="25FA130F">
      <w:pPr>
        <w:spacing w:line="336" w:lineRule="exact"/>
        <w:ind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1. Задачи, решаемые преподаванием, носят целостный характер, а выполнение учебных задач должно быть полным и всесторонним.</w:t>
      </w:r>
    </w:p>
    <w:p w14:paraId="75079556">
      <w:pPr>
        <w:spacing w:line="336" w:lineRule="exact"/>
        <w:ind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2. Сама педагогическая деятельность целостна, а обучение представляет собой целостную систему, состоящую из ряда обучающих элементов.</w:t>
      </w:r>
    </w:p>
    <w:p w14:paraId="5C2AE283">
      <w:pPr>
        <w:tabs>
          <w:tab w:val="left" w:pos="444"/>
        </w:tabs>
        <w:spacing w:line="336" w:lineRule="exact"/>
        <w:ind w:firstLine="700" w:firstLineChars="250"/>
        <w:rPr>
          <w:rFonts w:hint="default" w:ascii="Times New Roman" w:hAnsi="Times New Roman" w:eastAsia="宋体" w:cs="Times New Roman"/>
          <w:sz w:val="28"/>
          <w:szCs w:val="28"/>
          <w:lang w:bidi="ar"/>
        </w:rPr>
      </w:pPr>
      <w:r>
        <w:rPr>
          <w:rFonts w:hint="default" w:ascii="Times New Roman" w:hAnsi="Times New Roman" w:eastAsia="宋体" w:cs="Times New Roman"/>
          <w:i/>
          <w:iCs/>
          <w:sz w:val="28"/>
          <w:szCs w:val="28"/>
          <w:lang w:bidi="ar"/>
        </w:rPr>
        <w:t xml:space="preserve">Принцип структурности. </w:t>
      </w:r>
      <w:r>
        <w:rPr>
          <w:rFonts w:hint="default" w:ascii="Times New Roman" w:hAnsi="Times New Roman" w:eastAsia="宋体" w:cs="Times New Roman"/>
          <w:sz w:val="28"/>
          <w:szCs w:val="28"/>
          <w:lang w:bidi="ar"/>
        </w:rPr>
        <w:t>Принцип структурности предполагает анализируемое явление рассматривать как систему взаимосвязанных элементов, что позволяет глубже изучить его, понять активизирующие и регулирующие механизмы, а также внутреннее устройство феномена.</w:t>
      </w:r>
    </w:p>
    <w:p w14:paraId="52195B5B">
      <w:pPr>
        <w:tabs>
          <w:tab w:val="left" w:pos="444"/>
        </w:tabs>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Принцип структурности – это принцип обучения, предложенный американским психологом </w:t>
      </w:r>
      <w:r>
        <w:rPr>
          <w:rFonts w:hint="default" w:ascii="Times New Roman" w:hAnsi="Times New Roman" w:eastAsia="宋体" w:cs="Times New Roman"/>
          <w:sz w:val="28"/>
          <w:szCs w:val="28"/>
          <w:lang w:val="en-US" w:eastAsia="zh-CN" w:bidi="ar"/>
        </w:rPr>
        <w:t>J</w:t>
      </w:r>
      <w:r>
        <w:rPr>
          <w:rFonts w:hint="default" w:ascii="Times New Roman" w:hAnsi="Times New Roman" w:eastAsia="宋体" w:cs="Times New Roman"/>
          <w:sz w:val="28"/>
          <w:szCs w:val="28"/>
          <w:lang w:eastAsia="zh-CN" w:bidi="ar"/>
        </w:rPr>
        <w:t>.</w:t>
      </w:r>
      <w:r>
        <w:rPr>
          <w:rFonts w:hint="default" w:ascii="Times New Roman" w:hAnsi="Times New Roman" w:eastAsia="宋体" w:cs="Times New Roman"/>
          <w:sz w:val="28"/>
          <w:szCs w:val="28"/>
          <w:lang w:val="en-US" w:eastAsia="zh-CN" w:bidi="ar"/>
        </w:rPr>
        <w:t>S</w:t>
      </w:r>
      <w:r>
        <w:rPr>
          <w:rFonts w:hint="default" w:ascii="Times New Roman" w:hAnsi="Times New Roman" w:eastAsia="宋体" w:cs="Times New Roman"/>
          <w:sz w:val="28"/>
          <w:szCs w:val="28"/>
          <w:lang w:eastAsia="zh-CN" w:bidi="ar"/>
        </w:rPr>
        <w:t xml:space="preserve">. </w:t>
      </w:r>
      <w:r>
        <w:rPr>
          <w:rFonts w:hint="default" w:ascii="Times New Roman" w:hAnsi="Times New Roman" w:eastAsia="宋体" w:cs="Times New Roman"/>
          <w:sz w:val="28"/>
          <w:szCs w:val="28"/>
          <w:lang w:val="en-US" w:bidi="ar"/>
        </w:rPr>
        <w:t>Bruner</w:t>
      </w:r>
      <w:r>
        <w:rPr>
          <w:rFonts w:hint="default" w:ascii="Times New Roman" w:hAnsi="Times New Roman" w:eastAsia="宋体" w:cs="Times New Roman"/>
          <w:sz w:val="28"/>
          <w:szCs w:val="28"/>
          <w:lang w:eastAsia="zh-CN" w:bidi="ar"/>
        </w:rPr>
        <w:t xml:space="preserve"> </w:t>
      </w:r>
      <w:r>
        <w:rPr>
          <w:rFonts w:hint="default" w:ascii="Times New Roman" w:hAnsi="Times New Roman" w:eastAsia="宋体" w:cs="Times New Roman"/>
          <w:sz w:val="28"/>
          <w:szCs w:val="28"/>
          <w:lang w:bidi="ar"/>
        </w:rPr>
        <w:t>[1</w:t>
      </w:r>
      <w:r>
        <w:rPr>
          <w:rFonts w:hint="default" w:ascii="Times New Roman" w:hAnsi="Times New Roman" w:eastAsia="宋体" w:cs="Times New Roman"/>
          <w:sz w:val="28"/>
          <w:szCs w:val="28"/>
          <w:lang w:eastAsia="zh-CN" w:bidi="ar"/>
        </w:rPr>
        <w:t>77</w:t>
      </w:r>
      <w:r>
        <w:rPr>
          <w:rFonts w:hint="default" w:ascii="Times New Roman" w:hAnsi="Times New Roman" w:eastAsia="宋体" w:cs="Times New Roman"/>
          <w:sz w:val="28"/>
          <w:szCs w:val="28"/>
          <w:lang w:bidi="ar"/>
        </w:rPr>
        <w:t>]. Это означает, что учителя должны преобразовать содержание обучения в форму, удобную для понимания и изучения учащимися, чтобы они могли освоить базовую структуру предметных знаний. Брунер считает, что базовая структура предмета включает в себя базовые понятия, базовые принципы и связи между ними. Уточнение базовой структуры может облегчить учащимся понимание и запоминание предметных знаний, а также может помочь учащимся понять другие аналогичные знания и обеспечить основу для изучения новых концепций и принципов, а также общих отношений между ними.</w:t>
      </w:r>
    </w:p>
    <w:p w14:paraId="4DC42E1D">
      <w:pPr>
        <w:ind w:firstLine="954" w:firstLineChars="341"/>
        <w:rPr>
          <w:color w:val="auto"/>
          <w:sz w:val="28"/>
          <w:szCs w:val="28"/>
          <w:highlight w:val="none"/>
        </w:rPr>
      </w:pPr>
      <w:r>
        <w:rPr>
          <w:rFonts w:eastAsia="宋体"/>
          <w:color w:val="auto"/>
          <w:sz w:val="28"/>
          <w:szCs w:val="28"/>
          <w:highlight w:val="none"/>
          <w:lang w:bidi="ar"/>
        </w:rPr>
        <w:t xml:space="preserve">Основными компонентами </w:t>
      </w:r>
      <w:r>
        <w:rPr>
          <w:color w:val="auto"/>
          <w:sz w:val="28"/>
          <w:szCs w:val="28"/>
          <w:highlight w:val="none"/>
        </w:rPr>
        <w:t>с</w:t>
      </w:r>
      <w:r>
        <w:rPr>
          <w:color w:val="auto"/>
          <w:sz w:val="28"/>
          <w:szCs w:val="28"/>
          <w:highlight w:val="none"/>
          <w:lang w:val="kk-KZ"/>
        </w:rPr>
        <w:t>труктурно–содержательной</w:t>
      </w:r>
      <w:r>
        <w:rPr>
          <w:rFonts w:eastAsia="宋体"/>
          <w:color w:val="auto"/>
          <w:sz w:val="28"/>
          <w:szCs w:val="28"/>
          <w:highlight w:val="none"/>
        </w:rPr>
        <w:t xml:space="preserve"> м</w:t>
      </w:r>
      <w:r>
        <w:rPr>
          <w:color w:val="auto"/>
          <w:sz w:val="28"/>
          <w:szCs w:val="28"/>
          <w:highlight w:val="none"/>
        </w:rPr>
        <w:t>одели являются</w:t>
      </w:r>
      <w:r>
        <w:rPr>
          <w:rFonts w:hint="eastAsia" w:eastAsia="宋体"/>
          <w:color w:val="auto"/>
          <w:sz w:val="28"/>
          <w:szCs w:val="28"/>
          <w:highlight w:val="none"/>
          <w:lang w:val="en-US" w:eastAsia="zh-CN"/>
        </w:rPr>
        <w:t xml:space="preserve"> </w:t>
      </w:r>
      <w:r>
        <w:rPr>
          <w:color w:val="auto"/>
          <w:sz w:val="28"/>
          <w:szCs w:val="28"/>
          <w:highlight w:val="none"/>
        </w:rPr>
        <w:t>мотивационно-содержательный, когнитивный, прогностический, рефлексивный компоненты. В таблице 1</w:t>
      </w:r>
      <w:r>
        <w:rPr>
          <w:rFonts w:hint="eastAsia" w:eastAsia="宋体"/>
          <w:color w:val="auto"/>
          <w:sz w:val="28"/>
          <w:szCs w:val="28"/>
          <w:highlight w:val="none"/>
          <w:lang w:val="en-US" w:eastAsia="zh-CN"/>
        </w:rPr>
        <w:t>2</w:t>
      </w:r>
      <w:r>
        <w:rPr>
          <w:color w:val="auto"/>
          <w:sz w:val="28"/>
          <w:szCs w:val="28"/>
          <w:highlight w:val="none"/>
        </w:rPr>
        <w:t xml:space="preserve"> представлены критерии и показатели данных компонентов. </w:t>
      </w:r>
    </w:p>
    <w:p w14:paraId="07A930AC">
      <w:pPr>
        <w:ind w:firstLine="954" w:firstLineChars="341"/>
        <w:rPr>
          <w:color w:val="auto"/>
          <w:sz w:val="28"/>
          <w:szCs w:val="28"/>
          <w:highlight w:val="none"/>
        </w:rPr>
      </w:pPr>
    </w:p>
    <w:p w14:paraId="1D0CB6C5">
      <w:pPr>
        <w:keepNext w:val="0"/>
        <w:keepLines w:val="0"/>
        <w:pageBreakBefore w:val="0"/>
        <w:widowControl w:val="0"/>
        <w:kinsoku/>
        <w:wordWrap/>
        <w:overflowPunct/>
        <w:topLinePunct w:val="0"/>
        <w:autoSpaceDE w:val="0"/>
        <w:autoSpaceDN w:val="0"/>
        <w:bidi w:val="0"/>
        <w:adjustRightInd/>
        <w:snapToGrid/>
        <w:spacing w:line="316" w:lineRule="exact"/>
        <w:textAlignment w:val="auto"/>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Таблица</w:t>
      </w:r>
      <w:r>
        <w:rPr>
          <w:rFonts w:hint="default"/>
          <w:color w:val="000000" w:themeColor="text1"/>
          <w:sz w:val="28"/>
          <w:szCs w:val="28"/>
          <w:highlight w:val="none"/>
          <w:lang w:val="ru-RU"/>
          <w14:textFill>
            <w14:solidFill>
              <w14:schemeClr w14:val="tx1"/>
            </w14:solidFill>
          </w14:textFill>
        </w:rPr>
        <w:t xml:space="preserve"> </w:t>
      </w:r>
      <w:r>
        <w:rPr>
          <w:rFonts w:hint="default" w:ascii="Times New Roman" w:hAnsi="Times New Roman" w:cs="Times New Roman"/>
          <w:color w:val="000000" w:themeColor="text1"/>
          <w:sz w:val="28"/>
          <w:szCs w:val="28"/>
          <w:highlight w:val="none"/>
          <w14:textFill>
            <w14:solidFill>
              <w14:schemeClr w14:val="tx1"/>
            </w14:solidFill>
          </w14:textFill>
        </w:rPr>
        <w:t>1</w:t>
      </w:r>
      <w:r>
        <w:rPr>
          <w:rFonts w:hint="default" w:cs="Times New Roman"/>
          <w:color w:val="000000" w:themeColor="text1"/>
          <w:sz w:val="28"/>
          <w:szCs w:val="28"/>
          <w:highlight w:val="none"/>
          <w:lang w:val="ru-RU"/>
          <w14:textFill>
            <w14:solidFill>
              <w14:schemeClr w14:val="tx1"/>
            </w14:solidFill>
          </w14:textFill>
        </w:rPr>
        <w:t>2</w:t>
      </w:r>
      <w:r>
        <w:rPr>
          <w:rFonts w:hint="default" w:ascii="Times New Roman" w:hAnsi="Times New Roman" w:cs="Times New Roman"/>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cs="Times New Roman"/>
          <w:color w:val="000000" w:themeColor="text1"/>
          <w:sz w:val="28"/>
          <w:szCs w:val="28"/>
          <w:highlight w:val="none"/>
          <w14:textFill>
            <w14:solidFill>
              <w14:schemeClr w14:val="tx1"/>
            </w14:solidFill>
          </w14:textFill>
        </w:rPr>
        <w:t xml:space="preserve"> </w:t>
      </w:r>
      <w:r>
        <w:rPr>
          <w:color w:val="000000" w:themeColor="text1"/>
          <w:sz w:val="28"/>
          <w:szCs w:val="28"/>
          <w:highlight w:val="none"/>
          <w14:textFill>
            <w14:solidFill>
              <w14:schemeClr w14:val="tx1"/>
            </w14:solidFill>
          </w14:textFill>
        </w:rPr>
        <w:t xml:space="preserve"> Компоненты, критерии и показатели с</w:t>
      </w:r>
      <w:r>
        <w:rPr>
          <w:color w:val="000000" w:themeColor="text1"/>
          <w:sz w:val="28"/>
          <w:szCs w:val="28"/>
          <w:highlight w:val="none"/>
          <w:lang w:val="kk-KZ"/>
          <w14:textFill>
            <w14:solidFill>
              <w14:schemeClr w14:val="tx1"/>
            </w14:solidFill>
          </w14:textFill>
        </w:rPr>
        <w:t>труктурно–содержательной</w:t>
      </w:r>
      <w:r>
        <w:rPr>
          <w:rFonts w:eastAsia="宋体"/>
          <w:color w:val="000000" w:themeColor="text1"/>
          <w:sz w:val="28"/>
          <w:szCs w:val="28"/>
          <w:highlight w:val="none"/>
          <w14:textFill>
            <w14:solidFill>
              <w14:schemeClr w14:val="tx1"/>
            </w14:solidFill>
          </w14:textFill>
        </w:rPr>
        <w:t xml:space="preserve"> м</w:t>
      </w:r>
      <w:r>
        <w:rPr>
          <w:color w:val="000000" w:themeColor="text1"/>
          <w:sz w:val="28"/>
          <w:szCs w:val="28"/>
          <w:highlight w:val="none"/>
          <w14:textFill>
            <w14:solidFill>
              <w14:schemeClr w14:val="tx1"/>
            </w14:solidFill>
          </w14:textFill>
        </w:rPr>
        <w:t>одели</w:t>
      </w:r>
    </w:p>
    <w:p w14:paraId="31811D53">
      <w:pPr>
        <w:keepNext w:val="0"/>
        <w:keepLines w:val="0"/>
        <w:pageBreakBefore w:val="0"/>
        <w:widowControl w:val="0"/>
        <w:kinsoku/>
        <w:wordWrap/>
        <w:overflowPunct/>
        <w:topLinePunct w:val="0"/>
        <w:autoSpaceDE w:val="0"/>
        <w:autoSpaceDN w:val="0"/>
        <w:bidi w:val="0"/>
        <w:adjustRightInd/>
        <w:snapToGrid/>
        <w:spacing w:line="316" w:lineRule="exact"/>
        <w:textAlignment w:val="auto"/>
        <w:rPr>
          <w:color w:val="00B050"/>
          <w:sz w:val="28"/>
          <w:szCs w:val="28"/>
        </w:rPr>
      </w:pPr>
    </w:p>
    <w:tbl>
      <w:tblPr>
        <w:tblStyle w:val="1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2024"/>
        <w:gridCol w:w="3837"/>
        <w:gridCol w:w="3291"/>
      </w:tblGrid>
      <w:tr w14:paraId="5B63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14:paraId="44C61E01">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024" w:type="dxa"/>
          </w:tcPr>
          <w:p w14:paraId="24DB94B0">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Компоненты</w:t>
            </w:r>
          </w:p>
        </w:tc>
        <w:tc>
          <w:tcPr>
            <w:tcW w:w="3837" w:type="dxa"/>
          </w:tcPr>
          <w:p w14:paraId="542B856D">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Критерии</w:t>
            </w:r>
          </w:p>
        </w:tc>
        <w:tc>
          <w:tcPr>
            <w:tcW w:w="3291" w:type="dxa"/>
          </w:tcPr>
          <w:p w14:paraId="7DDBB2D4">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Показатели</w:t>
            </w:r>
          </w:p>
        </w:tc>
      </w:tr>
      <w:tr w14:paraId="0DAE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14:paraId="1915442B">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024" w:type="dxa"/>
          </w:tcPr>
          <w:p w14:paraId="44CD2CC2">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Мотивационно-содержательный</w:t>
            </w:r>
          </w:p>
        </w:tc>
        <w:tc>
          <w:tcPr>
            <w:tcW w:w="3837" w:type="dxa"/>
          </w:tcPr>
          <w:p w14:paraId="61E81022">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формирование теоретической и научно-практической готовности усвоения содержания образования</w:t>
            </w:r>
          </w:p>
          <w:p w14:paraId="475C485F">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уровень овладения педагогическими знаниями, коммуникативными умениями, управленческими навыками и профессиональными компетенциями</w:t>
            </w:r>
          </w:p>
          <w:p w14:paraId="6A68483A">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повышение   мотивации и социально–значимых мотивов к усвоению стратегических и педагогических задач</w:t>
            </w:r>
          </w:p>
        </w:tc>
        <w:tc>
          <w:tcPr>
            <w:tcW w:w="3291" w:type="dxa"/>
          </w:tcPr>
          <w:p w14:paraId="69A5C328">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понимание цели и задач  содержания образования</w:t>
            </w:r>
          </w:p>
          <w:p w14:paraId="3D405C6A">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формирование ключевых компетенций будущих педагогов</w:t>
            </w:r>
          </w:p>
          <w:p w14:paraId="427CF3F1">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качество усвоения учебных целей и задач процесса обучения</w:t>
            </w:r>
          </w:p>
          <w:p w14:paraId="7F584D2E">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-анализ и синтез мотивационной готовности к будущей профессиональной деятельности</w:t>
            </w:r>
          </w:p>
        </w:tc>
      </w:tr>
      <w:tr w14:paraId="0D52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14:paraId="50CCEAD6">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024" w:type="dxa"/>
          </w:tcPr>
          <w:p w14:paraId="58A5159F">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Когнитивный </w:t>
            </w:r>
          </w:p>
        </w:tc>
        <w:tc>
          <w:tcPr>
            <w:tcW w:w="3837" w:type="dxa"/>
          </w:tcPr>
          <w:p w14:paraId="7FA4988C">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оценка осознанности выбранной педагогической профессии,</w:t>
            </w:r>
          </w:p>
          <w:p w14:paraId="550EDF58">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-формирование жизненных навыков будущих педагогов,</w:t>
            </w:r>
          </w:p>
          <w:p w14:paraId="7DC7C261">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формирование приоритетных педагогических ценностей </w:t>
            </w:r>
          </w:p>
        </w:tc>
        <w:tc>
          <w:tcPr>
            <w:tcW w:w="3291" w:type="dxa"/>
          </w:tcPr>
          <w:p w14:paraId="1879CABB">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отчетливое восприятие выбранной профессии</w:t>
            </w:r>
          </w:p>
          <w:p w14:paraId="125DBE65">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понимание и оценивание общечеловеческих ценностей и культурных различий</w:t>
            </w:r>
          </w:p>
          <w:p w14:paraId="03D2297A">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w:t>
            </w:r>
          </w:p>
        </w:tc>
      </w:tr>
      <w:tr w14:paraId="3D67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14:paraId="22241C7C">
            <w:pP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p>
        </w:tc>
        <w:tc>
          <w:tcPr>
            <w:tcW w:w="2024" w:type="dxa"/>
          </w:tcPr>
          <w:p w14:paraId="5CA2D9FD">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Рефлексивный</w:t>
            </w:r>
          </w:p>
        </w:tc>
        <w:tc>
          <w:tcPr>
            <w:tcW w:w="3837" w:type="dxa"/>
          </w:tcPr>
          <w:p w14:paraId="1A9BC627">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выявление оценки готовности и адаптированности личности к педагогической деятельности</w:t>
            </w:r>
          </w:p>
          <w:p w14:paraId="1D44DCE8">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осведомленность о разнообразии профессий и способность сопоставить эту информацию с личными качествами, </w:t>
            </w:r>
          </w:p>
          <w:p w14:paraId="67EB3113">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умение принимать решения, </w:t>
            </w:r>
          </w:p>
        </w:tc>
        <w:tc>
          <w:tcPr>
            <w:tcW w:w="3291" w:type="dxa"/>
          </w:tcPr>
          <w:p w14:paraId="323533B4">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-организации продуктивного общения для эффективного разрешения педагогических ситуаций;</w:t>
            </w:r>
          </w:p>
          <w:p w14:paraId="649A4234">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-способность к осмыслению собственного педагогического опыта, самопознанию, </w:t>
            </w:r>
          </w:p>
        </w:tc>
      </w:tr>
    </w:tbl>
    <w:p w14:paraId="2A3FC710">
      <w:pPr>
        <w:autoSpaceDN/>
        <w:spacing w:line="336" w:lineRule="exact"/>
        <w:rPr>
          <w:rFonts w:hint="eastAsia" w:ascii="Times New Roman" w:hAnsi="Times New Roman" w:eastAsia="宋体" w:cs="Times New Roman"/>
          <w:sz w:val="28"/>
          <w:szCs w:val="28"/>
          <w:shd w:val="clear" w:color="auto" w:fill="FFFFFF"/>
          <w:lang w:val="en-US" w:eastAsia="zh-CN"/>
        </w:rPr>
      </w:pPr>
      <w:r>
        <w:rPr>
          <w:rFonts w:hint="default" w:ascii="Times New Roman" w:hAnsi="Times New Roman" w:cs="Times New Roman"/>
          <w:sz w:val="28"/>
          <w:szCs w:val="28"/>
          <w:shd w:val="clear" w:color="auto" w:fill="FFFFFF"/>
        </w:rPr>
        <w:t>Продолжение таблицы</w:t>
      </w:r>
      <w:r>
        <w:rPr>
          <w:rFonts w:hint="default" w:ascii="Times New Roman" w:hAnsi="Times New Roman" w:eastAsia="宋体" w:cs="Times New Roman"/>
          <w:sz w:val="28"/>
          <w:szCs w:val="28"/>
          <w:shd w:val="clear" w:color="auto" w:fill="FFFFFF"/>
        </w:rPr>
        <w:t xml:space="preserve"> </w:t>
      </w:r>
      <w:r>
        <w:rPr>
          <w:rFonts w:hint="default" w:eastAsia="宋体" w:cs="Times New Roman"/>
          <w:sz w:val="28"/>
          <w:szCs w:val="28"/>
          <w:shd w:val="clear" w:color="auto" w:fill="FFFFFF"/>
          <w:lang w:val="ru-RU"/>
        </w:rPr>
        <w:t>1</w:t>
      </w:r>
      <w:r>
        <w:rPr>
          <w:rFonts w:hint="eastAsia" w:eastAsia="宋体" w:cs="Times New Roman"/>
          <w:sz w:val="28"/>
          <w:szCs w:val="28"/>
          <w:shd w:val="clear" w:color="auto" w:fill="FFFFFF"/>
          <w:lang w:val="en-US" w:eastAsia="zh-CN"/>
        </w:rPr>
        <w:t>2</w:t>
      </w:r>
    </w:p>
    <w:p w14:paraId="6A76AA0D">
      <w:pPr>
        <w:rPr>
          <w:color w:val="00B050"/>
        </w:rPr>
      </w:pPr>
    </w:p>
    <w:tbl>
      <w:tblPr>
        <w:tblStyle w:val="1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2024"/>
        <w:gridCol w:w="3837"/>
        <w:gridCol w:w="3291"/>
      </w:tblGrid>
      <w:tr w14:paraId="490D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dxa"/>
          </w:tcPr>
          <w:p w14:paraId="37EEA6E5">
            <w:pPr>
              <w:rPr>
                <w:rFonts w:hint="eastAsia" w:ascii="Times New Roman" w:hAnsi="Times New Roman" w:eastAsia="宋体" w:cs="Times New Roman"/>
                <w:color w:val="000000" w:themeColor="text1"/>
                <w:lang w:val="en-US" w:eastAsia="zh-CN"/>
                <w14:textFill>
                  <w14:solidFill>
                    <w14:schemeClr w14:val="tx1"/>
                  </w14:solidFill>
                </w14:textFill>
              </w:rPr>
            </w:pPr>
          </w:p>
        </w:tc>
        <w:tc>
          <w:tcPr>
            <w:tcW w:w="2024" w:type="dxa"/>
          </w:tcPr>
          <w:p w14:paraId="0C9435EA">
            <w:pPr>
              <w:rPr>
                <w:rFonts w:hint="default" w:ascii="Times New Roman" w:hAnsi="Times New Roman" w:cs="Times New Roman"/>
                <w:color w:val="000000" w:themeColor="text1"/>
                <w14:textFill>
                  <w14:solidFill>
                    <w14:schemeClr w14:val="tx1"/>
                  </w14:solidFill>
                </w14:textFill>
              </w:rPr>
            </w:pPr>
          </w:p>
        </w:tc>
        <w:tc>
          <w:tcPr>
            <w:tcW w:w="3837" w:type="dxa"/>
          </w:tcPr>
          <w:p w14:paraId="645A7DC7">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планировать свою профессиональную жизнь, </w:t>
            </w:r>
          </w:p>
          <w:p w14:paraId="2A00D0B4">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-эмоциональная включенность в ситуацию решения</w:t>
            </w:r>
          </w:p>
        </w:tc>
        <w:tc>
          <w:tcPr>
            <w:tcW w:w="3291" w:type="dxa"/>
          </w:tcPr>
          <w:p w14:paraId="6EB92036">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самореализации и постоянному совершенствованию педагогического мастерства;</w:t>
            </w:r>
          </w:p>
          <w:p w14:paraId="0B0B834D">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оценка степени готовности и адаптации личности к педагогической деятельности, поддерживающие профессиональное самоопределение будущего педагога</w:t>
            </w:r>
          </w:p>
          <w:p w14:paraId="0EB522CB">
            <w:pPr>
              <w:rPr>
                <w:rFonts w:hint="default" w:ascii="Times New Roman" w:hAnsi="Times New Roman" w:cs="Times New Roman"/>
                <w:color w:val="000000" w:themeColor="text1"/>
                <w14:textFill>
                  <w14:solidFill>
                    <w14:schemeClr w14:val="tx1"/>
                  </w14:solidFill>
                </w14:textFill>
              </w:rPr>
            </w:pPr>
          </w:p>
        </w:tc>
      </w:tr>
    </w:tbl>
    <w:p w14:paraId="50AFA5D5">
      <w:pPr>
        <w:rPr>
          <w:color w:val="00B050"/>
        </w:rPr>
      </w:pPr>
    </w:p>
    <w:p w14:paraId="585A0600">
      <w:pPr>
        <w:ind w:firstLine="980" w:firstLineChars="3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Компоненты, критерии и показатели структурно–содержательной модели позволили нам выявить уровни педагогической готовности понимания цели и задач содержания образования (низкий, средний, высокий).</w:t>
      </w:r>
    </w:p>
    <w:p w14:paraId="25624512">
      <w:pPr>
        <w:ind w:firstLine="980" w:firstLineChars="3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Ниже нормы:</w:t>
      </w:r>
    </w:p>
    <w:p w14:paraId="45CBFF1C">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–частичное понимание цели и задач содержания образования;</w:t>
      </w:r>
    </w:p>
    <w:p w14:paraId="28482F04">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–восприятие ключевых компетенций будущих педагогов на низком уровне;</w:t>
      </w:r>
    </w:p>
    <w:p w14:paraId="52FFA6C4">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–недостаточность анализа и синтеза мотивационной готовности к будущей профессиональной деятельности;</w:t>
      </w:r>
    </w:p>
    <w:p w14:paraId="79D5AA1D">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–низкий уровень сформированных умений использования образовательных технологий, методов и методик в реализации образовательного процесса;</w:t>
      </w:r>
    </w:p>
    <w:p w14:paraId="6A4E988A">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–неосознанность восприятия выбранной профессии;</w:t>
      </w:r>
    </w:p>
    <w:p w14:paraId="4BA00664">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–низкий уровень понимания и оценивания общечеловеческих ценностей и культурных различий;</w:t>
      </w:r>
    </w:p>
    <w:p w14:paraId="33AB425A">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–неумение организовать продуктивное общения для эффективного разрешения педагогических ситуаций;</w:t>
      </w:r>
    </w:p>
    <w:p w14:paraId="010F80EE">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–отсутствие оценки степени готовности и адаптации личности к педагогической деятельности, что важно для профессионального самоопределения будущего учителя.</w:t>
      </w:r>
    </w:p>
    <w:p w14:paraId="470F5598">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Норма:</w:t>
      </w:r>
    </w:p>
    <w:p w14:paraId="24424691">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понимание целей и задач образовательного содержания;</w:t>
      </w:r>
    </w:p>
    <w:p w14:paraId="0512F665">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осознание ключевых компетенций будущего педагога;</w:t>
      </w:r>
    </w:p>
    <w:p w14:paraId="5DE82AB4">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анализ и синтез мотивационной готовности к профессиональной деятельности;</w:t>
      </w:r>
    </w:p>
    <w:p w14:paraId="00098CD1">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–достаточный уровень сформированных умений использования образовательных технологий, методов и методик в реализации образовательного процесса;</w:t>
      </w:r>
    </w:p>
    <w:p w14:paraId="76E9CF83">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–осознанность восприятия выбранной профессии;</w:t>
      </w:r>
    </w:p>
    <w:p w14:paraId="6728C15F">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–понимание и оценивание общечеловеческих ценностей и культурных различий;</w:t>
      </w:r>
    </w:p>
    <w:p w14:paraId="2EBF583C">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способность организовать продуктивное общение для эффективного разрешения педагогических ситуаций;</w:t>
      </w:r>
    </w:p>
    <w:p w14:paraId="0CD9E5CD">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готовность и адаптация к педагогической деятельности, способствующие профессиональному самоопределению будущего педагога.</w:t>
      </w:r>
    </w:p>
    <w:p w14:paraId="02E8DF9C">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Выше нормы:</w:t>
      </w:r>
    </w:p>
    <w:p w14:paraId="0AC22990">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–высокий уровень понимания цели и задач содержания образования;</w:t>
      </w:r>
    </w:p>
    <w:p w14:paraId="0C1D5602">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–восприятие ключевых компетенций будущих педагогов на высоком уровне;</w:t>
      </w:r>
    </w:p>
    <w:p w14:paraId="76E31402">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–достаточный анализ и синтез мотивационной готовности к будущей профессиональной деятельности;</w:t>
      </w:r>
    </w:p>
    <w:p w14:paraId="0414E7CB">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–высокий уровень сформированных умений использования образовательных технологий, методов и методик в реализации образовательного процесса;</w:t>
      </w:r>
    </w:p>
    <w:p w14:paraId="727EB498">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–осознанность восприятия выбранной профессии;</w:t>
      </w:r>
    </w:p>
    <w:p w14:paraId="74ED97FB">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–высокий уровень понимания и оценивания общечеловеческих ценностей и культурных различий;</w:t>
      </w:r>
    </w:p>
    <w:p w14:paraId="572433AC">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–умение организовать продуктивное общения для эффективного разрешения педагогических ситуаций;</w:t>
      </w:r>
    </w:p>
    <w:p w14:paraId="53222387">
      <w:pPr>
        <w:ind w:firstLine="700" w:firstLineChars="25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–высокая оценка готовности и адаптированности личности к педагогической деятельности, способствующие профессиональному самоопределению будущего педагога.</w:t>
      </w:r>
    </w:p>
    <w:p w14:paraId="7F8C59BB">
      <w:pPr>
        <w:ind w:firstLine="980" w:firstLineChars="350"/>
        <w:rPr>
          <w:rFonts w:hint="default" w:ascii="Times New Roman" w:hAnsi="Times New Roman" w:eastAsia="宋体" w:cs="Times New Roman"/>
          <w:color w:val="000000" w:themeColor="text1"/>
          <w:sz w:val="28"/>
          <w:szCs w:val="28"/>
          <w:lang w:bidi="ar"/>
          <w14:textFill>
            <w14:solidFill>
              <w14:schemeClr w14:val="tx1"/>
            </w14:solidFill>
          </w14:textFill>
        </w:rPr>
      </w:pPr>
      <w:r>
        <w:rPr>
          <w:rFonts w:hint="default" w:ascii="Times New Roman" w:hAnsi="Times New Roman" w:eastAsia="宋体" w:cs="Times New Roman"/>
          <w:color w:val="000000" w:themeColor="text1"/>
          <w:sz w:val="28"/>
          <w:szCs w:val="28"/>
          <w:lang w:bidi="ar"/>
          <w14:textFill>
            <w14:solidFill>
              <w14:schemeClr w14:val="tx1"/>
            </w14:solidFill>
          </w14:textFill>
        </w:rPr>
        <w:t>В рамках деятельностного и компетентностного подходов содержательный блок включает: р</w:t>
      </w:r>
      <w:r>
        <w:rPr>
          <w:rFonts w:hint="default" w:ascii="Times New Roman" w:hAnsi="Times New Roman" w:cs="Times New Roman"/>
          <w:color w:val="000000" w:themeColor="text1"/>
          <w:sz w:val="28"/>
          <w:szCs w:val="28"/>
          <w14:textFill>
            <w14:solidFill>
              <w14:schemeClr w14:val="tx1"/>
            </w14:solidFill>
          </w14:textFill>
        </w:rPr>
        <w:t>аннюю целевую подготовку к педагогической деятельности;</w:t>
      </w:r>
      <w:r>
        <w:rPr>
          <w:rFonts w:hint="default" w:ascii="Times New Roman" w:hAnsi="Times New Roman" w:cs="Times New Roman"/>
          <w:color w:val="000000" w:themeColor="text1"/>
          <w:sz w:val="28"/>
          <w:szCs w:val="28"/>
          <w:lang w:val="ru-RU"/>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необходимость проведения входной оценки педагогических компетенций. Это является предпосылками для построения индивидуальных образовательных траекторий при подготовке будущих педагогов. В содержательный блок модели включена </w:t>
      </w:r>
      <w:r>
        <w:rPr>
          <w:rFonts w:hint="default" w:ascii="Times New Roman" w:hAnsi="Times New Roman" w:eastAsia="宋体" w:cs="Times New Roman"/>
          <w:color w:val="000000" w:themeColor="text1"/>
          <w:sz w:val="28"/>
          <w:szCs w:val="28"/>
          <w:lang w:bidi="ar"/>
          <w14:textFill>
            <w14:solidFill>
              <w14:schemeClr w14:val="tx1"/>
            </w14:solidFill>
          </w14:textFill>
        </w:rPr>
        <w:t xml:space="preserve">профессионально-педагогическая подготовка, которая осуществляется через: предметную подготовку; методическую подготовку; научно-исследовательскую подготовку; практику, стажировку, академическую мобильность; содержание элективных курсов, интегрированных модулей; </w:t>
      </w:r>
      <w:r>
        <w:rPr>
          <w:rFonts w:hint="default" w:ascii="Times New Roman" w:hAnsi="Times New Roman" w:cs="Times New Roman"/>
          <w:color w:val="000000" w:themeColor="text1"/>
          <w:sz w:val="28"/>
          <w:szCs w:val="28"/>
          <w14:textFill>
            <w14:solidFill>
              <w14:schemeClr w14:val="tx1"/>
            </w14:solidFill>
          </w14:textFill>
        </w:rPr>
        <w:t>двудипломное образование, СОП, модули основной ОП(Major), дополнительной ОП (Minor).</w:t>
      </w:r>
    </w:p>
    <w:p w14:paraId="358AC25A">
      <w:pPr>
        <w:tabs>
          <w:tab w:val="left" w:pos="444"/>
        </w:tabs>
        <w:spacing w:line="336" w:lineRule="exact"/>
        <w:ind w:firstLine="980" w:firstLineChars="350"/>
        <w:rPr>
          <w:rFonts w:hint="default" w:ascii="Times New Roman" w:hAnsi="Times New Roman" w:eastAsia="宋体" w:cs="Times New Roman"/>
          <w:color w:val="000000" w:themeColor="text1"/>
          <w:sz w:val="28"/>
          <w:szCs w:val="28"/>
          <w:lang w:bidi="ar"/>
          <w14:textFill>
            <w14:solidFill>
              <w14:schemeClr w14:val="tx1"/>
            </w14:solidFill>
          </w14:textFill>
        </w:rPr>
      </w:pPr>
      <w:r>
        <w:rPr>
          <w:rFonts w:hint="default" w:ascii="Times New Roman" w:hAnsi="Times New Roman" w:eastAsia="宋体" w:cs="Times New Roman"/>
          <w:color w:val="000000" w:themeColor="text1"/>
          <w:sz w:val="28"/>
          <w:szCs w:val="28"/>
          <w:lang w:bidi="ar"/>
          <w14:textFill>
            <w14:solidFill>
              <w14:schemeClr w14:val="tx1"/>
            </w14:solidFill>
          </w14:textFill>
        </w:rPr>
        <w:t>Компетентностный подход направлен на формирование у будущих педагогов определенных профессиональных компетенций, влияет на результат обучения.  В словаре А.И. Новикова «Педагогика: система основных понятий» компетентность определяется как "способность (готовность) человека к практической деятельности, к решению жизненных проблем, основанная на приобретенном обучающимся жизненном опыте, его ценностях, склонностях и способностях» [178]. В педагогическом словаре Г.М. Коджаспировой профессиональная компетентность учителя определяется как владение необходимыми знаниями, умениями и навыками, формирующими его педагогическую деятельность, стиль общения и личные ценности, идеалы и педагогическое мировоззрение [179].</w:t>
      </w:r>
    </w:p>
    <w:p w14:paraId="1B3C79D1">
      <w:pPr>
        <w:tabs>
          <w:tab w:val="left" w:pos="444"/>
        </w:tabs>
        <w:spacing w:line="336" w:lineRule="exact"/>
        <w:ind w:firstLine="980" w:firstLineChars="350"/>
        <w:rPr>
          <w:rFonts w:hint="default" w:ascii="Times New Roman" w:hAnsi="Times New Roman" w:eastAsia="宋体" w:cs="Times New Roman"/>
          <w:color w:val="000000" w:themeColor="text1"/>
          <w:sz w:val="28"/>
          <w:szCs w:val="28"/>
          <w:lang w:bidi="ar"/>
          <w14:textFill>
            <w14:solidFill>
              <w14:schemeClr w14:val="tx1"/>
            </w14:solidFill>
          </w14:textFill>
        </w:rPr>
      </w:pPr>
      <w:r>
        <w:rPr>
          <w:rFonts w:hint="default" w:ascii="Times New Roman" w:hAnsi="Times New Roman" w:eastAsia="宋体" w:cs="Times New Roman"/>
          <w:color w:val="000000" w:themeColor="text1"/>
          <w:sz w:val="28"/>
          <w:szCs w:val="28"/>
          <w:lang w:bidi="ar"/>
          <w14:textFill>
            <w14:solidFill>
              <w14:schemeClr w14:val="tx1"/>
            </w14:solidFill>
          </w14:textFill>
        </w:rPr>
        <w:t>Zhiwei Li и Lijun Liu описывают компетенцию как совокупность профессиональных и функциональных характеристик, опыт и авторитетность в определенной области, а также полномочия, проявляемые в исполнении профессиональных обязанностей [180]. Компетентность определяется как личностное качество, основанное на уровне осведомленности и индивидуальных характеристиках, которые развиваются в процессе профессионального обучения. Она также относится к способностям педагога [181].</w:t>
      </w:r>
    </w:p>
    <w:p w14:paraId="774331FA">
      <w:pPr>
        <w:tabs>
          <w:tab w:val="left" w:pos="444"/>
        </w:tabs>
        <w:spacing w:line="336" w:lineRule="exact"/>
        <w:ind w:firstLine="980" w:firstLineChars="350"/>
        <w:rPr>
          <w:rFonts w:hint="default" w:ascii="Times New Roman" w:hAnsi="Times New Roman" w:eastAsia="宋体" w:cs="Times New Roman"/>
          <w:color w:val="000000" w:themeColor="text1"/>
          <w:sz w:val="28"/>
          <w:szCs w:val="28"/>
          <w:lang w:bidi="ar"/>
          <w14:textFill>
            <w14:solidFill>
              <w14:schemeClr w14:val="tx1"/>
            </w14:solidFill>
          </w14:textFill>
        </w:rPr>
      </w:pPr>
      <w:r>
        <w:rPr>
          <w:rFonts w:hint="default" w:ascii="Times New Roman" w:hAnsi="Times New Roman" w:eastAsia="宋体" w:cs="Times New Roman"/>
          <w:color w:val="000000" w:themeColor="text1"/>
          <w:sz w:val="28"/>
          <w:szCs w:val="28"/>
          <w:lang w:bidi="ar"/>
          <w14:textFill>
            <w14:solidFill>
              <w14:schemeClr w14:val="tx1"/>
            </w14:solidFill>
          </w14:textFill>
        </w:rPr>
        <w:t>Профессиональную компетентность можно охарактеризовать как совокупность различных компетенций, выделяемых в педагогической науке и практике:</w:t>
      </w:r>
    </w:p>
    <w:p w14:paraId="46B50D31">
      <w:pPr>
        <w:tabs>
          <w:tab w:val="left" w:pos="444"/>
        </w:tabs>
        <w:spacing w:line="336" w:lineRule="exact"/>
        <w:ind w:firstLine="980" w:firstLineChars="350"/>
        <w:rPr>
          <w:rFonts w:hint="default" w:ascii="Times New Roman" w:hAnsi="Times New Roman" w:eastAsia="宋体" w:cs="Times New Roman"/>
          <w:color w:val="000000" w:themeColor="text1"/>
          <w:sz w:val="28"/>
          <w:szCs w:val="28"/>
          <w:lang w:bidi="ar"/>
          <w14:textFill>
            <w14:solidFill>
              <w14:schemeClr w14:val="tx1"/>
            </w14:solidFill>
          </w14:textFill>
        </w:rPr>
      </w:pPr>
      <w:r>
        <w:rPr>
          <w:rFonts w:hint="default" w:ascii="Times New Roman" w:hAnsi="Times New Roman" w:eastAsia="宋体" w:cs="Times New Roman"/>
          <w:color w:val="000000" w:themeColor="text1"/>
          <w:sz w:val="28"/>
          <w:szCs w:val="28"/>
          <w:lang w:bidi="ar"/>
          <w14:textFill>
            <w14:solidFill>
              <w14:schemeClr w14:val="tx1"/>
            </w14:solidFill>
          </w14:textFill>
        </w:rPr>
        <w:t>Общепедагогические компетенции: охватывают базовые психолого-педагогические знания и навыки, необходимые для успешного выполнения воспитательных и образовательных задач.</w:t>
      </w:r>
    </w:p>
    <w:p w14:paraId="43254D91">
      <w:pPr>
        <w:tabs>
          <w:tab w:val="left" w:pos="444"/>
        </w:tabs>
        <w:spacing w:line="336" w:lineRule="exact"/>
        <w:ind w:firstLine="980" w:firstLineChars="350"/>
        <w:rPr>
          <w:rFonts w:hint="default" w:ascii="Times New Roman" w:hAnsi="Times New Roman" w:eastAsia="宋体" w:cs="Times New Roman"/>
          <w:color w:val="000000" w:themeColor="text1"/>
          <w:sz w:val="28"/>
          <w:szCs w:val="28"/>
          <w:lang w:bidi="ar"/>
          <w14:textFill>
            <w14:solidFill>
              <w14:schemeClr w14:val="tx1"/>
            </w14:solidFill>
          </w14:textFill>
        </w:rPr>
      </w:pPr>
      <w:r>
        <w:rPr>
          <w:rFonts w:hint="default" w:ascii="Times New Roman" w:hAnsi="Times New Roman" w:eastAsia="宋体" w:cs="Times New Roman"/>
          <w:color w:val="000000" w:themeColor="text1"/>
          <w:sz w:val="28"/>
          <w:szCs w:val="28"/>
          <w:lang w:bidi="ar"/>
          <w14:textFill>
            <w14:solidFill>
              <w14:schemeClr w14:val="tx1"/>
            </w14:solidFill>
          </w14:textFill>
        </w:rPr>
        <w:t>Специальные компетенции: включают специфические знания и умения, характерные для определенной профессии.</w:t>
      </w:r>
    </w:p>
    <w:p w14:paraId="11BB7427">
      <w:pPr>
        <w:tabs>
          <w:tab w:val="left" w:pos="444"/>
        </w:tabs>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color w:val="000000" w:themeColor="text1"/>
          <w:sz w:val="28"/>
          <w:szCs w:val="28"/>
          <w:lang w:bidi="ar"/>
          <w14:textFill>
            <w14:solidFill>
              <w14:schemeClr w14:val="tx1"/>
            </w14:solidFill>
          </w14:textFill>
        </w:rPr>
        <w:t>Технологические компетенции: отражают способность использовать образовательные технологии, методы и подходы в обучении.</w:t>
      </w:r>
      <w:r>
        <w:rPr>
          <w:rFonts w:hint="default" w:ascii="Times New Roman" w:hAnsi="Times New Roman" w:eastAsia="宋体" w:cs="Times New Roman"/>
          <w:sz w:val="28"/>
          <w:szCs w:val="28"/>
          <w:lang w:bidi="ar"/>
        </w:rPr>
        <w:t>Коммуникативные компетенции: связаны со способностью установления взаимоотношений и организации продуктивного общения для эффективного разрешения педагогических ситуаций.</w:t>
      </w:r>
    </w:p>
    <w:p w14:paraId="0325253D">
      <w:pPr>
        <w:tabs>
          <w:tab w:val="left" w:pos="444"/>
        </w:tabs>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Рефлексивные компетенции: описывают способность к осмыслению собственного педагогического опыта, самопознанию, самореализации и постоянному совершенствованию педагогического мастерства.</w:t>
      </w:r>
    </w:p>
    <w:p w14:paraId="6FB53056">
      <w:pPr>
        <w:tabs>
          <w:tab w:val="left" w:pos="444"/>
        </w:tabs>
        <w:spacing w:line="336" w:lineRule="exact"/>
        <w:ind w:firstLine="980" w:firstLineChars="350"/>
      </w:pPr>
      <w:r>
        <w:rPr>
          <w:sz w:val="28"/>
          <w:szCs w:val="28"/>
        </w:rPr>
        <w:t>Профессиональные компетенции педагогических кадров напрямую влияют на эффективнность практический образования и являются важным проявлением профессионального уровня учителей</w:t>
      </w:r>
      <w:r>
        <w:rPr>
          <w:rFonts w:eastAsia="宋体"/>
          <w:sz w:val="28"/>
          <w:szCs w:val="28"/>
          <w:lang w:eastAsia="zh-CN"/>
        </w:rPr>
        <w:t xml:space="preserve"> </w:t>
      </w:r>
      <w:r>
        <w:rPr>
          <w:sz w:val="28"/>
          <w:szCs w:val="28"/>
        </w:rPr>
        <w:t>[18</w:t>
      </w:r>
      <w:r>
        <w:rPr>
          <w:rFonts w:eastAsia="宋体"/>
          <w:sz w:val="28"/>
          <w:szCs w:val="28"/>
          <w:lang w:eastAsia="zh-CN"/>
        </w:rPr>
        <w:t>2</w:t>
      </w:r>
      <w:r>
        <w:rPr>
          <w:sz w:val="28"/>
          <w:szCs w:val="28"/>
        </w:rPr>
        <w:t>]. Под профессиональными компетенции педагогических кадров понимают личностно–психологические особенности учителей, успешно выполняющих педагогические задачи при осуществлении учебно–педагогической деятельности. Профессиональные компетенции педагогических кадров отражаются в их компетенции эффективно овладеть и регулировать свои взаимоотношения с другими элементами учебно–педагогической деятельности. Эти компетенции включают в себя понимать цели образования, саморефлексия, образовательные и педагогические исследования, понимать учащихся и эффективно общаться с ними,  использовать и развивать образовательные ресурсы, дизайн обучения, мониторинг и применение современных технологий обучения,  измерения и оценки обучения. Профессиональная компетентность обучающихся представляет собой сумму двух ключевых компонентов образовательного процесса: теоретического и практического. В состав ключевых компетенций входят различные аспекты:</w:t>
      </w:r>
    </w:p>
    <w:p w14:paraId="16F955FD">
      <w:pPr>
        <w:tabs>
          <w:tab w:val="left" w:pos="444"/>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Когнитивные (познавательные) качества, охватывающие осознание учебных целей и умение их ясно формулировать для обучаемых.</w:t>
      </w:r>
    </w:p>
    <w:p w14:paraId="794B1C42">
      <w:pPr>
        <w:tabs>
          <w:tab w:val="left" w:pos="444"/>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Креативные (творческие) способности, стимулирующие инновационное мышление и подходы к решению задач.</w:t>
      </w:r>
    </w:p>
    <w:p w14:paraId="25365F9F">
      <w:pPr>
        <w:tabs>
          <w:tab w:val="left" w:pos="444"/>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Организационные (методологические) навыки, включающие умение организовывать и структурировать учебный процесс.</w:t>
      </w:r>
    </w:p>
    <w:p w14:paraId="612DA16F">
      <w:pPr>
        <w:tabs>
          <w:tab w:val="left" w:pos="444"/>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Коммуникативные умения, необходимые для эффективного общения и взаимодействия с окружающими.</w:t>
      </w:r>
    </w:p>
    <w:p w14:paraId="2405E8D2">
      <w:pPr>
        <w:tabs>
          <w:tab w:val="left" w:pos="444"/>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Мировоззренческие аспекты, отражающие понимание и оценку общечеловеческих ценностей и культурных различий.</w:t>
      </w:r>
    </w:p>
    <w:p w14:paraId="639D9399">
      <w:pPr>
        <w:tabs>
          <w:tab w:val="left" w:pos="444"/>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Оценка учебных достижений обучающихся должна быть направлена не только на выявление уровня запоминания формально–знаниевого компонента образования, но и на определение их способности применять полученные знания и навыки для решения практических задач, ценностно–ориентационных и коммуникативных проблем.  Учебные достижения включают знания, умения, навыки и компетенции, которые обучающиеся приобретают в процессе учебы, и отображают их уровень личностного развития.</w:t>
      </w:r>
    </w:p>
    <w:p w14:paraId="02657EBE">
      <w:pPr>
        <w:tabs>
          <w:tab w:val="left" w:pos="444"/>
        </w:tabs>
        <w:spacing w:line="336" w:lineRule="exact"/>
        <w:ind w:firstLine="980" w:firstLineChars="350"/>
        <w:rPr>
          <w:rFonts w:hint="default" w:ascii="Times New Roman" w:hAnsi="Times New Roman" w:cs="Times New Roman"/>
          <w:color w:val="000000"/>
          <w:sz w:val="28"/>
          <w:szCs w:val="28"/>
        </w:rPr>
      </w:pPr>
      <w:r>
        <w:rPr>
          <w:rFonts w:hint="default" w:ascii="Times New Roman" w:hAnsi="Times New Roman" w:cs="Times New Roman"/>
          <w:sz w:val="28"/>
          <w:szCs w:val="28"/>
        </w:rPr>
        <w:t>Отмечая отсутствие единого понимания термина компетентность в психолого–педагогических исследованиях, Н.С. Розов выделяет две ключевые стороны в ее содержании. Первая связана</w:t>
      </w:r>
      <w:r>
        <w:rPr>
          <w:rFonts w:hint="default" w:ascii="Times New Roman" w:hAnsi="Times New Roman" w:cs="Times New Roman"/>
          <w:sz w:val="28"/>
          <w:szCs w:val="28"/>
          <w:highlight w:val="none"/>
        </w:rPr>
        <w:t xml:space="preserve"> со способностью осваивать познавательные и практические инновации, вторая – со </w:t>
      </w:r>
      <w:r>
        <w:rPr>
          <w:rFonts w:hint="default" w:ascii="Times New Roman" w:hAnsi="Times New Roman" w:cs="Times New Roman"/>
          <w:sz w:val="28"/>
          <w:szCs w:val="28"/>
        </w:rPr>
        <w:t>способностью определять образовательные требования для различных типов, профилей и уровней образовательных систем</w:t>
      </w:r>
      <w:r>
        <w:rPr>
          <w:rFonts w:hint="default" w:ascii="Times New Roman" w:hAnsi="Times New Roman" w:cs="Times New Roman"/>
          <w:color w:val="000000"/>
          <w:sz w:val="28"/>
          <w:szCs w:val="28"/>
        </w:rPr>
        <w:t xml:space="preserve"> [1</w:t>
      </w:r>
      <w:r>
        <w:rPr>
          <w:rFonts w:hint="default" w:ascii="Times New Roman" w:hAnsi="Times New Roman" w:eastAsia="宋体" w:cs="Times New Roman"/>
          <w:color w:val="000000"/>
          <w:sz w:val="28"/>
          <w:szCs w:val="28"/>
          <w:lang w:eastAsia="zh-CN"/>
        </w:rPr>
        <w:t>83</w:t>
      </w:r>
      <w:r>
        <w:rPr>
          <w:rFonts w:hint="default" w:ascii="Times New Roman" w:hAnsi="Times New Roman" w:cs="Times New Roman"/>
          <w:color w:val="000000"/>
          <w:sz w:val="28"/>
          <w:szCs w:val="28"/>
        </w:rPr>
        <w:t xml:space="preserve">]. </w:t>
      </w:r>
    </w:p>
    <w:p w14:paraId="713EE620">
      <w:pPr>
        <w:tabs>
          <w:tab w:val="left" w:pos="444"/>
        </w:tabs>
        <w:spacing w:line="336" w:lineRule="exact"/>
        <w:ind w:firstLine="980" w:firstLineChars="35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Ряд выдающихся ученых, таких как В.В. Анейчик, Т.Т. Браже, Ю.В. Варданян, Л.Н. Васина, Б.С. Гершунский, Л.К. Гребенкина, А.К. Маркова, А.М. Новиков, Е.М. Павлютенкова, В.А. Сластенин, И.Г. Шамсутдинова и другие, занимаются исследованием профессиональной компетентности учителя. В.А. Сластенин отмечает, что структурные элементы педагогической компетентности должны соответствовать задачам и особенностям педагогической деятельности, образуя модель профессиональной компетентности учителя. Эта модель предполагает интеграцию теоретических и практических педагогических умений.</w:t>
      </w:r>
    </w:p>
    <w:p w14:paraId="75708F92">
      <w:pPr>
        <w:tabs>
          <w:tab w:val="left" w:pos="444"/>
        </w:tabs>
        <w:spacing w:line="336" w:lineRule="exact"/>
        <w:ind w:firstLine="980" w:firstLineChars="35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Профессиональная компетентность учителя формируется не только на основе профессиональных научных знаний, но также исходит из его ценностных установок, мотивации к педагогической деятельности, понимания себя и окружающего мира, а также осознания стиля взаимодействия с коллегами и учениками. Она также включает в себя общекультурные навыки и способность к развитию творческого потенциала.</w:t>
      </w:r>
    </w:p>
    <w:p w14:paraId="5DFA01D0">
      <w:pPr>
        <w:tabs>
          <w:tab w:val="left" w:pos="444"/>
        </w:tabs>
        <w:spacing w:line="336" w:lineRule="exact"/>
        <w:ind w:firstLine="980" w:firstLineChars="35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Б.С. Гершунский анализирует профессиональную компетентность в контексте онтогенетического развития личности, связывая ее с формированием на основе общего образования таких профессионально значимых качеств, которые способствуют максимальной самореализации в конкретных видах трудовой деятельности[</w:t>
      </w:r>
      <w:r>
        <w:rPr>
          <w:rFonts w:hint="default" w:ascii="Times New Roman" w:hAnsi="Times New Roman" w:eastAsia="宋体" w:cs="Times New Roman"/>
          <w:color w:val="000000"/>
          <w:sz w:val="28"/>
          <w:szCs w:val="28"/>
          <w:lang w:eastAsia="zh-CN"/>
        </w:rPr>
        <w:t>184</w:t>
      </w:r>
      <w:r>
        <w:rPr>
          <w:rFonts w:hint="default" w:ascii="Times New Roman" w:hAnsi="Times New Roman" w:cs="Times New Roman"/>
          <w:color w:val="000000"/>
          <w:sz w:val="28"/>
          <w:szCs w:val="28"/>
        </w:rPr>
        <w:t>].</w:t>
      </w:r>
    </w:p>
    <w:p w14:paraId="16314E23">
      <w:pPr>
        <w:tabs>
          <w:tab w:val="left" w:pos="444"/>
        </w:tabs>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eastAsia" w:eastAsia="宋体" w:cs="Times New Roman"/>
          <w:sz w:val="28"/>
          <w:szCs w:val="28"/>
          <w:lang w:val="en-US" w:eastAsia="zh-CN"/>
        </w:rPr>
        <w:t xml:space="preserve"> </w:t>
      </w:r>
      <w:r>
        <w:rPr>
          <w:rFonts w:hint="default" w:ascii="Times New Roman" w:hAnsi="Times New Roman" w:cs="Times New Roman"/>
          <w:sz w:val="28"/>
          <w:szCs w:val="28"/>
        </w:rPr>
        <w:t xml:space="preserve"> Профессиональный стандарт «Педагог», разработанный согласно статье 117 Трудового Кодекса Республики Казахстан, определяет требования к квалификации, компетенциям, содержанию, качеству и условиям труда педагогов всех уровней образования, кроме высшего и послевузовского.</w:t>
      </w:r>
    </w:p>
    <w:p w14:paraId="54490022">
      <w:pPr>
        <w:tabs>
          <w:tab w:val="left" w:pos="444"/>
        </w:tabs>
        <w:spacing w:line="336" w:lineRule="exact"/>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1. Иметь знания предмета, понимать и осваивать новейшие разработки в области преподавания предметов.</w:t>
      </w:r>
    </w:p>
    <w:p w14:paraId="4C5BB5C6">
      <w:pPr>
        <w:tabs>
          <w:tab w:val="left" w:pos="444"/>
        </w:tabs>
        <w:spacing w:line="336" w:lineRule="exact"/>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2. Понимать и применять современные образовательные теории и методы обучения, а также уметь разрабатывать и реализовывать эффективные планы обучения.</w:t>
      </w:r>
    </w:p>
    <w:p w14:paraId="5295B5AF">
      <w:pPr>
        <w:tabs>
          <w:tab w:val="left" w:pos="444"/>
        </w:tabs>
        <w:spacing w:line="336" w:lineRule="exact"/>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3. Понимать психологическое развитие учащихся и уметь разрабатывать индивидуальные планы обучения, основанные на индивидуальных различиях учащихся.</w:t>
      </w:r>
    </w:p>
    <w:p w14:paraId="37804313">
      <w:pPr>
        <w:tabs>
          <w:tab w:val="left" w:pos="444"/>
        </w:tabs>
        <w:spacing w:line="336" w:lineRule="exact"/>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4. Иметь способность разрабатывать и оценивать курсы, включая формулирование целей обучения, выбор подходящих учебных материалов и оценку результатов обучения студентов.</w:t>
      </w:r>
    </w:p>
    <w:p w14:paraId="38B6026B">
      <w:pPr>
        <w:tabs>
          <w:tab w:val="left" w:pos="444"/>
        </w:tabs>
        <w:spacing w:line="336" w:lineRule="exact"/>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5. Иметь возможность использовать информационно–коммуникационные технологии для обучения, включая использование компьютеров, Интернета и других цифровых технологий.</w:t>
      </w:r>
    </w:p>
    <w:p w14:paraId="2F8C44AA">
      <w:pPr>
        <w:tabs>
          <w:tab w:val="left" w:pos="444"/>
        </w:tabs>
        <w:spacing w:line="336" w:lineRule="exact"/>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6. Хорошие устные и письменные коммуникативные навыки, способность эффективно общаться с учениками, родителями и коллегами.</w:t>
      </w:r>
    </w:p>
    <w:p w14:paraId="4DAEE335">
      <w:pPr>
        <w:tabs>
          <w:tab w:val="left" w:pos="444"/>
        </w:tabs>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Требования к личным качествам: педагогическая интуиция, наблюдательность, умение общаться, уравновешенность, устойчивость к стрессу, толерантность, понимание, профессионализм, стремление к саморазвитию, критическое мышление и оптимизм в прогнозировании.</w:t>
      </w:r>
    </w:p>
    <w:p w14:paraId="2B8F73B9">
      <w:pPr>
        <w:tabs>
          <w:tab w:val="left" w:pos="444"/>
        </w:tabs>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В 2021 году Министерство образования КНР опубликовало «Стандарты профессиональной компетенции для студентов педагогических специальностей (испытательные)», в которых уточнены ключевые компетенции: учительская мораль в образовательной практике, способность к обучению, всестороннее образование и самостоятельное развитие.</w:t>
      </w:r>
    </w:p>
    <w:p w14:paraId="5B51FB07">
      <w:pPr>
        <w:tabs>
          <w:tab w:val="left" w:pos="444"/>
        </w:tabs>
        <w:spacing w:line="336" w:lineRule="exact"/>
        <w:ind w:firstLine="840" w:firstLineChars="300"/>
        <w:rPr>
          <w:rFonts w:hint="default" w:ascii="Times New Roman" w:hAnsi="Times New Roman" w:cs="Times New Roman"/>
          <w:b/>
          <w:bCs/>
          <w:sz w:val="28"/>
          <w:szCs w:val="28"/>
          <w:highlight w:val="yellow"/>
        </w:rPr>
      </w:pPr>
      <w:r>
        <w:rPr>
          <w:rFonts w:hint="default" w:ascii="Times New Roman" w:hAnsi="Times New Roman" w:cs="Times New Roman"/>
          <w:b/>
          <w:bCs/>
          <w:sz w:val="28"/>
          <w:szCs w:val="28"/>
          <w:highlight w:val="none"/>
        </w:rPr>
        <w:t>Стандарты профессиональной компетентности студентов по специальности педагогика:</w:t>
      </w:r>
    </w:p>
    <w:p w14:paraId="38D84816">
      <w:pPr>
        <w:numPr>
          <w:ilvl w:val="0"/>
          <w:numId w:val="30"/>
        </w:numPr>
        <w:tabs>
          <w:tab w:val="left" w:pos="444"/>
        </w:tabs>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i/>
          <w:iCs/>
          <w:sz w:val="28"/>
          <w:szCs w:val="28"/>
        </w:rPr>
        <w:t>компетенция учительские морали в образовательной практике</w:t>
      </w:r>
      <w:r>
        <w:rPr>
          <w:rFonts w:hint="default" w:ascii="Times New Roman" w:hAnsi="Times New Roman" w:eastAsia="宋体" w:cs="Times New Roman"/>
          <w:i/>
          <w:iCs/>
          <w:sz w:val="28"/>
          <w:szCs w:val="28"/>
          <w:lang w:eastAsia="zh-CN"/>
        </w:rPr>
        <w:t>.</w:t>
      </w:r>
      <w:r>
        <w:rPr>
          <w:rFonts w:hint="default" w:ascii="Times New Roman" w:hAnsi="Times New Roman" w:cs="Times New Roman"/>
          <w:sz w:val="28"/>
          <w:szCs w:val="28"/>
        </w:rPr>
        <w:t xml:space="preserve"> Способен внедрять высококачественное образование в образовательную практику, осуществлять обучение в соответствии с образовательной политикой всестороннего развития морального, интеллектуального, физического, художественного и трудового, а также культивировать и развивать основные компетенции учащихся.</w:t>
      </w:r>
    </w:p>
    <w:p w14:paraId="31D92334">
      <w:pPr>
        <w:numPr>
          <w:ilvl w:val="0"/>
          <w:numId w:val="30"/>
        </w:numPr>
        <w:tabs>
          <w:tab w:val="left" w:pos="444"/>
        </w:tabs>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i/>
          <w:iCs/>
          <w:sz w:val="28"/>
          <w:szCs w:val="28"/>
        </w:rPr>
        <w:t>компетенция к обучению</w:t>
      </w:r>
      <w:r>
        <w:rPr>
          <w:rFonts w:hint="default" w:ascii="Times New Roman" w:hAnsi="Times New Roman" w:eastAsia="宋体" w:cs="Times New Roman"/>
          <w:i/>
          <w:iCs/>
          <w:sz w:val="28"/>
          <w:szCs w:val="28"/>
          <w:lang w:eastAsia="zh-CN"/>
        </w:rPr>
        <w:t xml:space="preserve">. </w:t>
      </w:r>
      <w:r>
        <w:rPr>
          <w:rFonts w:hint="default" w:ascii="Times New Roman" w:hAnsi="Times New Roman" w:cs="Times New Roman"/>
          <w:sz w:val="28"/>
          <w:szCs w:val="28"/>
        </w:rPr>
        <w:t>Овладеть базовыми знаниями теории образования, уметь следовать законам образования, сочетать особенности познавательного развития учащихся, использовать образовательные принципы и методы для анализа и решения проблем в образовательной практике.</w:t>
      </w:r>
    </w:p>
    <w:p w14:paraId="5AB52F5A">
      <w:pPr>
        <w:numPr>
          <w:ilvl w:val="0"/>
          <w:numId w:val="30"/>
        </w:numPr>
        <w:tabs>
          <w:tab w:val="left" w:pos="444"/>
        </w:tabs>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i/>
          <w:iCs/>
          <w:sz w:val="28"/>
          <w:szCs w:val="28"/>
        </w:rPr>
        <w:t>компетенция к всестороннюю образованию</w:t>
      </w:r>
      <w:r>
        <w:rPr>
          <w:rFonts w:hint="default" w:ascii="Times New Roman" w:hAnsi="Times New Roman" w:eastAsia="宋体" w:cs="Times New Roman"/>
          <w:i/>
          <w:iCs/>
          <w:sz w:val="28"/>
          <w:szCs w:val="28"/>
          <w:lang w:eastAsia="zh-CN"/>
        </w:rPr>
        <w:t xml:space="preserve">. </w:t>
      </w:r>
      <w:r>
        <w:rPr>
          <w:rFonts w:hint="default" w:ascii="Times New Roman" w:hAnsi="Times New Roman" w:cs="Times New Roman"/>
          <w:sz w:val="28"/>
          <w:szCs w:val="28"/>
        </w:rPr>
        <w:t>Овладеть методами организации образовательной деятельности. Знать соответствующие правовые системы и правила образование, рост и жизнь учащихся, уметь разумно анализировать и решать проблемы, связанные с практикой преподавания и управления; владеть основными методами межличностного общения, уметь использовать информационные технологии для расширять каналы и способы общения между учителями и учениками, дома и школой и проявлять инициативу. Эффективно общаться с учениками, родителями, сообществами и т.д.</w:t>
      </w:r>
    </w:p>
    <w:p w14:paraId="24CB27BA">
      <w:pPr>
        <w:numPr>
          <w:ilvl w:val="0"/>
          <w:numId w:val="30"/>
        </w:numPr>
        <w:tabs>
          <w:tab w:val="left" w:pos="444"/>
        </w:tabs>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i/>
          <w:iCs/>
          <w:sz w:val="28"/>
          <w:szCs w:val="28"/>
        </w:rPr>
        <w:t>компетенция к самостоятельному развитию</w:t>
      </w:r>
      <w:r>
        <w:rPr>
          <w:rFonts w:hint="default" w:ascii="Times New Roman" w:hAnsi="Times New Roman" w:eastAsia="宋体" w:cs="Times New Roman"/>
          <w:i/>
          <w:iCs/>
          <w:sz w:val="28"/>
          <w:szCs w:val="28"/>
          <w:lang w:eastAsia="zh-CN"/>
        </w:rPr>
        <w:t xml:space="preserve">. </w:t>
      </w:r>
      <w:r>
        <w:rPr>
          <w:rFonts w:hint="default" w:ascii="Times New Roman" w:hAnsi="Times New Roman" w:cs="Times New Roman"/>
          <w:sz w:val="28"/>
          <w:szCs w:val="28"/>
        </w:rPr>
        <w:t>Ознакомить требования к профессиональному развитию учителей и осознавать необходимость непрерывного обучения и независимого развития. Сформулировать планы карьерного роста учителей с учетом динамики и развития реформы учебной программы образования.</w:t>
      </w:r>
    </w:p>
    <w:p w14:paraId="14029EF2">
      <w:pPr>
        <w:tabs>
          <w:tab w:val="left" w:pos="444"/>
        </w:tabs>
        <w:spacing w:line="336" w:lineRule="exact"/>
        <w:ind w:firstLine="560" w:firstLineChars="200"/>
        <w:rPr>
          <w:rFonts w:hint="default" w:ascii="Times New Roman" w:hAnsi="Times New Roman" w:cs="Times New Roman"/>
          <w:i/>
          <w:iCs/>
          <w:sz w:val="28"/>
          <w:szCs w:val="28"/>
        </w:rPr>
      </w:pPr>
      <w:r>
        <w:rPr>
          <w:rFonts w:hint="default" w:ascii="Times New Roman" w:hAnsi="Times New Roman" w:cs="Times New Roman"/>
          <w:sz w:val="28"/>
          <w:szCs w:val="28"/>
        </w:rPr>
        <w:t xml:space="preserve">Мы предполагаем, что эффективными в подготовки психолого–педагогических кадров в условиях интеграции являются следующие входные оценки педагогических компетенций: </w:t>
      </w:r>
      <w:r>
        <w:rPr>
          <w:rFonts w:hint="default" w:ascii="Times New Roman" w:hAnsi="Times New Roman" w:cs="Times New Roman"/>
          <w:i/>
          <w:iCs/>
          <w:sz w:val="28"/>
          <w:szCs w:val="28"/>
        </w:rPr>
        <w:t>тесты, анкетирование, собеседование, эссе.</w:t>
      </w:r>
    </w:p>
    <w:p w14:paraId="31813D38">
      <w:pPr>
        <w:tabs>
          <w:tab w:val="left" w:pos="444"/>
        </w:tabs>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b/>
          <w:bCs/>
          <w:sz w:val="28"/>
          <w:szCs w:val="28"/>
        </w:rPr>
        <w:t>Входная оценка педагогических компетенций.</w:t>
      </w:r>
      <w:r>
        <w:rPr>
          <w:rFonts w:hint="default" w:ascii="Times New Roman" w:hAnsi="Times New Roman" w:cs="Times New Roman"/>
          <w:sz w:val="28"/>
          <w:szCs w:val="28"/>
        </w:rPr>
        <w:t xml:space="preserve"> Это относится к пониманию и овладению учащимися знаниями, что позволяет учащимся активно участвовать в процессе оценки. Оно может не только поднимать конкретные вопросы и решения, которые помогут учителям оптимизировать учебный процесс, но также повышать энтузиазм и инициативу учащихся в обучении</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[1</w:t>
      </w:r>
      <w:r>
        <w:rPr>
          <w:rFonts w:hint="default" w:ascii="Times New Roman" w:hAnsi="Times New Roman" w:eastAsia="宋体" w:cs="Times New Roman"/>
          <w:sz w:val="28"/>
          <w:szCs w:val="28"/>
          <w:lang w:eastAsia="zh-CN"/>
        </w:rPr>
        <w:t>8</w:t>
      </w:r>
      <w:r>
        <w:rPr>
          <w:rFonts w:hint="default" w:ascii="Times New Roman" w:hAnsi="Times New Roman" w:cs="Times New Roman"/>
          <w:sz w:val="28"/>
          <w:szCs w:val="28"/>
        </w:rPr>
        <w:t>5].</w:t>
      </w:r>
    </w:p>
    <w:p w14:paraId="64D667E9">
      <w:pPr>
        <w:numPr>
          <w:ilvl w:val="0"/>
          <w:numId w:val="31"/>
        </w:numPr>
        <w:tabs>
          <w:tab w:val="left" w:pos="444"/>
        </w:tabs>
        <w:spacing w:line="336" w:lineRule="exact"/>
        <w:ind w:firstLine="420" w:firstLineChars="150"/>
        <w:rPr>
          <w:rFonts w:hint="default" w:ascii="Times New Roman" w:hAnsi="Times New Roman" w:cs="Times New Roman"/>
          <w:i w:val="0"/>
          <w:iCs w:val="0"/>
          <w:sz w:val="28"/>
          <w:szCs w:val="28"/>
        </w:rPr>
      </w:pPr>
      <w:r>
        <w:rPr>
          <w:rFonts w:hint="default" w:ascii="Times New Roman" w:hAnsi="Times New Roman" w:cs="Times New Roman"/>
          <w:i/>
          <w:iCs/>
          <w:sz w:val="28"/>
          <w:szCs w:val="28"/>
        </w:rPr>
        <w:t>Тестирование</w:t>
      </w:r>
      <w:r>
        <w:rPr>
          <w:rFonts w:hint="default" w:ascii="Times New Roman" w:hAnsi="Times New Roman" w:cs="Times New Roman"/>
          <w:i w:val="0"/>
          <w:iCs w:val="0"/>
          <w:sz w:val="28"/>
          <w:szCs w:val="28"/>
        </w:rPr>
        <w:t xml:space="preserve">, происходящее от английского слова </w:t>
      </w:r>
      <w:r>
        <w:rPr>
          <w:rFonts w:hint="default" w:ascii="Times New Roman" w:hAnsi="Times New Roman" w:cs="Times New Roman"/>
          <w:bCs/>
          <w:i w:val="0"/>
          <w:iCs w:val="0"/>
          <w:sz w:val="28"/>
          <w:szCs w:val="28"/>
        </w:rPr>
        <w:t>«</w:t>
      </w:r>
      <w:r>
        <w:rPr>
          <w:rFonts w:hint="default" w:ascii="Times New Roman" w:hAnsi="Times New Roman" w:cs="Times New Roman"/>
          <w:i w:val="0"/>
          <w:iCs w:val="0"/>
          <w:sz w:val="28"/>
          <w:szCs w:val="28"/>
        </w:rPr>
        <w:t>test</w:t>
      </w:r>
      <w:r>
        <w:rPr>
          <w:rFonts w:hint="default" w:ascii="Times New Roman" w:hAnsi="Times New Roman" w:cs="Times New Roman"/>
          <w:bCs/>
          <w:i w:val="0"/>
          <w:iCs w:val="0"/>
          <w:sz w:val="28"/>
          <w:szCs w:val="28"/>
        </w:rPr>
        <w:t>»</w:t>
      </w:r>
      <w:r>
        <w:rPr>
          <w:rFonts w:hint="default" w:ascii="Times New Roman" w:hAnsi="Times New Roman" w:cs="Times New Roman"/>
          <w:i w:val="0"/>
          <w:iCs w:val="0"/>
          <w:sz w:val="28"/>
          <w:szCs w:val="28"/>
        </w:rPr>
        <w:t xml:space="preserve"> - это система заданий, выполнение которых позволяет оценить уровень владения тем или иным предметом с использованием специально разработанной системы оценки знаний.</w:t>
      </w:r>
    </w:p>
    <w:p w14:paraId="4005011B">
      <w:pPr>
        <w:numPr>
          <w:ilvl w:val="0"/>
          <w:numId w:val="31"/>
        </w:numPr>
        <w:tabs>
          <w:tab w:val="left" w:pos="444"/>
        </w:tabs>
        <w:spacing w:line="336" w:lineRule="exact"/>
        <w:ind w:left="0" w:leftChars="0" w:firstLine="420" w:firstLineChars="150"/>
        <w:rPr>
          <w:rFonts w:hint="default" w:ascii="Times New Roman" w:hAnsi="Times New Roman" w:cs="Times New Roman"/>
          <w:i w:val="0"/>
          <w:iCs w:val="0"/>
          <w:sz w:val="28"/>
          <w:szCs w:val="28"/>
        </w:rPr>
      </w:pPr>
      <w:r>
        <w:rPr>
          <w:rFonts w:hint="default" w:ascii="Times New Roman" w:hAnsi="Times New Roman" w:cs="Times New Roman"/>
          <w:i/>
          <w:iCs/>
          <w:sz w:val="28"/>
          <w:szCs w:val="28"/>
        </w:rPr>
        <w:t>Анкетирование</w:t>
      </w:r>
      <w:r>
        <w:rPr>
          <w:rFonts w:hint="default" w:ascii="Times New Roman" w:hAnsi="Times New Roman" w:cs="Times New Roman"/>
          <w:i w:val="0"/>
          <w:iCs w:val="0"/>
          <w:sz w:val="28"/>
          <w:szCs w:val="28"/>
        </w:rPr>
        <w:t xml:space="preserve"> - метод исследования и первичного сбора информации у отдельного человека или группы людей, объединенных по определенному признаку. Основан на проведении опроса и распределении анкет с различными вопросами о личном мнении, событиях, предпочтениях и других аспектах. В простых словах это опрос, проводимый путем письменных или устных ответов.</w:t>
      </w:r>
    </w:p>
    <w:p w14:paraId="1DACB79D">
      <w:pPr>
        <w:numPr>
          <w:ilvl w:val="0"/>
          <w:numId w:val="31"/>
        </w:numPr>
        <w:tabs>
          <w:tab w:val="left" w:pos="444"/>
        </w:tabs>
        <w:spacing w:line="336" w:lineRule="exact"/>
        <w:ind w:left="0" w:leftChars="0" w:firstLine="420" w:firstLineChars="150"/>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Собеседование - это форма контроля, представляющая собой специальную беседу преподавателя со студентом по темам, связанным с изучаемой дисциплиной, направленную на оценку уровня знаний студента по определенному разделу, теме или проблеме. Собеседование позволяет оценить знания, кругозор, умение логически выстраивать ответы, владение монологической речью и другие коммуникативные навыки.</w:t>
      </w:r>
    </w:p>
    <w:p w14:paraId="22D84ADC">
      <w:pPr>
        <w:tabs>
          <w:tab w:val="left" w:pos="444"/>
        </w:tabs>
        <w:spacing w:line="336" w:lineRule="exact"/>
        <w:ind w:firstLine="420" w:firstLineChars="150"/>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4. Эссе - это самостоятельная письменная работа по теме, предложенной преподавателем (или согласованной с ним, если тему предлагает студент).</w:t>
      </w:r>
    </w:p>
    <w:p w14:paraId="2928945A">
      <w:pPr>
        <w:tabs>
          <w:tab w:val="left" w:pos="444"/>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Цель эссе по педагогике состоит в развитии способности к самостоятельному творческому размышлению и письменного изложения собственных мыслей.</w:t>
      </w:r>
    </w:p>
    <w:p w14:paraId="4B1669E8">
      <w:pPr>
        <w:tabs>
          <w:tab w:val="left" w:pos="444"/>
        </w:tabs>
        <w:autoSpaceDE/>
        <w:autoSpaceDN/>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При разработке индивидуальной образовательной траектории (ИОТ) педагогам важно содействовать учащимся в формировании навыков самостоятельности в самообразовании, саморазвитии, самоконтроле, самодиагностике, правильном выборе и рефлексии. В зависимости от степени готовности к самостоятельной деятельности, учащиеся обращаются к педагогам с запросами на поддержку [186].</w:t>
      </w:r>
    </w:p>
    <w:p w14:paraId="4B5ACDBE">
      <w:pPr>
        <w:tabs>
          <w:tab w:val="left" w:pos="444"/>
        </w:tabs>
        <w:autoSpaceDE/>
        <w:autoSpaceDN/>
        <w:spacing w:line="336" w:lineRule="exact"/>
        <w:ind w:firstLine="420" w:firstLineChars="150"/>
        <w:rPr>
          <w:rFonts w:hint="default" w:ascii="Times New Roman" w:hAnsi="Times New Roman" w:cs="Times New Roman"/>
          <w:i w:val="0"/>
          <w:iCs w:val="0"/>
          <w:sz w:val="28"/>
          <w:szCs w:val="28"/>
        </w:rPr>
      </w:pPr>
      <w:r>
        <w:rPr>
          <w:rFonts w:hint="default" w:ascii="Times New Roman" w:hAnsi="Times New Roman" w:cs="Times New Roman"/>
          <w:sz w:val="28"/>
          <w:szCs w:val="28"/>
        </w:rPr>
        <w:t xml:space="preserve">1. </w:t>
      </w:r>
      <w:r>
        <w:rPr>
          <w:rFonts w:hint="default" w:ascii="Times New Roman" w:hAnsi="Times New Roman" w:cs="Times New Roman"/>
          <w:i/>
          <w:iCs/>
          <w:sz w:val="28"/>
          <w:szCs w:val="28"/>
        </w:rPr>
        <w:t xml:space="preserve">. Индивидуальный учебный план (ИУП) — </w:t>
      </w:r>
      <w:r>
        <w:rPr>
          <w:rFonts w:hint="default" w:ascii="Times New Roman" w:hAnsi="Times New Roman" w:cs="Times New Roman"/>
          <w:i w:val="0"/>
          <w:iCs w:val="0"/>
          <w:sz w:val="28"/>
          <w:szCs w:val="28"/>
        </w:rPr>
        <w:t>это учебный план, который учитывает особенности и образовательные потребности каждого обучающегося. Внешне ИУП почти не отличается от стандартного учебного плана.</w:t>
      </w:r>
    </w:p>
    <w:p w14:paraId="62D159CE">
      <w:pPr>
        <w:tabs>
          <w:tab w:val="left" w:pos="444"/>
        </w:tabs>
        <w:autoSpaceDE/>
        <w:autoSpaceDN/>
        <w:spacing w:line="336" w:lineRule="exact"/>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 xml:space="preserve">2. </w:t>
      </w:r>
      <w:r>
        <w:rPr>
          <w:rFonts w:hint="default" w:ascii="Times New Roman" w:hAnsi="Times New Roman" w:cs="Times New Roman"/>
          <w:i/>
          <w:iCs/>
          <w:sz w:val="28"/>
          <w:szCs w:val="28"/>
        </w:rPr>
        <w:t>Личные достижения</w:t>
      </w:r>
      <w:r>
        <w:rPr>
          <w:rFonts w:hint="default" w:ascii="Times New Roman" w:hAnsi="Times New Roman" w:cs="Times New Roman"/>
          <w:sz w:val="28"/>
          <w:szCs w:val="28"/>
        </w:rPr>
        <w:t xml:space="preserve"> обучающегося отражают его уровень социализации, то есть взаимодействие с обществом, выражающееся в различных областях, таких как спорт, творчество и др. Учебные достижения, в свою очередь, представляют собой знания, умения и навыки, овладение которыми учащийся продемонстрировал на данный момент времени. Учебные достижения включаются в общий контекст личностных достижений и свидетельствуют о степени сформированности конкретных знаний и навыков.</w:t>
      </w:r>
    </w:p>
    <w:p w14:paraId="55B73F30">
      <w:pPr>
        <w:tabs>
          <w:tab w:val="left" w:pos="444"/>
        </w:tabs>
        <w:autoSpaceDE/>
        <w:autoSpaceDN/>
        <w:spacing w:line="336" w:lineRule="exact"/>
        <w:ind w:firstLine="420" w:firstLineChars="150"/>
        <w:rPr>
          <w:rFonts w:hint="default" w:ascii="Times New Roman" w:hAnsi="Times New Roman" w:cs="Times New Roman"/>
          <w:color w:val="000000"/>
          <w:spacing w:val="7"/>
          <w:sz w:val="28"/>
          <w:szCs w:val="28"/>
        </w:rPr>
      </w:pPr>
      <w:r>
        <w:rPr>
          <w:rFonts w:hint="default" w:ascii="Times New Roman" w:hAnsi="Times New Roman" w:cs="Times New Roman"/>
          <w:kern w:val="2"/>
          <w:sz w:val="28"/>
          <w:szCs w:val="28"/>
          <w:lang w:eastAsia="zh-CN"/>
        </w:rPr>
        <w:t>3</w:t>
      </w:r>
      <w:r>
        <w:rPr>
          <w:rFonts w:hint="default" w:ascii="Times New Roman" w:hAnsi="Times New Roman" w:cs="Times New Roman" w:eastAsiaTheme="minorEastAsia"/>
          <w:kern w:val="2"/>
          <w:sz w:val="28"/>
          <w:szCs w:val="28"/>
          <w:lang w:eastAsia="zh-CN"/>
        </w:rPr>
        <w:t>.</w:t>
      </w:r>
      <w:r>
        <w:rPr>
          <w:rFonts w:hint="default" w:ascii="Times New Roman" w:hAnsi="Times New Roman" w:cs="Times New Roman"/>
          <w:sz w:val="28"/>
          <w:szCs w:val="28"/>
        </w:rPr>
        <w:t xml:space="preserve"> </w:t>
      </w:r>
      <w:r>
        <w:rPr>
          <w:rFonts w:hint="default" w:ascii="Times New Roman" w:hAnsi="Times New Roman" w:cs="Times New Roman"/>
          <w:i/>
          <w:iCs/>
          <w:color w:val="000000"/>
          <w:spacing w:val="7"/>
          <w:sz w:val="28"/>
          <w:szCs w:val="28"/>
        </w:rPr>
        <w:t>УМК,</w:t>
      </w:r>
      <w:r>
        <w:rPr>
          <w:rFonts w:hint="default" w:ascii="Times New Roman" w:hAnsi="Times New Roman" w:cs="Times New Roman"/>
          <w:color w:val="000000"/>
          <w:spacing w:val="7"/>
          <w:sz w:val="28"/>
          <w:szCs w:val="28"/>
        </w:rPr>
        <w:t xml:space="preserve"> учебно–методическое комплексное обеспечение является ключевым компонентом образовательного процесса, обеспечивая эффективное освоение учебного материала. Оно состоит из нескольких элементов, среди которых центральное место занимает рабочая программа. В ней определены цели, задачи и роль каждой дисциплины, а также ее место в общем процессе подготовки специалиста. Также программа включает содержание дисциплины.</w:t>
      </w:r>
    </w:p>
    <w:p w14:paraId="25C81E09">
      <w:pPr>
        <w:tabs>
          <w:tab w:val="left" w:pos="444"/>
        </w:tabs>
        <w:autoSpaceDE/>
        <w:autoSpaceDN/>
        <w:spacing w:line="336" w:lineRule="exact"/>
        <w:ind w:firstLine="1029" w:firstLineChars="350"/>
        <w:rPr>
          <w:rFonts w:hint="default" w:ascii="Times New Roman" w:hAnsi="Times New Roman" w:cs="Times New Roman"/>
          <w:color w:val="000000"/>
          <w:spacing w:val="7"/>
          <w:sz w:val="28"/>
          <w:szCs w:val="28"/>
        </w:rPr>
      </w:pPr>
      <w:r>
        <w:rPr>
          <w:rFonts w:hint="default" w:ascii="Times New Roman" w:hAnsi="Times New Roman" w:cs="Times New Roman"/>
          <w:color w:val="000000"/>
          <w:spacing w:val="7"/>
          <w:sz w:val="28"/>
          <w:szCs w:val="28"/>
        </w:rPr>
        <w:t>В рамках УМК представлены различные методы и средства освоения материала:</w:t>
      </w:r>
    </w:p>
    <w:p w14:paraId="2907483A">
      <w:pPr>
        <w:pStyle w:val="21"/>
        <w:numPr>
          <w:ilvl w:val="0"/>
          <w:numId w:val="32"/>
        </w:numPr>
        <w:tabs>
          <w:tab w:val="left" w:pos="444"/>
        </w:tabs>
        <w:autoSpaceDE/>
        <w:autoSpaceDN/>
        <w:spacing w:line="336" w:lineRule="exact"/>
        <w:ind w:left="709"/>
        <w:rPr>
          <w:rFonts w:hint="default" w:ascii="Times New Roman" w:hAnsi="Times New Roman" w:cs="Times New Roman"/>
          <w:color w:val="000000"/>
          <w:spacing w:val="7"/>
          <w:sz w:val="28"/>
          <w:szCs w:val="28"/>
        </w:rPr>
      </w:pPr>
      <w:r>
        <w:rPr>
          <w:rFonts w:hint="default" w:ascii="Times New Roman" w:hAnsi="Times New Roman" w:cs="Times New Roman"/>
          <w:color w:val="000000"/>
          <w:spacing w:val="7"/>
          <w:sz w:val="28"/>
          <w:szCs w:val="28"/>
        </w:rPr>
        <w:t>руководство по изучению дисциплины;</w:t>
      </w:r>
    </w:p>
    <w:p w14:paraId="19ECEE11">
      <w:pPr>
        <w:pStyle w:val="21"/>
        <w:numPr>
          <w:ilvl w:val="0"/>
          <w:numId w:val="32"/>
        </w:numPr>
        <w:tabs>
          <w:tab w:val="left" w:pos="444"/>
        </w:tabs>
        <w:autoSpaceDE/>
        <w:autoSpaceDN/>
        <w:spacing w:line="336" w:lineRule="exact"/>
        <w:ind w:left="709"/>
        <w:rPr>
          <w:rFonts w:hint="default" w:ascii="Times New Roman" w:hAnsi="Times New Roman" w:cs="Times New Roman"/>
          <w:color w:val="000000"/>
          <w:spacing w:val="7"/>
          <w:sz w:val="28"/>
          <w:szCs w:val="28"/>
        </w:rPr>
      </w:pPr>
      <w:r>
        <w:rPr>
          <w:rFonts w:hint="default" w:ascii="Times New Roman" w:hAnsi="Times New Roman" w:cs="Times New Roman"/>
          <w:color w:val="000000"/>
          <w:spacing w:val="7"/>
          <w:sz w:val="28"/>
          <w:szCs w:val="28"/>
        </w:rPr>
        <w:t xml:space="preserve">методические </w:t>
      </w:r>
      <w:r>
        <w:rPr>
          <w:rFonts w:hint="default" w:ascii="Times New Roman" w:hAnsi="Times New Roman" w:eastAsia="宋体" w:cs="Times New Roman"/>
          <w:sz w:val="28"/>
          <w:szCs w:val="28"/>
        </w:rPr>
        <w:t>указания</w:t>
      </w:r>
      <w:r>
        <w:rPr>
          <w:rFonts w:hint="default" w:ascii="Times New Roman" w:hAnsi="Times New Roman" w:cs="Times New Roman"/>
          <w:color w:val="000000"/>
          <w:spacing w:val="7"/>
          <w:sz w:val="28"/>
          <w:szCs w:val="28"/>
        </w:rPr>
        <w:t xml:space="preserve"> для самостоятельного изучения;</w:t>
      </w:r>
    </w:p>
    <w:p w14:paraId="2C13DE22">
      <w:pPr>
        <w:pStyle w:val="21"/>
        <w:numPr>
          <w:ilvl w:val="0"/>
          <w:numId w:val="32"/>
        </w:numPr>
        <w:tabs>
          <w:tab w:val="left" w:pos="444"/>
        </w:tabs>
        <w:autoSpaceDE/>
        <w:autoSpaceDN/>
        <w:spacing w:line="336" w:lineRule="exact"/>
        <w:ind w:left="709"/>
        <w:rPr>
          <w:rFonts w:hint="default" w:ascii="Times New Roman" w:hAnsi="Times New Roman" w:cs="Times New Roman"/>
          <w:color w:val="000000"/>
          <w:spacing w:val="7"/>
          <w:sz w:val="28"/>
          <w:szCs w:val="28"/>
        </w:rPr>
      </w:pPr>
      <w:r>
        <w:rPr>
          <w:rFonts w:hint="default" w:ascii="Times New Roman" w:hAnsi="Times New Roman" w:cs="Times New Roman"/>
          <w:color w:val="000000"/>
          <w:spacing w:val="7"/>
          <w:sz w:val="28"/>
          <w:szCs w:val="28"/>
        </w:rPr>
        <w:t>задачи и индивидуальные задания для применения полученных знаний;</w:t>
      </w:r>
    </w:p>
    <w:p w14:paraId="53C33C6B">
      <w:pPr>
        <w:pStyle w:val="21"/>
        <w:numPr>
          <w:ilvl w:val="0"/>
          <w:numId w:val="32"/>
        </w:numPr>
        <w:tabs>
          <w:tab w:val="left" w:pos="444"/>
        </w:tabs>
        <w:autoSpaceDE/>
        <w:autoSpaceDN/>
        <w:spacing w:line="336" w:lineRule="exact"/>
        <w:ind w:left="709"/>
        <w:rPr>
          <w:rFonts w:hint="default" w:ascii="Times New Roman" w:hAnsi="Times New Roman" w:cs="Times New Roman"/>
          <w:color w:val="000000"/>
          <w:spacing w:val="7"/>
          <w:sz w:val="28"/>
          <w:szCs w:val="28"/>
        </w:rPr>
      </w:pPr>
      <w:r>
        <w:rPr>
          <w:rFonts w:hint="default" w:ascii="Times New Roman" w:hAnsi="Times New Roman" w:eastAsia="宋体" w:cs="Times New Roman"/>
          <w:sz w:val="28"/>
          <w:szCs w:val="28"/>
          <w:lang w:val="ru-RU"/>
        </w:rPr>
        <w:t>п</w:t>
      </w:r>
      <w:r>
        <w:rPr>
          <w:rFonts w:hint="default" w:ascii="Times New Roman" w:hAnsi="Times New Roman" w:eastAsia="宋体" w:cs="Times New Roman"/>
          <w:sz w:val="28"/>
          <w:szCs w:val="28"/>
        </w:rPr>
        <w:t>рактические задания и практикумы для применения теоретических знаний на практике</w:t>
      </w:r>
      <w:r>
        <w:rPr>
          <w:rFonts w:hint="default" w:ascii="Times New Roman" w:hAnsi="Times New Roman" w:cs="Times New Roman"/>
          <w:color w:val="000000"/>
          <w:spacing w:val="7"/>
          <w:sz w:val="28"/>
          <w:szCs w:val="28"/>
        </w:rPr>
        <w:t>;</w:t>
      </w:r>
    </w:p>
    <w:p w14:paraId="2F5E7775">
      <w:pPr>
        <w:pStyle w:val="21"/>
        <w:numPr>
          <w:ilvl w:val="0"/>
          <w:numId w:val="32"/>
        </w:numPr>
        <w:tabs>
          <w:tab w:val="left" w:pos="444"/>
        </w:tabs>
        <w:autoSpaceDE/>
        <w:autoSpaceDN/>
        <w:spacing w:line="336" w:lineRule="exact"/>
        <w:ind w:left="709"/>
        <w:rPr>
          <w:rFonts w:hint="default" w:ascii="Times New Roman" w:hAnsi="Times New Roman" w:cs="Times New Roman"/>
          <w:color w:val="000000"/>
          <w:spacing w:val="7"/>
          <w:sz w:val="28"/>
          <w:szCs w:val="28"/>
        </w:rPr>
      </w:pPr>
      <w:r>
        <w:rPr>
          <w:rFonts w:hint="default" w:ascii="Times New Roman" w:hAnsi="Times New Roman" w:cs="Times New Roman"/>
          <w:color w:val="000000"/>
          <w:spacing w:val="7"/>
          <w:sz w:val="28"/>
          <w:szCs w:val="28"/>
        </w:rPr>
        <w:t xml:space="preserve">проверочные задачи, </w:t>
      </w:r>
      <w:r>
        <w:rPr>
          <w:rFonts w:hint="default" w:ascii="Times New Roman" w:hAnsi="Times New Roman" w:eastAsia="宋体" w:cs="Times New Roman"/>
          <w:sz w:val="28"/>
          <w:szCs w:val="28"/>
        </w:rPr>
        <w:t>тесты и вопросы для оценки знаний перед зачетами и экзаменами;</w:t>
      </w:r>
    </w:p>
    <w:p w14:paraId="66E23CCF">
      <w:pPr>
        <w:pStyle w:val="21"/>
        <w:numPr>
          <w:ilvl w:val="0"/>
          <w:numId w:val="32"/>
        </w:numPr>
        <w:tabs>
          <w:tab w:val="left" w:pos="444"/>
        </w:tabs>
        <w:autoSpaceDE/>
        <w:autoSpaceDN/>
        <w:spacing w:line="336" w:lineRule="exact"/>
        <w:ind w:left="709"/>
        <w:rPr>
          <w:rFonts w:hint="default" w:ascii="Times New Roman" w:hAnsi="Times New Roman" w:cs="Times New Roman"/>
          <w:color w:val="000000"/>
          <w:spacing w:val="7"/>
          <w:sz w:val="28"/>
          <w:szCs w:val="28"/>
        </w:rPr>
      </w:pPr>
      <w:r>
        <w:rPr>
          <w:rFonts w:hint="default" w:ascii="Times New Roman" w:hAnsi="Times New Roman" w:cs="Times New Roman"/>
          <w:color w:val="000000"/>
          <w:spacing w:val="7"/>
          <w:sz w:val="28"/>
          <w:szCs w:val="28"/>
        </w:rPr>
        <w:t>рекомендации по выполнению курсовых работ;</w:t>
      </w:r>
    </w:p>
    <w:p w14:paraId="27102259">
      <w:pPr>
        <w:pStyle w:val="21"/>
        <w:numPr>
          <w:ilvl w:val="0"/>
          <w:numId w:val="32"/>
        </w:numPr>
        <w:tabs>
          <w:tab w:val="left" w:pos="444"/>
        </w:tabs>
        <w:autoSpaceDE/>
        <w:autoSpaceDN/>
        <w:spacing w:line="336" w:lineRule="exact"/>
        <w:ind w:left="709"/>
        <w:rPr>
          <w:rFonts w:hint="default" w:ascii="Times New Roman" w:hAnsi="Times New Roman" w:cs="Times New Roman"/>
          <w:color w:val="000000"/>
          <w:spacing w:val="7"/>
          <w:sz w:val="28"/>
          <w:szCs w:val="28"/>
        </w:rPr>
      </w:pPr>
      <w:r>
        <w:rPr>
          <w:rFonts w:hint="default" w:ascii="Times New Roman" w:hAnsi="Times New Roman" w:cs="Times New Roman"/>
          <w:color w:val="000000"/>
          <w:spacing w:val="7"/>
          <w:sz w:val="28"/>
          <w:szCs w:val="28"/>
        </w:rPr>
        <w:t>мультимедийные учебные материалы;</w:t>
      </w:r>
    </w:p>
    <w:p w14:paraId="07BF01D9">
      <w:pPr>
        <w:pStyle w:val="21"/>
        <w:numPr>
          <w:ilvl w:val="0"/>
          <w:numId w:val="32"/>
        </w:numPr>
        <w:tabs>
          <w:tab w:val="left" w:pos="444"/>
        </w:tabs>
        <w:autoSpaceDE/>
        <w:autoSpaceDN/>
        <w:spacing w:line="336" w:lineRule="exact"/>
        <w:ind w:left="709"/>
        <w:rPr>
          <w:rFonts w:hint="default" w:ascii="Times New Roman" w:hAnsi="Times New Roman" w:cs="Times New Roman"/>
          <w:color w:val="000000"/>
          <w:spacing w:val="7"/>
          <w:sz w:val="28"/>
          <w:szCs w:val="28"/>
        </w:rPr>
      </w:pPr>
      <w:r>
        <w:rPr>
          <w:rFonts w:hint="default" w:ascii="Times New Roman" w:hAnsi="Times New Roman" w:cs="Times New Roman"/>
          <w:color w:val="000000"/>
          <w:spacing w:val="7"/>
          <w:sz w:val="28"/>
          <w:szCs w:val="28"/>
        </w:rPr>
        <w:t>учебная информация из Интернет</w:t>
      </w:r>
      <w:r>
        <w:rPr>
          <w:rFonts w:hint="default" w:ascii="Times New Roman" w:hAnsi="Times New Roman" w:eastAsia="宋体" w:cs="Times New Roman"/>
          <w:sz w:val="28"/>
          <w:szCs w:val="28"/>
        </w:rPr>
        <w:t>-ресурсов</w:t>
      </w:r>
      <w:r>
        <w:rPr>
          <w:rFonts w:hint="default" w:ascii="Times New Roman" w:hAnsi="Times New Roman" w:cs="Times New Roman"/>
          <w:color w:val="000000"/>
          <w:spacing w:val="7"/>
          <w:sz w:val="28"/>
          <w:szCs w:val="28"/>
        </w:rPr>
        <w:t>.</w:t>
      </w:r>
    </w:p>
    <w:p w14:paraId="328F64FE">
      <w:pPr>
        <w:tabs>
          <w:tab w:val="left" w:pos="444"/>
        </w:tabs>
        <w:autoSpaceDE/>
        <w:autoSpaceDN/>
        <w:spacing w:line="336" w:lineRule="exact"/>
        <w:ind w:firstLine="980" w:firstLineChars="350"/>
        <w:rPr>
          <w:rFonts w:hint="default" w:ascii="Times New Roman" w:hAnsi="Times New Roman" w:cs="Times New Roman"/>
          <w:sz w:val="28"/>
          <w:szCs w:val="28"/>
          <w:highlight w:val="green"/>
        </w:rPr>
      </w:pPr>
      <w:r>
        <w:rPr>
          <w:rFonts w:hint="default" w:ascii="Times New Roman" w:hAnsi="Times New Roman" w:eastAsia="宋体" w:cs="Times New Roman"/>
          <w:sz w:val="28"/>
          <w:szCs w:val="28"/>
        </w:rPr>
        <w:t>Учебно-методическое обеспечение включает в себя программы, учебники, учебные пособия, дидактические материалы и методические пособия для преподавателей. Они разработаны для достижения целей и задач учебного курса, охватывая содержание образования на различных уровнях.</w:t>
      </w:r>
    </w:p>
    <w:p w14:paraId="5914CC19">
      <w:pPr>
        <w:tabs>
          <w:tab w:val="left" w:pos="444"/>
        </w:tabs>
        <w:autoSpaceDE/>
        <w:autoSpaceDN/>
        <w:spacing w:line="336" w:lineRule="exact"/>
        <w:ind w:firstLine="980" w:firstLineChars="350"/>
        <w:rPr>
          <w:rFonts w:hint="default" w:ascii="Times New Roman" w:hAnsi="Times New Roman" w:cs="Times New Roman"/>
          <w:sz w:val="28"/>
          <w:szCs w:val="28"/>
          <w:highlight w:val="green"/>
        </w:rPr>
      </w:pPr>
      <w:r>
        <w:rPr>
          <w:rFonts w:hint="default" w:ascii="Times New Roman" w:hAnsi="Times New Roman" w:cs="Times New Roman"/>
          <w:sz w:val="28"/>
          <w:szCs w:val="28"/>
        </w:rPr>
        <w:t xml:space="preserve">Ранняя целевая подготовка к педагогической деятельности: </w:t>
      </w:r>
      <w:r>
        <w:rPr>
          <w:rFonts w:hint="default" w:ascii="Times New Roman" w:hAnsi="Times New Roman" w:cs="Times New Roman"/>
          <w:i/>
          <w:iCs/>
          <w:sz w:val="28"/>
          <w:szCs w:val="28"/>
        </w:rPr>
        <w:t>педагогические классы, малая педагогическая академия, ранняя профориентация</w:t>
      </w:r>
    </w:p>
    <w:p w14:paraId="1424FC53">
      <w:pPr>
        <w:numPr>
          <w:ilvl w:val="0"/>
          <w:numId w:val="33"/>
        </w:numPr>
        <w:tabs>
          <w:tab w:val="left" w:pos="444"/>
        </w:tabs>
        <w:autoSpaceDE/>
        <w:autoSpaceDN/>
        <w:spacing w:line="336" w:lineRule="exact"/>
        <w:ind w:left="0" w:leftChars="0" w:firstLine="567" w:firstLineChars="0"/>
        <w:rPr>
          <w:rFonts w:hint="default" w:ascii="Times New Roman" w:hAnsi="Times New Roman" w:cs="Times New Roman"/>
          <w:sz w:val="28"/>
          <w:szCs w:val="28"/>
        </w:rPr>
      </w:pPr>
      <w:r>
        <w:rPr>
          <w:rFonts w:hint="default" w:ascii="Times New Roman" w:hAnsi="Times New Roman" w:cs="Times New Roman"/>
          <w:i/>
          <w:iCs/>
          <w:sz w:val="28"/>
          <w:szCs w:val="28"/>
        </w:rPr>
        <w:t>Педагогические классы.</w:t>
      </w:r>
      <w:r>
        <w:rPr>
          <w:rFonts w:hint="default" w:ascii="Times New Roman" w:hAnsi="Times New Roman" w:cs="Times New Roman"/>
          <w:sz w:val="28"/>
          <w:szCs w:val="28"/>
        </w:rPr>
        <w:t xml:space="preserve"> Это профильные классы особого типа, специфические черты которых приобщение обучающихся к педагогической культуре; ориентация обучающихся на педагогические профессии; обучение основам педагогики и психологии.</w:t>
      </w:r>
    </w:p>
    <w:p w14:paraId="6D936923">
      <w:pPr>
        <w:tabs>
          <w:tab w:val="left" w:pos="444"/>
        </w:tabs>
        <w:autoSpaceDE/>
        <w:autoSpaceDN/>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Цель работы педагогического класса – формирование у обучающихся целенаправленной профессионально–педагогической ориентации, устойчивого интереса к педагогической деятельности.</w:t>
      </w:r>
    </w:p>
    <w:p w14:paraId="0E421957">
      <w:pPr>
        <w:numPr>
          <w:ilvl w:val="0"/>
          <w:numId w:val="33"/>
        </w:numPr>
        <w:tabs>
          <w:tab w:val="left" w:pos="444"/>
        </w:tabs>
        <w:autoSpaceDE/>
        <w:autoSpaceDN/>
        <w:spacing w:line="336" w:lineRule="exact"/>
        <w:ind w:left="0" w:leftChars="0" w:firstLine="567" w:firstLineChars="0"/>
        <w:rPr>
          <w:rFonts w:hint="default" w:ascii="Times New Roman" w:hAnsi="Times New Roman" w:cs="Times New Roman"/>
          <w:sz w:val="28"/>
          <w:szCs w:val="28"/>
        </w:rPr>
      </w:pPr>
      <w:r>
        <w:rPr>
          <w:rFonts w:hint="eastAsia" w:eastAsia="宋体" w:cs="Times New Roman"/>
          <w:i/>
          <w:iCs/>
          <w:sz w:val="28"/>
          <w:szCs w:val="28"/>
          <w:lang w:val="en-US" w:eastAsia="zh-CN"/>
        </w:rPr>
        <w:t xml:space="preserve"> </w:t>
      </w:r>
      <w:r>
        <w:rPr>
          <w:rFonts w:hint="default" w:ascii="Times New Roman" w:hAnsi="Times New Roman" w:cs="Times New Roman"/>
          <w:i/>
          <w:iCs/>
          <w:sz w:val="28"/>
          <w:szCs w:val="28"/>
        </w:rPr>
        <w:t>Малая педагогическая академия.</w:t>
      </w:r>
      <w:r>
        <w:rPr>
          <w:rFonts w:hint="default" w:ascii="Times New Roman" w:hAnsi="Times New Roman" w:cs="Times New Roman"/>
          <w:sz w:val="28"/>
          <w:szCs w:val="28"/>
        </w:rPr>
        <w:t xml:space="preserve"> Деятельность малой педагогической академии обеспечивает реализацию компетентностного подхода в подготовке будущих педагогов. </w:t>
      </w:r>
    </w:p>
    <w:p w14:paraId="185E3406">
      <w:pPr>
        <w:numPr>
          <w:ilvl w:val="0"/>
          <w:numId w:val="33"/>
        </w:numPr>
        <w:tabs>
          <w:tab w:val="left" w:pos="444"/>
        </w:tabs>
        <w:autoSpaceDE/>
        <w:autoSpaceDN/>
        <w:spacing w:line="336" w:lineRule="exact"/>
        <w:ind w:left="0" w:leftChars="0" w:firstLine="567" w:firstLineChars="0"/>
        <w:rPr>
          <w:rFonts w:hint="default" w:ascii="Times New Roman" w:hAnsi="Times New Roman" w:cs="Times New Roman"/>
          <w:sz w:val="28"/>
          <w:szCs w:val="28"/>
        </w:rPr>
      </w:pPr>
      <w:r>
        <w:rPr>
          <w:rFonts w:hint="default" w:ascii="Times New Roman" w:hAnsi="Times New Roman" w:cs="Times New Roman"/>
          <w:i/>
          <w:iCs/>
          <w:sz w:val="28"/>
          <w:szCs w:val="28"/>
        </w:rPr>
        <w:t>Ранняя профориентация.</w:t>
      </w:r>
      <w:r>
        <w:rPr>
          <w:rFonts w:hint="default" w:ascii="Times New Roman" w:hAnsi="Times New Roman" w:cs="Times New Roman"/>
          <w:sz w:val="28"/>
          <w:szCs w:val="28"/>
        </w:rPr>
        <w:t xml:space="preserve"> Предоставлять рекомендации, консультации и другие услуги в процессе развития карьеры, чтобы помочь студентам и соискателям социальной работы понять ситуацию с социальной занятостью и текущий статус занятости, понять потребности в социальных талантах, а также соответствующую кадровую и трудовую политику и правила, а также понять свою профессиональную деятельность, интересы и занятия. В процессе определения способностей и личностных характеристик используется анализ оценки карьеры, опросные интервью, методы и средства психологического измерения, чтобы предоставить консультации, рекомендации и помощь на основе предложения и спроса на рыночные таланты. Личные условия и готовность соискателей. Требования работодателя к трудоустройству персонала. Процесс подбора персонала.</w:t>
      </w:r>
    </w:p>
    <w:p w14:paraId="111BECAC">
      <w:pPr>
        <w:tabs>
          <w:tab w:val="left" w:pos="444"/>
        </w:tabs>
        <w:autoSpaceDE/>
        <w:autoSpaceDN/>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Профессионально-педагогическая подготовка — это системный процесс теоретического и практического обучения студентов в вузе, направленный на развитие личностных качеств преподавателя для выполнения учебно-воспитательных задач в соответствии с программами профессионального обучения в учреждениях среднего профессионального образования. Он включается в себе:</w:t>
      </w:r>
      <w:r>
        <w:rPr>
          <w:rFonts w:hint="default" w:ascii="Times New Roman" w:hAnsi="Times New Roman" w:cs="Times New Roman"/>
          <w:i/>
          <w:iCs/>
          <w:sz w:val="28"/>
          <w:szCs w:val="28"/>
        </w:rPr>
        <w:t xml:space="preserve"> предметная подготовка, методическая подготовка, научно–исследовательская подготовка и практика, стажировка.</w:t>
      </w:r>
    </w:p>
    <w:p w14:paraId="7308CFC6">
      <w:pPr>
        <w:tabs>
          <w:tab w:val="left" w:pos="444"/>
        </w:tabs>
        <w:autoSpaceDE/>
        <w:autoSpaceDN/>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 xml:space="preserve">Предметная подготовка. </w:t>
      </w:r>
      <w:r>
        <w:rPr>
          <w:rFonts w:hint="default" w:ascii="Times New Roman" w:hAnsi="Times New Roman" w:cs="Times New Roman"/>
          <w:i/>
          <w:iCs/>
          <w:sz w:val="28"/>
          <w:szCs w:val="28"/>
        </w:rPr>
        <w:t>Предметная подготовка</w:t>
      </w:r>
      <w:r>
        <w:rPr>
          <w:rFonts w:hint="default" w:ascii="Times New Roman" w:hAnsi="Times New Roman" w:cs="Times New Roman"/>
          <w:sz w:val="28"/>
          <w:szCs w:val="28"/>
        </w:rPr>
        <w:t>– это процесс формирования профессиональных знаний, умений и навыков, необходимых компонеты.</w:t>
      </w:r>
    </w:p>
    <w:p w14:paraId="69D0859F">
      <w:pPr>
        <w:tabs>
          <w:tab w:val="left" w:pos="444"/>
        </w:tabs>
        <w:autoSpaceDE/>
        <w:autoSpaceDN/>
        <w:spacing w:line="336" w:lineRule="exact"/>
        <w:ind w:firstLine="980" w:firstLineChars="350"/>
        <w:rPr>
          <w:rFonts w:hint="default" w:ascii="Times New Roman" w:hAnsi="Times New Roman" w:cs="Times New Roman" w:eastAsiaTheme="minorEastAsia"/>
          <w:sz w:val="28"/>
          <w:szCs w:val="28"/>
        </w:rPr>
      </w:pPr>
      <w:r>
        <w:rPr>
          <w:rFonts w:hint="default" w:ascii="Times New Roman" w:hAnsi="Times New Roman" w:cs="Times New Roman"/>
          <w:sz w:val="28"/>
          <w:szCs w:val="28"/>
        </w:rPr>
        <w:t xml:space="preserve">Методическая подготовка. </w:t>
      </w:r>
      <w:r>
        <w:rPr>
          <w:rFonts w:hint="default" w:ascii="Times New Roman" w:hAnsi="Times New Roman" w:cs="Times New Roman"/>
          <w:i/>
          <w:iCs/>
          <w:sz w:val="28"/>
          <w:szCs w:val="28"/>
        </w:rPr>
        <w:t xml:space="preserve">Методическая подготовка </w:t>
      </w:r>
      <w:r>
        <w:rPr>
          <w:rFonts w:hint="default" w:ascii="Times New Roman" w:hAnsi="Times New Roman" w:cs="Times New Roman"/>
          <w:sz w:val="28"/>
          <w:szCs w:val="28"/>
        </w:rPr>
        <w:t>основную концепцию методологии можно объяснить как дисциплину, изучающую методы и принципы решения проблем. как эффективно достичь определенной цели, как решать проблемы и находить решения. Методология извлекает некоторые общие принципы и методы путем изучения и обобщения успешного и неудачного опыта на практике, чтобы направлять личностей при принятии решений и действиях в различных областях.</w:t>
      </w:r>
    </w:p>
    <w:p w14:paraId="367F7B80">
      <w:pPr>
        <w:tabs>
          <w:tab w:val="left" w:pos="444"/>
        </w:tabs>
        <w:autoSpaceDE/>
        <w:autoSpaceDN/>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1)комплекс учебных мероприятий для повышения мастерства преподавателя в обучении и воспитании подчиненных; часть подготовки командиров;</w:t>
      </w:r>
    </w:p>
    <w:p w14:paraId="38EFC27F">
      <w:pPr>
        <w:tabs>
          <w:tab w:val="left" w:pos="444"/>
        </w:tabs>
        <w:autoSpaceDE/>
        <w:autoSpaceDN/>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2)один из видов подготовки курсантов в вузе для предстоящей работы по обучению и воспитанию подчиненных;  </w:t>
      </w:r>
    </w:p>
    <w:p w14:paraId="0FE9F477">
      <w:pPr>
        <w:tabs>
          <w:tab w:val="left" w:pos="444"/>
        </w:tabs>
        <w:autoSpaceDE/>
        <w:autoSpaceDN/>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Научно–исследовательская подготовка. </w:t>
      </w:r>
      <w:r>
        <w:rPr>
          <w:rFonts w:hint="default" w:ascii="Times New Roman" w:hAnsi="Times New Roman" w:cs="Times New Roman"/>
          <w:i/>
          <w:iCs/>
          <w:sz w:val="28"/>
          <w:szCs w:val="28"/>
        </w:rPr>
        <w:t xml:space="preserve">Научно–исследовательская подготовка. </w:t>
      </w:r>
      <w:r>
        <w:rPr>
          <w:rFonts w:hint="default" w:ascii="Times New Roman" w:hAnsi="Times New Roman" w:cs="Times New Roman"/>
          <w:sz w:val="28"/>
          <w:szCs w:val="28"/>
        </w:rPr>
        <w:t>Осознание важности исследовательской деятельности:</w:t>
      </w:r>
    </w:p>
    <w:p w14:paraId="52F014E4">
      <w:pPr>
        <w:tabs>
          <w:tab w:val="left" w:pos="444"/>
        </w:tabs>
        <w:autoSpaceDE/>
        <w:autoSpaceDN/>
        <w:spacing w:line="336" w:lineRule="exact"/>
        <w:ind w:firstLine="840" w:firstLineChars="300"/>
        <w:rPr>
          <w:rFonts w:hint="default" w:ascii="Times New Roman" w:hAnsi="Times New Roman" w:cs="Times New Roman"/>
          <w:color w:val="00B0F0"/>
          <w:sz w:val="28"/>
          <w:szCs w:val="28"/>
        </w:rPr>
      </w:pPr>
      <w:r>
        <w:rPr>
          <w:rFonts w:hint="default" w:ascii="Times New Roman" w:hAnsi="Times New Roman" w:cs="Times New Roman"/>
          <w:sz w:val="28"/>
          <w:szCs w:val="28"/>
        </w:rPr>
        <w:t>Педагоги должны осознавать, что научно–исследовательская работа является неотъемлемой частью их профессиональной деятельности. Понимание, что исследования помогают улуч</w:t>
      </w:r>
      <w:r>
        <w:rPr>
          <w:rFonts w:hint="default" w:ascii="Times New Roman" w:hAnsi="Times New Roman" w:cs="Times New Roman"/>
          <w:color w:val="000000" w:themeColor="text1"/>
          <w:sz w:val="28"/>
          <w:szCs w:val="28"/>
          <w14:textFill>
            <w14:solidFill>
              <w14:schemeClr w14:val="tx1"/>
            </w14:solidFill>
          </w14:textFill>
        </w:rPr>
        <w:t>шать практику, оптимизировать учебные процессы и способствуют профессиональному росту, включая сбор данных, анализ результатов, статистическую обработку и интерпретацию данных. Освоение современных инструментов и технологий, которые могут помочь в проведении исследований. Развитие навыков формулирования гипотез, постановки экспериментов и интерпретации результатов. Обучение навыкам критического мышления и анализа научной литературы. Специальные программы и курсы, направленные на развитие исследовательских навыков в контексте педагогики. Внедрение систем оценки научно–исследовательской деятельности учебные программы. Признание и поощрение педагогов, активно участвующих в исследовательской работе.</w:t>
      </w:r>
    </w:p>
    <w:p w14:paraId="4C3CEBC9">
      <w:pPr>
        <w:tabs>
          <w:tab w:val="left" w:pos="444"/>
        </w:tabs>
        <w:autoSpaceDE/>
        <w:autoSpaceDN/>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Практика и стажировка являются важными составляющими учебной программы. </w:t>
      </w:r>
      <w:r>
        <w:rPr>
          <w:rFonts w:hint="default" w:ascii="Times New Roman" w:hAnsi="Times New Roman" w:cs="Times New Roman"/>
          <w:i/>
          <w:iCs/>
          <w:sz w:val="28"/>
          <w:szCs w:val="28"/>
        </w:rPr>
        <w:t>Практика</w:t>
      </w:r>
      <w:r>
        <w:rPr>
          <w:rFonts w:hint="default" w:ascii="Times New Roman" w:hAnsi="Times New Roman" w:cs="Times New Roman"/>
          <w:sz w:val="28"/>
          <w:szCs w:val="28"/>
        </w:rPr>
        <w:t xml:space="preserve"> обязательна и должна соответствовать профилю обучения. Продолжительность практики составляет несколько недель, в течение которых студенты знакомятся с будущими должностными обязанностями, накапливают практический опыт и материал для своей выпускной квалификационной работы (ВКР). Главная цель практики заключается в применении теоретических знаний на практике и развитии профессиональных навыков. В процессе практики студенты имеют возможность наблюдать за работой опытных специалистов, выполнять задачи, участвовать в проектах и получать обратную связь от своих наставников.</w:t>
      </w:r>
    </w:p>
    <w:p w14:paraId="571607A4">
      <w:pPr>
        <w:tabs>
          <w:tab w:val="left" w:pos="444"/>
        </w:tabs>
        <w:autoSpaceDE/>
        <w:autoSpaceDN/>
        <w:spacing w:line="336" w:lineRule="exact"/>
        <w:ind w:firstLine="840" w:firstLineChars="300"/>
        <w:rPr>
          <w:rFonts w:hint="default" w:ascii="Times New Roman" w:hAnsi="Times New Roman" w:cs="Times New Roman"/>
          <w:i w:val="0"/>
          <w:iCs w:val="0"/>
          <w:sz w:val="28"/>
          <w:szCs w:val="28"/>
        </w:rPr>
      </w:pPr>
      <w:r>
        <w:rPr>
          <w:rFonts w:hint="default" w:ascii="Times New Roman" w:hAnsi="Times New Roman" w:cs="Times New Roman"/>
          <w:i/>
          <w:iCs/>
          <w:sz w:val="28"/>
          <w:szCs w:val="28"/>
        </w:rPr>
        <w:t xml:space="preserve">Практика и стажировка </w:t>
      </w:r>
      <w:r>
        <w:rPr>
          <w:rFonts w:hint="default" w:ascii="Times New Roman" w:hAnsi="Times New Roman" w:cs="Times New Roman"/>
          <w:i w:val="0"/>
          <w:iCs w:val="0"/>
          <w:sz w:val="28"/>
          <w:szCs w:val="28"/>
        </w:rPr>
        <w:t>являются важными составляющими учебной программы. Практика обязательна и должна соответствовать профилю обучения. Продолжительность практики составляет несколько недель, в течение которых студенты знакомятся с будущими должностными обязанностями, накапливают практический опыт и материал для своей выпускной квалификационной работы (ВКР). Основная цель практики — применение теоретических знаний и развитие профессиональных навыков. В процессе студенты наблюдают за работой опытных специалистов, выполняют задания, участвуют в проектах и получают обратную связь от наставников.</w:t>
      </w:r>
    </w:p>
    <w:p w14:paraId="27FDFFC7">
      <w:pPr>
        <w:tabs>
          <w:tab w:val="left" w:pos="444"/>
        </w:tabs>
        <w:autoSpaceDE/>
        <w:autoSpaceDN/>
        <w:spacing w:line="336" w:lineRule="exact"/>
        <w:ind w:firstLine="840" w:firstLineChars="300"/>
        <w:rPr>
          <w:rFonts w:hint="default" w:ascii="Times New Roman" w:hAnsi="Times New Roman" w:cs="Times New Roman"/>
          <w:i w:val="0"/>
          <w:iCs w:val="0"/>
          <w:sz w:val="28"/>
          <w:szCs w:val="28"/>
        </w:rPr>
      </w:pPr>
      <w:r>
        <w:rPr>
          <w:rFonts w:hint="default" w:ascii="Times New Roman" w:hAnsi="Times New Roman" w:cs="Times New Roman"/>
          <w:i/>
          <w:iCs/>
          <w:sz w:val="28"/>
          <w:szCs w:val="28"/>
        </w:rPr>
        <w:t xml:space="preserve">Стажировка же </w:t>
      </w:r>
      <w:r>
        <w:rPr>
          <w:rFonts w:hint="default" w:ascii="Times New Roman" w:hAnsi="Times New Roman" w:cs="Times New Roman"/>
          <w:i w:val="0"/>
          <w:iCs w:val="0"/>
          <w:sz w:val="28"/>
          <w:szCs w:val="28"/>
        </w:rPr>
        <w:t>чаще связана с трудоустройством и представляет собой временную работу или программу для выпускников или молодых специалистов. Основная цель стажировки — получение практического опыта и освоение навыков для конкретной профессии. Стажеры выполняют реальные задачи, работают под руководством опытных специалистов и могут получать оплату или стипендию.</w:t>
      </w:r>
    </w:p>
    <w:p w14:paraId="2E5B00C6">
      <w:pPr>
        <w:tabs>
          <w:tab w:val="left" w:pos="444"/>
        </w:tabs>
        <w:autoSpaceDE/>
        <w:autoSpaceDN/>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Компетенции формирования изучения предметов, должны проверять результаты по процедура оценки квалификации – </w:t>
      </w:r>
      <w:r>
        <w:rPr>
          <w:rFonts w:hint="default" w:ascii="Times New Roman" w:hAnsi="Times New Roman" w:cs="Times New Roman"/>
          <w:i/>
          <w:iCs/>
          <w:sz w:val="28"/>
          <w:szCs w:val="28"/>
        </w:rPr>
        <w:t>Национальное квалификационное тестирование</w:t>
      </w:r>
      <w:r>
        <w:rPr>
          <w:rFonts w:hint="default" w:ascii="Times New Roman" w:hAnsi="Times New Roman" w:cs="Times New Roman"/>
          <w:sz w:val="28"/>
          <w:szCs w:val="28"/>
        </w:rPr>
        <w:t xml:space="preserve"> (НКТ), это последний шаг для </w:t>
      </w:r>
      <w:r>
        <w:rPr>
          <w:rFonts w:hint="default" w:ascii="Times New Roman" w:hAnsi="Times New Roman" w:cs="Times New Roman"/>
          <w:i/>
          <w:iCs/>
          <w:sz w:val="28"/>
          <w:szCs w:val="28"/>
        </w:rPr>
        <w:t>сертификация обучающегося</w:t>
      </w:r>
      <w:r>
        <w:rPr>
          <w:rFonts w:hint="default" w:ascii="Times New Roman" w:hAnsi="Times New Roman" w:cs="Times New Roman"/>
          <w:sz w:val="28"/>
          <w:szCs w:val="28"/>
        </w:rPr>
        <w:t>, сформирует профессиональные компетенции педагогических кадров. Реализует подготовку высококвалифицированных психолого–педагогических кадров с учётом глобализации, интеграции и трансформации современного процесса образования.</w:t>
      </w:r>
    </w:p>
    <w:p w14:paraId="4FB095F2">
      <w:pPr>
        <w:tabs>
          <w:tab w:val="left" w:pos="444"/>
        </w:tabs>
        <w:autoSpaceDE/>
        <w:autoSpaceDN/>
        <w:spacing w:line="336" w:lineRule="exact"/>
        <w:ind w:firstLine="840" w:firstLineChars="30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Таким образом, на основе изучения подготовки педагогов в условиях интеграции и определения сущности понятия «Интеграция в системе подготовки педагогических кадров в вузах РК и КНР», с учетом теории компетентностного подхода и идей концепции профессиональных компетенций педагогов и психологов, была разработана и обоснована структурная модель подготовки педагогов, которая легла в основу экспериментальной работы.</w:t>
      </w:r>
    </w:p>
    <w:p w14:paraId="7D74B57B">
      <w:pPr>
        <w:tabs>
          <w:tab w:val="left" w:pos="444"/>
        </w:tabs>
        <w:autoSpaceDE/>
        <w:autoSpaceDN/>
        <w:spacing w:line="336" w:lineRule="exact"/>
        <w:ind w:firstLine="840" w:firstLineChars="300"/>
        <w:rPr>
          <w:rFonts w:hint="default" w:ascii="Times New Roman" w:hAnsi="Times New Roman" w:cs="Times New Roman"/>
          <w:sz w:val="28"/>
          <w:szCs w:val="28"/>
          <w:highlight w:val="none"/>
        </w:rPr>
      </w:pPr>
    </w:p>
    <w:p w14:paraId="4B2EFD0E">
      <w:pPr>
        <w:spacing w:line="336" w:lineRule="exact"/>
        <w:rPr>
          <w:rFonts w:hint="default" w:ascii="Times New Roman" w:hAnsi="Times New Roman" w:cs="Times New Roman"/>
          <w:b/>
          <w:bCs/>
          <w:sz w:val="28"/>
          <w:szCs w:val="28"/>
        </w:rPr>
      </w:pPr>
    </w:p>
    <w:p w14:paraId="50489C1D">
      <w:pPr>
        <w:spacing w:line="336" w:lineRule="exact"/>
        <w:ind w:firstLine="560" w:firstLineChars="200"/>
        <w:rPr>
          <w:rFonts w:hint="default" w:ascii="Times New Roman" w:hAnsi="Times New Roman" w:cs="Times New Roman"/>
          <w:b/>
          <w:bCs/>
          <w:sz w:val="28"/>
          <w:szCs w:val="28"/>
        </w:rPr>
      </w:pPr>
      <w:r>
        <w:rPr>
          <w:rFonts w:hint="default" w:ascii="Times New Roman" w:hAnsi="Times New Roman" w:cs="Times New Roman"/>
          <w:b/>
          <w:bCs/>
          <w:sz w:val="28"/>
          <w:szCs w:val="28"/>
        </w:rPr>
        <w:t>3 ОПЫТНО–ПЕДАГОГИЧЕСКАЯ РАБОТА ПО ИССЛЕДОВАНИЮ ИНТЕГРАЦИОННЫХ ПРОЦЕССОВ В СИСТЕМЕ ПОДГОТОВКИ ПЕДАГОГИЧЕСКИХ КАДРОВ В ВУЗАХ РК И КНР</w:t>
      </w:r>
    </w:p>
    <w:p w14:paraId="30DF261D">
      <w:pPr>
        <w:spacing w:line="336" w:lineRule="exact"/>
        <w:ind w:firstLine="560" w:firstLineChars="200"/>
        <w:rPr>
          <w:rFonts w:hint="default" w:ascii="Times New Roman" w:hAnsi="Times New Roman" w:cs="Times New Roman"/>
          <w:b/>
          <w:bCs/>
          <w:sz w:val="28"/>
          <w:szCs w:val="28"/>
        </w:rPr>
      </w:pPr>
    </w:p>
    <w:p w14:paraId="21B74768">
      <w:pPr>
        <w:spacing w:line="336" w:lineRule="exact"/>
        <w:ind w:firstLine="560" w:firstLineChars="200"/>
        <w:rPr>
          <w:rFonts w:hint="default" w:ascii="Times New Roman" w:hAnsi="Times New Roman" w:cs="Times New Roman"/>
          <w:b/>
          <w:bCs/>
          <w:sz w:val="28"/>
          <w:szCs w:val="28"/>
        </w:rPr>
      </w:pPr>
    </w:p>
    <w:p w14:paraId="459EDBA2">
      <w:pPr>
        <w:pStyle w:val="21"/>
        <w:numPr>
          <w:ilvl w:val="1"/>
          <w:numId w:val="33"/>
        </w:numPr>
        <w:ind w:left="0" w:leftChars="0" w:firstLine="567" w:firstLineChars="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Параметры сравнения системы подготовки педагогических кадров в вузах РК и КНР </w:t>
      </w:r>
    </w:p>
    <w:p w14:paraId="06C67AC2">
      <w:pPr>
        <w:spacing w:line="316" w:lineRule="exact"/>
        <w:ind w:firstLine="560" w:firstLineChars="200"/>
        <w:rPr>
          <w:rFonts w:hint="default" w:ascii="Times New Roman" w:hAnsi="Times New Roman" w:cs="Times New Roman"/>
          <w:sz w:val="28"/>
          <w:szCs w:val="28"/>
        </w:rPr>
      </w:pPr>
    </w:p>
    <w:p w14:paraId="347E4CB9">
      <w:pPr>
        <w:spacing w:line="31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Формирование механизма международной интеграции </w:t>
      </w:r>
      <w:r>
        <w:rPr>
          <w:rFonts w:hint="default" w:ascii="Times New Roman" w:hAnsi="Times New Roman" w:cs="Times New Roman"/>
          <w:sz w:val="28"/>
          <w:szCs w:val="28"/>
          <w:lang w:eastAsia="zh-CN"/>
        </w:rPr>
        <w:t xml:space="preserve">высшего педагогического </w:t>
      </w:r>
      <w:r>
        <w:rPr>
          <w:rFonts w:hint="default" w:ascii="Times New Roman" w:hAnsi="Times New Roman" w:cs="Times New Roman"/>
          <w:sz w:val="28"/>
          <w:szCs w:val="28"/>
        </w:rPr>
        <w:t xml:space="preserve">образования является длительным процессом, который тесно связан с растущей экономической и социальной близостью между странами в эпоху глобализации. С онтологической точки зрения предпосылкой формирования механизмов управления высшим </w:t>
      </w:r>
      <w:r>
        <w:rPr>
          <w:rFonts w:hint="default" w:ascii="Times New Roman" w:hAnsi="Times New Roman" w:cs="Times New Roman"/>
          <w:sz w:val="28"/>
          <w:szCs w:val="28"/>
          <w:lang w:eastAsia="zh-CN"/>
        </w:rPr>
        <w:t xml:space="preserve">педагогическим </w:t>
      </w:r>
      <w:r>
        <w:rPr>
          <w:rFonts w:hint="default" w:ascii="Times New Roman" w:hAnsi="Times New Roman" w:cs="Times New Roman"/>
          <w:sz w:val="28"/>
          <w:szCs w:val="28"/>
        </w:rPr>
        <w:t xml:space="preserve">образованием является создание высших учебных заведений в различных странах, а затем их экспансия по всему миру. Сегодня университеты в разных регионах и странах приобрели свои особенности и содействуют формированию интегрированного механизма в организации и управлении высшим </w:t>
      </w:r>
      <w:r>
        <w:rPr>
          <w:rFonts w:hint="default" w:ascii="Times New Roman" w:hAnsi="Times New Roman" w:cs="Times New Roman"/>
          <w:sz w:val="28"/>
          <w:szCs w:val="28"/>
          <w:lang w:eastAsia="zh-CN"/>
        </w:rPr>
        <w:t xml:space="preserve">педагогическим  </w:t>
      </w:r>
      <w:r>
        <w:rPr>
          <w:rFonts w:hint="default" w:ascii="Times New Roman" w:hAnsi="Times New Roman" w:cs="Times New Roman"/>
          <w:sz w:val="28"/>
          <w:szCs w:val="28"/>
        </w:rPr>
        <w:t xml:space="preserve">образованием. </w:t>
      </w:r>
    </w:p>
    <w:p w14:paraId="40A026FE">
      <w:pPr>
        <w:spacing w:line="31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Развитие процессов интеграции в образовательной сфере разных стран имеет общие закономерности. Понимая под и</w:t>
      </w:r>
      <w:r>
        <w:rPr>
          <w:rFonts w:hint="default" w:ascii="Times New Roman" w:hAnsi="Times New Roman" w:cs="Times New Roman"/>
          <w:sz w:val="28"/>
          <w:szCs w:val="28"/>
          <w:shd w:val="clear" w:color="auto" w:fill="FFFFFF"/>
        </w:rPr>
        <w:t>нтеграцией «</w:t>
      </w:r>
      <w:r>
        <w:rPr>
          <w:rFonts w:hint="default" w:ascii="Times New Roman" w:hAnsi="Times New Roman" w:cs="Times New Roman"/>
          <w:sz w:val="28"/>
          <w:szCs w:val="28"/>
        </w:rPr>
        <w:t xml:space="preserve">процесс объединения усилий разнообразных структурных единиц и подсистем для достижения целей», можно констатировать, что интеграция даёт преимущества при интеграционном взаимодействии. Интеграция </w:t>
      </w:r>
      <w:r>
        <w:rPr>
          <w:rFonts w:hint="default" w:ascii="Times New Roman" w:hAnsi="Times New Roman" w:cs="Times New Roman"/>
          <w:sz w:val="28"/>
          <w:szCs w:val="28"/>
          <w:lang w:eastAsia="zh-CN"/>
        </w:rPr>
        <w:t xml:space="preserve">высших педагогических </w:t>
      </w:r>
      <w:r>
        <w:rPr>
          <w:rFonts w:hint="default" w:ascii="Times New Roman" w:hAnsi="Times New Roman" w:cs="Times New Roman"/>
          <w:sz w:val="28"/>
          <w:szCs w:val="28"/>
        </w:rPr>
        <w:t xml:space="preserve">образовательных систем может рассматриваться в качестве социально–экономических систем. Исследование процессов интеграции в </w:t>
      </w:r>
      <w:r>
        <w:rPr>
          <w:rFonts w:hint="default" w:ascii="Times New Roman" w:hAnsi="Times New Roman" w:cs="Times New Roman"/>
          <w:sz w:val="28"/>
          <w:szCs w:val="28"/>
          <w:lang w:eastAsia="zh-CN"/>
        </w:rPr>
        <w:t xml:space="preserve">высших педагогических </w:t>
      </w:r>
      <w:r>
        <w:rPr>
          <w:rFonts w:hint="default" w:ascii="Times New Roman" w:hAnsi="Times New Roman" w:cs="Times New Roman"/>
          <w:sz w:val="28"/>
          <w:szCs w:val="28"/>
        </w:rPr>
        <w:t>образовательных системах, и в частности, при подготовке педагогических кадров позволяет обеспечить понимание сущности процессов, научных основ управления национальными системами образования.</w:t>
      </w:r>
    </w:p>
    <w:p w14:paraId="2431FE5E">
      <w:pPr>
        <w:spacing w:line="316" w:lineRule="exact"/>
        <w:ind w:firstLine="840" w:firstLineChars="300"/>
        <w:rPr>
          <w:rFonts w:hint="default" w:ascii="Times New Roman" w:hAnsi="Times New Roman" w:cs="Times New Roman"/>
          <w:color w:val="7030A0"/>
          <w:sz w:val="28"/>
          <w:szCs w:val="28"/>
          <w:highlight w:val="none"/>
        </w:rPr>
      </w:pPr>
      <w:r>
        <w:rPr>
          <w:rFonts w:hint="default" w:ascii="Times New Roman" w:hAnsi="Times New Roman" w:cs="Times New Roman"/>
          <w:sz w:val="28"/>
          <w:szCs w:val="28"/>
        </w:rPr>
        <w:t>Образование как социально–экономическая система имеет свои особенности, которые затрудняют провести количественные измерения, например, результатов деятельности, а также финансового выражения этого результата (в натуральных физических или стоимостных показателях).  В.Н. Скворцов</w:t>
      </w:r>
      <w:r>
        <w:rPr>
          <w:rFonts w:hint="default" w:ascii="Times New Roman" w:hAnsi="Times New Roman" w:cs="Times New Roman"/>
          <w:sz w:val="28"/>
          <w:szCs w:val="28"/>
          <w:highlight w:val="none"/>
        </w:rPr>
        <w:t xml:space="preserve"> к некоторым таким особенностям относит: </w:t>
      </w:r>
    </w:p>
    <w:p w14:paraId="07296F83">
      <w:pPr>
        <w:pStyle w:val="21"/>
        <w:numPr>
          <w:ilvl w:val="0"/>
          <w:numId w:val="34"/>
        </w:numPr>
        <w:spacing w:line="316" w:lineRule="exact"/>
        <w:ind w:left="426" w:firstLine="725"/>
        <w:rPr>
          <w:sz w:val="28"/>
          <w:szCs w:val="28"/>
          <w:highlight w:val="none"/>
        </w:rPr>
      </w:pPr>
      <w:r>
        <w:rPr>
          <w:sz w:val="28"/>
          <w:szCs w:val="28"/>
          <w:highlight w:val="none"/>
        </w:rPr>
        <w:t xml:space="preserve">Множество форм образовательной деятельности и услуг; </w:t>
      </w:r>
    </w:p>
    <w:p w14:paraId="5BA7ADE9">
      <w:pPr>
        <w:pStyle w:val="21"/>
        <w:numPr>
          <w:ilvl w:val="0"/>
          <w:numId w:val="34"/>
        </w:numPr>
        <w:spacing w:line="316" w:lineRule="exact"/>
        <w:ind w:left="426" w:firstLine="725"/>
        <w:rPr>
          <w:sz w:val="28"/>
          <w:szCs w:val="28"/>
          <w:highlight w:val="none"/>
        </w:rPr>
      </w:pPr>
      <w:r>
        <w:rPr>
          <w:sz w:val="28"/>
          <w:szCs w:val="28"/>
          <w:highlight w:val="none"/>
        </w:rPr>
        <w:t xml:space="preserve">отсутствие чёткой связи между затратами и результатами образовательного процесса; </w:t>
      </w:r>
    </w:p>
    <w:p w14:paraId="4AC79BC3">
      <w:pPr>
        <w:pStyle w:val="21"/>
        <w:numPr>
          <w:ilvl w:val="0"/>
          <w:numId w:val="34"/>
        </w:numPr>
        <w:spacing w:line="316" w:lineRule="exact"/>
        <w:ind w:left="426" w:firstLine="725"/>
        <w:rPr>
          <w:sz w:val="28"/>
          <w:szCs w:val="28"/>
          <w:highlight w:val="none"/>
        </w:rPr>
      </w:pPr>
      <w:r>
        <w:rPr>
          <w:sz w:val="28"/>
          <w:szCs w:val="28"/>
          <w:highlight w:val="none"/>
        </w:rPr>
        <w:t xml:space="preserve">морально-этические аспекты взаимодействия обучающихся и преподавателей; </w:t>
      </w:r>
    </w:p>
    <w:p w14:paraId="66AF52B1">
      <w:pPr>
        <w:pStyle w:val="21"/>
        <w:numPr>
          <w:ilvl w:val="0"/>
          <w:numId w:val="34"/>
        </w:numPr>
        <w:spacing w:line="316" w:lineRule="exact"/>
        <w:ind w:left="426" w:firstLine="725"/>
        <w:rPr>
          <w:sz w:val="28"/>
          <w:szCs w:val="28"/>
          <w:highlight w:val="none"/>
        </w:rPr>
      </w:pPr>
      <w:r>
        <w:rPr>
          <w:sz w:val="28"/>
          <w:szCs w:val="28"/>
          <w:highlight w:val="none"/>
        </w:rPr>
        <w:t xml:space="preserve">сочетание платных и бесплатных услуг и различных способов финансирования образовательной отрасли. </w:t>
      </w:r>
    </w:p>
    <w:p w14:paraId="0FB255CA">
      <w:pPr>
        <w:spacing w:line="316" w:lineRule="exact"/>
        <w:ind w:firstLine="954" w:firstLineChars="341"/>
        <w:rPr>
          <w:sz w:val="28"/>
          <w:szCs w:val="28"/>
        </w:rPr>
      </w:pPr>
      <w:r>
        <w:rPr>
          <w:sz w:val="28"/>
          <w:szCs w:val="28"/>
        </w:rPr>
        <w:t xml:space="preserve">В интеграции образования выделяют несколько направлений, имеющих определенные аспекты в различных областях и на различных уровнях реализации–глобальное образование, межкультурное образование, профессиональное развитие, цифровая интеграция, инклюзивное образование, интердисциплинарность. </w:t>
      </w:r>
    </w:p>
    <w:p w14:paraId="7D596F16">
      <w:pPr>
        <w:spacing w:line="316" w:lineRule="exact"/>
        <w:ind w:firstLine="954" w:firstLineChars="341"/>
        <w:rPr>
          <w:rFonts w:hint="default" w:ascii="Times New Roman" w:hAnsi="Times New Roman" w:cs="Times New Roman"/>
          <w:sz w:val="28"/>
          <w:szCs w:val="28"/>
        </w:rPr>
      </w:pPr>
      <w:r>
        <w:rPr>
          <w:sz w:val="28"/>
          <w:szCs w:val="28"/>
        </w:rPr>
        <w:t xml:space="preserve">Эти направления способствуют созданию образовательной среды, которая поддерживает всестороннее развитие личности и подготовку будущих специалистов во всё более интегрированном мире. </w:t>
      </w:r>
    </w:p>
    <w:p w14:paraId="0B89FEE7">
      <w:pPr>
        <w:spacing w:line="31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Педагогическая наука выделяет различные направления интеграции. Некоторые из этих направлений показаны на рисунке 1</w:t>
      </w:r>
      <w:r>
        <w:rPr>
          <w:rFonts w:hint="default" w:cs="Times New Roman"/>
          <w:sz w:val="28"/>
          <w:szCs w:val="28"/>
          <w:lang w:val="ru-RU"/>
        </w:rPr>
        <w:t>1</w:t>
      </w:r>
      <w:r>
        <w:rPr>
          <w:rFonts w:hint="default" w:ascii="Times New Roman" w:hAnsi="Times New Roman" w:cs="Times New Roman"/>
          <w:sz w:val="28"/>
          <w:szCs w:val="28"/>
        </w:rPr>
        <w:t>.</w:t>
      </w:r>
    </w:p>
    <w:p w14:paraId="1CC11CCB">
      <w:pPr>
        <w:spacing w:line="316" w:lineRule="exact"/>
        <w:ind w:firstLine="560" w:firstLineChars="200"/>
        <w:rPr>
          <w:rFonts w:hint="default" w:ascii="Times New Roman" w:hAnsi="Times New Roman" w:cs="Times New Roman"/>
          <w:sz w:val="28"/>
          <w:szCs w:val="28"/>
        </w:rPr>
      </w:pPr>
    </w:p>
    <w:p w14:paraId="25BB4606">
      <w:pPr>
        <w:spacing w:line="316" w:lineRule="exact"/>
        <w:ind w:firstLine="560" w:firstLineChars="200"/>
        <w:rPr>
          <w:rFonts w:hint="default" w:ascii="Times New Roman" w:hAnsi="Times New Roman" w:cs="Times New Roman"/>
          <w:sz w:val="28"/>
          <w:szCs w:val="28"/>
        </w:rPr>
      </w:pPr>
    </w:p>
    <w:p w14:paraId="2379808B">
      <w:pPr>
        <w:spacing w:line="316" w:lineRule="exact"/>
        <w:ind w:firstLine="560" w:firstLineChars="200"/>
        <w:rPr>
          <w:rFonts w:hint="default" w:ascii="Times New Roman" w:hAnsi="Times New Roman" w:cs="Times New Roman"/>
          <w:sz w:val="28"/>
          <w:szCs w:val="28"/>
        </w:rPr>
      </w:pPr>
    </w:p>
    <w:p w14:paraId="67CD614D">
      <w:pPr>
        <w:autoSpaceDN/>
        <w:spacing w:line="336" w:lineRule="exact"/>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61312" behindDoc="0" locked="0" layoutInCell="1" allowOverlap="1">
                <wp:simplePos x="0" y="0"/>
                <wp:positionH relativeFrom="column">
                  <wp:posOffset>-64770</wp:posOffset>
                </wp:positionH>
                <wp:positionV relativeFrom="paragraph">
                  <wp:posOffset>39370</wp:posOffset>
                </wp:positionV>
                <wp:extent cx="5962650" cy="3504565"/>
                <wp:effectExtent l="4445" t="4445" r="5080" b="5715"/>
                <wp:wrapNone/>
                <wp:docPr id="82" name="组合 82"/>
                <wp:cNvGraphicFramePr/>
                <a:graphic xmlns:a="http://schemas.openxmlformats.org/drawingml/2006/main">
                  <a:graphicData uri="http://schemas.microsoft.com/office/word/2010/wordprocessingGroup">
                    <wpg:wgp>
                      <wpg:cNvGrpSpPr/>
                      <wpg:grpSpPr>
                        <a:xfrm>
                          <a:off x="0" y="0"/>
                          <a:ext cx="5962650" cy="3504565"/>
                          <a:chOff x="3412" y="11326"/>
                          <a:chExt cx="9390" cy="5519"/>
                        </a:xfrm>
                      </wpg:grpSpPr>
                      <wpg:grpSp>
                        <wpg:cNvPr id="83" name="Группа 12"/>
                        <wpg:cNvGrpSpPr/>
                        <wpg:grpSpPr>
                          <a:xfrm>
                            <a:off x="3644" y="11326"/>
                            <a:ext cx="9083" cy="2582"/>
                            <a:chOff x="0" y="0"/>
                            <a:chExt cx="5259717" cy="1639766"/>
                          </a:xfrm>
                        </wpg:grpSpPr>
                        <wps:wsp>
                          <wps:cNvPr id="84" name="Прямоугольник: скругленные углы 1"/>
                          <wps:cNvSpPr/>
                          <wps:spPr>
                            <a:xfrm>
                              <a:off x="898770" y="0"/>
                              <a:ext cx="3204552" cy="343877"/>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5B3EB0B3">
                                <w:pPr>
                                  <w:jc w:val="center"/>
                                  <w:rPr>
                                    <w:rStyle w:val="29"/>
                                    <w:i w:val="0"/>
                                    <w:iCs w:val="0"/>
                                  </w:rPr>
                                </w:pPr>
                                <w:r>
                                  <w:rPr>
                                    <w:rStyle w:val="29"/>
                                    <w:i w:val="0"/>
                                    <w:iCs w:val="0"/>
                                  </w:rPr>
                                  <w:t>Направления интеграции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Прямоугольник: скругленные углы 2"/>
                          <wps:cNvSpPr/>
                          <wps:spPr>
                            <a:xfrm>
                              <a:off x="0" y="593969"/>
                              <a:ext cx="781050" cy="1039446"/>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D7797FC">
                                <w:pPr>
                                  <w:jc w:val="center"/>
                                  <w:rPr>
                                    <w:sz w:val="22"/>
                                    <w:szCs w:val="22"/>
                                  </w:rPr>
                                </w:pPr>
                                <w:r>
                                  <w:rPr>
                                    <w:color w:val="000000"/>
                                    <w:sz w:val="22"/>
                                    <w:szCs w:val="22"/>
                                  </w:rPr>
                                  <w:t>Содержательное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Прямоугольник: скругленные углы 3"/>
                          <wps:cNvSpPr/>
                          <wps:spPr>
                            <a:xfrm>
                              <a:off x="929991" y="593796"/>
                              <a:ext cx="929991" cy="1045970"/>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3DC4118D">
                                <w:pPr>
                                  <w:rPr>
                                    <w:sz w:val="22"/>
                                    <w:szCs w:val="22"/>
                                  </w:rPr>
                                </w:pPr>
                                <w:r>
                                  <w:rPr>
                                    <w:color w:val="000000"/>
                                    <w:sz w:val="22"/>
                                    <w:szCs w:val="22"/>
                                  </w:rPr>
                                  <w:t>Оорганизационно-технологическое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Прямоугольник: скругленные углы 4"/>
                          <wps:cNvSpPr/>
                          <wps:spPr>
                            <a:xfrm>
                              <a:off x="2024185" y="617415"/>
                              <a:ext cx="992554" cy="1015414"/>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411627AC">
                                <w:pPr>
                                  <w:jc w:val="center"/>
                                  <w:rPr>
                                    <w:sz w:val="22"/>
                                    <w:szCs w:val="22"/>
                                  </w:rPr>
                                </w:pPr>
                                <w:r>
                                  <w:rPr>
                                    <w:color w:val="000000"/>
                                    <w:sz w:val="22"/>
                                    <w:szCs w:val="22"/>
                                  </w:rPr>
                                  <w:t>Личностно-деятельностное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Прямоугольник: скругленные углы 5"/>
                          <wps:cNvSpPr/>
                          <wps:spPr>
                            <a:xfrm>
                              <a:off x="3141785" y="593969"/>
                              <a:ext cx="961195" cy="1000369"/>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5E3336CC">
                                <w:pPr>
                                  <w:jc w:val="center"/>
                                </w:pPr>
                                <w:r>
                                  <w:rPr>
                                    <w:color w:val="000000"/>
                                    <w:sz w:val="23"/>
                                    <w:szCs w:val="23"/>
                                  </w:rPr>
                                  <w:t>Институциональные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Прямоугольник: скругленные углы 6"/>
                          <wps:cNvSpPr/>
                          <wps:spPr>
                            <a:xfrm>
                              <a:off x="4282794" y="656492"/>
                              <a:ext cx="976923" cy="922404"/>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05C1DCE1">
                                <w:pPr>
                                  <w:jc w:val="center"/>
                                </w:pPr>
                                <w:r>
                                  <w:rPr>
                                    <w:color w:val="000000"/>
                                    <w:sz w:val="23"/>
                                    <w:szCs w:val="23"/>
                                  </w:rPr>
                                  <w:t>Социально-педагогическое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Прямая со стрелкой 7"/>
                          <wps:cNvCnPr/>
                          <wps:spPr>
                            <a:xfrm flipH="1">
                              <a:off x="358531" y="359508"/>
                              <a:ext cx="726830" cy="234461"/>
                            </a:xfrm>
                            <a:prstGeom prst="straightConnector1">
                              <a:avLst/>
                            </a:prstGeom>
                            <a:ln w="63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Прямая со стрелкой 8"/>
                          <wps:cNvCnPr/>
                          <wps:spPr>
                            <a:xfrm flipH="1">
                              <a:off x="1374531" y="375138"/>
                              <a:ext cx="342509" cy="195385"/>
                            </a:xfrm>
                            <a:prstGeom prst="straightConnector1">
                              <a:avLst/>
                            </a:prstGeom>
                            <a:ln w="63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Прямая со стрелкой 9"/>
                          <wps:cNvCnPr/>
                          <wps:spPr>
                            <a:xfrm>
                              <a:off x="2546839" y="367323"/>
                              <a:ext cx="45719" cy="241740"/>
                            </a:xfrm>
                            <a:prstGeom prst="straightConnector1">
                              <a:avLst/>
                            </a:prstGeom>
                            <a:ln w="63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Прямая со стрелкой 10"/>
                          <wps:cNvCnPr/>
                          <wps:spPr>
                            <a:xfrm>
                              <a:off x="3485662" y="359508"/>
                              <a:ext cx="321799" cy="250092"/>
                            </a:xfrm>
                            <a:prstGeom prst="straightConnector1">
                              <a:avLst/>
                            </a:prstGeom>
                            <a:ln w="63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Прямая со стрелкой 11"/>
                          <wps:cNvCnPr/>
                          <wps:spPr>
                            <a:xfrm>
                              <a:off x="3954585" y="359508"/>
                              <a:ext cx="522703" cy="273245"/>
                            </a:xfrm>
                            <a:prstGeom prst="straightConnector1">
                              <a:avLst/>
                            </a:prstGeom>
                            <a:ln w="6350">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97" name="Группа 22"/>
                        <wpg:cNvGrpSpPr/>
                        <wpg:grpSpPr>
                          <a:xfrm>
                            <a:off x="3412" y="13960"/>
                            <a:ext cx="9390" cy="2885"/>
                            <a:chOff x="0" y="0"/>
                            <a:chExt cx="5963139" cy="1832222"/>
                          </a:xfrm>
                        </wpg:grpSpPr>
                        <wps:wsp>
                          <wps:cNvPr id="98" name="Прямоугольник: скругленные углы 13"/>
                          <wps:cNvSpPr/>
                          <wps:spPr>
                            <a:xfrm>
                              <a:off x="0" y="226646"/>
                              <a:ext cx="928907" cy="1367692"/>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343DA642">
                                <w:pPr>
                                  <w:jc w:val="center"/>
                                </w:pPr>
                                <w:r>
                                  <w:rPr>
                                    <w:color w:val="000000"/>
                                  </w:rPr>
                                  <w:t>создание интегрированных проектов, курсов, программ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Прямоугольник: скругленные углы 39"/>
                          <wps:cNvSpPr/>
                          <wps:spPr>
                            <a:xfrm>
                              <a:off x="1000370" y="320430"/>
                              <a:ext cx="1055077" cy="1187938"/>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48297816">
                                <w:pPr>
                                  <w:jc w:val="center"/>
                                  <w:rPr>
                                    <w:sz w:val="18"/>
                                    <w:szCs w:val="18"/>
                                  </w:rPr>
                                </w:pPr>
                                <w:r>
                                  <w:rPr>
                                    <w:color w:val="000000"/>
                                    <w:sz w:val="18"/>
                                    <w:szCs w:val="18"/>
                                  </w:rPr>
                                  <w:t>интегративные формы образования интегративные технологии курсов, программ;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Прямоугольник: скругленные углы 40"/>
                          <wps:cNvSpPr/>
                          <wps:spPr>
                            <a:xfrm>
                              <a:off x="2196123" y="273538"/>
                              <a:ext cx="1148862" cy="1539631"/>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4AF01A3">
                                <w:pPr>
                                  <w:jc w:val="center"/>
                                </w:pPr>
                                <w:r>
                                  <w:rPr>
                                    <w:color w:val="000000"/>
                                    <w:sz w:val="16"/>
                                    <w:szCs w:val="16"/>
                                  </w:rPr>
                                  <w:t>Сближение субъективно-ролевых планов деятельностей участников педагогического процесса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Прямоугольник: скругленные углы 41"/>
                          <wps:cNvSpPr/>
                          <wps:spPr>
                            <a:xfrm>
                              <a:off x="3501293" y="195384"/>
                              <a:ext cx="1047115" cy="1547446"/>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D15CA95">
                                <w:pPr>
                                  <w:jc w:val="center"/>
                                  <w:rPr>
                                    <w:sz w:val="16"/>
                                    <w:szCs w:val="16"/>
                                  </w:rPr>
                                </w:pPr>
                                <w:r>
                                  <w:rPr>
                                    <w:color w:val="000000"/>
                                    <w:sz w:val="16"/>
                                    <w:szCs w:val="16"/>
                                  </w:rPr>
                                  <w:t>внешние связи образовательных систем, интеграция науки и образования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Прямоугольник: скругленные углы 42"/>
                          <wps:cNvSpPr/>
                          <wps:spPr>
                            <a:xfrm>
                              <a:off x="4642231" y="226726"/>
                              <a:ext cx="1320908" cy="1605496"/>
                            </a:xfrm>
                            <a:prstGeom prst="roundRect">
                              <a:avLst/>
                            </a:prstGeom>
                            <a:solidFill>
                              <a:srgbClr val="F9F9F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6F4DA255">
                                <w:pPr>
                                  <w:jc w:val="left"/>
                                  <w:rPr>
                                    <w:sz w:val="16"/>
                                    <w:szCs w:val="16"/>
                                  </w:rPr>
                                </w:pPr>
                                <w:r>
                                  <w:rPr>
                                    <w:color w:val="000000"/>
                                    <w:sz w:val="16"/>
                                    <w:szCs w:val="16"/>
                                  </w:rPr>
                                  <w:t>«глобальное направление, ведущее к появлению мировой системы образования курсов, программ» (Б.С. Гершунский)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Прямая со стрелкой 14"/>
                          <wps:cNvCnPr/>
                          <wps:spPr>
                            <a:xfrm>
                              <a:off x="482600" y="39076"/>
                              <a:ext cx="0" cy="187325"/>
                            </a:xfrm>
                            <a:prstGeom prst="straightConnector1">
                              <a:avLst/>
                            </a:prstGeom>
                            <a:ln w="31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Прямая со стрелкой 15"/>
                          <wps:cNvCnPr/>
                          <wps:spPr>
                            <a:xfrm>
                              <a:off x="1623647" y="39076"/>
                              <a:ext cx="0" cy="187325"/>
                            </a:xfrm>
                            <a:prstGeom prst="straightConnector1">
                              <a:avLst/>
                            </a:prstGeom>
                            <a:ln w="31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Прямая со стрелкой 16"/>
                          <wps:cNvCnPr/>
                          <wps:spPr>
                            <a:xfrm>
                              <a:off x="2889739" y="39076"/>
                              <a:ext cx="0" cy="187325"/>
                            </a:xfrm>
                            <a:prstGeom prst="straightConnector1">
                              <a:avLst/>
                            </a:prstGeom>
                            <a:ln w="31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Прямая со стрелкой 17"/>
                          <wps:cNvCnPr/>
                          <wps:spPr>
                            <a:xfrm>
                              <a:off x="4116754" y="0"/>
                              <a:ext cx="0" cy="187325"/>
                            </a:xfrm>
                            <a:prstGeom prst="straightConnector1">
                              <a:avLst/>
                            </a:prstGeom>
                            <a:ln w="31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Прямая со стрелкой 21"/>
                          <wps:cNvCnPr/>
                          <wps:spPr>
                            <a:xfrm>
                              <a:off x="5289062" y="7815"/>
                              <a:ext cx="0" cy="187765"/>
                            </a:xfrm>
                            <a:prstGeom prst="straightConnector1">
                              <a:avLst/>
                            </a:prstGeom>
                            <a:ln w="31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5.1pt;margin-top:3.1pt;height:275.95pt;width:469.5pt;z-index:251661312;mso-width-relative:page;mso-height-relative:page;" coordorigin="3412,11326" coordsize="9390,5519" o:gfxdata="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">
                <o:lock v:ext="edit" aspectratio="f"/>
                <v:group id="Группа 12" o:spid="_x0000_s1026" o:spt="203" style="position:absolute;left:3644;top:11326;height:2582;width:9083;" coordsize="5259717,1639766"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roundrect id="Прямоугольник: скругленные углы 1" o:spid="_x0000_s1026" o:spt="2" style="position:absolute;left:898770;top:0;height:343877;width:3204552;v-text-anchor:middle;" fillcolor="#F9F9F9" filled="t" stroked="t" coordsize="21600,21600" arcsize="0.166666666666667" o:gfxdata="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TKze8AAAA&#10;2wAAAA8AAAAAAAAAAQAgAAAAIgAAAGRycy9kb3ducmV2LnhtbFBLAQIUABQAAAAIAIdO4kAzLwWe&#10;OwAAADkAAAAQAAAAAAAAAAEAIAAAAAsBAABkcnMvc2hhcGV4bWwueG1sUEsFBgAAAAAGAAYAWwEA&#10;ALUDAAAAAA==&#10;">
                    <v:fill on="t" focussize="0,0"/>
                    <v:stroke weight="0.25pt" color="#2F528F [3204]" miterlimit="8" joinstyle="miter"/>
                    <v:imagedata o:title=""/>
                    <o:lock v:ext="edit" aspectratio="f"/>
                    <v:textbox>
                      <w:txbxContent>
                        <w:p w14:paraId="5B3EB0B3">
                          <w:pPr>
                            <w:jc w:val="center"/>
                            <w:rPr>
                              <w:rStyle w:val="29"/>
                              <w:i w:val="0"/>
                              <w:iCs w:val="0"/>
                            </w:rPr>
                          </w:pPr>
                          <w:r>
                            <w:rPr>
                              <w:rStyle w:val="29"/>
                              <w:i w:val="0"/>
                              <w:iCs w:val="0"/>
                            </w:rPr>
                            <w:t>Направления интеграции</w:t>
                          </w:r>
                        </w:p>
                      </w:txbxContent>
                    </v:textbox>
                  </v:roundrect>
                  <v:roundrect id="Прямоугольник: скругленные углы 2" o:spid="_x0000_s1026" o:spt="2" style="position:absolute;left:0;top:593969;height:1039446;width:781050;v-text-anchor:middle;" fillcolor="#F9F9F9" filled="t" stroked="t" coordsize="21600,21600" arcsize="0.166666666666667" o:gfxdata="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fjqy8AAAA&#10;2wAAAA8AAAAAAAAAAQAgAAAAIgAAAGRycy9kb3ducmV2LnhtbFBLAQIUABQAAAAIAIdO4kAzLwWe&#10;OwAAADkAAAAQAAAAAAAAAAEAIAAAAAsBAABkcnMvc2hhcGV4bWwueG1sUEsFBgAAAAAGAAYAWwEA&#10;ALUDAAAAAA==&#10;">
                    <v:fill on="t" focussize="0,0"/>
                    <v:stroke weight="0.25pt" color="#2F528F [3204]" miterlimit="8" joinstyle="miter"/>
                    <v:imagedata o:title=""/>
                    <o:lock v:ext="edit" aspectratio="f"/>
                    <v:textbox>
                      <w:txbxContent>
                        <w:p w14:paraId="1D7797FC">
                          <w:pPr>
                            <w:jc w:val="center"/>
                            <w:rPr>
                              <w:sz w:val="22"/>
                              <w:szCs w:val="22"/>
                            </w:rPr>
                          </w:pPr>
                          <w:r>
                            <w:rPr>
                              <w:color w:val="000000"/>
                              <w:sz w:val="22"/>
                              <w:szCs w:val="22"/>
                            </w:rPr>
                            <w:t>Содержательное</w:t>
                          </w:r>
                        </w:p>
                      </w:txbxContent>
                    </v:textbox>
                  </v:roundrect>
                  <v:roundrect id="Прямоугольник: скругленные углы 3" o:spid="_x0000_s1026" o:spt="2" style="position:absolute;left:929991;top:593796;height:1045970;width:929991;v-text-anchor:middle;" fillcolor="#F9F9F9" filled="t" stroked="t" coordsize="21600,21600" arcsize="0.166666666666667" o:gfxdata="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NENu8AAAA&#10;2wAAAA8AAAAAAAAAAQAgAAAAIgAAAGRycy9kb3ducmV2LnhtbFBLAQIUABQAAAAIAIdO4kAzLwWe&#10;OwAAADkAAAAQAAAAAAAAAAEAIAAAAAsBAABkcnMvc2hhcGV4bWwueG1sUEsFBgAAAAAGAAYAWwEA&#10;ALUDAAAAAA==&#10;">
                    <v:fill on="t" focussize="0,0"/>
                    <v:stroke weight="0.25pt" color="#2F528F [3204]" miterlimit="8" joinstyle="miter"/>
                    <v:imagedata o:title=""/>
                    <o:lock v:ext="edit" aspectratio="f"/>
                    <v:textbox>
                      <w:txbxContent>
                        <w:p w14:paraId="3DC4118D">
                          <w:pPr>
                            <w:rPr>
                              <w:sz w:val="22"/>
                              <w:szCs w:val="22"/>
                            </w:rPr>
                          </w:pPr>
                          <w:r>
                            <w:rPr>
                              <w:color w:val="000000"/>
                              <w:sz w:val="22"/>
                              <w:szCs w:val="22"/>
                            </w:rPr>
                            <w:t>Оорганизационно-технологическое</w:t>
                          </w:r>
                        </w:p>
                      </w:txbxContent>
                    </v:textbox>
                  </v:roundrect>
                  <v:roundrect id="Прямоугольник: скругленные углы 4" o:spid="_x0000_s1026" o:spt="2" style="position:absolute;left:2024185;top:617415;height:1015414;width:992554;v-text-anchor:middle;" fillcolor="#F9F9F9" filled="t" stroked="t" coordsize="21600,21600" arcsize="0.166666666666667" o:gfxdata="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tUC8AAAA&#10;2wAAAA8AAAAAAAAAAQAgAAAAIgAAAGRycy9kb3ducmV2LnhtbFBLAQIUABQAAAAIAIdO4kAzLwWe&#10;OwAAADkAAAAQAAAAAAAAAAEAIAAAAAsBAABkcnMvc2hhcGV4bWwueG1sUEsFBgAAAAAGAAYAWwEA&#10;ALUDAAAAAA==&#10;">
                    <v:fill on="t" focussize="0,0"/>
                    <v:stroke weight="0.25pt" color="#2F528F [3204]" miterlimit="8" joinstyle="miter"/>
                    <v:imagedata o:title=""/>
                    <o:lock v:ext="edit" aspectratio="f"/>
                    <v:textbox>
                      <w:txbxContent>
                        <w:p w14:paraId="411627AC">
                          <w:pPr>
                            <w:jc w:val="center"/>
                            <w:rPr>
                              <w:sz w:val="22"/>
                              <w:szCs w:val="22"/>
                            </w:rPr>
                          </w:pPr>
                          <w:r>
                            <w:rPr>
                              <w:color w:val="000000"/>
                              <w:sz w:val="22"/>
                              <w:szCs w:val="22"/>
                            </w:rPr>
                            <w:t>Личностно-деятельностное</w:t>
                          </w:r>
                        </w:p>
                      </w:txbxContent>
                    </v:textbox>
                  </v:roundrect>
                  <v:roundrect id="Прямоугольник: скругленные углы 5" o:spid="_x0000_s1026" o:spt="2" style="position:absolute;left:3141785;top:593969;height:1000369;width:961195;v-text-anchor:middle;" fillcolor="#F9F9F9" filled="t" stroked="t" coordsize="21600,21600" arcsize="0.166666666666667" o:gfxdata="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iEyugAAANsA&#10;AAAPAAAAAAAAAAEAIAAAACIAAABkcnMvZG93bnJldi54bWxQSwECFAAUAAAACACHTuJAMy8FnjsA&#10;AAA5AAAAEAAAAAAAAAABACAAAAAJAQAAZHJzL3NoYXBleG1sLnhtbFBLBQYAAAAABgAGAFsBAACz&#10;AwAAAAA=&#10;">
                    <v:fill on="t" focussize="0,0"/>
                    <v:stroke weight="0.25pt" color="#2F528F [3204]" miterlimit="8" joinstyle="miter"/>
                    <v:imagedata o:title=""/>
                    <o:lock v:ext="edit" aspectratio="f"/>
                    <v:textbox>
                      <w:txbxContent>
                        <w:p w14:paraId="5E3336CC">
                          <w:pPr>
                            <w:jc w:val="center"/>
                          </w:pPr>
                          <w:r>
                            <w:rPr>
                              <w:color w:val="000000"/>
                              <w:sz w:val="23"/>
                              <w:szCs w:val="23"/>
                            </w:rPr>
                            <w:t>Институциональные</w:t>
                          </w:r>
                        </w:p>
                      </w:txbxContent>
                    </v:textbox>
                  </v:roundrect>
                  <v:roundrect id="Прямоугольник: скругленные углы 6" o:spid="_x0000_s1026" o:spt="2" style="position:absolute;left:4282794;top:656492;height:922404;width:976923;v-text-anchor:middle;" fillcolor="#F9F9F9" filled="t" stroked="t" coordsize="21600,21600" arcsize="0.166666666666667" o:gfxdata="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EoSpvQAA&#10;ANsAAAAPAAAAAAAAAAEAIAAAACIAAABkcnMvZG93bnJldi54bWxQSwECFAAUAAAACACHTuJAMy8F&#10;njsAAAA5AAAAEAAAAAAAAAABACAAAAAMAQAAZHJzL3NoYXBleG1sLnhtbFBLBQYAAAAABgAGAFsB&#10;AAC2AwAAAAA=&#10;">
                    <v:fill on="t" focussize="0,0"/>
                    <v:stroke weight="0.25pt" color="#2F528F [3204]" miterlimit="8" joinstyle="miter"/>
                    <v:imagedata o:title=""/>
                    <o:lock v:ext="edit" aspectratio="f"/>
                    <v:textbox>
                      <w:txbxContent>
                        <w:p w14:paraId="05C1DCE1">
                          <w:pPr>
                            <w:jc w:val="center"/>
                          </w:pPr>
                          <w:r>
                            <w:rPr>
                              <w:color w:val="000000"/>
                              <w:sz w:val="23"/>
                              <w:szCs w:val="23"/>
                            </w:rPr>
                            <w:t>Социально-педагогическое</w:t>
                          </w:r>
                        </w:p>
                      </w:txbxContent>
                    </v:textbox>
                  </v:roundrect>
                  <v:shape id="Прямая со стрелкой 7" o:spid="_x0000_s1026" o:spt="32" type="#_x0000_t32" style="position:absolute;left:358531;top:359508;flip:x;height:234461;width:726830;" filled="f" stroked="t" coordsize="21600,21600" o:gfxdata="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bEjka2AAAA2wAAAA8A&#10;AAAAAAAAAQAgAAAAIgAAAGRycy9kb3ducmV2LnhtbFBLAQIUABQAAAAIAIdO4kAzLwWeOwAAADkA&#10;AAAQAAAAAAAAAAEAIAAAAAUBAABkcnMvc2hhcGV4bWwueG1sUEsFBgAAAAAGAAYAWwEAAK8DAAAA&#10;AA==&#10;">
                    <v:fill on="f" focussize="0,0"/>
                    <v:stroke weight="0.5pt" color="#333F50 [2415]" miterlimit="8" joinstyle="miter" endarrow="block"/>
                    <v:imagedata o:title=""/>
                    <o:lock v:ext="edit" aspectratio="f"/>
                  </v:shape>
                  <v:shape id="Прямая со стрелкой 8" o:spid="_x0000_s1026" o:spt="32" type="#_x0000_t32" style="position:absolute;left:1374531;top:375138;flip:x;height:195385;width:342509;" filled="f" stroked="t" coordsize="21600,21600" o:gfxdata="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mIK922AAAA2wAAAA8A&#10;AAAAAAAAAQAgAAAAIgAAAGRycy9kb3ducmV2LnhtbFBLAQIUABQAAAAIAIdO4kAzLwWeOwAAADkA&#10;AAAQAAAAAAAAAAEAIAAAAAUBAABkcnMvc2hhcGV4bWwueG1sUEsFBgAAAAAGAAYAWwEAAK8DAAAA&#10;AA==&#10;">
                    <v:fill on="f" focussize="0,0"/>
                    <v:stroke weight="0.5pt" color="#333F50 [2415]" miterlimit="8" joinstyle="miter" endarrow="block"/>
                    <v:imagedata o:title=""/>
                    <o:lock v:ext="edit" aspectratio="f"/>
                  </v:shape>
                  <v:shape id="Прямая со стрелкой 9" o:spid="_x0000_s1026" o:spt="32" type="#_x0000_t32" style="position:absolute;left:2546839;top:367323;height:241740;width:45719;" filled="f" stroked="t" coordsize="21600,21600" o:gfxdata="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QuLvQAA&#10;ANsAAAAPAAAAAAAAAAEAIAAAACIAAABkcnMvZG93bnJldi54bWxQSwECFAAUAAAACACHTuJAMy8F&#10;njsAAAA5AAAAEAAAAAAAAAABACAAAAAMAQAAZHJzL3NoYXBleG1sLnhtbFBLBQYAAAAABgAGAFsB&#10;AAC2AwAAAAA=&#10;">
                    <v:fill on="f" focussize="0,0"/>
                    <v:stroke weight="0.5pt" color="#333F50 [2415]" miterlimit="8" joinstyle="miter" endarrow="block"/>
                    <v:imagedata o:title=""/>
                    <o:lock v:ext="edit" aspectratio="f"/>
                  </v:shape>
                  <v:shape id="Прямая со стрелкой 10" o:spid="_x0000_s1026" o:spt="32" type="#_x0000_t32" style="position:absolute;left:3485662;top:359508;height:250092;width:321799;" filled="f" stroked="t" coordsize="21600,21600" o:gfxdata="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9a4QvQAA&#10;ANsAAAAPAAAAAAAAAAEAIAAAACIAAABkcnMvZG93bnJldi54bWxQSwECFAAUAAAACACHTuJAMy8F&#10;njsAAAA5AAAAEAAAAAAAAAABACAAAAAMAQAAZHJzL3NoYXBleG1sLnhtbFBLBQYAAAAABgAGAFsB&#10;AAC2AwAAAAA=&#10;">
                    <v:fill on="f" focussize="0,0"/>
                    <v:stroke weight="0.5pt" color="#333F50 [2415]" miterlimit="8" joinstyle="miter" endarrow="block"/>
                    <v:imagedata o:title=""/>
                    <o:lock v:ext="edit" aspectratio="f"/>
                  </v:shape>
                  <v:shape id="Прямая со стрелкой 11" o:spid="_x0000_s1026" o:spt="32" type="#_x0000_t32" style="position:absolute;left:3954585;top:359508;height:273245;width:522703;" filled="f" stroked="t" coordsize="21600,21600" o:gfxdata="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zBnvQAA&#10;ANsAAAAPAAAAAAAAAAEAIAAAACIAAABkcnMvZG93bnJldi54bWxQSwECFAAUAAAACACHTuJAMy8F&#10;njsAAAA5AAAAEAAAAAAAAAABACAAAAAMAQAAZHJzL3NoYXBleG1sLnhtbFBLBQYAAAAABgAGAFsB&#10;AAC2AwAAAAA=&#10;">
                    <v:fill on="f" focussize="0,0"/>
                    <v:stroke weight="0.5pt" color="#333F50 [2415]" miterlimit="8" joinstyle="miter" endarrow="block"/>
                    <v:imagedata o:title=""/>
                    <o:lock v:ext="edit" aspectratio="f"/>
                  </v:shape>
                </v:group>
                <v:group id="Группа 22" o:spid="_x0000_s1026" o:spt="203" style="position:absolute;left:3412;top:13960;height:2885;width:9390;" coordsize="5963139,1832222"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roundrect id="Прямоугольник: скругленные углы 13" o:spid="_x0000_s1026" o:spt="2" style="position:absolute;left:0;top:226646;height:1367692;width:928907;v-text-anchor:middle;" fillcolor="#F9F9F9" filled="t" stroked="t" coordsize="21600,21600" arcsize="0.166666666666667" o:gfxdata="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h7fvugAAANsA&#10;AAAPAAAAAAAAAAEAIAAAACIAAABkcnMvZG93bnJldi54bWxQSwECFAAUAAAACACHTuJAMy8FnjsA&#10;AAA5AAAAEAAAAAAAAAABACAAAAAJAQAAZHJzL3NoYXBleG1sLnhtbFBLBQYAAAAABgAGAFsBAACz&#10;AwAAAAA=&#10;">
                    <v:fill on="t" focussize="0,0"/>
                    <v:stroke weight="0.25pt" color="#2F528F [3204]" miterlimit="8" joinstyle="miter"/>
                    <v:imagedata o:title=""/>
                    <o:lock v:ext="edit" aspectratio="f"/>
                    <v:textbox>
                      <w:txbxContent>
                        <w:p w14:paraId="343DA642">
                          <w:pPr>
                            <w:jc w:val="center"/>
                          </w:pPr>
                          <w:r>
                            <w:rPr>
                              <w:color w:val="000000"/>
                            </w:rPr>
                            <w:t>создание интегрированных проектов, курсов, программ</w:t>
                          </w:r>
                        </w:p>
                      </w:txbxContent>
                    </v:textbox>
                  </v:roundrect>
                  <v:roundrect id="Прямоугольник: скругленные углы 39" o:spid="_x0000_s1026" o:spt="2" style="position:absolute;left:1000370;top:320430;height:1187938;width:1055077;v-text-anchor:middle;" fillcolor="#F9F9F9" filled="t" stroked="t" coordsize="21600,21600" arcsize="0.166666666666667" o:gfxdata="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LEnS8AAAA&#10;2wAAAA8AAAAAAAAAAQAgAAAAIgAAAGRycy9kb3ducmV2LnhtbFBLAQIUABQAAAAIAIdO4kAzLwWe&#10;OwAAADkAAAAQAAAAAAAAAAEAIAAAAAsBAABkcnMvc2hhcGV4bWwueG1sUEsFBgAAAAAGAAYAWwEA&#10;ALUDAAAAAA==&#10;">
                    <v:fill on="t" focussize="0,0"/>
                    <v:stroke weight="0.25pt" color="#2F528F [3204]" miterlimit="8" joinstyle="miter"/>
                    <v:imagedata o:title=""/>
                    <o:lock v:ext="edit" aspectratio="f"/>
                    <v:textbox>
                      <w:txbxContent>
                        <w:p w14:paraId="48297816">
                          <w:pPr>
                            <w:jc w:val="center"/>
                            <w:rPr>
                              <w:sz w:val="18"/>
                              <w:szCs w:val="18"/>
                            </w:rPr>
                          </w:pPr>
                          <w:r>
                            <w:rPr>
                              <w:color w:val="000000"/>
                              <w:sz w:val="18"/>
                              <w:szCs w:val="18"/>
                            </w:rPr>
                            <w:t>интегративные формы образования интегративные технологии курсов, программ;</w:t>
                          </w:r>
                        </w:p>
                      </w:txbxContent>
                    </v:textbox>
                  </v:roundrect>
                  <v:roundrect id="Прямоугольник: скругленные углы 40" o:spid="_x0000_s1026" o:spt="2" style="position:absolute;left:2196123;top:273538;height:1539631;width:1148862;v-text-anchor:middle;" fillcolor="#F9F9F9" filled="t" stroked="t" coordsize="21600,21600" arcsize="0.166666666666667" o:gfxdata="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kZeuugAAANsA&#10;AAAPAAAAAAAAAAEAIAAAACIAAABkcnMvZG93bnJldi54bWxQSwECFAAUAAAACACHTuJAMy8FnjsA&#10;AAA5AAAAEAAAAAAAAAABACAAAAAJAQAAZHJzL3NoYXBleG1sLnhtbFBLBQYAAAAABgAGAFsBAACz&#10;AwAAAAA=&#10;">
                    <v:fill on="t" focussize="0,0"/>
                    <v:stroke weight="0.25pt" color="#2F528F [3204]" miterlimit="8" joinstyle="miter"/>
                    <v:imagedata o:title=""/>
                    <o:lock v:ext="edit" aspectratio="f"/>
                    <v:textbox>
                      <w:txbxContent>
                        <w:p w14:paraId="14AF01A3">
                          <w:pPr>
                            <w:jc w:val="center"/>
                          </w:pPr>
                          <w:r>
                            <w:rPr>
                              <w:color w:val="000000"/>
                              <w:sz w:val="16"/>
                              <w:szCs w:val="16"/>
                            </w:rPr>
                            <w:t>Сближение субъективно-ролевых планов деятельностей участников педагогического процесса</w:t>
                          </w:r>
                        </w:p>
                      </w:txbxContent>
                    </v:textbox>
                  </v:roundrect>
                  <v:roundrect id="Прямоугольник: скругленные углы 41" o:spid="_x0000_s1026" o:spt="2" style="position:absolute;left:3501293;top:195384;height:1547446;width:1047115;v-text-anchor:middle;" fillcolor="#F9F9F9" filled="t" stroked="t" coordsize="21600,21600" arcsize="0.166666666666667" o:gfxdata="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dMjW8AAAA&#10;2wAAAA8AAAAAAAAAAQAgAAAAIgAAAGRycy9kb3ducmV2LnhtbFBLAQIUABQAAAAIAIdO4kAzLwWe&#10;OwAAADkAAAAQAAAAAAAAAAEAIAAAAAsBAABkcnMvc2hhcGV4bWwueG1sUEsFBgAAAAAGAAYAWwEA&#10;ALUDAAAAAA==&#10;">
                    <v:fill on="t" focussize="0,0"/>
                    <v:stroke weight="0.25pt" color="#2F528F [3204]" miterlimit="8" joinstyle="miter"/>
                    <v:imagedata o:title=""/>
                    <o:lock v:ext="edit" aspectratio="f"/>
                    <v:textbox>
                      <w:txbxContent>
                        <w:p w14:paraId="2D15CA95">
                          <w:pPr>
                            <w:jc w:val="center"/>
                            <w:rPr>
                              <w:sz w:val="16"/>
                              <w:szCs w:val="16"/>
                            </w:rPr>
                          </w:pPr>
                          <w:r>
                            <w:rPr>
                              <w:color w:val="000000"/>
                              <w:sz w:val="16"/>
                              <w:szCs w:val="16"/>
                            </w:rPr>
                            <w:t>внешние связи образовательных систем, интеграция науки и образования</w:t>
                          </w:r>
                        </w:p>
                      </w:txbxContent>
                    </v:textbox>
                  </v:roundrect>
                  <v:roundrect id="Прямоугольник: скругленные углы 42" o:spid="_x0000_s1026" o:spt="2" style="position:absolute;left:4642231;top:226726;height:1605496;width:1320908;v-text-anchor:middle;" fillcolor="#F9F9F9" filled="t" stroked="t" coordsize="21600,21600" arcsize="0.166666666666667" o:gfxdata="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PrEK8AAAA&#10;2wAAAA8AAAAAAAAAAQAgAAAAIgAAAGRycy9kb3ducmV2LnhtbFBLAQIUABQAAAAIAIdO4kAzLwWe&#10;OwAAADkAAAAQAAAAAAAAAAEAIAAAAAsBAABkcnMvc2hhcGV4bWwueG1sUEsFBgAAAAAGAAYAWwEA&#10;ALUDAAAAAA==&#10;">
                    <v:fill on="t" focussize="0,0"/>
                    <v:stroke weight="0.25pt" color="#2F528F [3204]" miterlimit="8" joinstyle="miter"/>
                    <v:imagedata o:title=""/>
                    <o:lock v:ext="edit" aspectratio="f"/>
                    <v:textbox>
                      <w:txbxContent>
                        <w:p w14:paraId="6F4DA255">
                          <w:pPr>
                            <w:jc w:val="left"/>
                            <w:rPr>
                              <w:sz w:val="16"/>
                              <w:szCs w:val="16"/>
                            </w:rPr>
                          </w:pPr>
                          <w:r>
                            <w:rPr>
                              <w:color w:val="000000"/>
                              <w:sz w:val="16"/>
                              <w:szCs w:val="16"/>
                            </w:rPr>
                            <w:t>«глобальное направление, ведущее к появлению мировой системы образования курсов, программ» (Б.С. Гершунский)</w:t>
                          </w:r>
                        </w:p>
                      </w:txbxContent>
                    </v:textbox>
                  </v:roundrect>
                  <v:shape id="Прямая со стрелкой 14" o:spid="_x0000_s1026" o:spt="32" type="#_x0000_t32" style="position:absolute;left:482600;top:39076;height:187325;width:0;" filled="f" stroked="t" coordsize="21600,21600" o:gfxdata="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1Fu&#10;hcEAAADcAAAADwAAAAAAAAABACAAAAAiAAAAZHJzL2Rvd25yZXYueG1sUEsBAhQAFAAAAAgAh07i&#10;QDMvBZ47AAAAOQAAABAAAAAAAAAAAQAgAAAAEAEAAGRycy9zaGFwZXhtbC54bWxQSwUGAAAAAAYA&#10;BgBbAQAAugMAAAAA&#10;">
                    <v:fill on="f" focussize="0,0"/>
                    <v:stroke weight="0.25pt" color="#2F5597 [2404]" miterlimit="8" joinstyle="miter" endarrow="block"/>
                    <v:imagedata o:title=""/>
                    <o:lock v:ext="edit" aspectratio="f"/>
                  </v:shape>
                  <v:shape id="Прямая со стрелкой 15" o:spid="_x0000_s1026" o:spt="32" type="#_x0000_t32" style="position:absolute;left:1623647;top:39076;height:187325;width:0;" filled="f" stroked="t" coordsize="21600,21600" o:gfxdata="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3LHr4A&#10;AADcAAAADwAAAAAAAAABACAAAAAiAAAAZHJzL2Rvd25yZXYueG1sUEsBAhQAFAAAAAgAh07iQDMv&#10;BZ47AAAAOQAAABAAAAAAAAAAAQAgAAAADQEAAGRycy9zaGFwZXhtbC54bWxQSwUGAAAAAAYABgBb&#10;AQAAtwMAAAAA&#10;">
                    <v:fill on="f" focussize="0,0"/>
                    <v:stroke weight="0.25pt" color="#2F5597 [2404]" miterlimit="8" joinstyle="miter" endarrow="block"/>
                    <v:imagedata o:title=""/>
                    <o:lock v:ext="edit" aspectratio="f"/>
                  </v:shape>
                  <v:shape id="Прямая со стрелкой 16" o:spid="_x0000_s1026" o:spt="32" type="#_x0000_t32" style="position:absolute;left:2889739;top:39076;height:187325;width:0;" filled="f" stroked="t" coordsize="21600,21600" o:gfxdata="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9Vab4A&#10;AADcAAAADwAAAAAAAAABACAAAAAiAAAAZHJzL2Rvd25yZXYueG1sUEsBAhQAFAAAAAgAh07iQDMv&#10;BZ47AAAAOQAAABAAAAAAAAAAAQAgAAAADQEAAGRycy9zaGFwZXhtbC54bWxQSwUGAAAAAAYABgBb&#10;AQAAtwMAAAAA&#10;">
                    <v:fill on="f" focussize="0,0"/>
                    <v:stroke weight="0.25pt" color="#2F5597 [2404]" miterlimit="8" joinstyle="miter" endarrow="block"/>
                    <v:imagedata o:title=""/>
                    <o:lock v:ext="edit" aspectratio="f"/>
                  </v:shape>
                  <v:shape id="Прямая со стрелкой 17" o:spid="_x0000_s1026" o:spt="32" type="#_x0000_t32" style="position:absolute;left:4116754;top:0;height:187325;width:0;" filled="f" stroked="t" coordsize="21600,21600" o:gfxdata="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Pw8r4A&#10;AADcAAAADwAAAAAAAAABACAAAAAiAAAAZHJzL2Rvd25yZXYueG1sUEsBAhQAFAAAAAgAh07iQDMv&#10;BZ47AAAAOQAAABAAAAAAAAAAAQAgAAAADQEAAGRycy9zaGFwZXhtbC54bWxQSwUGAAAAAAYABgBb&#10;AQAAtwMAAAAA&#10;">
                    <v:fill on="f" focussize="0,0"/>
                    <v:stroke weight="0.25pt" color="#2F5597 [2404]" miterlimit="8" joinstyle="miter" endarrow="block"/>
                    <v:imagedata o:title=""/>
                    <o:lock v:ext="edit" aspectratio="f"/>
                  </v:shape>
                  <v:shape id="Прямая со стрелкой 21" o:spid="_x0000_s1026" o:spt="32" type="#_x0000_t32" style="position:absolute;left:5289062;top:7815;height:187765;width:0;" filled="f" stroked="t" coordsize="21600,21600" o:gfxdata="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pohr4A&#10;AADcAAAADwAAAAAAAAABACAAAAAiAAAAZHJzL2Rvd25yZXYueG1sUEsBAhQAFAAAAAgAh07iQDMv&#10;BZ47AAAAOQAAABAAAAAAAAAAAQAgAAAADQEAAGRycy9zaGFwZXhtbC54bWxQSwUGAAAAAAYABgBb&#10;AQAAtwMAAAAA&#10;">
                    <v:fill on="f" focussize="0,0"/>
                    <v:stroke weight="0.25pt" color="#2F5597 [2404]" miterlimit="8" joinstyle="miter" endarrow="block"/>
                    <v:imagedata o:title=""/>
                    <o:lock v:ext="edit" aspectratio="f"/>
                  </v:shape>
                </v:group>
              </v:group>
            </w:pict>
          </mc:Fallback>
        </mc:AlternateContent>
      </w:r>
    </w:p>
    <w:p w14:paraId="221D16E5">
      <w:pPr>
        <w:ind w:firstLine="544"/>
        <w:rPr>
          <w:rFonts w:hint="default" w:ascii="Times New Roman" w:hAnsi="Times New Roman" w:cs="Times New Roman" w:eastAsiaTheme="minorEastAsia"/>
          <w:kern w:val="2"/>
          <w:sz w:val="21"/>
          <w:lang w:eastAsia="zh-CN"/>
        </w:rPr>
      </w:pPr>
    </w:p>
    <w:p w14:paraId="1DF7E84F">
      <w:pPr>
        <w:rPr>
          <w:rFonts w:hint="default" w:ascii="Times New Roman" w:hAnsi="Times New Roman" w:cs="Times New Roman"/>
          <w:lang w:eastAsia="zh-CN"/>
        </w:rPr>
      </w:pPr>
    </w:p>
    <w:p w14:paraId="25DD865E">
      <w:pPr>
        <w:rPr>
          <w:rFonts w:hint="default" w:ascii="Times New Roman" w:hAnsi="Times New Roman" w:cs="Times New Roman"/>
          <w:lang w:eastAsia="zh-CN"/>
        </w:rPr>
      </w:pPr>
    </w:p>
    <w:p w14:paraId="734E6BC8">
      <w:pPr>
        <w:rPr>
          <w:rFonts w:hint="default" w:ascii="Times New Roman" w:hAnsi="Times New Roman" w:cs="Times New Roman"/>
          <w:lang w:eastAsia="zh-CN"/>
        </w:rPr>
      </w:pPr>
    </w:p>
    <w:p w14:paraId="3945396B">
      <w:pPr>
        <w:rPr>
          <w:rFonts w:hint="default" w:ascii="Times New Roman" w:hAnsi="Times New Roman" w:cs="Times New Roman"/>
          <w:lang w:eastAsia="zh-CN"/>
        </w:rPr>
      </w:pPr>
    </w:p>
    <w:p w14:paraId="30C68D09">
      <w:pPr>
        <w:rPr>
          <w:rFonts w:hint="default" w:ascii="Times New Roman" w:hAnsi="Times New Roman" w:cs="Times New Roman"/>
          <w:lang w:eastAsia="zh-CN"/>
        </w:rPr>
      </w:pPr>
    </w:p>
    <w:p w14:paraId="539D3046">
      <w:pPr>
        <w:rPr>
          <w:rFonts w:hint="default" w:ascii="Times New Roman" w:hAnsi="Times New Roman" w:cs="Times New Roman"/>
          <w:lang w:eastAsia="zh-CN"/>
        </w:rPr>
      </w:pPr>
    </w:p>
    <w:p w14:paraId="0EBD1645">
      <w:pPr>
        <w:rPr>
          <w:rFonts w:hint="default" w:ascii="Times New Roman" w:hAnsi="Times New Roman" w:cs="Times New Roman"/>
          <w:lang w:eastAsia="zh-CN"/>
        </w:rPr>
      </w:pPr>
    </w:p>
    <w:p w14:paraId="5623D52E">
      <w:pPr>
        <w:rPr>
          <w:rFonts w:hint="default" w:ascii="Times New Roman" w:hAnsi="Times New Roman" w:cs="Times New Roman"/>
          <w:lang w:eastAsia="zh-CN"/>
        </w:rPr>
      </w:pPr>
    </w:p>
    <w:p w14:paraId="06232DBC">
      <w:pPr>
        <w:rPr>
          <w:rFonts w:hint="default" w:ascii="Times New Roman" w:hAnsi="Times New Roman" w:cs="Times New Roman"/>
          <w:lang w:eastAsia="zh-CN"/>
        </w:rPr>
      </w:pPr>
    </w:p>
    <w:p w14:paraId="545044EB">
      <w:pPr>
        <w:rPr>
          <w:rFonts w:hint="default" w:ascii="Times New Roman" w:hAnsi="Times New Roman" w:cs="Times New Roman"/>
          <w:lang w:eastAsia="zh-CN"/>
        </w:rPr>
      </w:pPr>
    </w:p>
    <w:p w14:paraId="71D1D559">
      <w:pPr>
        <w:rPr>
          <w:rFonts w:hint="default" w:ascii="Times New Roman" w:hAnsi="Times New Roman" w:cs="Times New Roman"/>
          <w:lang w:eastAsia="zh-CN"/>
        </w:rPr>
      </w:pPr>
    </w:p>
    <w:p w14:paraId="25A1CD8E">
      <w:pPr>
        <w:rPr>
          <w:rFonts w:hint="default" w:ascii="Times New Roman" w:hAnsi="Times New Roman" w:cs="Times New Roman"/>
          <w:lang w:eastAsia="zh-CN"/>
        </w:rPr>
      </w:pPr>
    </w:p>
    <w:p w14:paraId="139DEBF8">
      <w:pPr>
        <w:rPr>
          <w:rFonts w:hint="default" w:ascii="Times New Roman" w:hAnsi="Times New Roman" w:cs="Times New Roman"/>
          <w:lang w:eastAsia="zh-CN"/>
        </w:rPr>
      </w:pPr>
    </w:p>
    <w:p w14:paraId="0F1BC938">
      <w:pPr>
        <w:rPr>
          <w:rFonts w:hint="default" w:ascii="Times New Roman" w:hAnsi="Times New Roman" w:cs="Times New Roman"/>
          <w:lang w:eastAsia="zh-CN"/>
        </w:rPr>
      </w:pPr>
    </w:p>
    <w:p w14:paraId="64F52BB1">
      <w:pPr>
        <w:rPr>
          <w:rFonts w:hint="default" w:ascii="Times New Roman" w:hAnsi="Times New Roman" w:cs="Times New Roman"/>
          <w:lang w:eastAsia="zh-CN"/>
        </w:rPr>
      </w:pPr>
    </w:p>
    <w:p w14:paraId="15569F2D">
      <w:pPr>
        <w:rPr>
          <w:rFonts w:hint="default" w:ascii="Times New Roman" w:hAnsi="Times New Roman" w:cs="Times New Roman"/>
          <w:lang w:eastAsia="zh-CN"/>
        </w:rPr>
      </w:pPr>
    </w:p>
    <w:p w14:paraId="0218231B">
      <w:pPr>
        <w:rPr>
          <w:rFonts w:hint="default" w:ascii="Times New Roman" w:hAnsi="Times New Roman" w:cs="Times New Roman"/>
          <w:lang w:eastAsia="zh-CN"/>
        </w:rPr>
      </w:pPr>
    </w:p>
    <w:p w14:paraId="3CE92968">
      <w:pPr>
        <w:rPr>
          <w:rFonts w:hint="default" w:ascii="Times New Roman" w:hAnsi="Times New Roman" w:cs="Times New Roman"/>
          <w:lang w:eastAsia="zh-CN"/>
        </w:rPr>
      </w:pPr>
    </w:p>
    <w:p w14:paraId="4E49C3D8">
      <w:pPr>
        <w:rPr>
          <w:rFonts w:hint="default" w:ascii="Times New Roman" w:hAnsi="Times New Roman" w:cs="Times New Roman"/>
          <w:lang w:eastAsia="zh-CN"/>
        </w:rPr>
      </w:pPr>
    </w:p>
    <w:p w14:paraId="645975BA">
      <w:pPr>
        <w:spacing w:line="31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Рисунок 1</w:t>
      </w:r>
      <w:r>
        <w:rPr>
          <w:rFonts w:hint="default" w:cs="Times New Roman"/>
          <w:sz w:val="28"/>
          <w:szCs w:val="28"/>
          <w:lang w:val="ru-RU"/>
        </w:rPr>
        <w:t>1</w:t>
      </w:r>
      <w:r>
        <w:rPr>
          <w:rFonts w:hint="default" w:ascii="Times New Roman" w:hAnsi="Times New Roman" w:cs="Times New Roman"/>
          <w:bCs/>
          <w:sz w:val="28"/>
          <w:szCs w:val="28"/>
          <w:lang w:val="kk-KZ"/>
        </w:rPr>
        <w:t>–</w:t>
      </w:r>
      <w:r>
        <w:rPr>
          <w:rFonts w:hint="default" w:ascii="Times New Roman" w:hAnsi="Times New Roman" w:cs="Times New Roman"/>
          <w:sz w:val="28"/>
          <w:szCs w:val="28"/>
        </w:rPr>
        <w:t xml:space="preserve"> </w:t>
      </w:r>
      <w:r>
        <w:rPr>
          <w:rStyle w:val="29"/>
          <w:rFonts w:hint="default" w:ascii="Times New Roman" w:hAnsi="Times New Roman" w:cs="Times New Roman"/>
          <w:i w:val="0"/>
          <w:iCs w:val="0"/>
          <w:sz w:val="28"/>
          <w:szCs w:val="28"/>
        </w:rPr>
        <w:t>Направления интеграции</w:t>
      </w:r>
    </w:p>
    <w:p w14:paraId="3997302E">
      <w:pPr>
        <w:ind w:firstLine="725"/>
        <w:jc w:val="left"/>
        <w:rPr>
          <w:rFonts w:hint="default" w:ascii="Times New Roman" w:hAnsi="Times New Roman" w:cs="Times New Roman"/>
          <w:lang w:eastAsia="zh-CN"/>
        </w:rPr>
      </w:pPr>
    </w:p>
    <w:p w14:paraId="7F3A028E">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В научно-педагогических трудах и профессиональном образовании учёные выделяют несколько видов интеграции образовательных организаций, включая программную интеграцию (вертикальную и горизонтальную), интеграцию с потребителями и поставщиками ресурсов. </w:t>
      </w:r>
    </w:p>
    <w:p w14:paraId="49F938D8">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 xml:space="preserve">В системе педагогического образования развитие процессов интеграции образовательных учреждений в порядке хронологии в диссертационном исследовании </w:t>
      </w:r>
      <w:r>
        <w:rPr>
          <w:rFonts w:hint="default" w:ascii="Times New Roman" w:hAnsi="Times New Roman" w:cs="Times New Roman"/>
          <w:sz w:val="28"/>
          <w:szCs w:val="28"/>
        </w:rPr>
        <w:t>О.В.Кайгородова выделяет следующие этап</w:t>
      </w:r>
      <w:r>
        <w:rPr>
          <w:rFonts w:hint="default" w:ascii="Times New Roman" w:hAnsi="Times New Roman" w:cs="Times New Roman"/>
          <w:sz w:val="28"/>
          <w:szCs w:val="28"/>
          <w:highlight w:val="none"/>
        </w:rPr>
        <w:t>ы</w:t>
      </w:r>
      <w:r>
        <w:rPr>
          <w:rFonts w:hint="default" w:ascii="Times New Roman" w:hAnsi="Times New Roman" w:cs="Times New Roman"/>
          <w:sz w:val="28"/>
          <w:szCs w:val="28"/>
          <w:highlight w:val="none"/>
          <w:lang w:val="ru-RU"/>
        </w:rPr>
        <w:t xml:space="preserve"> </w:t>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rPr>
        <w:t>41]</w:t>
      </w:r>
      <w:r>
        <w:rPr>
          <w:rFonts w:hint="default" w:ascii="Times New Roman" w:hAnsi="Times New Roman" w:cs="Times New Roman"/>
          <w:sz w:val="28"/>
          <w:szCs w:val="28"/>
        </w:rPr>
        <w:t xml:space="preserve">: </w:t>
      </w:r>
    </w:p>
    <w:p w14:paraId="5B714342">
      <w:pPr>
        <w:pStyle w:val="21"/>
        <w:numPr>
          <w:ilvl w:val="0"/>
          <w:numId w:val="35"/>
        </w:num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rPr>
        <w:t>Структурная дифференциация (середина</w:t>
      </w:r>
      <w:r>
        <w:rPr>
          <w:rFonts w:hint="default" w:ascii="Times New Roman" w:hAnsi="Times New Roman" w:cs="Times New Roman"/>
          <w:sz w:val="28"/>
          <w:szCs w:val="28"/>
          <w:shd w:val="clear" w:color="auto" w:fill="FFFFFF"/>
        </w:rPr>
        <w:t xml:space="preserve"> XIX в.</w:t>
      </w:r>
      <w:r>
        <w:rPr>
          <w:rFonts w:hint="default" w:ascii="Times New Roman" w:hAnsi="Times New Roman" w:cs="Times New Roman"/>
          <w:sz w:val="28"/>
          <w:szCs w:val="28"/>
        </w:rPr>
        <w:t>)</w:t>
      </w:r>
    </w:p>
    <w:p w14:paraId="496265C5">
      <w:pPr>
        <w:pStyle w:val="21"/>
        <w:numPr>
          <w:ilvl w:val="0"/>
          <w:numId w:val="35"/>
        </w:num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Структурная унификация (начало XX в.)</w:t>
      </w:r>
    </w:p>
    <w:p w14:paraId="05FA828E">
      <w:pPr>
        <w:pStyle w:val="21"/>
        <w:numPr>
          <w:ilvl w:val="0"/>
          <w:numId w:val="35"/>
        </w:num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Первичная интеграция (середина XX в.)</w:t>
      </w:r>
    </w:p>
    <w:p w14:paraId="548BAB41">
      <w:pPr>
        <w:pStyle w:val="21"/>
        <w:numPr>
          <w:ilvl w:val="0"/>
          <w:numId w:val="35"/>
        </w:num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Координация (1980–е гг.)</w:t>
      </w:r>
    </w:p>
    <w:p w14:paraId="36211F79">
      <w:pPr>
        <w:pStyle w:val="21"/>
        <w:numPr>
          <w:ilvl w:val="0"/>
          <w:numId w:val="35"/>
        </w:num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Ассоциация (1990–е гг.)</w:t>
      </w:r>
    </w:p>
    <w:p w14:paraId="4E67F4BF">
      <w:pPr>
        <w:pStyle w:val="21"/>
        <w:numPr>
          <w:ilvl w:val="0"/>
          <w:numId w:val="35"/>
        </w:num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Слияние (2000–е гг.).</w:t>
      </w:r>
      <w:r>
        <w:rPr>
          <w:rFonts w:hint="default" w:ascii="Times New Roman" w:hAnsi="Times New Roman" w:cs="Times New Roman"/>
          <w:sz w:val="28"/>
          <w:szCs w:val="28"/>
        </w:rPr>
        <w:t xml:space="preserve">  </w:t>
      </w:r>
    </w:p>
    <w:p w14:paraId="4ADD3E0E">
      <w:pPr>
        <w:spacing w:line="336" w:lineRule="exact"/>
        <w:ind w:firstLine="840" w:firstLineChars="300"/>
        <w:rPr>
          <w:rFonts w:hint="default" w:ascii="Times New Roman" w:hAnsi="Times New Roman" w:cs="Times New Roman"/>
          <w:color w:val="auto"/>
          <w:sz w:val="28"/>
          <w:szCs w:val="28"/>
          <w:highlight w:val="none"/>
          <w:shd w:val="clear" w:color="auto" w:fill="FFFFFF"/>
        </w:rPr>
      </w:pPr>
      <w:r>
        <w:rPr>
          <w:rFonts w:hint="default" w:ascii="Times New Roman" w:hAnsi="Times New Roman" w:cs="Times New Roman"/>
          <w:color w:val="auto"/>
          <w:sz w:val="28"/>
          <w:szCs w:val="28"/>
          <w:highlight w:val="none"/>
          <w:shd w:val="clear" w:color="auto" w:fill="FFFFFF"/>
        </w:rPr>
        <w:t>Рассмотрим краткий исторический аспект подготовки педагогических кадров в Казахстане, соответствующий выделенным этапам. Вторая половина XIX века характеризуется развитием сети учебных заведений для подготовки педагогов. Первым учреждением педагогического образования в Казахстане стала учительская школа для казахов, открытая в 1883 году в городе Орске Оренбургской губернии. Ибрай Алтынсарин, основатель учебно-просветительской системы Казахстана, внес значительный вклад в подготовку педагогических кадров. Омская учительская семинария, открытая в 1872 году, стала «кузницей» учительских кадров, готовя учителей для начальных училищ.</w:t>
      </w:r>
    </w:p>
    <w:p w14:paraId="77B1DB87">
      <w:pPr>
        <w:spacing w:line="336" w:lineRule="exact"/>
        <w:ind w:firstLine="840" w:firstLineChars="300"/>
        <w:rPr>
          <w:rFonts w:hint="default" w:ascii="Times New Roman" w:hAnsi="Times New Roman" w:cs="Times New Roman"/>
          <w:color w:val="auto"/>
          <w:sz w:val="28"/>
          <w:szCs w:val="28"/>
          <w:highlight w:val="none"/>
          <w:shd w:val="clear" w:color="auto" w:fill="FFFFFF"/>
        </w:rPr>
      </w:pPr>
      <w:r>
        <w:rPr>
          <w:rFonts w:hint="default" w:ascii="Times New Roman" w:hAnsi="Times New Roman" w:cs="Times New Roman"/>
          <w:color w:val="auto"/>
          <w:sz w:val="28"/>
          <w:szCs w:val="28"/>
          <w:highlight w:val="none"/>
          <w:shd w:val="clear" w:color="auto" w:fill="FFFFFF"/>
        </w:rPr>
        <w:t>В конце 30-х годов XX века произошло расширение сети педагогических училищ, однако к 50-м годам они начали сокращаться в связи с созданием высших учебных заведений, готовивших педагогов для системы образования. В 80-е годы XX века появились учебно-научно-педагогические комплексы (УНПК), ставшие основой для многоуровневой подготовки будущих учителей в 90-е годы. В начале XXI века создаются различные комплексы, такие как «школа-колледж-вуз» и «колледж-вуз», в которых проявляется разнообразие форм интеграции и профилей.</w:t>
      </w:r>
    </w:p>
    <w:p w14:paraId="71E0729E">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Существуют различные трактовки понятия интеграции в образовательной системе, и в частности, в подготовке педагогических кадров: </w:t>
      </w:r>
    </w:p>
    <w:p w14:paraId="490C487E">
      <w:pPr>
        <w:pStyle w:val="21"/>
        <w:numPr>
          <w:ilvl w:val="0"/>
          <w:numId w:val="36"/>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создание определённой целостной системы [</w:t>
      </w:r>
      <w:r>
        <w:rPr>
          <w:rFonts w:hint="default" w:ascii="Times New Roman" w:hAnsi="Times New Roman" w:eastAsia="宋体" w:cs="Times New Roman"/>
          <w:sz w:val="28"/>
          <w:szCs w:val="28"/>
          <w:lang w:val="en-US"/>
        </w:rPr>
        <w:t>1</w:t>
      </w:r>
      <w:r>
        <w:rPr>
          <w:rFonts w:hint="default"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highlight w:val="none"/>
          <w:lang w:val="en-US" w:eastAsia="zh-CN"/>
        </w:rPr>
        <w:t>7</w:t>
      </w:r>
      <w:r>
        <w:rPr>
          <w:rFonts w:hint="default" w:ascii="Times New Roman" w:hAnsi="Times New Roman" w:cs="Times New Roman"/>
          <w:sz w:val="28"/>
          <w:szCs w:val="28"/>
          <w:highlight w:val="none"/>
        </w:rPr>
        <w:t xml:space="preserve">]; </w:t>
      </w:r>
    </w:p>
    <w:p w14:paraId="0F63504F">
      <w:pPr>
        <w:pStyle w:val="21"/>
        <w:numPr>
          <w:ilvl w:val="0"/>
          <w:numId w:val="36"/>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создание любой системы от суммативной до целостной [</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lang w:eastAsia="zh-CN"/>
        </w:rPr>
        <w:t>88</w:t>
      </w:r>
      <w:r>
        <w:rPr>
          <w:rFonts w:hint="default" w:ascii="Times New Roman" w:hAnsi="Times New Roman" w:cs="Times New Roman"/>
          <w:sz w:val="28"/>
          <w:szCs w:val="28"/>
        </w:rPr>
        <w:t>]</w:t>
      </w:r>
      <w:r>
        <w:rPr>
          <w:rFonts w:hint="default" w:ascii="Times New Roman" w:hAnsi="Times New Roman" w:cs="Times New Roman"/>
          <w:sz w:val="28"/>
          <w:szCs w:val="28"/>
          <w:highlight w:val="none"/>
        </w:rPr>
        <w:t>;</w:t>
      </w:r>
      <w:r>
        <w:rPr>
          <w:rFonts w:hint="default" w:ascii="Times New Roman" w:hAnsi="Times New Roman" w:cs="Times New Roman"/>
          <w:sz w:val="28"/>
          <w:szCs w:val="28"/>
        </w:rPr>
        <w:t xml:space="preserve"> </w:t>
      </w:r>
    </w:p>
    <w:p w14:paraId="52AC0808">
      <w:pPr>
        <w:pStyle w:val="21"/>
        <w:numPr>
          <w:ilvl w:val="0"/>
          <w:numId w:val="36"/>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установление координации, комплексности, дополнительности[</w:t>
      </w:r>
      <w:r>
        <w:rPr>
          <w:rFonts w:hint="default" w:ascii="Times New Roman" w:hAnsi="Times New Roman" w:eastAsia="宋体" w:cs="Times New Roman"/>
          <w:sz w:val="28"/>
          <w:szCs w:val="28"/>
          <w:lang w:val="en-US"/>
        </w:rPr>
        <w:t>1</w:t>
      </w:r>
      <w:r>
        <w:rPr>
          <w:rFonts w:hint="default" w:ascii="Times New Roman" w:hAnsi="Times New Roman" w:eastAsia="宋体" w:cs="Times New Roman"/>
          <w:sz w:val="28"/>
          <w:szCs w:val="28"/>
          <w:lang w:val="en-US" w:eastAsia="zh-CN"/>
        </w:rPr>
        <w:t>89</w:t>
      </w:r>
      <w:r>
        <w:rPr>
          <w:rFonts w:hint="default" w:ascii="Times New Roman" w:hAnsi="Times New Roman" w:cs="Times New Roman"/>
          <w:sz w:val="28"/>
          <w:szCs w:val="28"/>
        </w:rPr>
        <w:t xml:space="preserve">]. </w:t>
      </w:r>
    </w:p>
    <w:p w14:paraId="395AD889">
      <w:pPr>
        <w:spacing w:line="336" w:lineRule="exact"/>
        <w:ind w:firstLine="918" w:firstLineChars="328"/>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 xml:space="preserve">И.П.Яковлев под интеграционными процессами в педагогике подразумевает «формирование </w:t>
      </w:r>
      <w:r>
        <w:rPr>
          <w:rFonts w:hint="default" w:ascii="Times New Roman" w:hAnsi="Times New Roman" w:cs="Times New Roman"/>
          <w:sz w:val="28"/>
          <w:szCs w:val="28"/>
        </w:rPr>
        <w:t>комплексно–всесторонней системы знаний путем создания комплексных программ», которое одновременно является целью интеграции [</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lang w:eastAsia="zh-CN"/>
        </w:rPr>
        <w:t>90</w:t>
      </w:r>
      <w:r>
        <w:rPr>
          <w:rFonts w:hint="default" w:ascii="Times New Roman" w:hAnsi="Times New Roman" w:cs="Times New Roman"/>
          <w:sz w:val="28"/>
          <w:szCs w:val="28"/>
        </w:rPr>
        <w:t>].</w:t>
      </w:r>
    </w:p>
    <w:p w14:paraId="1A70AC9B">
      <w:pPr>
        <w:spacing w:line="336" w:lineRule="exact"/>
        <w:ind w:firstLine="918" w:firstLineChars="328"/>
        <w:rPr>
          <w:rFonts w:hint="default" w:ascii="Times New Roman" w:hAnsi="Times New Roman" w:cs="Times New Roman"/>
          <w:sz w:val="28"/>
          <w:szCs w:val="28"/>
        </w:rPr>
      </w:pPr>
      <w:r>
        <w:rPr>
          <w:rFonts w:hint="default" w:ascii="Times New Roman" w:hAnsi="Times New Roman" w:cs="Times New Roman"/>
          <w:sz w:val="28"/>
          <w:szCs w:val="28"/>
        </w:rPr>
        <w:t>И. В. Осипова, М. А. Черепанов рассматривают интегративный подход в развитии профессионально–педагогического образования. Процесс интеграции в системе подготовки определяется ими как «методологическая основа в становлении и развитии профессионально–педагогического образования» [</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lang w:eastAsia="zh-CN"/>
        </w:rPr>
        <w:t>91</w:t>
      </w:r>
      <w:r>
        <w:rPr>
          <w:rFonts w:hint="default" w:ascii="Times New Roman" w:hAnsi="Times New Roman" w:cs="Times New Roman"/>
          <w:sz w:val="28"/>
          <w:szCs w:val="28"/>
        </w:rPr>
        <w:t>].</w:t>
      </w:r>
    </w:p>
    <w:p w14:paraId="216E4F1A">
      <w:pPr>
        <w:spacing w:line="336" w:lineRule="exact"/>
        <w:ind w:firstLine="1002" w:firstLineChars="358"/>
        <w:rPr>
          <w:rFonts w:hint="default" w:ascii="Times New Roman" w:hAnsi="Times New Roman" w:cs="Times New Roman"/>
          <w:sz w:val="28"/>
          <w:szCs w:val="28"/>
        </w:rPr>
      </w:pPr>
      <w:r>
        <w:rPr>
          <w:rFonts w:hint="default" w:ascii="Times New Roman" w:hAnsi="Times New Roman" w:cs="Times New Roman"/>
          <w:sz w:val="28"/>
          <w:szCs w:val="28"/>
        </w:rPr>
        <w:t xml:space="preserve">Мы придерживаемся общенаучной трактовки интеграции, рассматривая её как процесс, средство и результат взаимосвязи объектов целостной системы.   </w:t>
      </w:r>
    </w:p>
    <w:p w14:paraId="2244D705">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В исследовании проведён сравнительный анализ процесса интеграции высшего образования между Китаем и Казахстаном по таким параметрам, как: масштаб образования, система зачисления, оценка качества подготовки педагогических кадров.</w:t>
      </w:r>
    </w:p>
    <w:p w14:paraId="5E1F87C2">
      <w:pPr>
        <w:pStyle w:val="21"/>
        <w:numPr>
          <w:ilvl w:val="0"/>
          <w:numId w:val="37"/>
        </w:numPr>
        <w:spacing w:line="336" w:lineRule="exact"/>
        <w:rPr>
          <w:rFonts w:hint="default" w:ascii="Times New Roman" w:hAnsi="Times New Roman" w:cs="Times New Roman"/>
          <w:b/>
          <w:bCs/>
          <w:sz w:val="28"/>
          <w:szCs w:val="28"/>
        </w:rPr>
      </w:pPr>
      <w:r>
        <w:rPr>
          <w:rFonts w:hint="default" w:ascii="Times New Roman" w:hAnsi="Times New Roman" w:cs="Times New Roman"/>
          <w:b/>
          <w:bCs/>
          <w:sz w:val="28"/>
          <w:szCs w:val="28"/>
        </w:rPr>
        <w:t>Масштаб образования</w:t>
      </w:r>
    </w:p>
    <w:p w14:paraId="27E5DCC9">
      <w:pPr>
        <w:tabs>
          <w:tab w:val="left" w:pos="1369"/>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Масштаб образования является важным сравнительным параметром в процессе интеграции образования. Он охватывает многие аспекты, такие как количество учащихся, количество ВУЗы и распределение образовательных ресурсов. Казахстан и Китай, как две страны с разным культурным и историческим прошлым в Азии, имеют некоторые существенные различия в масштабах образования.</w:t>
      </w:r>
    </w:p>
    <w:p w14:paraId="7059B5EC">
      <w:pPr>
        <w:tabs>
          <w:tab w:val="left" w:pos="1369"/>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Согласно национальной статистике высшего образования, опубликованной Министерством образования КНР, обычные ВУЗы делятся на: общеобразовательные, обычные, инженерные, сельское и лесное хозяйство, медицина, китайский язык, финансы и экономика, политика и право, спорт, искусство и национальности.</w:t>
      </w:r>
    </w:p>
    <w:p w14:paraId="714D3B94">
      <w:pPr>
        <w:tabs>
          <w:tab w:val="left" w:pos="1369"/>
        </w:tabs>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По состоянию на 15 июня 2023 года в Китае насчитывается 3072 университета, 2820 общеобразовательных университетов и 252 университета для взрослых. Среди педагогических университетов Китая выделяется 121 вуз, из которых 6 находятся в подчинении Министерства образования КНР: Пекинский педагогический университет (Пекин), Восточно-Китайский педагогический университет (Шанхай), Педагогический университет Центрального Китая (Ухань), Северо-Восточный педагогический университет (Чанчунь), Педагогический университет Шэньси (Сиань), Юго-Западный университет (Чунцин). Также существует 4 университета, основанных при содействии провинциальных и министерских ведомств: Нанкинский педагогический университет (Нанкин), Хунаньский педагогический университет (Чанша), Южно-Китайский педагогический университет (Гуанчжоу), Столичный педагогический университет (Пекин).В 2022 году прием бакалавриата составило 4,6794 миллиона человека, что на 233 400 больше, чем в предыдущем году, или на 5,25%; выпускников было 4,7157 миллиона человека, что на 434 700 больше, чем в предыдущем году, или на 10,15% больше.</w:t>
      </w:r>
    </w:p>
    <w:p w14:paraId="027FE19C">
      <w:pPr>
        <w:tabs>
          <w:tab w:val="left" w:pos="1369"/>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Прием в магистратуре составил 1,2425 миллионов человека, что на 66000 больше, чем в предыдущем году, или на 5,61%; среди них 139000 докторантов и 1,1035 миллиона магистрантов. Выпускники 82300 докторантов и 779800  магистрантов; 1,9778 миллиона преподавателей высших учебных заведений.</w:t>
      </w:r>
    </w:p>
    <w:p w14:paraId="1CBFDC61">
      <w:pPr>
        <w:tabs>
          <w:tab w:val="left" w:pos="1369"/>
        </w:tabs>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В 2022 году общий объем национальных инвестиций в фонды образования составит 6132,914 млрд юаней, что на 5,97% больше, чем в предыдущем году. Среди них национальные финансовые фонды образования (главным образом, включая фонды образования, размещенные в общем государственном бюджете, фонды образования, размещенные в бюджете государственного фонда, корпоративные ассигнования на содержание школ государственными и контролируемыми государством предприятиями, а также средства на образование от предприятий, находящихся в ведении школ, и доходы от социальных услуг, и т.д.) составили 4847,291 млрд юаней, что на 5,75% больше, чем в предыдущем году.</w:t>
      </w:r>
    </w:p>
    <w:p w14:paraId="047358D0">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 xml:space="preserve">На начало 2022–2023 учебного года в Казахстане функционирует 129 вузов, включая филиалы: 33 государственных, 92 частных и 4 иностранных. Среди ведущих педагогических университетов Казахстана выделяются Казахский национальный университет им. аль-Фараби, Евразийский национальный университет им. Л.Н. Гумилёва, Карагандинский государственный университет им. Е.А. Букетова, Казахский национальный педагогический университет им. Абая и Казахский национальный женский педагогический университет. Согласно данным Национального статистического бюро, общее количество студентов составляет 578 237 человек. </w:t>
      </w:r>
    </w:p>
    <w:p w14:paraId="23A0B2C6">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По сравнению с предыдущим учебным годом общее количество студентов сократилось на 4,6%. Общее количество принятых в вузы – 152 789 человек. 115 186 человек были отчислены из вузов по различным причинам, а количество выпускников составило 153 627 человек.</w:t>
      </w:r>
    </w:p>
    <w:p w14:paraId="6132BC0C">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Из общего числа студентов 83% обучаются на очном отделении, 7,6% – на дистанционном, 7,3% – на заочном и 2% – в вечернем отделении.</w:t>
      </w:r>
    </w:p>
    <w:p w14:paraId="1754E122">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С использованием государственного образовательного гранта обучается 196 086 человек (34%), а 380 473 человек (66%) обучаются на платной основе.</w:t>
      </w:r>
    </w:p>
    <w:p w14:paraId="4485D338">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Процентное соотношение студентов по языкам обучения таково: 64,9% - на государственном языке, 29,6% - на русском языке и 5,5% - на английском языке.</w:t>
      </w:r>
    </w:p>
    <w:p w14:paraId="33680AE4">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Численность выпускников вузов выросла на 8% по сравнению с учебным годом 2019/2020 и составляет 153 627 человек.</w:t>
      </w:r>
    </w:p>
    <w:p w14:paraId="6B35773A">
      <w:pPr>
        <w:spacing w:line="336" w:lineRule="exact"/>
        <w:ind w:firstLine="980" w:firstLineChars="350"/>
        <w:rPr>
          <w:rFonts w:hint="default" w:ascii="Times New Roman" w:hAnsi="Times New Roman" w:eastAsia="宋体" w:cs="Times New Roman"/>
          <w:sz w:val="28"/>
          <w:szCs w:val="28"/>
          <w:lang w:val="ru-RU" w:eastAsia="zh-CN"/>
        </w:rPr>
      </w:pPr>
      <w:r>
        <w:rPr>
          <w:rFonts w:hint="default" w:ascii="Times New Roman" w:hAnsi="Times New Roman" w:cs="Times New Roman"/>
          <w:sz w:val="28"/>
          <w:szCs w:val="28"/>
        </w:rPr>
        <w:t>Общее количество штатных профессоров-преподавателей составляет 36 307 человек, при этом 6137 преподавателей совмещают должности. Среди преподавательского состава 8,1% имеют научную степень доктора наук, 31,7% - кандидата наук, 6,3% - профессора и 14,7% - доцента. Кроме того, 13 067 преподавателей (36%) обладают академической степенью магистра, а 3 079 человек (8,5%) имеют степень доктора философии (PhD) или доктора по профилю.</w:t>
      </w:r>
      <w:r>
        <w:rPr>
          <w:rFonts w:hint="default" w:cs="Times New Roman"/>
          <w:sz w:val="28"/>
          <w:szCs w:val="28"/>
          <w:lang w:val="ru-RU"/>
        </w:rPr>
        <w:t xml:space="preserve"> </w:t>
      </w:r>
      <w:r>
        <w:rPr>
          <w:rFonts w:hint="default" w:ascii="Times New Roman" w:hAnsi="Times New Roman" w:eastAsia="宋体" w:cs="Times New Roman"/>
          <w:sz w:val="28"/>
          <w:szCs w:val="28"/>
          <w:lang w:val="ru-RU" w:eastAsia="zh-CN"/>
        </w:rPr>
        <w:t>Описание масштабов образования в Казахстане и Китае приведено в таблице 1</w:t>
      </w:r>
      <w:r>
        <w:rPr>
          <w:rFonts w:hint="eastAsia" w:eastAsia="宋体" w:cs="Times New Roman"/>
          <w:sz w:val="28"/>
          <w:szCs w:val="28"/>
          <w:lang w:val="en-US" w:eastAsia="zh-CN"/>
        </w:rPr>
        <w:t>3</w:t>
      </w:r>
      <w:r>
        <w:rPr>
          <w:rFonts w:hint="default" w:ascii="Times New Roman" w:hAnsi="Times New Roman" w:eastAsia="宋体" w:cs="Times New Roman"/>
          <w:sz w:val="28"/>
          <w:szCs w:val="28"/>
          <w:lang w:val="ru-RU" w:eastAsia="zh-CN"/>
        </w:rPr>
        <w:t>.</w:t>
      </w:r>
    </w:p>
    <w:p w14:paraId="15377131">
      <w:pPr>
        <w:spacing w:line="336" w:lineRule="exact"/>
        <w:ind w:firstLine="700" w:firstLineChars="250"/>
        <w:rPr>
          <w:rFonts w:hint="default" w:ascii="Times New Roman" w:hAnsi="Times New Roman" w:eastAsia="宋体" w:cs="Times New Roman"/>
          <w:sz w:val="28"/>
          <w:szCs w:val="28"/>
          <w:lang w:val="ru-RU" w:eastAsia="zh-CN"/>
        </w:rPr>
      </w:pPr>
    </w:p>
    <w:p w14:paraId="2F94BFE7">
      <w:pPr>
        <w:spacing w:line="336" w:lineRule="exact"/>
        <w:rPr>
          <w:rFonts w:hint="default" w:ascii="Times New Roman" w:hAnsi="Times New Roman" w:cs="Times New Roman"/>
          <w:sz w:val="28"/>
          <w:szCs w:val="28"/>
          <w:lang w:val="ru-RU"/>
        </w:rPr>
      </w:pPr>
      <w:r>
        <w:rPr>
          <w:rFonts w:hint="default" w:cs="Times New Roman"/>
          <w:sz w:val="28"/>
          <w:szCs w:val="28"/>
          <w:lang w:val="ru-RU"/>
        </w:rPr>
        <w:t xml:space="preserve">Таблица </w:t>
      </w:r>
      <w:r>
        <w:rPr>
          <w:rFonts w:hint="eastAsia" w:eastAsia="宋体" w:cs="Times New Roman"/>
          <w:sz w:val="28"/>
          <w:szCs w:val="28"/>
          <w:lang w:val="en-US" w:eastAsia="zh-CN"/>
        </w:rPr>
        <w:t>13</w:t>
      </w:r>
      <w:r>
        <w:rPr>
          <w:rFonts w:hint="default" w:cs="Times New Roman"/>
          <w:sz w:val="28"/>
          <w:szCs w:val="28"/>
          <w:lang w:val="ru-RU"/>
        </w:rPr>
        <w:t xml:space="preserve"> </w:t>
      </w:r>
      <w:r>
        <w:rPr>
          <w:rFonts w:hint="default" w:ascii="Times New Roman" w:hAnsi="Times New Roman" w:cs="Times New Roman"/>
          <w:bCs/>
          <w:sz w:val="28"/>
          <w:szCs w:val="28"/>
          <w:lang w:val="kk-KZ"/>
        </w:rPr>
        <w:t>–</w:t>
      </w:r>
      <w:r>
        <w:rPr>
          <w:rFonts w:hint="eastAsia" w:ascii="Times New Roman" w:hAnsi="Times New Roman" w:eastAsia="宋体" w:cs="Times New Roman"/>
          <w:bCs/>
          <w:sz w:val="28"/>
          <w:szCs w:val="28"/>
          <w:lang w:val="en-US" w:eastAsia="zh-CN"/>
        </w:rPr>
        <w:t xml:space="preserve"> </w:t>
      </w:r>
      <w:r>
        <w:rPr>
          <w:rFonts w:hint="default" w:cs="Times New Roman"/>
          <w:sz w:val="28"/>
          <w:szCs w:val="28"/>
          <w:lang w:val="ru-RU"/>
        </w:rPr>
        <w:t xml:space="preserve">информация о маштабе образования в 2022 </w:t>
      </w:r>
      <w:r>
        <w:rPr>
          <w:rFonts w:hint="default" w:ascii="Times New Roman" w:hAnsi="Times New Roman" w:cs="Times New Roman"/>
          <w:bCs/>
          <w:sz w:val="28"/>
          <w:szCs w:val="28"/>
          <w:lang w:val="kk-KZ"/>
        </w:rPr>
        <w:t>–</w:t>
      </w:r>
      <w:r>
        <w:rPr>
          <w:rFonts w:hint="eastAsia" w:ascii="Times New Roman" w:hAnsi="Times New Roman" w:eastAsia="宋体" w:cs="Times New Roman"/>
          <w:bCs/>
          <w:sz w:val="28"/>
          <w:szCs w:val="28"/>
          <w:lang w:val="en-US" w:eastAsia="zh-CN"/>
        </w:rPr>
        <w:t xml:space="preserve"> </w:t>
      </w:r>
      <w:r>
        <w:rPr>
          <w:rFonts w:hint="default" w:cs="Times New Roman"/>
          <w:sz w:val="28"/>
          <w:szCs w:val="28"/>
          <w:lang w:val="ru-RU"/>
        </w:rPr>
        <w:t>2023 году</w:t>
      </w:r>
    </w:p>
    <w:p w14:paraId="64CB79E0">
      <w:pPr>
        <w:spacing w:line="336" w:lineRule="exact"/>
        <w:ind w:firstLine="700" w:firstLineChars="250"/>
        <w:rPr>
          <w:rFonts w:hint="default" w:ascii="Times New Roman" w:hAnsi="Times New Roman" w:cs="Times New Roman"/>
          <w:sz w:val="28"/>
          <w:szCs w:val="28"/>
        </w:rPr>
      </w:pPr>
    </w:p>
    <w:tbl>
      <w:tblPr>
        <w:tblStyle w:val="10"/>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5"/>
        <w:gridCol w:w="2422"/>
        <w:gridCol w:w="2497"/>
      </w:tblGrid>
      <w:tr w14:paraId="4DDD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935" w:type="dxa"/>
          </w:tcPr>
          <w:p w14:paraId="4C0587DB">
            <w:pPr>
              <w:spacing w:line="336" w:lineRule="exact"/>
              <w:jc w:val="center"/>
              <w:rPr>
                <w:rFonts w:hint="default" w:ascii="Times New Roman" w:hAnsi="Times New Roman" w:cs="Times New Roman"/>
                <w:sz w:val="28"/>
                <w:szCs w:val="28"/>
                <w:vertAlign w:val="baseline"/>
              </w:rPr>
            </w:pPr>
          </w:p>
        </w:tc>
        <w:tc>
          <w:tcPr>
            <w:tcW w:w="2422" w:type="dxa"/>
          </w:tcPr>
          <w:p w14:paraId="5A31EDEB">
            <w:pPr>
              <w:spacing w:line="336" w:lineRule="exact"/>
              <w:ind w:firstLine="840" w:firstLineChars="300"/>
              <w:jc w:val="both"/>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РК</w:t>
            </w:r>
          </w:p>
        </w:tc>
        <w:tc>
          <w:tcPr>
            <w:tcW w:w="2497" w:type="dxa"/>
          </w:tcPr>
          <w:p w14:paraId="144BE960">
            <w:pPr>
              <w:spacing w:line="336" w:lineRule="exact"/>
              <w:ind w:firstLine="840" w:firstLineChars="300"/>
              <w:jc w:val="both"/>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КНР</w:t>
            </w:r>
          </w:p>
        </w:tc>
      </w:tr>
      <w:tr w14:paraId="5984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935" w:type="dxa"/>
          </w:tcPr>
          <w:p w14:paraId="6CEF993F">
            <w:pPr>
              <w:spacing w:line="336" w:lineRule="exact"/>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Кол-во Вузы</w:t>
            </w:r>
          </w:p>
        </w:tc>
        <w:tc>
          <w:tcPr>
            <w:tcW w:w="2422" w:type="dxa"/>
          </w:tcPr>
          <w:p w14:paraId="3849900D">
            <w:pPr>
              <w:spacing w:line="336" w:lineRule="exact"/>
              <w:ind w:firstLine="700" w:firstLineChars="250"/>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129</w:t>
            </w:r>
          </w:p>
        </w:tc>
        <w:tc>
          <w:tcPr>
            <w:tcW w:w="2497" w:type="dxa"/>
          </w:tcPr>
          <w:p w14:paraId="7A1D8DEF">
            <w:pPr>
              <w:spacing w:line="336" w:lineRule="exact"/>
              <w:ind w:firstLine="700" w:firstLineChars="250"/>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3 072</w:t>
            </w:r>
          </w:p>
        </w:tc>
      </w:tr>
      <w:tr w14:paraId="083E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935" w:type="dxa"/>
          </w:tcPr>
          <w:p w14:paraId="290523ED">
            <w:pPr>
              <w:spacing w:line="336" w:lineRule="exact"/>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Кол-во бакалавриата</w:t>
            </w:r>
          </w:p>
        </w:tc>
        <w:tc>
          <w:tcPr>
            <w:tcW w:w="2422" w:type="dxa"/>
          </w:tcPr>
          <w:p w14:paraId="54BBAF18">
            <w:pPr>
              <w:spacing w:line="336" w:lineRule="exact"/>
              <w:ind w:firstLine="700" w:firstLineChars="250"/>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578 237</w:t>
            </w:r>
          </w:p>
        </w:tc>
        <w:tc>
          <w:tcPr>
            <w:tcW w:w="2497" w:type="dxa"/>
          </w:tcPr>
          <w:p w14:paraId="2840D881">
            <w:pPr>
              <w:spacing w:line="336" w:lineRule="exact"/>
              <w:ind w:firstLine="700" w:firstLineChars="250"/>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rPr>
              <w:t>46 794 мил</w:t>
            </w:r>
          </w:p>
        </w:tc>
      </w:tr>
      <w:tr w14:paraId="0015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935" w:type="dxa"/>
          </w:tcPr>
          <w:p w14:paraId="6161A7F0">
            <w:pPr>
              <w:spacing w:line="336" w:lineRule="exact"/>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Кол-во магистратуры</w:t>
            </w:r>
          </w:p>
        </w:tc>
        <w:tc>
          <w:tcPr>
            <w:tcW w:w="2422" w:type="dxa"/>
          </w:tcPr>
          <w:p w14:paraId="067B5157">
            <w:pPr>
              <w:spacing w:line="336" w:lineRule="exact"/>
              <w:ind w:firstLine="700" w:firstLineChars="250"/>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35 660</w:t>
            </w:r>
          </w:p>
        </w:tc>
        <w:tc>
          <w:tcPr>
            <w:tcW w:w="2497" w:type="dxa"/>
          </w:tcPr>
          <w:p w14:paraId="3DAA5306">
            <w:pPr>
              <w:spacing w:line="336" w:lineRule="exact"/>
              <w:ind w:firstLine="700" w:firstLineChars="250"/>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11 035 мил</w:t>
            </w:r>
          </w:p>
        </w:tc>
      </w:tr>
      <w:tr w14:paraId="1C96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935" w:type="dxa"/>
          </w:tcPr>
          <w:p w14:paraId="37555BB1">
            <w:pPr>
              <w:spacing w:line="336" w:lineRule="exact"/>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Кол-во докторантуры</w:t>
            </w:r>
          </w:p>
        </w:tc>
        <w:tc>
          <w:tcPr>
            <w:tcW w:w="2422" w:type="dxa"/>
          </w:tcPr>
          <w:p w14:paraId="4E133A12">
            <w:pPr>
              <w:spacing w:line="336" w:lineRule="exact"/>
              <w:ind w:firstLine="700" w:firstLineChars="250"/>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8</w:t>
            </w:r>
            <w:r>
              <w:rPr>
                <w:rFonts w:hint="default" w:ascii="Times New Roman" w:hAnsi="Times New Roman" w:cs="Times New Roman"/>
                <w:sz w:val="28"/>
                <w:szCs w:val="28"/>
                <w:vertAlign w:val="baseline"/>
                <w:lang w:val="ru-RU"/>
              </w:rPr>
              <w:t xml:space="preserve"> </w:t>
            </w:r>
            <w:r>
              <w:rPr>
                <w:rFonts w:hint="default" w:ascii="Times New Roman" w:hAnsi="Times New Roman" w:cs="Times New Roman"/>
                <w:sz w:val="28"/>
                <w:szCs w:val="28"/>
                <w:vertAlign w:val="baseline"/>
              </w:rPr>
              <w:t>115</w:t>
            </w:r>
          </w:p>
        </w:tc>
        <w:tc>
          <w:tcPr>
            <w:tcW w:w="2497" w:type="dxa"/>
          </w:tcPr>
          <w:p w14:paraId="00FDF273">
            <w:pPr>
              <w:spacing w:line="336" w:lineRule="exact"/>
              <w:ind w:firstLine="700" w:firstLineChars="250"/>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 xml:space="preserve">139 000 </w:t>
            </w:r>
          </w:p>
        </w:tc>
      </w:tr>
      <w:tr w14:paraId="61D2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4935" w:type="dxa"/>
          </w:tcPr>
          <w:p w14:paraId="36BD7A43">
            <w:pPr>
              <w:spacing w:line="336" w:lineRule="exact"/>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Кол-во преподавателей</w:t>
            </w:r>
          </w:p>
        </w:tc>
        <w:tc>
          <w:tcPr>
            <w:tcW w:w="2422" w:type="dxa"/>
          </w:tcPr>
          <w:p w14:paraId="3A76BE54">
            <w:pPr>
              <w:spacing w:line="336" w:lineRule="exact"/>
              <w:ind w:firstLine="700" w:firstLineChars="250"/>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36 307</w:t>
            </w:r>
          </w:p>
        </w:tc>
        <w:tc>
          <w:tcPr>
            <w:tcW w:w="2497" w:type="dxa"/>
          </w:tcPr>
          <w:p w14:paraId="70BEC369">
            <w:pPr>
              <w:spacing w:line="336" w:lineRule="exact"/>
              <w:ind w:firstLine="700" w:firstLineChars="250"/>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Pr>
              <w:t>19 778 мил</w:t>
            </w:r>
          </w:p>
        </w:tc>
      </w:tr>
    </w:tbl>
    <w:p w14:paraId="302D924A">
      <w:pPr>
        <w:spacing w:line="336" w:lineRule="exact"/>
        <w:ind w:firstLine="700" w:firstLineChars="250"/>
        <w:rPr>
          <w:rFonts w:hint="default" w:ascii="Times New Roman" w:hAnsi="Times New Roman" w:cs="Times New Roman"/>
          <w:sz w:val="28"/>
          <w:szCs w:val="28"/>
        </w:rPr>
      </w:pPr>
    </w:p>
    <w:p w14:paraId="44E228CA">
      <w:pPr>
        <w:spacing w:line="336" w:lineRule="exact"/>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Примечание: </w:t>
      </w:r>
      <w:r>
        <w:rPr>
          <w:rFonts w:hint="default" w:ascii="Times New Roman" w:hAnsi="Times New Roman" w:cs="Times New Roman"/>
          <w:sz w:val="24"/>
          <w:szCs w:val="24"/>
          <w:lang w:val="ru-RU"/>
        </w:rPr>
        <w:t>данные из Агентства по стратегическому планированию и реформам Республики Казахстан Бюро национальной статистики и Министерства образования и науки Китайской Народной Республики.</w:t>
      </w:r>
    </w:p>
    <w:p w14:paraId="54F92126">
      <w:pPr>
        <w:spacing w:line="336" w:lineRule="exact"/>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"https://stat.gov.kz/ru/industries/social-statistics/stat-edu-science-inno/dynamic-tables/" </w:instrText>
      </w:r>
      <w:r>
        <w:rPr>
          <w:rFonts w:hint="default" w:ascii="Times New Roman" w:hAnsi="Times New Roman" w:cs="Times New Roman"/>
          <w:sz w:val="24"/>
          <w:szCs w:val="24"/>
        </w:rPr>
        <w:fldChar w:fldCharType="separate"/>
      </w:r>
      <w:r>
        <w:rPr>
          <w:rStyle w:val="15"/>
          <w:rFonts w:hint="default" w:ascii="Times New Roman" w:hAnsi="Times New Roman" w:cs="Times New Roman"/>
          <w:sz w:val="24"/>
          <w:szCs w:val="24"/>
        </w:rPr>
        <w:t>https://stat.gov.kz/ru/industries/social-statistics/stat-edu-science-inno/dynamic-tables/</w:t>
      </w:r>
      <w:r>
        <w:rPr>
          <w:rFonts w:hint="default" w:ascii="Times New Roman" w:hAnsi="Times New Roman" w:cs="Times New Roman"/>
          <w:sz w:val="24"/>
          <w:szCs w:val="24"/>
        </w:rPr>
        <w:fldChar w:fldCharType="end"/>
      </w:r>
    </w:p>
    <w:p w14:paraId="484F5AF5">
      <w:pPr>
        <w:spacing w:line="336" w:lineRule="exac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fldChar w:fldCharType="begin"/>
      </w:r>
      <w:r>
        <w:rPr>
          <w:rFonts w:hint="eastAsia" w:ascii="Times New Roman" w:hAnsi="Times New Roman" w:eastAsia="宋体" w:cs="Times New Roman"/>
          <w:sz w:val="24"/>
          <w:szCs w:val="24"/>
          <w:lang w:eastAsia="zh-CN"/>
        </w:rPr>
        <w:instrText xml:space="preserve"> HYPERLINK "http://www.moe.gov.cn/jyb_sjzl/moe_560/2022/" </w:instrText>
      </w:r>
      <w:r>
        <w:rPr>
          <w:rFonts w:hint="eastAsia" w:ascii="Times New Roman" w:hAnsi="Times New Roman" w:eastAsia="宋体" w:cs="Times New Roman"/>
          <w:sz w:val="24"/>
          <w:szCs w:val="24"/>
          <w:lang w:eastAsia="zh-CN"/>
        </w:rPr>
        <w:fldChar w:fldCharType="separate"/>
      </w:r>
      <w:r>
        <w:rPr>
          <w:rStyle w:val="15"/>
          <w:rFonts w:hint="eastAsia" w:ascii="Times New Roman" w:hAnsi="Times New Roman" w:eastAsia="宋体" w:cs="Times New Roman"/>
          <w:sz w:val="24"/>
          <w:szCs w:val="24"/>
          <w:lang w:eastAsia="zh-CN"/>
        </w:rPr>
        <w:t>http://www.moe.gov.cn/jyb_sjzl/moe_560/2022/</w:t>
      </w:r>
      <w:r>
        <w:rPr>
          <w:rFonts w:hint="eastAsia" w:ascii="Times New Roman" w:hAnsi="Times New Roman" w:eastAsia="宋体" w:cs="Times New Roman"/>
          <w:sz w:val="24"/>
          <w:szCs w:val="24"/>
          <w:lang w:eastAsia="zh-CN"/>
        </w:rPr>
        <w:fldChar w:fldCharType="end"/>
      </w:r>
    </w:p>
    <w:p w14:paraId="69F2AE1C">
      <w:pPr>
        <w:spacing w:line="336" w:lineRule="exact"/>
        <w:ind w:firstLine="700" w:firstLineChars="250"/>
        <w:rPr>
          <w:rFonts w:hint="default" w:ascii="Times New Roman" w:hAnsi="Times New Roman" w:cs="Times New Roman"/>
          <w:sz w:val="28"/>
          <w:szCs w:val="28"/>
        </w:rPr>
      </w:pPr>
    </w:p>
    <w:p w14:paraId="6D90DDAA">
      <w:pPr>
        <w:spacing w:line="336" w:lineRule="exact"/>
        <w:ind w:firstLine="1120" w:firstLineChars="400"/>
        <w:rPr>
          <w:rFonts w:hint="default" w:ascii="Times New Roman" w:hAnsi="Times New Roman" w:cs="Times New Roman"/>
          <w:sz w:val="28"/>
          <w:szCs w:val="28"/>
        </w:rPr>
      </w:pPr>
      <w:r>
        <w:rPr>
          <w:rFonts w:hint="default" w:ascii="Times New Roman" w:hAnsi="Times New Roman" w:cs="Times New Roman"/>
          <w:sz w:val="28"/>
          <w:szCs w:val="28"/>
        </w:rPr>
        <w:t>Однако правительство Казахстана работает над улучшением популяризации образования и обеспечением того, чтобы школы всех уровней могли охватывать более широкий спектр областей. Напротив, образование в Китае, как в одной из самых густонаселенных стран мира, обширно и разнообразно. В Китае большой контингент учащихся, включая девятилетнее обязательное образование, среднюю школу, профессиональное образование и сложную систему высшего образования. Различия между городами и сельской местностью и неравномерное региональное развитие затрудняют рациональное распределение образовательных ресурсов, но в то же время Китай постоянно стремится сократить эти разрывы с помощью политики и инвестиций. В процессе сравнения масштабов образования важно понимать различные проблемы и возможности двух стран. Ожидается, что, содействуя международным образовательным обменам и сотрудничеству, Казахстан и Китай совместно будут продвигать процесс образовательной интеграции, предоставлять студентам более широкое пространство для развития и укреплять дружественное сотрудничество между двумя странами.</w:t>
      </w:r>
    </w:p>
    <w:p w14:paraId="1A592702">
      <w:pPr>
        <w:pStyle w:val="21"/>
        <w:numPr>
          <w:ilvl w:val="0"/>
          <w:numId w:val="37"/>
        </w:numPr>
        <w:spacing w:line="336" w:lineRule="exact"/>
        <w:rPr>
          <w:rFonts w:hint="default" w:ascii="Times New Roman" w:hAnsi="Times New Roman" w:cs="Times New Roman"/>
          <w:b/>
          <w:bCs/>
          <w:sz w:val="28"/>
          <w:szCs w:val="28"/>
        </w:rPr>
      </w:pPr>
      <w:r>
        <w:rPr>
          <w:rFonts w:hint="default" w:ascii="Times New Roman" w:hAnsi="Times New Roman" w:cs="Times New Roman"/>
          <w:b/>
          <w:bCs/>
          <w:sz w:val="28"/>
          <w:szCs w:val="28"/>
        </w:rPr>
        <w:t>Система зачисления</w:t>
      </w:r>
    </w:p>
    <w:p w14:paraId="7EDE92A8">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 xml:space="preserve">Система </w:t>
      </w:r>
      <w:r>
        <w:rPr>
          <w:rFonts w:hint="default" w:ascii="Times New Roman" w:hAnsi="Times New Roman" w:cs="Times New Roman"/>
          <w:b w:val="0"/>
          <w:bCs w:val="0"/>
          <w:sz w:val="28"/>
          <w:szCs w:val="28"/>
        </w:rPr>
        <w:t>зачисления</w:t>
      </w:r>
      <w:r>
        <w:rPr>
          <w:rFonts w:hint="default" w:ascii="Times New Roman" w:hAnsi="Times New Roman" w:cs="Times New Roman"/>
          <w:sz w:val="28"/>
          <w:szCs w:val="28"/>
        </w:rPr>
        <w:t>– это общий термин, обозначающий цели приема, политику и меры по реализации различных школ на всех уровнях.Находясь под влиянием политической, экономической и социальной системы страны, она тесно связана с системой образования. Системы приема в разных странах различны. Системы приема в школы всех уровней и всех типов разработаны с учетом их социальных систем и основаны на особенностях физического и умственного развития учащихся разных возрастов. Исследуем систему приема в высшие учебные заведения Казахстана и Китая.</w:t>
      </w:r>
    </w:p>
    <w:p w14:paraId="22FD637B">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В сентябре 2014 года Государственный совет Китая опубликовал «Заключения по осуществлению углубленной реформы системы приема на экзамены», которые требуют формирования модели приема на экзамены, включающей классифицированные экзамены, всестороннюю оценку и многократный прием, а также надежную систему и механизм содействия справедливому научному отбору талантов, и строгий надзор. Выпуск этого документа знаменует собой полный запуск нового раунда реформы системы приема экзаменов. Являясь важной основой для подготовки талантов в колледжах и университетах, отбор абитуриентов является одним из ключевых элементов, определяющих отправную точку и будущее развитие колледжей и университетов, он играет важную роль в качестве подготовки талантов в колледжах и университетах и последующем развитии характеристик.</w:t>
      </w:r>
    </w:p>
    <w:p w14:paraId="16C60049">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Общенациональный единый экзамен для поступления в общеобразовательные университеты Китая, называемый «Вступительным экзаменом в университет», представляет собой выборочный экзамен для квалифицированных выпускников средних школ или кандидатов с эквивалентными академическими способностями.</w:t>
      </w:r>
    </w:p>
    <w:p w14:paraId="6664B60B">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Единый национальный экзамен для поступления в университеты. Министерство образования КНР требует, чтобы наименования экзаменационных предметов в каждой провинции (автономном районе и городе), совпадающие с предметами национального единого экзамена, соответствовали графику проведения национального единого экзамена. Кандидатами на экзамен, как правило, являются выпускники средних школ дневного отделения и граждане Китайской Народной Республики с эквивалентной академической квалификацией. Зачисление делится на две категории: промышленность, сельское хозяйство, медицина (включая физическое воспитание), литература и история</w:t>
      </w:r>
      <w:r>
        <w:rPr>
          <w:rFonts w:hint="default" w:ascii="Times New Roman" w:hAnsi="Times New Roman" w:cs="Times New Roman"/>
          <w:sz w:val="28"/>
          <w:szCs w:val="28"/>
          <w:highlight w:val="none"/>
        </w:rPr>
        <w:t xml:space="preserve"> (вкл</w:t>
      </w:r>
      <w:r>
        <w:rPr>
          <w:rFonts w:hint="default" w:ascii="Times New Roman" w:hAnsi="Times New Roman" w:cs="Times New Roman"/>
          <w:sz w:val="28"/>
          <w:szCs w:val="28"/>
        </w:rPr>
        <w:t>ючая иностранные языки и искусство). Обычные колледжи и университеты отбирают кандидатов на основе их баллов, планируют и расширяют набор в соответствии со своими правилами приема, всесторонне оценивают их моральные, интеллектуальные, физические, артистические и трудовые потребности</w:t>
      </w:r>
      <w:r>
        <w:rPr>
          <w:rFonts w:hint="default" w:cs="Times New Roman"/>
          <w:sz w:val="28"/>
          <w:szCs w:val="28"/>
          <w:lang w:val="ru-RU"/>
        </w:rPr>
        <w:t>.</w:t>
      </w:r>
    </w:p>
    <w:p w14:paraId="43EAA9BE">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В отличие от Китая, среднее образование в Казахстане содержит одиннадцать классов. Среди них начальное образование длится шесть лет, и учащиеся непосредственно переходят к следующему этапу обучения после шестого класса. После завершения девятилетнего обязательного образования учащиеся могут выбрать поступление в профессиональные колледжи для учебы или сдать вступительный экзамен в университеты – единое национальное  тестирование (ЕНТ).</w:t>
      </w:r>
    </w:p>
    <w:p w14:paraId="6D346B7A">
      <w:pPr>
        <w:spacing w:line="336" w:lineRule="exact"/>
        <w:ind w:firstLine="980" w:firstLineChars="350"/>
        <w:rPr>
          <w:rFonts w:hint="default" w:cs="Times New Roman"/>
          <w:sz w:val="28"/>
          <w:szCs w:val="28"/>
          <w:lang w:val="ru-RU"/>
        </w:rPr>
      </w:pPr>
      <w:r>
        <w:rPr>
          <w:rFonts w:hint="default" w:ascii="Times New Roman" w:hAnsi="Times New Roman" w:cs="Times New Roman"/>
          <w:sz w:val="28"/>
          <w:szCs w:val="28"/>
        </w:rPr>
        <w:t>Единое национальное  тестирование было введено в действие в 2004 году. Это важный показатель зачисления в обычные отечественные высшие учебные заведения. Стоит отметить, что кандидатам с Золотой медалью, высшей наградой за базовое образование, может быть предоставлен приоритет при поступлении с теми же оценками.</w:t>
      </w:r>
      <w:r>
        <w:rPr>
          <w:rFonts w:hint="default" w:cs="Times New Roman"/>
          <w:sz w:val="28"/>
          <w:szCs w:val="28"/>
          <w:lang w:val="ru-RU"/>
        </w:rPr>
        <w:t xml:space="preserve"> </w:t>
      </w:r>
      <w:r>
        <w:rPr>
          <w:rFonts w:hint="default" w:ascii="Times New Roman" w:hAnsi="Times New Roman" w:cs="Times New Roman"/>
          <w:sz w:val="28"/>
          <w:szCs w:val="28"/>
        </w:rPr>
        <w:t>Экзаменационные вопросы каждого кандидата выбираются случайным образом из банка вопросов, в общей сложности 120 вопросов и 140 баллов</w:t>
      </w:r>
      <w:r>
        <w:rPr>
          <w:rFonts w:hint="default" w:cs="Times New Roman"/>
          <w:sz w:val="28"/>
          <w:szCs w:val="28"/>
          <w:lang w:val="ru-RU"/>
        </w:rPr>
        <w:t>.</w:t>
      </w:r>
    </w:p>
    <w:p w14:paraId="327829CF">
      <w:pPr>
        <w:spacing w:line="336" w:lineRule="exact"/>
        <w:ind w:firstLine="980" w:firstLineChars="350"/>
        <w:rPr>
          <w:rFonts w:hint="default" w:cs="Times New Roman"/>
          <w:sz w:val="28"/>
          <w:szCs w:val="28"/>
          <w:lang w:val="ru-RU" w:eastAsia="zh-CN"/>
        </w:rPr>
      </w:pPr>
      <w:r>
        <w:rPr>
          <w:rFonts w:hint="default" w:ascii="Times New Roman" w:hAnsi="Times New Roman" w:eastAsia="宋体" w:cs="Times New Roman"/>
          <w:sz w:val="28"/>
          <w:szCs w:val="28"/>
          <w:lang w:val="ru-RU" w:eastAsia="zh-CN"/>
        </w:rPr>
        <w:t>В таблице 1</w:t>
      </w:r>
      <w:r>
        <w:rPr>
          <w:rFonts w:hint="eastAsia" w:eastAsia="宋体" w:cs="Times New Roman"/>
          <w:sz w:val="28"/>
          <w:szCs w:val="28"/>
          <w:lang w:val="en-US" w:eastAsia="zh-CN"/>
        </w:rPr>
        <w:t>4</w:t>
      </w:r>
      <w:r>
        <w:rPr>
          <w:rFonts w:hint="default" w:eastAsia="宋体" w:cs="Times New Roman"/>
          <w:sz w:val="28"/>
          <w:szCs w:val="28"/>
          <w:lang w:val="ru-RU" w:eastAsia="zh-CN"/>
        </w:rPr>
        <w:t xml:space="preserve"> </w:t>
      </w:r>
      <w:r>
        <w:rPr>
          <w:rFonts w:hint="eastAsia" w:cs="Times New Roman"/>
          <w:sz w:val="28"/>
          <w:szCs w:val="28"/>
          <w:lang w:val="ru-RU" w:eastAsia="zh-CN"/>
        </w:rPr>
        <w:t xml:space="preserve">дает общее представление о системах зачисления в высшие учебные заведения на основе </w:t>
      </w:r>
      <w:r>
        <w:rPr>
          <w:rFonts w:hint="default" w:cs="Times New Roman"/>
          <w:sz w:val="28"/>
          <w:szCs w:val="28"/>
          <w:lang w:val="ru-RU" w:eastAsia="zh-CN"/>
        </w:rPr>
        <w:t>Е</w:t>
      </w:r>
      <w:r>
        <w:rPr>
          <w:rFonts w:hint="default" w:ascii="Times New Roman" w:hAnsi="Times New Roman" w:cs="Times New Roman"/>
          <w:sz w:val="28"/>
          <w:szCs w:val="28"/>
        </w:rPr>
        <w:t>диных</w:t>
      </w:r>
      <w:r>
        <w:rPr>
          <w:rFonts w:hint="default" w:cs="Times New Roman"/>
          <w:sz w:val="28"/>
          <w:szCs w:val="28"/>
          <w:lang w:val="ru-RU"/>
        </w:rPr>
        <w:t xml:space="preserve"> </w:t>
      </w:r>
      <w:r>
        <w:rPr>
          <w:rFonts w:hint="eastAsia" w:cs="Times New Roman"/>
          <w:sz w:val="28"/>
          <w:szCs w:val="28"/>
          <w:lang w:val="ru-RU" w:eastAsia="zh-CN"/>
        </w:rPr>
        <w:t>национальных экзаменов в РК и КНР</w:t>
      </w:r>
      <w:r>
        <w:rPr>
          <w:rFonts w:hint="default" w:cs="Times New Roman"/>
          <w:sz w:val="28"/>
          <w:szCs w:val="28"/>
          <w:lang w:val="ru-RU" w:eastAsia="zh-CN"/>
        </w:rPr>
        <w:t>.</w:t>
      </w:r>
    </w:p>
    <w:p w14:paraId="669932DD">
      <w:pPr>
        <w:spacing w:line="336" w:lineRule="exact"/>
        <w:ind w:firstLine="700" w:firstLineChars="250"/>
        <w:rPr>
          <w:rFonts w:hint="default" w:cs="Times New Roman"/>
          <w:sz w:val="28"/>
          <w:szCs w:val="28"/>
          <w:lang w:val="ru-RU" w:eastAsia="zh-CN"/>
        </w:rPr>
      </w:pPr>
    </w:p>
    <w:p w14:paraId="138C8A14">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Таблица 1</w:t>
      </w:r>
      <w:r>
        <w:rPr>
          <w:rFonts w:hint="eastAsia" w:eastAsia="宋体" w:cs="Times New Roman"/>
          <w:sz w:val="28"/>
          <w:szCs w:val="28"/>
          <w:lang w:val="en-US" w:eastAsia="zh-CN"/>
        </w:rPr>
        <w:t>4</w:t>
      </w:r>
      <w:r>
        <w:rPr>
          <w:rFonts w:hint="default" w:ascii="Times New Roman" w:hAnsi="Times New Roman" w:cs="Times New Roman"/>
          <w:sz w:val="28"/>
          <w:szCs w:val="28"/>
        </w:rPr>
        <w:t xml:space="preserve"> </w:t>
      </w:r>
      <w:r>
        <w:rPr>
          <w:rFonts w:hint="default" w:ascii="Times New Roman" w:hAnsi="Times New Roman" w:cs="Times New Roman"/>
          <w:bCs/>
          <w:sz w:val="28"/>
          <w:szCs w:val="28"/>
          <w:lang w:val="kk-KZ"/>
        </w:rPr>
        <w:t>–</w:t>
      </w:r>
      <w:r>
        <w:rPr>
          <w:rFonts w:hint="default" w:ascii="Times New Roman" w:hAnsi="Times New Roman" w:cs="Times New Roman"/>
          <w:sz w:val="28"/>
          <w:szCs w:val="28"/>
        </w:rPr>
        <w:t xml:space="preserve"> Информационная таблица </w:t>
      </w:r>
      <w:r>
        <w:rPr>
          <w:rFonts w:hint="default" w:cs="Times New Roman"/>
          <w:sz w:val="28"/>
          <w:szCs w:val="28"/>
          <w:lang w:val="ru-RU"/>
        </w:rPr>
        <w:t>Е</w:t>
      </w:r>
      <w:r>
        <w:rPr>
          <w:rFonts w:hint="default" w:ascii="Times New Roman" w:hAnsi="Times New Roman" w:cs="Times New Roman"/>
          <w:sz w:val="28"/>
          <w:szCs w:val="28"/>
        </w:rPr>
        <w:t>диных</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национальных экзаменов для поступления в общеобразовательные университеты</w:t>
      </w:r>
    </w:p>
    <w:tbl>
      <w:tblPr>
        <w:tblStyle w:val="10"/>
        <w:tblpPr w:leftFromText="180" w:rightFromText="180" w:vertAnchor="text" w:horzAnchor="page" w:tblpX="1698" w:tblpY="3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3855"/>
        <w:gridCol w:w="3956"/>
      </w:tblGrid>
      <w:tr w14:paraId="6A38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tcPr>
          <w:p w14:paraId="3F3DDA53">
            <w:pPr>
              <w:spacing w:line="336" w:lineRule="exact"/>
              <w:jc w:val="center"/>
              <w:rPr>
                <w:rFonts w:hint="default" w:ascii="Times New Roman" w:hAnsi="Times New Roman" w:cs="Times New Roman"/>
                <w:b/>
                <w:bCs/>
                <w:sz w:val="28"/>
                <w:szCs w:val="28"/>
                <w:vertAlign w:val="baseline"/>
              </w:rPr>
            </w:pPr>
            <w:r>
              <w:rPr>
                <w:rFonts w:hint="default" w:ascii="Times New Roman" w:hAnsi="Times New Roman" w:eastAsia="宋体" w:cs="Times New Roman"/>
                <w:b/>
                <w:bCs/>
                <w:sz w:val="28"/>
                <w:szCs w:val="28"/>
              </w:rPr>
              <w:t>Характеристика</w:t>
            </w:r>
          </w:p>
        </w:tc>
        <w:tc>
          <w:tcPr>
            <w:tcW w:w="3855" w:type="dxa"/>
          </w:tcPr>
          <w:p w14:paraId="1D8B78FF">
            <w:pPr>
              <w:spacing w:line="336" w:lineRule="exact"/>
              <w:jc w:val="center"/>
              <w:rPr>
                <w:rFonts w:hint="default" w:ascii="Times New Roman" w:hAnsi="Times New Roman" w:cs="Times New Roman"/>
                <w:b/>
                <w:bCs/>
                <w:sz w:val="28"/>
                <w:szCs w:val="28"/>
                <w:vertAlign w:val="baseline"/>
              </w:rPr>
            </w:pPr>
            <w:r>
              <w:rPr>
                <w:rFonts w:hint="default" w:ascii="Times New Roman" w:hAnsi="Times New Roman" w:eastAsia="宋体" w:cs="Times New Roman"/>
                <w:b/>
                <w:bCs/>
                <w:sz w:val="28"/>
                <w:szCs w:val="28"/>
              </w:rPr>
              <w:t>Республика Казахстан</w:t>
            </w:r>
          </w:p>
        </w:tc>
        <w:tc>
          <w:tcPr>
            <w:tcW w:w="3956" w:type="dxa"/>
          </w:tcPr>
          <w:p w14:paraId="5556FFFF">
            <w:pPr>
              <w:spacing w:line="336" w:lineRule="exact"/>
              <w:jc w:val="center"/>
              <w:rPr>
                <w:rFonts w:hint="default" w:ascii="Times New Roman" w:hAnsi="Times New Roman" w:cs="Times New Roman"/>
                <w:b/>
                <w:bCs/>
                <w:sz w:val="28"/>
                <w:szCs w:val="28"/>
                <w:vertAlign w:val="baseline"/>
              </w:rPr>
            </w:pPr>
            <w:r>
              <w:rPr>
                <w:rFonts w:hint="default" w:ascii="Times New Roman" w:hAnsi="Times New Roman" w:eastAsia="宋体" w:cs="Times New Roman"/>
                <w:b/>
                <w:bCs/>
                <w:sz w:val="28"/>
                <w:szCs w:val="28"/>
              </w:rPr>
              <w:t>Китайская Народная Республика</w:t>
            </w:r>
          </w:p>
        </w:tc>
      </w:tr>
      <w:tr w14:paraId="7694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tcPr>
          <w:p w14:paraId="4338F8BB">
            <w:pPr>
              <w:spacing w:line="336" w:lineRule="exact"/>
              <w:rPr>
                <w:rFonts w:hint="default" w:ascii="Times New Roman" w:hAnsi="Times New Roman" w:cs="Times New Roman"/>
                <w:sz w:val="28"/>
                <w:szCs w:val="28"/>
                <w:vertAlign w:val="baseline"/>
              </w:rPr>
            </w:pPr>
            <w:r>
              <w:rPr>
                <w:rFonts w:hint="default" w:ascii="Times New Roman" w:hAnsi="Times New Roman" w:eastAsia="宋体" w:cs="Times New Roman"/>
                <w:sz w:val="24"/>
                <w:szCs w:val="24"/>
              </w:rPr>
              <w:t>Цель</w:t>
            </w:r>
          </w:p>
        </w:tc>
        <w:tc>
          <w:tcPr>
            <w:tcW w:w="3855" w:type="dxa"/>
          </w:tcPr>
          <w:p w14:paraId="54FCD940">
            <w:pPr>
              <w:spacing w:line="336" w:lineRule="exact"/>
              <w:rPr>
                <w:rFonts w:hint="default" w:ascii="Times New Roman" w:hAnsi="Times New Roman" w:cs="Times New Roman"/>
                <w:sz w:val="28"/>
                <w:szCs w:val="28"/>
                <w:vertAlign w:val="baseline"/>
              </w:rPr>
            </w:pPr>
            <w:r>
              <w:rPr>
                <w:rFonts w:hint="default" w:ascii="Times New Roman" w:hAnsi="Times New Roman" w:eastAsia="宋体" w:cs="Times New Roman"/>
                <w:sz w:val="24"/>
                <w:szCs w:val="24"/>
              </w:rPr>
              <w:t>Поступление в высшие учебные заведения</w:t>
            </w:r>
          </w:p>
        </w:tc>
        <w:tc>
          <w:tcPr>
            <w:tcW w:w="3956" w:type="dxa"/>
          </w:tcPr>
          <w:p w14:paraId="753D5926">
            <w:pPr>
              <w:spacing w:line="336" w:lineRule="exact"/>
              <w:rPr>
                <w:rFonts w:hint="default" w:ascii="Times New Roman" w:hAnsi="Times New Roman" w:cs="Times New Roman"/>
                <w:sz w:val="28"/>
                <w:szCs w:val="28"/>
                <w:vertAlign w:val="baseline"/>
              </w:rPr>
            </w:pPr>
            <w:r>
              <w:rPr>
                <w:rFonts w:hint="default" w:ascii="Times New Roman" w:hAnsi="Times New Roman" w:eastAsia="宋体" w:cs="Times New Roman"/>
                <w:sz w:val="24"/>
                <w:szCs w:val="24"/>
              </w:rPr>
              <w:t>Поступление в высшие учебные заведения</w:t>
            </w:r>
          </w:p>
        </w:tc>
      </w:tr>
      <w:tr w14:paraId="2C63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hidden/>
        </w:trPr>
        <w:tc>
          <w:tcPr>
            <w:tcW w:w="2043" w:type="dxa"/>
          </w:tcPr>
          <w:p w14:paraId="111E3B93">
            <w:pPr>
              <w:rPr>
                <w:rFonts w:hint="default" w:ascii="Times New Roman" w:hAnsi="Times New Roman" w:cs="Times New Roman"/>
                <w:vanish/>
                <w:sz w:val="24"/>
                <w:szCs w:val="24"/>
              </w:rPr>
            </w:pPr>
          </w:p>
          <w:p w14:paraId="08D6B6AB">
            <w:pPr>
              <w:spacing w:line="336" w:lineRule="exact"/>
              <w:jc w:val="both"/>
              <w:rPr>
                <w:rFonts w:hint="default" w:ascii="Times New Roman" w:hAnsi="Times New Roman" w:cs="Times New Roman"/>
                <w:sz w:val="28"/>
                <w:szCs w:val="28"/>
                <w:vertAlign w:val="baseline"/>
              </w:rPr>
            </w:pPr>
            <w:r>
              <w:rPr>
                <w:rFonts w:hint="default" w:ascii="Times New Roman" w:hAnsi="Times New Roman" w:eastAsia="宋体" w:cs="Times New Roman"/>
                <w:kern w:val="0"/>
                <w:sz w:val="24"/>
                <w:szCs w:val="24"/>
                <w:lang w:val="en-US" w:eastAsia="zh-CN" w:bidi="ar"/>
              </w:rPr>
              <w:t>Сроки</w:t>
            </w:r>
            <w:r>
              <w:rPr>
                <w:rFonts w:hint="default" w:eastAsia="宋体" w:cs="Times New Roman"/>
                <w:kern w:val="0"/>
                <w:sz w:val="24"/>
                <w:szCs w:val="24"/>
                <w:lang w:val="ru-RU" w:eastAsia="zh-CN" w:bidi="ar"/>
              </w:rPr>
              <w:t xml:space="preserve"> </w:t>
            </w:r>
            <w:r>
              <w:rPr>
                <w:rFonts w:hint="default" w:ascii="Times New Roman" w:hAnsi="Times New Roman" w:eastAsia="宋体" w:cs="Times New Roman"/>
                <w:kern w:val="0"/>
                <w:sz w:val="24"/>
                <w:szCs w:val="24"/>
                <w:lang w:val="en-US" w:eastAsia="zh-CN" w:bidi="ar"/>
              </w:rPr>
              <w:t>проведения</w:t>
            </w:r>
          </w:p>
        </w:tc>
        <w:tc>
          <w:tcPr>
            <w:tcW w:w="3855" w:type="dxa"/>
          </w:tcPr>
          <w:p w14:paraId="3E6565AA">
            <w:pPr>
              <w:tabs>
                <w:tab w:val="left" w:pos="710"/>
              </w:tabs>
              <w:bidi w:val="0"/>
              <w:jc w:val="left"/>
              <w:rPr>
                <w:rFonts w:hint="default" w:ascii="Times New Roman" w:hAnsi="Times New Roman" w:cs="Times New Roman"/>
                <w:sz w:val="24"/>
                <w:szCs w:val="24"/>
                <w:lang w:val="ru-RU" w:eastAsia="ru-RU" w:bidi="ar-SA"/>
              </w:rPr>
            </w:pPr>
            <w:r>
              <w:rPr>
                <w:rFonts w:hint="default" w:ascii="Times New Roman" w:hAnsi="Times New Roman" w:eastAsia="宋体" w:cs="Times New Roman"/>
                <w:kern w:val="0"/>
                <w:sz w:val="24"/>
                <w:szCs w:val="24"/>
                <w:lang w:val="en-US" w:eastAsia="zh-CN" w:bidi="ar"/>
              </w:rPr>
              <w:t>Ежегодно в июне</w:t>
            </w:r>
            <w:r>
              <w:rPr>
                <w:rFonts w:hint="default" w:ascii="Times New Roman" w:hAnsi="Times New Roman" w:cs="Times New Roman"/>
                <w:sz w:val="24"/>
                <w:szCs w:val="24"/>
                <w:lang w:val="ru-RU" w:eastAsia="ru-RU" w:bidi="ar-SA"/>
              </w:rPr>
              <w:tab/>
            </w:r>
          </w:p>
          <w:p w14:paraId="37636A0F">
            <w:pPr>
              <w:rPr>
                <w:rFonts w:hint="default" w:ascii="Times New Roman" w:hAnsi="Times New Roman" w:cs="Times New Roman"/>
                <w:vanish/>
                <w:sz w:val="24"/>
                <w:szCs w:val="24"/>
              </w:rPr>
            </w:pPr>
          </w:p>
          <w:p w14:paraId="5F0AF650">
            <w:pPr>
              <w:tabs>
                <w:tab w:val="left" w:pos="710"/>
              </w:tabs>
              <w:bidi w:val="0"/>
              <w:jc w:val="left"/>
              <w:rPr>
                <w:rFonts w:hint="default" w:ascii="Times New Roman" w:hAnsi="Times New Roman" w:eastAsia="Times New Roman" w:cs="Times New Roman"/>
                <w:sz w:val="24"/>
                <w:szCs w:val="24"/>
                <w:lang w:val="ru-RU" w:eastAsia="ru-RU" w:bidi="ar-SA"/>
              </w:rPr>
            </w:pPr>
          </w:p>
        </w:tc>
        <w:tc>
          <w:tcPr>
            <w:tcW w:w="3956" w:type="dxa"/>
          </w:tcPr>
          <w:p w14:paraId="7B8BAFFE">
            <w:pPr>
              <w:tabs>
                <w:tab w:val="left" w:pos="1328"/>
              </w:tabs>
              <w:bidi w:val="0"/>
              <w:jc w:val="left"/>
              <w:rPr>
                <w:rFonts w:hint="default" w:ascii="Times New Roman" w:hAnsi="Times New Roman" w:cs="Times New Roman"/>
                <w:sz w:val="24"/>
                <w:szCs w:val="24"/>
                <w:lang w:val="ru-RU" w:eastAsia="ru-RU" w:bidi="ar-SA"/>
              </w:rPr>
            </w:pPr>
            <w:r>
              <w:rPr>
                <w:rFonts w:hint="default" w:ascii="Times New Roman" w:hAnsi="Times New Roman" w:eastAsia="宋体" w:cs="Times New Roman"/>
                <w:kern w:val="0"/>
                <w:sz w:val="24"/>
                <w:szCs w:val="24"/>
                <w:lang w:val="en-US" w:eastAsia="zh-CN" w:bidi="ar"/>
              </w:rPr>
              <w:t>Ежегодно в июне</w:t>
            </w:r>
            <w:r>
              <w:rPr>
                <w:rFonts w:hint="default" w:ascii="Times New Roman" w:hAnsi="Times New Roman" w:cs="Times New Roman"/>
                <w:sz w:val="24"/>
                <w:szCs w:val="24"/>
                <w:lang w:val="ru-RU" w:eastAsia="ru-RU" w:bidi="ar-SA"/>
              </w:rPr>
              <w:tab/>
            </w:r>
          </w:p>
          <w:p w14:paraId="463D5EEB">
            <w:pPr>
              <w:rPr>
                <w:rFonts w:hint="default" w:ascii="Times New Roman" w:hAnsi="Times New Roman" w:cs="Times New Roman"/>
                <w:vanish/>
                <w:sz w:val="24"/>
                <w:szCs w:val="24"/>
              </w:rPr>
            </w:pPr>
          </w:p>
          <w:p w14:paraId="016661D6">
            <w:pPr>
              <w:tabs>
                <w:tab w:val="left" w:pos="1328"/>
              </w:tabs>
              <w:bidi w:val="0"/>
              <w:jc w:val="left"/>
              <w:rPr>
                <w:rFonts w:hint="default" w:ascii="Times New Roman" w:hAnsi="Times New Roman" w:eastAsia="Times New Roman" w:cs="Times New Roman"/>
                <w:sz w:val="24"/>
                <w:szCs w:val="24"/>
                <w:lang w:val="ru-RU" w:eastAsia="ru-RU" w:bidi="ar-SA"/>
              </w:rPr>
            </w:pPr>
          </w:p>
        </w:tc>
      </w:tr>
    </w:tbl>
    <w:p w14:paraId="6903F947">
      <w:pPr>
        <w:spacing w:line="316" w:lineRule="exact"/>
        <w:rPr>
          <w:rFonts w:hint="default" w:ascii="Times New Roman" w:hAnsi="Times New Roman" w:cs="Times New Roman"/>
          <w:sz w:val="24"/>
          <w:szCs w:val="24"/>
          <w:lang w:val="ru-RU"/>
        </w:rPr>
      </w:pPr>
      <w:r>
        <w:rPr>
          <w:rFonts w:hint="default" w:ascii="Times New Roman" w:hAnsi="Times New Roman" w:eastAsia="宋体" w:cs="Times New Roman"/>
          <w:sz w:val="24"/>
          <w:szCs w:val="24"/>
          <w:lang w:eastAsia="zh-CN"/>
        </w:rPr>
        <w:t xml:space="preserve">Примечание: </w:t>
      </w:r>
      <w:r>
        <w:rPr>
          <w:rFonts w:hint="default" w:ascii="Times New Roman" w:hAnsi="Times New Roman" w:eastAsia="宋体" w:cs="Times New Roman"/>
          <w:sz w:val="24"/>
          <w:szCs w:val="24"/>
          <w:lang w:val="ru-RU" w:eastAsia="zh-CN"/>
        </w:rPr>
        <w:t>информация</w:t>
      </w:r>
      <w:r>
        <w:rPr>
          <w:rFonts w:hint="default" w:ascii="Times New Roman" w:hAnsi="Times New Roman" w:eastAsia="宋体" w:cs="Times New Roman"/>
          <w:sz w:val="24"/>
          <w:szCs w:val="24"/>
          <w:lang w:eastAsia="zh-CN"/>
        </w:rPr>
        <w:t xml:space="preserve"> из</w:t>
      </w:r>
      <w:r>
        <w:rPr>
          <w:rFonts w:hint="default" w:ascii="Times New Roman" w:hAnsi="Times New Roman" w:eastAsia="宋体" w:cs="Times New Roman"/>
          <w:sz w:val="24"/>
          <w:szCs w:val="24"/>
          <w:lang w:val="ru-RU" w:eastAsia="zh-CN"/>
        </w:rPr>
        <w:t xml:space="preserve"> Н</w:t>
      </w:r>
      <w:r>
        <w:rPr>
          <w:rFonts w:hint="default" w:eastAsia="宋体" w:cs="Times New Roman"/>
          <w:sz w:val="24"/>
          <w:szCs w:val="24"/>
          <w:lang w:val="ru-RU" w:eastAsia="zh-CN"/>
        </w:rPr>
        <w:t xml:space="preserve">ационального центра тестирования и </w:t>
      </w:r>
      <w:r>
        <w:rPr>
          <w:rFonts w:hint="default" w:ascii="Times New Roman" w:hAnsi="Times New Roman" w:eastAsia="宋体" w:cs="Times New Roman"/>
          <w:sz w:val="24"/>
          <w:szCs w:val="24"/>
          <w:lang w:val="ru-RU" w:eastAsia="zh-CN"/>
        </w:rPr>
        <w:t>сайта Е</w:t>
      </w:r>
      <w:r>
        <w:rPr>
          <w:rFonts w:hint="default" w:ascii="Times New Roman" w:hAnsi="Times New Roman" w:cs="Times New Roman"/>
          <w:sz w:val="24"/>
          <w:szCs w:val="24"/>
        </w:rPr>
        <w:t>диных</w:t>
      </w:r>
      <w:r>
        <w:rPr>
          <w:rFonts w:hint="default" w:ascii="Times New Roman" w:hAnsi="Times New Roman" w:cs="Times New Roman"/>
          <w:sz w:val="24"/>
          <w:szCs w:val="24"/>
          <w:lang w:val="ru-RU"/>
        </w:rPr>
        <w:t xml:space="preserve"> </w:t>
      </w:r>
    </w:p>
    <w:p w14:paraId="3770F642">
      <w:pPr>
        <w:spacing w:line="316" w:lineRule="exact"/>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ru-RU"/>
        </w:rPr>
        <w:t xml:space="preserve">Продолжение таблицы </w:t>
      </w:r>
      <w:r>
        <w:rPr>
          <w:rFonts w:hint="eastAsia" w:eastAsia="宋体" w:cs="Times New Roman"/>
          <w:sz w:val="28"/>
          <w:szCs w:val="28"/>
          <w:lang w:val="en-US" w:eastAsia="zh-CN"/>
        </w:rPr>
        <w:t>14</w:t>
      </w:r>
    </w:p>
    <w:tbl>
      <w:tblPr>
        <w:tblStyle w:val="10"/>
        <w:tblpPr w:leftFromText="180" w:rightFromText="180" w:vertAnchor="text" w:horzAnchor="page" w:tblpX="1698" w:tblpY="3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3855"/>
        <w:gridCol w:w="3956"/>
      </w:tblGrid>
      <w:tr w14:paraId="734C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hidden/>
        </w:trPr>
        <w:tc>
          <w:tcPr>
            <w:tcW w:w="2043" w:type="dxa"/>
          </w:tcPr>
          <w:p w14:paraId="33AC3245">
            <w:pPr>
              <w:rPr>
                <w:rFonts w:hint="default" w:ascii="Times New Roman" w:hAnsi="Times New Roman" w:cs="Times New Roman"/>
                <w:vanish/>
                <w:sz w:val="24"/>
                <w:szCs w:val="24"/>
              </w:rPr>
            </w:pPr>
          </w:p>
          <w:p w14:paraId="03182EA3">
            <w:pPr>
              <w:spacing w:line="336" w:lineRule="exact"/>
              <w:jc w:val="both"/>
              <w:rPr>
                <w:rFonts w:hint="default" w:ascii="Times New Roman" w:hAnsi="Times New Roman" w:cs="Times New Roman"/>
                <w:sz w:val="28"/>
                <w:szCs w:val="28"/>
                <w:vertAlign w:val="baseline"/>
              </w:rPr>
            </w:pPr>
            <w:r>
              <w:rPr>
                <w:rFonts w:hint="default" w:ascii="Times New Roman" w:hAnsi="Times New Roman" w:eastAsia="宋体" w:cs="Times New Roman"/>
                <w:kern w:val="0"/>
                <w:sz w:val="24"/>
                <w:szCs w:val="24"/>
                <w:lang w:val="en-US" w:eastAsia="zh-CN" w:bidi="ar"/>
              </w:rPr>
              <w:t>Максимальный балл</w:t>
            </w:r>
          </w:p>
        </w:tc>
        <w:tc>
          <w:tcPr>
            <w:tcW w:w="3855" w:type="dxa"/>
          </w:tcPr>
          <w:p w14:paraId="4731832D">
            <w:pPr>
              <w:rPr>
                <w:rFonts w:hint="default" w:ascii="Times New Roman" w:hAnsi="Times New Roman" w:cs="Times New Roman"/>
                <w:vanish/>
                <w:sz w:val="24"/>
                <w:szCs w:val="24"/>
              </w:rPr>
            </w:pPr>
          </w:p>
          <w:p w14:paraId="7E019D0B">
            <w:pPr>
              <w:spacing w:line="336" w:lineRule="exact"/>
              <w:rPr>
                <w:rFonts w:hint="default" w:ascii="Times New Roman" w:hAnsi="Times New Roman" w:cs="Times New Roman"/>
                <w:sz w:val="28"/>
                <w:szCs w:val="28"/>
                <w:vertAlign w:val="baseline"/>
              </w:rPr>
            </w:pPr>
            <w:r>
              <w:rPr>
                <w:rFonts w:hint="default" w:ascii="Times New Roman" w:hAnsi="Times New Roman" w:eastAsia="宋体" w:cs="Times New Roman"/>
                <w:kern w:val="0"/>
                <w:sz w:val="24"/>
                <w:szCs w:val="24"/>
                <w:lang w:val="en-US" w:eastAsia="zh-CN" w:bidi="ar"/>
              </w:rPr>
              <w:t>140 (определяется суммой баллов по всем предметам)</w:t>
            </w:r>
          </w:p>
        </w:tc>
        <w:tc>
          <w:tcPr>
            <w:tcW w:w="3956" w:type="dxa"/>
          </w:tcPr>
          <w:p w14:paraId="729B46A6">
            <w:pPr>
              <w:rPr>
                <w:rFonts w:hint="default" w:ascii="Times New Roman" w:hAnsi="Times New Roman" w:cs="Times New Roman"/>
                <w:vanish/>
                <w:sz w:val="24"/>
                <w:szCs w:val="24"/>
              </w:rPr>
            </w:pPr>
          </w:p>
          <w:p w14:paraId="7ADFA27B">
            <w:pPr>
              <w:spacing w:line="336" w:lineRule="exact"/>
              <w:rPr>
                <w:rFonts w:hint="default" w:ascii="Times New Roman" w:hAnsi="Times New Roman" w:cs="Times New Roman"/>
                <w:sz w:val="28"/>
                <w:szCs w:val="28"/>
                <w:vertAlign w:val="baseline"/>
              </w:rPr>
            </w:pPr>
            <w:r>
              <w:rPr>
                <w:rFonts w:hint="default" w:ascii="Times New Roman" w:hAnsi="Times New Roman" w:eastAsia="宋体" w:cs="Times New Roman"/>
                <w:kern w:val="0"/>
                <w:sz w:val="24"/>
                <w:szCs w:val="24"/>
                <w:lang w:val="en-US" w:eastAsia="zh-CN" w:bidi="ar"/>
              </w:rPr>
              <w:t>750 (определяется суммой баллов по всем предметам)</w:t>
            </w:r>
          </w:p>
        </w:tc>
      </w:tr>
      <w:tr w14:paraId="6DD3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vAlign w:val="top"/>
          </w:tcPr>
          <w:p w14:paraId="627AA204">
            <w:pPr>
              <w:spacing w:line="336" w:lineRule="exact"/>
              <w:rPr>
                <w:rFonts w:hint="default" w:ascii="Times New Roman" w:hAnsi="Times New Roman" w:cs="Times New Roman"/>
                <w:sz w:val="28"/>
                <w:szCs w:val="28"/>
                <w:vertAlign w:val="baseline"/>
              </w:rPr>
            </w:pPr>
            <w:r>
              <w:rPr>
                <w:rFonts w:hint="default" w:ascii="Times New Roman" w:hAnsi="Times New Roman" w:eastAsia="宋体" w:cs="Times New Roman"/>
                <w:sz w:val="24"/>
                <w:szCs w:val="24"/>
              </w:rPr>
              <w:t>Предметы</w:t>
            </w:r>
          </w:p>
        </w:tc>
        <w:tc>
          <w:tcPr>
            <w:tcW w:w="3855" w:type="dxa"/>
            <w:vAlign w:val="top"/>
          </w:tcPr>
          <w:p w14:paraId="2FEDABEA">
            <w:pPr>
              <w:spacing w:line="336" w:lineRule="exact"/>
              <w:rPr>
                <w:rFonts w:hint="default" w:ascii="Times New Roman" w:hAnsi="Times New Roman" w:cs="Times New Roman"/>
                <w:sz w:val="28"/>
                <w:szCs w:val="28"/>
                <w:vertAlign w:val="baseline"/>
              </w:rPr>
            </w:pPr>
            <w:r>
              <w:rPr>
                <w:rFonts w:hint="default" w:ascii="Times New Roman" w:hAnsi="Times New Roman" w:eastAsia="宋体" w:cs="Times New Roman"/>
                <w:sz w:val="24"/>
                <w:szCs w:val="24"/>
              </w:rPr>
              <w:t>Обязательные: казахский</w:t>
            </w:r>
            <w:r>
              <w:rPr>
                <w:rFonts w:hint="default" w:eastAsia="宋体" w:cs="Times New Roman"/>
                <w:sz w:val="24"/>
                <w:szCs w:val="24"/>
                <w:lang w:val="ru-RU"/>
              </w:rPr>
              <w:t xml:space="preserve"> </w:t>
            </w:r>
            <w:r>
              <w:rPr>
                <w:rFonts w:hint="default" w:ascii="Times New Roman" w:hAnsi="Times New Roman" w:eastAsia="宋体" w:cs="Times New Roman"/>
                <w:sz w:val="24"/>
                <w:szCs w:val="24"/>
              </w:rPr>
              <w:t>/</w:t>
            </w:r>
            <w:r>
              <w:rPr>
                <w:rFonts w:hint="default" w:eastAsia="宋体" w:cs="Times New Roman"/>
                <w:sz w:val="24"/>
                <w:szCs w:val="24"/>
                <w:lang w:val="ru-RU"/>
              </w:rPr>
              <w:t xml:space="preserve"> </w:t>
            </w:r>
            <w:r>
              <w:rPr>
                <w:rFonts w:hint="default" w:ascii="Times New Roman" w:hAnsi="Times New Roman" w:eastAsia="宋体" w:cs="Times New Roman"/>
                <w:sz w:val="24"/>
                <w:szCs w:val="24"/>
              </w:rPr>
              <w:t>русский язык, математика, история Казахстана. Профильные предметы зависят от выбранной специальности.</w:t>
            </w:r>
          </w:p>
        </w:tc>
        <w:tc>
          <w:tcPr>
            <w:tcW w:w="3956" w:type="dxa"/>
            <w:vAlign w:val="top"/>
          </w:tcPr>
          <w:p w14:paraId="562BC8F3">
            <w:pPr>
              <w:rPr>
                <w:rFonts w:hint="default" w:ascii="Times New Roman" w:hAnsi="Times New Roman" w:cs="Times New Roman"/>
                <w:vanish/>
                <w:sz w:val="24"/>
                <w:szCs w:val="24"/>
              </w:rPr>
            </w:pPr>
          </w:p>
          <w:p w14:paraId="12154FA5">
            <w:pPr>
              <w:spacing w:line="336" w:lineRule="exact"/>
              <w:rPr>
                <w:rFonts w:hint="default" w:ascii="Times New Roman" w:hAnsi="Times New Roman" w:cs="Times New Roman"/>
                <w:sz w:val="28"/>
                <w:szCs w:val="28"/>
                <w:vertAlign w:val="baseline"/>
              </w:rPr>
            </w:pPr>
            <w:r>
              <w:rPr>
                <w:rFonts w:hint="default" w:ascii="Times New Roman" w:hAnsi="Times New Roman" w:eastAsia="宋体" w:cs="Times New Roman"/>
                <w:kern w:val="0"/>
                <w:sz w:val="24"/>
                <w:szCs w:val="24"/>
                <w:lang w:val="en-US" w:eastAsia="zh-CN" w:bidi="ar"/>
              </w:rPr>
              <w:t>Обязательные: китайский язык, математика, иностранный язык. Профильные предметы зависят от выбранной специальности.</w:t>
            </w:r>
          </w:p>
        </w:tc>
      </w:tr>
    </w:tbl>
    <w:p w14:paraId="1F3A52D9">
      <w:pPr>
        <w:spacing w:line="316" w:lineRule="exact"/>
        <w:rPr>
          <w:rFonts w:hint="default" w:ascii="Times New Roman" w:hAnsi="Times New Roman" w:cs="Times New Roman"/>
          <w:sz w:val="24"/>
          <w:szCs w:val="24"/>
          <w:lang w:val="ru-RU"/>
        </w:rPr>
      </w:pPr>
    </w:p>
    <w:p w14:paraId="05AAD468">
      <w:pPr>
        <w:spacing w:line="316" w:lineRule="exact"/>
        <w:rPr>
          <w:rFonts w:hint="default" w:ascii="Times New Roman" w:hAnsi="Times New Roman" w:cs="Times New Roman"/>
          <w:sz w:val="24"/>
          <w:szCs w:val="24"/>
          <w:lang w:val="ru-RU"/>
        </w:rPr>
      </w:pPr>
    </w:p>
    <w:p w14:paraId="66297AC9">
      <w:pPr>
        <w:spacing w:line="316" w:lineRule="exact"/>
        <w:rPr>
          <w:rFonts w:hint="default" w:ascii="Times New Roman" w:hAnsi="Times New Roman" w:cs="Times New Roman"/>
          <w:sz w:val="24"/>
          <w:szCs w:val="24"/>
          <w:lang w:val="ru-RU"/>
        </w:rPr>
      </w:pPr>
      <w:r>
        <w:rPr>
          <w:rFonts w:hint="default" w:ascii="Times New Roman" w:hAnsi="Times New Roman" w:cs="Times New Roman"/>
          <w:sz w:val="24"/>
          <w:szCs w:val="24"/>
        </w:rPr>
        <w:t>национальных экзаменов</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Китайской Народной Республики</w:t>
      </w:r>
      <w:r>
        <w:rPr>
          <w:rFonts w:hint="default" w:ascii="Times New Roman" w:hAnsi="Times New Roman" w:cs="Times New Roman"/>
          <w:sz w:val="24"/>
          <w:szCs w:val="24"/>
          <w:lang w:val="ru-RU"/>
        </w:rPr>
        <w:t>.</w:t>
      </w:r>
    </w:p>
    <w:p w14:paraId="69BCBBA4">
      <w:pPr>
        <w:spacing w:line="316" w:lineRule="exact"/>
        <w:rPr>
          <w:rFonts w:hint="default" w:ascii="Times New Roman" w:hAnsi="Times New Roman" w:cs="Times New Roman"/>
          <w:sz w:val="24"/>
          <w:szCs w:val="24"/>
          <w:lang w:val="ru-RU" w:eastAsia="zh-CN"/>
        </w:rPr>
      </w:pPr>
      <w:r>
        <w:rPr>
          <w:rFonts w:hint="default" w:ascii="Times New Roman" w:hAnsi="Times New Roman" w:cs="Times New Roman"/>
          <w:sz w:val="24"/>
          <w:szCs w:val="24"/>
          <w:lang w:val="ru-RU" w:eastAsia="zh-CN"/>
        </w:rPr>
        <w:fldChar w:fldCharType="begin"/>
      </w:r>
      <w:r>
        <w:rPr>
          <w:rFonts w:hint="default" w:ascii="Times New Roman" w:hAnsi="Times New Roman" w:cs="Times New Roman"/>
          <w:sz w:val="24"/>
          <w:szCs w:val="24"/>
          <w:lang w:val="ru-RU" w:eastAsia="zh-CN"/>
        </w:rPr>
        <w:instrText xml:space="preserve"> HYPERLINK "https://testcenter.kz/ru/postupayushchim-v-vuz/ent/edinoe-natsionalnoe-testirovanie-ent/" </w:instrText>
      </w:r>
      <w:r>
        <w:rPr>
          <w:rFonts w:hint="default" w:ascii="Times New Roman" w:hAnsi="Times New Roman" w:cs="Times New Roman"/>
          <w:sz w:val="24"/>
          <w:szCs w:val="24"/>
          <w:lang w:val="ru-RU" w:eastAsia="zh-CN"/>
        </w:rPr>
        <w:fldChar w:fldCharType="separate"/>
      </w:r>
      <w:r>
        <w:rPr>
          <w:rStyle w:val="15"/>
          <w:rFonts w:hint="default" w:ascii="Times New Roman" w:hAnsi="Times New Roman" w:cs="Times New Roman"/>
          <w:sz w:val="24"/>
          <w:szCs w:val="24"/>
          <w:lang w:val="ru-RU" w:eastAsia="zh-CN"/>
        </w:rPr>
        <w:t>https://testcenter.kz/ru/postupayushchim-v-vuz/ent/edinoe-natsionalnoe-testirovanie-ent/</w:t>
      </w:r>
      <w:r>
        <w:rPr>
          <w:rFonts w:hint="default" w:ascii="Times New Roman" w:hAnsi="Times New Roman" w:cs="Times New Roman"/>
          <w:sz w:val="24"/>
          <w:szCs w:val="24"/>
          <w:lang w:val="ru-RU" w:eastAsia="zh-CN"/>
        </w:rPr>
        <w:fldChar w:fldCharType="end"/>
      </w:r>
    </w:p>
    <w:p w14:paraId="1272E7F6">
      <w:pPr>
        <w:spacing w:line="316" w:lineRule="exact"/>
        <w:rPr>
          <w:rFonts w:hint="default" w:ascii="Times New Roman" w:hAnsi="Times New Roman" w:cs="Times New Roman"/>
          <w:sz w:val="28"/>
          <w:szCs w:val="28"/>
        </w:rPr>
      </w:pPr>
      <w:r>
        <w:rPr>
          <w:rFonts w:hint="eastAsia" w:ascii="Times New Roman" w:hAnsi="Times New Roman" w:eastAsia="宋体" w:cs="Times New Roman"/>
          <w:sz w:val="24"/>
          <w:szCs w:val="24"/>
          <w:lang w:eastAsia="zh-CN"/>
        </w:rPr>
        <w:fldChar w:fldCharType="begin"/>
      </w:r>
      <w:r>
        <w:rPr>
          <w:rFonts w:hint="eastAsia" w:ascii="Times New Roman" w:hAnsi="Times New Roman" w:eastAsia="宋体" w:cs="Times New Roman"/>
          <w:sz w:val="24"/>
          <w:szCs w:val="24"/>
          <w:lang w:eastAsia="zh-CN"/>
        </w:rPr>
        <w:instrText xml:space="preserve"> HYPERLINK "https://baike.baidu.com/item/%E6%99%AE%E9%80%9A%E9%AB%98%E7%AD%89%E5%AD%A6%E6%A0%A1%E6%8B%9B%E7%94%9F%E5%85%A8%E5%9B%BD%E7%BB%9F%E4%B8%80%E8%80%83%E8%AF%95/2567351?fr=ge_ala" </w:instrText>
      </w:r>
      <w:r>
        <w:rPr>
          <w:rFonts w:hint="eastAsia" w:ascii="Times New Roman" w:hAnsi="Times New Roman" w:eastAsia="宋体" w:cs="Times New Roman"/>
          <w:sz w:val="24"/>
          <w:szCs w:val="24"/>
          <w:lang w:eastAsia="zh-CN"/>
        </w:rPr>
        <w:fldChar w:fldCharType="separate"/>
      </w:r>
      <w:r>
        <w:rPr>
          <w:rStyle w:val="15"/>
          <w:rFonts w:hint="eastAsia" w:ascii="Times New Roman" w:hAnsi="Times New Roman" w:eastAsia="宋体" w:cs="Times New Roman"/>
          <w:sz w:val="24"/>
          <w:szCs w:val="24"/>
          <w:lang w:eastAsia="zh-CN"/>
        </w:rPr>
        <w:t>https://baike.baidu.com/item/%E6%99%AE%E9%80%9A%E9%AB%98%E7%AD%89%E5%AD%A6%E6%A0%A1%E6%8B%9B%E7%94%9F%E5%85%A8%E5%9B%BD%E7%BB%9F%E4%B8%80%E8%80%83%E8%AF%95/2567351?fr=ge_ala</w:t>
      </w:r>
      <w:r>
        <w:rPr>
          <w:rFonts w:hint="eastAsia" w:ascii="Times New Roman" w:hAnsi="Times New Roman" w:eastAsia="宋体" w:cs="Times New Roman"/>
          <w:sz w:val="24"/>
          <w:szCs w:val="24"/>
          <w:lang w:eastAsia="zh-CN"/>
        </w:rPr>
        <w:fldChar w:fldCharType="end"/>
      </w:r>
    </w:p>
    <w:p w14:paraId="5755953B">
      <w:pPr>
        <w:spacing w:line="336" w:lineRule="exact"/>
        <w:rPr>
          <w:rFonts w:hint="eastAsia" w:cs="Times New Roman"/>
          <w:sz w:val="28"/>
          <w:szCs w:val="28"/>
          <w:lang w:val="ru-RU" w:eastAsia="zh-CN"/>
        </w:rPr>
      </w:pPr>
    </w:p>
    <w:p w14:paraId="4DB74197">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Как Китай, так и Казахстан уделяют большое внимание отбору выдающихся талантов в системе приема и создали соответствующие системы для обеспечения научного отбора талантов. Что касается приема в </w:t>
      </w:r>
      <w:r>
        <w:rPr>
          <w:rFonts w:hint="default" w:cs="Times New Roman"/>
          <w:sz w:val="28"/>
          <w:szCs w:val="28"/>
          <w:lang w:val="ru-RU"/>
        </w:rPr>
        <w:t>вузы</w:t>
      </w:r>
      <w:r>
        <w:rPr>
          <w:rFonts w:hint="default" w:ascii="Times New Roman" w:hAnsi="Times New Roman" w:cs="Times New Roman"/>
          <w:sz w:val="28"/>
          <w:szCs w:val="28"/>
        </w:rPr>
        <w:t xml:space="preserve">: в Китае больше экзаменационных предметов, чем в Казахстане, и методы поступления более разнообразны. В Казахстане больше студентов, получающих государственное финансирование, чем в Китае. Только некоторые специальности в Китае финансируются государством, такие как специальности в области образования. </w:t>
      </w:r>
    </w:p>
    <w:p w14:paraId="2B567AB2">
      <w:pPr>
        <w:spacing w:line="336" w:lineRule="exact"/>
        <w:ind w:firstLine="560" w:firstLineChars="200"/>
        <w:rPr>
          <w:rFonts w:hint="default" w:ascii="Times New Roman" w:hAnsi="Times New Roman" w:cs="Times New Roman"/>
          <w:b/>
          <w:bCs/>
          <w:sz w:val="28"/>
          <w:szCs w:val="28"/>
        </w:rPr>
      </w:pPr>
      <w:r>
        <w:rPr>
          <w:rFonts w:hint="default" w:ascii="Times New Roman" w:hAnsi="Times New Roman" w:cs="Times New Roman"/>
          <w:b/>
          <w:bCs/>
          <w:sz w:val="28"/>
          <w:szCs w:val="28"/>
        </w:rPr>
        <w:t>3. Оценка качества подготовки педагогических кадров</w:t>
      </w:r>
    </w:p>
    <w:p w14:paraId="79A809FB">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С середины 1980–х годов среднесрочные планы и двухлетние планы ЮНЕСКО включали следующие ключевые слова для высшего образования: качество, актуальность, эффективность и интернационализация. Среди них качество и актуальность были постоянными ключевыми словами в планах ЮНЕСКО на протяжении многих лет. Это беспрецедентное явление отражает постоянную озабоченность, которую многие страны мира уделяют современным проблемам качества высшего образования с 1980–х годов.</w:t>
      </w:r>
    </w:p>
    <w:p w14:paraId="6514C2D0">
      <w:pPr>
        <w:spacing w:line="33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Качество высшего образования – это системное понятие, состоящее из макрокачества, мезокачества и микрокачества. Макрокачество — это общее качество системы высшего образования страны, мезокачество — это качество подготовки талантов в колледжах и университетах, а микрокачество — это качество преподавания в колледжах и университетах. С системного взгляда на качество основные проблемы, существующие в области качества высшего образования, включают макро–, мезо– и микроаспекты. На макроуровне качество образования не всегда удовлетворяет запросы социальной экономики и потребности студентов. На мезоуровне отсутствует согласованность между общественно значимым и индивидуальным качеством, а на микроуровне внимания к курсам и аудиториям оказывается недостаточно.</w:t>
      </w:r>
    </w:p>
    <w:p w14:paraId="2F265F4C">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16 марта 2012 года Министерство образования Китая выпустило «Заключения по повышению качества высшего образования». Этот документ предусматривает коннотативное развитие, содействие вузам в формировании уникальных особенностей, улучшение стандартов подготовки специалистов, оптимизацию учебных дисциплин, внедрение инновационных моделей и укрепление бакалаврских и магистерских программ. 30 частей, включая человеческие связи, укрепление инноваций и предпринимательства, образование и услуги по трудоустройству, укрепление и совершенствование идеологического и политического образования, совершенствование системы оценки качества образования, содействие совместным инновациям и совершенствование научного и технологические инновационные возможности колледжей и университетов.</w:t>
      </w:r>
    </w:p>
    <w:p w14:paraId="2346722B">
      <w:pPr>
        <w:spacing w:line="336" w:lineRule="exact"/>
        <w:ind w:firstLine="980" w:firstLineChars="350"/>
        <w:rPr>
          <w:rFonts w:hint="default" w:ascii="Times New Roman" w:hAnsi="Times New Roman" w:cs="Times New Roman"/>
          <w:sz w:val="28"/>
          <w:szCs w:val="28"/>
        </w:rPr>
      </w:pPr>
      <w:r>
        <w:rPr>
          <w:rFonts w:hint="default" w:ascii="Times New Roman" w:hAnsi="Times New Roman" w:cs="Times New Roman"/>
          <w:sz w:val="28"/>
          <w:szCs w:val="28"/>
        </w:rPr>
        <w:t>Конечной целью внедрения мониторинга качества преподавания в колледжах и университетах является постоянное улучшение качества преподавания и в конечном итоге достижение устойчивого развития высшего образования. Мониторинг качества преподавания заключается в целенаправленной оценке, контроле и выполнении функций в системе качества преподавания, чтобы качество преподавания достигало ожидаемой цели. Система мониторинга качества преподавания в основном состоит из двух частей: качество преподавания и мониторинг. Качество преподавания состоит из качества преподавания учителей, качества обучения студентов, качества курсов, формируемого качеством преподавания и обучения, качества академического обучения. специальностям и общему качеству преподавания в школе, которое состоит из оценки, обратной связи, коррекции и мотивации (таблица 1</w:t>
      </w:r>
      <w:r>
        <w:rPr>
          <w:rFonts w:hint="eastAsia" w:eastAsia="宋体" w:cs="Times New Roman"/>
          <w:sz w:val="28"/>
          <w:szCs w:val="28"/>
          <w:lang w:val="en-US" w:eastAsia="zh-CN"/>
        </w:rPr>
        <w:t>5</w:t>
      </w:r>
      <w:r>
        <w:rPr>
          <w:rFonts w:hint="default" w:ascii="Times New Roman" w:hAnsi="Times New Roman" w:cs="Times New Roman"/>
          <w:sz w:val="28"/>
          <w:szCs w:val="28"/>
        </w:rPr>
        <w:t>).</w:t>
      </w:r>
    </w:p>
    <w:p w14:paraId="27520297">
      <w:pPr>
        <w:spacing w:line="336" w:lineRule="exact"/>
        <w:ind w:firstLine="560" w:firstLineChars="200"/>
        <w:rPr>
          <w:rFonts w:hint="default" w:ascii="Times New Roman" w:hAnsi="Times New Roman" w:cs="Times New Roman"/>
          <w:sz w:val="28"/>
          <w:szCs w:val="28"/>
        </w:rPr>
      </w:pPr>
    </w:p>
    <w:p w14:paraId="4E2F8DF0">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Таблица 1</w:t>
      </w:r>
      <w:r>
        <w:rPr>
          <w:rFonts w:hint="eastAsia" w:eastAsia="宋体" w:cs="Times New Roman"/>
          <w:sz w:val="28"/>
          <w:szCs w:val="28"/>
          <w:lang w:val="en-US" w:eastAsia="zh-CN"/>
        </w:rPr>
        <w:t>5</w:t>
      </w:r>
      <w:r>
        <w:rPr>
          <w:rFonts w:hint="default" w:ascii="Times New Roman" w:hAnsi="Times New Roman" w:cs="Times New Roman"/>
          <w:sz w:val="28"/>
          <w:szCs w:val="28"/>
        </w:rPr>
        <w:t xml:space="preserve"> </w:t>
      </w:r>
      <w:r>
        <w:rPr>
          <w:rFonts w:hint="default" w:ascii="Times New Roman" w:hAnsi="Times New Roman" w:cs="Times New Roman"/>
          <w:bCs/>
          <w:sz w:val="28"/>
          <w:szCs w:val="28"/>
          <w:lang w:val="kk-KZ"/>
        </w:rPr>
        <w:t>–</w:t>
      </w:r>
      <w:r>
        <w:rPr>
          <w:rFonts w:hint="default" w:ascii="Times New Roman" w:hAnsi="Times New Roman" w:cs="Times New Roman"/>
          <w:sz w:val="28"/>
          <w:szCs w:val="28"/>
        </w:rPr>
        <w:t xml:space="preserve"> Национальные учреждения в системе качества образования Китая</w:t>
      </w:r>
    </w:p>
    <w:p w14:paraId="6A17B4BE">
      <w:pPr>
        <w:spacing w:line="336" w:lineRule="exact"/>
        <w:rPr>
          <w:rFonts w:hint="default" w:ascii="Times New Roman" w:hAnsi="Times New Roman" w:cs="Times New Roman"/>
          <w:sz w:val="28"/>
          <w:szCs w:val="28"/>
        </w:rPr>
      </w:pP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4"/>
        <w:gridCol w:w="6082"/>
      </w:tblGrid>
      <w:tr w14:paraId="4C50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pct"/>
          </w:tcPr>
          <w:p w14:paraId="192EFE88">
            <w:pPr>
              <w:spacing w:line="316" w:lineRule="exact"/>
              <w:rPr>
                <w:rFonts w:hint="default" w:ascii="Times New Roman" w:hAnsi="Times New Roman" w:eastAsia="宋体" w:cs="Times New Roman"/>
                <w:b/>
                <w:bCs/>
                <w:lang w:val="en-US" w:bidi="ar"/>
              </w:rPr>
            </w:pPr>
            <w:r>
              <w:rPr>
                <w:rFonts w:hint="default" w:ascii="Times New Roman" w:hAnsi="Times New Roman" w:eastAsia="宋体" w:cs="Times New Roman"/>
                <w:b/>
                <w:bCs/>
                <w:lang w:val="en-US" w:bidi="ar"/>
              </w:rPr>
              <w:t>Организация, национальное учреждение</w:t>
            </w:r>
          </w:p>
        </w:tc>
        <w:tc>
          <w:tcPr>
            <w:tcW w:w="3088" w:type="pct"/>
          </w:tcPr>
          <w:p w14:paraId="23888140">
            <w:pPr>
              <w:spacing w:line="316" w:lineRule="exact"/>
              <w:jc w:val="center"/>
              <w:rPr>
                <w:rFonts w:hint="default" w:ascii="Times New Roman" w:hAnsi="Times New Roman" w:eastAsia="宋体" w:cs="Times New Roman"/>
                <w:b/>
                <w:bCs/>
                <w:lang w:val="en-US" w:bidi="ar"/>
              </w:rPr>
            </w:pPr>
            <w:r>
              <w:rPr>
                <w:rFonts w:hint="default" w:ascii="Times New Roman" w:hAnsi="Times New Roman" w:eastAsia="宋体" w:cs="Times New Roman"/>
                <w:b/>
                <w:bCs/>
                <w:lang w:bidi="ar"/>
              </w:rPr>
              <w:t>Ф</w:t>
            </w:r>
            <w:r>
              <w:rPr>
                <w:rFonts w:hint="default" w:ascii="Times New Roman" w:hAnsi="Times New Roman" w:eastAsia="宋体" w:cs="Times New Roman"/>
                <w:b/>
                <w:bCs/>
                <w:lang w:val="en-US" w:bidi="ar"/>
              </w:rPr>
              <w:t>ункция</w:t>
            </w:r>
          </w:p>
        </w:tc>
      </w:tr>
      <w:tr w14:paraId="4A46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pct"/>
          </w:tcPr>
          <w:p w14:paraId="23708648">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Центр оценки качества образования Министерства образования</w:t>
            </w:r>
          </w:p>
        </w:tc>
        <w:tc>
          <w:tcPr>
            <w:tcW w:w="3088" w:type="pct"/>
          </w:tcPr>
          <w:p w14:paraId="4CDDF6AC">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Сформулировать соответствующие политические и системные документы для Министерства образования и усовершенствовать национальную систему обеспечения качества образования и институциональную базу.</w:t>
            </w:r>
          </w:p>
        </w:tc>
      </w:tr>
      <w:tr w14:paraId="5FEC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pct"/>
          </w:tcPr>
          <w:p w14:paraId="378A472D">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Национальная платформа мониторинга качества обязательного образования</w:t>
            </w:r>
          </w:p>
        </w:tc>
        <w:tc>
          <w:tcPr>
            <w:tcW w:w="3088" w:type="pct"/>
          </w:tcPr>
          <w:p w14:paraId="002F2B4B">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Качество обучения в трех предметных областях нравственного воспитания, науки и труда учащихся на этапе обязательного образования, а также связанные с этим влияющие факторы, такие как открытие учебной программы, обеспечение условий, подбор учителей, преподавание предметов, управление школой и региональное управление, при одновременном мониторинге психического здоровья учащихся.</w:t>
            </w:r>
          </w:p>
        </w:tc>
      </w:tr>
    </w:tbl>
    <w:p w14:paraId="35058D1F">
      <w:pPr>
        <w:spacing w:line="316" w:lineRule="exact"/>
        <w:rPr>
          <w:rFonts w:hint="default" w:ascii="Times New Roman" w:hAnsi="Times New Roman" w:cs="Times New Roman"/>
          <w:sz w:val="28"/>
          <w:szCs w:val="28"/>
        </w:rPr>
      </w:pPr>
    </w:p>
    <w:p w14:paraId="7C7AFCC7">
      <w:pPr>
        <w:spacing w:line="316" w:lineRule="exact"/>
        <w:rPr>
          <w:rFonts w:hint="default" w:ascii="Times New Roman" w:hAnsi="Times New Roman" w:cs="Times New Roman"/>
          <w:sz w:val="28"/>
          <w:szCs w:val="28"/>
        </w:rPr>
      </w:pPr>
    </w:p>
    <w:p w14:paraId="05C34E86">
      <w:pPr>
        <w:autoSpaceDN/>
        <w:spacing w:line="336" w:lineRule="exact"/>
        <w:rPr>
          <w:rFonts w:hint="default" w:ascii="Times New Roman" w:hAnsi="Times New Roman" w:cs="Times New Roman"/>
          <w:sz w:val="28"/>
          <w:szCs w:val="28"/>
        </w:rPr>
      </w:pPr>
      <w:r>
        <w:rPr>
          <w:rFonts w:hint="default" w:ascii="Times New Roman" w:hAnsi="Times New Roman" w:cs="Times New Roman"/>
          <w:sz w:val="28"/>
          <w:szCs w:val="28"/>
          <w:highlight w:val="none"/>
        </w:rPr>
        <w:t>Продолжение таблицы</w:t>
      </w:r>
      <w:r>
        <w:rPr>
          <w:rFonts w:hint="eastAsia" w:eastAsia="宋体" w:cs="Times New Roman"/>
          <w:sz w:val="28"/>
          <w:szCs w:val="28"/>
          <w:highlight w:val="none"/>
          <w:lang w:val="en-US" w:eastAsia="zh-CN"/>
        </w:rPr>
        <w:t xml:space="preserve"> 15</w:t>
      </w:r>
    </w:p>
    <w:p w14:paraId="2608AEF5">
      <w:pPr>
        <w:spacing w:line="316" w:lineRule="exact"/>
        <w:rPr>
          <w:rFonts w:hint="default" w:ascii="Times New Roman" w:hAnsi="Times New Roman" w:cs="Times New Roman"/>
          <w:sz w:val="28"/>
          <w:szCs w:val="28"/>
        </w:rPr>
      </w:pPr>
    </w:p>
    <w:tbl>
      <w:tblPr>
        <w:tblStyle w:val="1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5"/>
        <w:gridCol w:w="6083"/>
      </w:tblGrid>
      <w:tr w14:paraId="31CE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5" w:type="dxa"/>
            <w:vAlign w:val="top"/>
          </w:tcPr>
          <w:p w14:paraId="3C24B4A4">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Национальная информационная платформа для мониторинга качества высшего образования</w:t>
            </w:r>
          </w:p>
        </w:tc>
        <w:tc>
          <w:tcPr>
            <w:tcW w:w="6083" w:type="dxa"/>
            <w:vAlign w:val="top"/>
          </w:tcPr>
          <w:p w14:paraId="5A94F164">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Создать нормальный механизм мониторинга качества обучения в бакалавриате, ускорить процесс информатизации университетского менеджмента, а также осуществлять надзор и оценку качества подготовки талантливых специалистов в высших учебных заведениях.</w:t>
            </w:r>
          </w:p>
        </w:tc>
      </w:tr>
      <w:tr w14:paraId="1551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5" w:type="dxa"/>
            <w:vAlign w:val="top"/>
          </w:tcPr>
          <w:p w14:paraId="5EA2A242">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Национальный институт экспертизы и оценки образования</w:t>
            </w:r>
          </w:p>
        </w:tc>
        <w:tc>
          <w:tcPr>
            <w:tcW w:w="6083" w:type="dxa"/>
            <w:vAlign w:val="top"/>
          </w:tcPr>
          <w:p w14:paraId="3250B0E7">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Интегрировать различные ресурсы, расширить сферу услуг по оценке экзаменов, усилить исследования по оценке экзаменов, предоставлять консультации по принятию решений административному департаменту образования и предоставлять комплексные и высококачественные услуги для содействия реформированию образования и преподавания и всестороннему развитию людей.</w:t>
            </w:r>
          </w:p>
        </w:tc>
      </w:tr>
    </w:tbl>
    <w:p w14:paraId="26B3763C">
      <w:pPr>
        <w:spacing w:line="316" w:lineRule="exact"/>
        <w:rPr>
          <w:rFonts w:hint="default" w:ascii="Times New Roman" w:hAnsi="Times New Roman" w:cs="Times New Roman"/>
          <w:sz w:val="28"/>
          <w:szCs w:val="28"/>
        </w:rPr>
      </w:pPr>
    </w:p>
    <w:p w14:paraId="44CE6DC9">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Оценка улучшения качества является ключевой. Сможет ли высшее учебное заведение пройти аттестацию, зависит от позиции вуза, стратегии  развития. Если аттестация не пройдет успешно, вуз не только не получит финансирования от правительства и консорциумов, но это повлияет и на трудоустройство выпускников, что приведет к трудностям при зачислении. С  развитием высшего образования школы должны проявлять инициативу и стремиться к тому, чтобы расширить пространство для выживания и развития. Министерство образования Казахстана внесло коррективы и реформы,  государство внедрило оценку и надзор для улучшения системы оценки качества высшего образования, чтобы обеспечить справедливость высшего образования. За последние два десятилетия, с 1991 года по настоящее время, казахстанская система оценки высшего образования с момента своего создания стала более зрелой (таблица 1</w:t>
      </w:r>
      <w:r>
        <w:rPr>
          <w:rFonts w:hint="eastAsia" w:eastAsia="宋体" w:cs="Times New Roman"/>
          <w:sz w:val="28"/>
          <w:szCs w:val="28"/>
          <w:lang w:val="en-US" w:eastAsia="zh-CN"/>
        </w:rPr>
        <w:t>6</w:t>
      </w:r>
      <w:r>
        <w:rPr>
          <w:rFonts w:hint="default" w:ascii="Times New Roman" w:hAnsi="Times New Roman" w:cs="Times New Roman"/>
          <w:sz w:val="28"/>
          <w:szCs w:val="28"/>
        </w:rPr>
        <w:t>).</w:t>
      </w:r>
    </w:p>
    <w:p w14:paraId="35AE5C1A">
      <w:pPr>
        <w:spacing w:line="316" w:lineRule="exact"/>
        <w:ind w:firstLine="560" w:firstLineChars="200"/>
        <w:rPr>
          <w:rFonts w:hint="default" w:ascii="Times New Roman" w:hAnsi="Times New Roman" w:cs="Times New Roman"/>
          <w:sz w:val="28"/>
          <w:szCs w:val="28"/>
        </w:rPr>
      </w:pPr>
    </w:p>
    <w:p w14:paraId="37633966">
      <w:pPr>
        <w:spacing w:line="316" w:lineRule="exact"/>
        <w:rPr>
          <w:rFonts w:hint="default" w:ascii="Times New Roman" w:hAnsi="Times New Roman" w:cs="Times New Roman"/>
          <w:sz w:val="28"/>
          <w:szCs w:val="28"/>
        </w:rPr>
      </w:pPr>
      <w:r>
        <w:rPr>
          <w:rFonts w:hint="default" w:ascii="Times New Roman" w:hAnsi="Times New Roman" w:cs="Times New Roman"/>
          <w:sz w:val="28"/>
          <w:szCs w:val="28"/>
        </w:rPr>
        <w:t>Таблица 1</w:t>
      </w:r>
      <w:r>
        <w:rPr>
          <w:rFonts w:hint="eastAsia" w:eastAsia="宋体" w:cs="Times New Roman"/>
          <w:sz w:val="28"/>
          <w:szCs w:val="28"/>
          <w:lang w:val="en-US" w:eastAsia="zh-CN"/>
        </w:rPr>
        <w:t>6</w:t>
      </w:r>
      <w:r>
        <w:rPr>
          <w:rFonts w:hint="default" w:ascii="Times New Roman" w:hAnsi="Times New Roman" w:cs="Times New Roman"/>
          <w:sz w:val="28"/>
          <w:szCs w:val="28"/>
        </w:rPr>
        <w:t xml:space="preserve"> </w:t>
      </w:r>
      <w:r>
        <w:rPr>
          <w:rFonts w:hint="default" w:ascii="Times New Roman" w:hAnsi="Times New Roman" w:cs="Times New Roman"/>
          <w:bCs/>
          <w:sz w:val="28"/>
          <w:szCs w:val="28"/>
          <w:lang w:val="kk-KZ"/>
        </w:rPr>
        <w:t>–</w:t>
      </w:r>
      <w:r>
        <w:rPr>
          <w:rFonts w:hint="default" w:ascii="Times New Roman" w:hAnsi="Times New Roman" w:cs="Times New Roman"/>
          <w:bCs/>
          <w:sz w:val="28"/>
          <w:szCs w:val="28"/>
        </w:rPr>
        <w:t xml:space="preserve"> </w:t>
      </w:r>
      <w:r>
        <w:rPr>
          <w:rFonts w:hint="default" w:ascii="Times New Roman" w:hAnsi="Times New Roman" w:cs="Times New Roman"/>
          <w:sz w:val="28"/>
          <w:szCs w:val="28"/>
        </w:rPr>
        <w:t>Развитие системы оценки высшего образования Казахстана</w:t>
      </w:r>
    </w:p>
    <w:p w14:paraId="374E239E">
      <w:pPr>
        <w:spacing w:line="316" w:lineRule="exact"/>
        <w:rPr>
          <w:rFonts w:hint="default" w:ascii="Times New Roman" w:hAnsi="Times New Roman" w:cs="Times New Roman"/>
          <w:sz w:val="28"/>
          <w:szCs w:val="28"/>
        </w:rPr>
      </w:pPr>
    </w:p>
    <w:tbl>
      <w:tblPr>
        <w:tblStyle w:val="10"/>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2999"/>
        <w:gridCol w:w="2909"/>
        <w:gridCol w:w="2393"/>
      </w:tblGrid>
      <w:tr w14:paraId="4D02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shd w:val="clear" w:color="auto" w:fill="auto"/>
          </w:tcPr>
          <w:p w14:paraId="33D8A413">
            <w:pPr>
              <w:spacing w:line="316" w:lineRule="exact"/>
              <w:rPr>
                <w:rFonts w:hint="default" w:ascii="Times New Roman" w:hAnsi="Times New Roman" w:eastAsia="宋体" w:cs="Times New Roman"/>
                <w:b/>
                <w:bCs/>
                <w:lang w:val="en-US" w:bidi="ar"/>
              </w:rPr>
            </w:pPr>
            <w:r>
              <w:rPr>
                <w:rFonts w:hint="default" w:ascii="Times New Roman" w:hAnsi="Times New Roman" w:eastAsia="宋体" w:cs="Times New Roman"/>
                <w:b/>
                <w:bCs/>
                <w:lang w:val="en-US" w:bidi="ar"/>
              </w:rPr>
              <w:t>Стадия разработки</w:t>
            </w:r>
          </w:p>
        </w:tc>
        <w:tc>
          <w:tcPr>
            <w:tcW w:w="1523" w:type="pct"/>
            <w:shd w:val="clear" w:color="auto" w:fill="auto"/>
          </w:tcPr>
          <w:p w14:paraId="2DB68999">
            <w:pPr>
              <w:spacing w:line="316" w:lineRule="exact"/>
              <w:rPr>
                <w:rFonts w:hint="default" w:ascii="Times New Roman" w:hAnsi="Times New Roman" w:eastAsia="宋体" w:cs="Times New Roman"/>
                <w:b/>
                <w:bCs/>
                <w:lang w:val="en-US" w:bidi="ar"/>
              </w:rPr>
            </w:pPr>
            <w:r>
              <w:rPr>
                <w:rFonts w:hint="default" w:ascii="Times New Roman" w:hAnsi="Times New Roman" w:eastAsia="宋体" w:cs="Times New Roman"/>
                <w:b/>
                <w:bCs/>
                <w:lang w:val="en-US" w:bidi="ar"/>
              </w:rPr>
              <w:t>Направленность на развитие</w:t>
            </w:r>
          </w:p>
        </w:tc>
        <w:tc>
          <w:tcPr>
            <w:tcW w:w="1477" w:type="pct"/>
            <w:shd w:val="clear" w:color="auto" w:fill="auto"/>
          </w:tcPr>
          <w:p w14:paraId="675A51CB">
            <w:pPr>
              <w:spacing w:line="316" w:lineRule="exact"/>
              <w:rPr>
                <w:rFonts w:hint="default" w:ascii="Times New Roman" w:hAnsi="Times New Roman" w:eastAsia="宋体" w:cs="Times New Roman"/>
                <w:b/>
                <w:bCs/>
                <w:lang w:val="en-US" w:bidi="ar"/>
              </w:rPr>
            </w:pPr>
            <w:r>
              <w:rPr>
                <w:rFonts w:hint="default" w:ascii="Times New Roman" w:hAnsi="Times New Roman" w:eastAsia="宋体" w:cs="Times New Roman"/>
                <w:b/>
                <w:bCs/>
                <w:lang w:val="en-US" w:bidi="ar"/>
              </w:rPr>
              <w:t>Цели в области развития</w:t>
            </w:r>
          </w:p>
        </w:tc>
        <w:tc>
          <w:tcPr>
            <w:tcW w:w="1215" w:type="pct"/>
            <w:shd w:val="clear" w:color="auto" w:fill="auto"/>
          </w:tcPr>
          <w:p w14:paraId="73E8ACD8">
            <w:pPr>
              <w:spacing w:line="316" w:lineRule="exact"/>
              <w:rPr>
                <w:rFonts w:hint="default" w:ascii="Times New Roman" w:hAnsi="Times New Roman" w:eastAsia="宋体" w:cs="Times New Roman"/>
                <w:b/>
                <w:bCs/>
                <w:lang w:val="en-US" w:bidi="ar"/>
              </w:rPr>
            </w:pPr>
            <w:r>
              <w:rPr>
                <w:rFonts w:hint="default" w:ascii="Times New Roman" w:hAnsi="Times New Roman" w:eastAsia="宋体" w:cs="Times New Roman"/>
                <w:b/>
                <w:bCs/>
                <w:lang w:val="en-US" w:bidi="ar"/>
              </w:rPr>
              <w:t>Метод наблюдения</w:t>
            </w:r>
          </w:p>
        </w:tc>
      </w:tr>
      <w:tr w14:paraId="1E73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tcPr>
          <w:p w14:paraId="2F5A3B9D">
            <w:pPr>
              <w:spacing w:line="316" w:lineRule="exact"/>
              <w:rPr>
                <w:rFonts w:hint="default" w:ascii="Times New Roman" w:hAnsi="Times New Roman" w:eastAsia="宋体" w:cs="Times New Roman"/>
                <w:lang w:val="en-US" w:bidi="ar"/>
              </w:rPr>
            </w:pPr>
            <w:r>
              <w:rPr>
                <w:rFonts w:hint="default" w:ascii="Times New Roman" w:hAnsi="Times New Roman" w:eastAsia="宋体" w:cs="Times New Roman"/>
                <w:lang w:val="en-US" w:bidi="ar"/>
              </w:rPr>
              <w:t>1991–1994</w:t>
            </w:r>
          </w:p>
        </w:tc>
        <w:tc>
          <w:tcPr>
            <w:tcW w:w="1523" w:type="pct"/>
          </w:tcPr>
          <w:p w14:paraId="3BD6DC83">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Принятие Закона о стандартах высшего образования</w:t>
            </w:r>
          </w:p>
        </w:tc>
        <w:tc>
          <w:tcPr>
            <w:tcW w:w="1477" w:type="pct"/>
          </w:tcPr>
          <w:p w14:paraId="41918296">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Установить национальные стандарты высшего образования; создать многоуровневую систему высшего образования</w:t>
            </w:r>
          </w:p>
        </w:tc>
        <w:tc>
          <w:tcPr>
            <w:tcW w:w="1215" w:type="pct"/>
          </w:tcPr>
          <w:p w14:paraId="6BD61211">
            <w:pPr>
              <w:spacing w:line="316" w:lineRule="exact"/>
              <w:rPr>
                <w:rFonts w:hint="default" w:ascii="Times New Roman" w:hAnsi="Times New Roman" w:eastAsia="宋体" w:cs="Times New Roman"/>
                <w:lang w:val="en-US" w:bidi="ar"/>
              </w:rPr>
            </w:pPr>
            <w:r>
              <w:rPr>
                <w:rFonts w:hint="default" w:ascii="Times New Roman" w:hAnsi="Times New Roman" w:eastAsia="宋体" w:cs="Times New Roman"/>
                <w:lang w:val="en-US" w:bidi="ar"/>
              </w:rPr>
              <w:t>Школьная система сертификации</w:t>
            </w:r>
          </w:p>
        </w:tc>
      </w:tr>
      <w:tr w14:paraId="4F04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pct"/>
            <w:vAlign w:val="top"/>
          </w:tcPr>
          <w:p w14:paraId="085063BA">
            <w:pPr>
              <w:spacing w:line="316" w:lineRule="exact"/>
              <w:rPr>
                <w:rFonts w:hint="default" w:ascii="Times New Roman" w:hAnsi="Times New Roman" w:eastAsia="宋体" w:cs="Times New Roman"/>
                <w:lang w:val="en-US" w:bidi="ar"/>
              </w:rPr>
            </w:pPr>
            <w:r>
              <w:rPr>
                <w:rFonts w:hint="default" w:ascii="Times New Roman" w:hAnsi="Times New Roman" w:eastAsia="宋体" w:cs="Times New Roman"/>
                <w:lang w:val="en-US" w:bidi="ar"/>
              </w:rPr>
              <w:t>1995–1998</w:t>
            </w:r>
          </w:p>
        </w:tc>
        <w:tc>
          <w:tcPr>
            <w:tcW w:w="1523" w:type="pct"/>
            <w:vAlign w:val="top"/>
          </w:tcPr>
          <w:p w14:paraId="7BC2D369">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Модернизация высшего образования; развитие негосударственного высшего образования</w:t>
            </w:r>
          </w:p>
        </w:tc>
        <w:tc>
          <w:tcPr>
            <w:tcW w:w="1477" w:type="pct"/>
            <w:vAlign w:val="top"/>
          </w:tcPr>
          <w:p w14:paraId="4C8FFF20">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 xml:space="preserve">Формулировать политику и планы в области образования; формулировать </w:t>
            </w:r>
          </w:p>
        </w:tc>
        <w:tc>
          <w:tcPr>
            <w:tcW w:w="1215" w:type="pct"/>
            <w:vAlign w:val="top"/>
          </w:tcPr>
          <w:p w14:paraId="414AEDFB">
            <w:pPr>
              <w:spacing w:line="316" w:lineRule="exact"/>
              <w:rPr>
                <w:rFonts w:hint="default" w:ascii="Times New Roman" w:hAnsi="Times New Roman" w:eastAsia="宋体" w:cs="Times New Roman"/>
                <w:lang w:val="en-US" w:bidi="ar"/>
              </w:rPr>
            </w:pPr>
            <w:r>
              <w:rPr>
                <w:rFonts w:hint="default" w:ascii="Times New Roman" w:hAnsi="Times New Roman" w:eastAsia="宋体" w:cs="Times New Roman"/>
                <w:lang w:bidi="ar"/>
              </w:rPr>
              <w:t xml:space="preserve">Лицензионная система; система сертификации школ; контроль </w:t>
            </w:r>
          </w:p>
        </w:tc>
      </w:tr>
    </w:tbl>
    <w:p w14:paraId="35CB7B02">
      <w:pPr>
        <w:autoSpaceDN/>
        <w:spacing w:line="336" w:lineRule="exact"/>
        <w:rPr>
          <w:rFonts w:hint="default" w:ascii="Times New Roman" w:hAnsi="Times New Roman" w:eastAsia="宋体" w:cs="Times New Roman"/>
          <w:sz w:val="28"/>
          <w:szCs w:val="28"/>
          <w:lang w:val="en-US" w:bidi="ar"/>
        </w:rPr>
      </w:pPr>
      <w:r>
        <w:rPr>
          <w:rFonts w:hint="default" w:ascii="Times New Roman" w:hAnsi="Times New Roman" w:cs="Times New Roman"/>
          <w:sz w:val="28"/>
          <w:szCs w:val="28"/>
          <w:highlight w:val="none"/>
        </w:rPr>
        <w:t>Продолжение таблицы</w:t>
      </w:r>
      <w:r>
        <w:rPr>
          <w:rFonts w:hint="eastAsia" w:eastAsia="宋体" w:cs="Times New Roman"/>
          <w:sz w:val="28"/>
          <w:szCs w:val="28"/>
          <w:highlight w:val="none"/>
          <w:lang w:val="en-US" w:eastAsia="zh-CN"/>
        </w:rPr>
        <w:t xml:space="preserve"> 16</w:t>
      </w:r>
    </w:p>
    <w:p w14:paraId="42032B75">
      <w:pPr>
        <w:spacing w:line="336" w:lineRule="exact"/>
        <w:rPr>
          <w:rFonts w:hint="default" w:ascii="Times New Roman" w:hAnsi="Times New Roman" w:eastAsia="宋体" w:cs="Times New Roman"/>
          <w:sz w:val="28"/>
          <w:szCs w:val="28"/>
          <w:lang w:bidi="ar"/>
        </w:rPr>
      </w:pPr>
    </w:p>
    <w:tbl>
      <w:tblPr>
        <w:tblStyle w:val="1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2999"/>
        <w:gridCol w:w="2909"/>
        <w:gridCol w:w="2393"/>
      </w:tblGrid>
      <w:tr w14:paraId="206F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top"/>
          </w:tcPr>
          <w:p w14:paraId="78EBA53F">
            <w:pPr>
              <w:spacing w:line="316" w:lineRule="exact"/>
              <w:rPr>
                <w:rFonts w:hint="default" w:ascii="Times New Roman" w:hAnsi="Times New Roman" w:eastAsia="宋体" w:cs="Times New Roman"/>
                <w:lang w:val="en-US" w:bidi="ar"/>
              </w:rPr>
            </w:pPr>
          </w:p>
        </w:tc>
        <w:tc>
          <w:tcPr>
            <w:tcW w:w="1523" w:type="pct"/>
            <w:vAlign w:val="top"/>
          </w:tcPr>
          <w:p w14:paraId="37112E32">
            <w:pPr>
              <w:spacing w:line="316" w:lineRule="exact"/>
              <w:rPr>
                <w:rFonts w:hint="default" w:ascii="Times New Roman" w:hAnsi="Times New Roman" w:eastAsia="宋体" w:cs="Times New Roman"/>
                <w:lang w:bidi="ar"/>
              </w:rPr>
            </w:pPr>
          </w:p>
        </w:tc>
        <w:tc>
          <w:tcPr>
            <w:tcW w:w="1477" w:type="pct"/>
            <w:vAlign w:val="top"/>
          </w:tcPr>
          <w:p w14:paraId="0E0E665B">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стандарты высшего образования; формулировать всеобъемлющие профессиональные классификации；</w:t>
            </w:r>
          </w:p>
        </w:tc>
        <w:tc>
          <w:tcPr>
            <w:tcW w:w="1215" w:type="pct"/>
            <w:vAlign w:val="top"/>
          </w:tcPr>
          <w:p w14:paraId="3DC7912D">
            <w:pPr>
              <w:spacing w:line="316" w:lineRule="exact"/>
              <w:rPr>
                <w:rFonts w:hint="default" w:ascii="Times New Roman" w:hAnsi="Times New Roman" w:eastAsia="宋体" w:cs="Times New Roman"/>
                <w:lang w:val="en-US" w:bidi="ar"/>
              </w:rPr>
            </w:pPr>
            <w:r>
              <w:rPr>
                <w:rFonts w:hint="default" w:ascii="Times New Roman" w:hAnsi="Times New Roman" w:eastAsia="宋体" w:cs="Times New Roman"/>
                <w:lang w:bidi="ar"/>
              </w:rPr>
              <w:t>результатов；</w:t>
            </w:r>
          </w:p>
        </w:tc>
      </w:tr>
      <w:tr w14:paraId="534A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top"/>
          </w:tcPr>
          <w:p w14:paraId="33A204B7">
            <w:pPr>
              <w:spacing w:line="316" w:lineRule="exact"/>
              <w:rPr>
                <w:rFonts w:hint="default" w:ascii="Times New Roman" w:hAnsi="Times New Roman" w:eastAsia="宋体" w:cs="Times New Roman"/>
                <w:lang w:val="en-US" w:bidi="ar"/>
              </w:rPr>
            </w:pPr>
            <w:r>
              <w:rPr>
                <w:rFonts w:hint="default" w:ascii="Times New Roman" w:hAnsi="Times New Roman" w:eastAsia="宋体" w:cs="Times New Roman"/>
                <w:lang w:val="en-US" w:bidi="ar"/>
              </w:rPr>
              <w:t>1999–2000</w:t>
            </w:r>
          </w:p>
        </w:tc>
        <w:tc>
          <w:tcPr>
            <w:tcW w:w="2999" w:type="dxa"/>
            <w:vAlign w:val="top"/>
          </w:tcPr>
          <w:p w14:paraId="2E49752D">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Децентрализация системы высшего образования, расширение академической свободы</w:t>
            </w:r>
          </w:p>
        </w:tc>
        <w:tc>
          <w:tcPr>
            <w:tcW w:w="2909" w:type="dxa"/>
            <w:vAlign w:val="top"/>
          </w:tcPr>
          <w:p w14:paraId="46D76C2A">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Создание системы студенческих займов и кредитования для высшего образования; децентрализованное управление вузами；</w:t>
            </w:r>
          </w:p>
        </w:tc>
        <w:tc>
          <w:tcPr>
            <w:tcW w:w="2393" w:type="dxa"/>
            <w:vAlign w:val="top"/>
          </w:tcPr>
          <w:p w14:paraId="2D9D1EF4">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Система школьной сертификации; контроль результатов；</w:t>
            </w:r>
          </w:p>
        </w:tc>
      </w:tr>
      <w:tr w14:paraId="37EA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top"/>
          </w:tcPr>
          <w:p w14:paraId="132DF08D">
            <w:pPr>
              <w:spacing w:line="316" w:lineRule="exact"/>
              <w:rPr>
                <w:rFonts w:hint="default" w:ascii="Times New Roman" w:hAnsi="Times New Roman" w:eastAsia="宋体" w:cs="Times New Roman"/>
                <w:lang w:val="en-US" w:bidi="ar"/>
              </w:rPr>
            </w:pPr>
            <w:r>
              <w:rPr>
                <w:rFonts w:hint="default" w:ascii="Times New Roman" w:hAnsi="Times New Roman" w:eastAsia="宋体" w:cs="Times New Roman"/>
                <w:lang w:bidi="ar"/>
              </w:rPr>
              <w:t xml:space="preserve"> </w:t>
            </w:r>
            <w:r>
              <w:rPr>
                <w:rFonts w:hint="default" w:ascii="Times New Roman" w:hAnsi="Times New Roman" w:eastAsia="宋体" w:cs="Times New Roman"/>
                <w:lang w:val="en-US" w:bidi="ar"/>
              </w:rPr>
              <w:t>2001–2004</w:t>
            </w:r>
          </w:p>
        </w:tc>
        <w:tc>
          <w:tcPr>
            <w:tcW w:w="2999" w:type="dxa"/>
            <w:vAlign w:val="top"/>
          </w:tcPr>
          <w:p w14:paraId="346863F4">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val="en-US" w:bidi="ar"/>
              </w:rPr>
              <w:t>Стратегическое развитие высшего образования</w:t>
            </w:r>
          </w:p>
        </w:tc>
        <w:tc>
          <w:tcPr>
            <w:tcW w:w="2909" w:type="dxa"/>
            <w:vAlign w:val="top"/>
          </w:tcPr>
          <w:p w14:paraId="237F76C5">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Внедрение Национальной программы развития образования Казахстана на 2005–2010 годы; создание национальной системы оценки качества образования</w:t>
            </w:r>
          </w:p>
        </w:tc>
        <w:tc>
          <w:tcPr>
            <w:tcW w:w="2393" w:type="dxa"/>
            <w:vAlign w:val="top"/>
          </w:tcPr>
          <w:p w14:paraId="692AB0F1">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Лицензионная система; предметная и профессиональная аттестация; внутренний надзор и контроль результатов；</w:t>
            </w:r>
          </w:p>
        </w:tc>
      </w:tr>
      <w:tr w14:paraId="701E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Align w:val="top"/>
          </w:tcPr>
          <w:p w14:paraId="51A2820D">
            <w:pPr>
              <w:spacing w:line="316" w:lineRule="exact"/>
              <w:rPr>
                <w:rFonts w:hint="default" w:ascii="Times New Roman" w:hAnsi="Times New Roman" w:eastAsia="宋体" w:cs="Times New Roman"/>
                <w:lang w:val="en-US" w:bidi="ar"/>
              </w:rPr>
            </w:pPr>
            <w:r>
              <w:rPr>
                <w:rFonts w:hint="default" w:ascii="Times New Roman" w:hAnsi="Times New Roman" w:eastAsia="宋体" w:cs="Times New Roman"/>
                <w:lang w:val="en-US" w:bidi="ar"/>
              </w:rPr>
              <w:t>с 2005 по настоящее время</w:t>
            </w:r>
          </w:p>
        </w:tc>
        <w:tc>
          <w:tcPr>
            <w:tcW w:w="2999" w:type="dxa"/>
            <w:vAlign w:val="top"/>
          </w:tcPr>
          <w:p w14:paraId="2DABDE3F">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Комплексная и систематическая система оценки качества</w:t>
            </w:r>
          </w:p>
        </w:tc>
        <w:tc>
          <w:tcPr>
            <w:tcW w:w="2909" w:type="dxa"/>
            <w:vAlign w:val="top"/>
          </w:tcPr>
          <w:p w14:paraId="0F03038B">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Стандартизировать оценку образования; обеспечить качество преподавания.</w:t>
            </w:r>
          </w:p>
        </w:tc>
        <w:tc>
          <w:tcPr>
            <w:tcW w:w="2393" w:type="dxa"/>
            <w:vAlign w:val="top"/>
          </w:tcPr>
          <w:p w14:paraId="3E6571D3">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Профессиональная оценка лицензированных университетов; внутренний надзор и контроль результатов；</w:t>
            </w:r>
          </w:p>
        </w:tc>
      </w:tr>
    </w:tbl>
    <w:p w14:paraId="6B319319">
      <w:pPr>
        <w:spacing w:line="336" w:lineRule="exact"/>
        <w:rPr>
          <w:rFonts w:hint="default" w:ascii="Times New Roman" w:hAnsi="Times New Roman" w:eastAsia="宋体" w:cs="Times New Roman"/>
          <w:sz w:val="28"/>
          <w:szCs w:val="28"/>
          <w:lang w:bidi="ar"/>
        </w:rPr>
      </w:pPr>
    </w:p>
    <w:p w14:paraId="5CCFEB50">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Система контроля качества является многоуровневой. Наряду с национальной системой оценки качества образования в Казахстане существует ряд учреждений оценки качества высшего образования (таблица </w:t>
      </w:r>
      <w:r>
        <w:rPr>
          <w:rFonts w:hint="default" w:eastAsia="宋体" w:cs="Times New Roman"/>
          <w:sz w:val="28"/>
          <w:szCs w:val="28"/>
          <w:lang w:val="ru-RU" w:bidi="ar"/>
        </w:rPr>
        <w:t>1</w:t>
      </w:r>
      <w:r>
        <w:rPr>
          <w:rFonts w:hint="eastAsia" w:eastAsia="宋体" w:cs="Times New Roman"/>
          <w:sz w:val="28"/>
          <w:szCs w:val="28"/>
          <w:lang w:val="en-US" w:eastAsia="zh-CN" w:bidi="ar"/>
        </w:rPr>
        <w:t>7</w:t>
      </w:r>
      <w:r>
        <w:rPr>
          <w:rFonts w:hint="default" w:ascii="Times New Roman" w:hAnsi="Times New Roman" w:eastAsia="宋体" w:cs="Times New Roman"/>
          <w:sz w:val="28"/>
          <w:szCs w:val="28"/>
          <w:lang w:bidi="ar"/>
        </w:rPr>
        <w:t>), одним из которых является Министерство науки и образования РК. Комитет по надзору Министерства науки и образования и качества образования, Центр оценки, Национальный центр образовательных стандартов и тестирования и др. Каждое ведомство выполняет свои обязанности по обеспечению качества высшего образования.</w:t>
      </w:r>
    </w:p>
    <w:p w14:paraId="6E70F327">
      <w:pPr>
        <w:spacing w:line="336" w:lineRule="exact"/>
        <w:rPr>
          <w:rFonts w:hint="default" w:ascii="Times New Roman" w:hAnsi="Times New Roman" w:eastAsia="宋体" w:cs="Times New Roman"/>
          <w:sz w:val="28"/>
          <w:szCs w:val="28"/>
          <w:lang w:bidi="ar"/>
        </w:rPr>
      </w:pPr>
    </w:p>
    <w:p w14:paraId="6161DBA7">
      <w:pPr>
        <w:spacing w:line="336" w:lineRule="exact"/>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Таблица 1</w:t>
      </w:r>
      <w:r>
        <w:rPr>
          <w:rFonts w:hint="eastAsia" w:eastAsia="宋体" w:cs="Times New Roman"/>
          <w:sz w:val="28"/>
          <w:szCs w:val="28"/>
          <w:lang w:val="en-US" w:eastAsia="zh-CN" w:bidi="ar"/>
        </w:rPr>
        <w:t>7</w:t>
      </w:r>
      <w:r>
        <w:rPr>
          <w:rFonts w:hint="default" w:ascii="Times New Roman" w:hAnsi="Times New Roman" w:eastAsia="宋体" w:cs="Times New Roman"/>
          <w:sz w:val="28"/>
          <w:szCs w:val="28"/>
          <w:lang w:bidi="ar"/>
        </w:rPr>
        <w:t xml:space="preserve"> – Государственные органы и национальные организации в системе качества образования Казахстана</w:t>
      </w:r>
    </w:p>
    <w:tbl>
      <w:tblPr>
        <w:tblStyle w:val="10"/>
        <w:tblpPr w:leftFromText="180" w:rightFromText="180" w:vertAnchor="text" w:horzAnchor="page" w:tblpX="1797" w:tblpY="303"/>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4"/>
        <w:gridCol w:w="4924"/>
      </w:tblGrid>
      <w:tr w14:paraId="791F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500" w:type="pct"/>
            <w:shd w:val="clear" w:color="auto" w:fill="F1F1F1" w:themeFill="background1" w:themeFillShade="F2"/>
          </w:tcPr>
          <w:p w14:paraId="267A048E">
            <w:pPr>
              <w:spacing w:line="316" w:lineRule="exact"/>
              <w:rPr>
                <w:rFonts w:hint="default" w:ascii="Times New Roman" w:hAnsi="Times New Roman" w:eastAsia="宋体" w:cs="Times New Roman"/>
                <w:b/>
                <w:bCs/>
                <w:lang w:bidi="ar"/>
              </w:rPr>
            </w:pPr>
            <w:r>
              <w:rPr>
                <w:rFonts w:hint="default" w:ascii="Times New Roman" w:hAnsi="Times New Roman" w:eastAsia="宋体" w:cs="Times New Roman"/>
                <w:b/>
                <w:bCs/>
                <w:lang w:bidi="ar"/>
              </w:rPr>
              <w:t>Государственные о</w:t>
            </w:r>
            <w:r>
              <w:rPr>
                <w:rFonts w:hint="default" w:ascii="Times New Roman" w:hAnsi="Times New Roman" w:eastAsia="宋体" w:cs="Times New Roman"/>
                <w:b/>
                <w:bCs/>
                <w:lang w:val="en-US" w:bidi="ar"/>
              </w:rPr>
              <w:t>рганизаци</w:t>
            </w:r>
            <w:r>
              <w:rPr>
                <w:rFonts w:hint="default" w:ascii="Times New Roman" w:hAnsi="Times New Roman" w:eastAsia="宋体" w:cs="Times New Roman"/>
                <w:b/>
                <w:bCs/>
                <w:lang w:bidi="ar"/>
              </w:rPr>
              <w:t>и</w:t>
            </w:r>
            <w:r>
              <w:rPr>
                <w:rFonts w:hint="default" w:ascii="Times New Roman" w:hAnsi="Times New Roman" w:eastAsia="宋体" w:cs="Times New Roman"/>
                <w:b/>
                <w:bCs/>
                <w:lang w:val="en-US" w:bidi="ar"/>
              </w:rPr>
              <w:t>, национальн</w:t>
            </w:r>
            <w:r>
              <w:rPr>
                <w:rFonts w:hint="default" w:ascii="Times New Roman" w:hAnsi="Times New Roman" w:eastAsia="宋体" w:cs="Times New Roman"/>
                <w:b/>
                <w:bCs/>
                <w:lang w:bidi="ar"/>
              </w:rPr>
              <w:t>ые</w:t>
            </w:r>
            <w:r>
              <w:rPr>
                <w:rFonts w:hint="default" w:ascii="Times New Roman" w:hAnsi="Times New Roman" w:eastAsia="宋体" w:cs="Times New Roman"/>
                <w:b/>
                <w:bCs/>
                <w:lang w:val="en-US" w:bidi="ar"/>
              </w:rPr>
              <w:t xml:space="preserve"> учреждени</w:t>
            </w:r>
            <w:r>
              <w:rPr>
                <w:rFonts w:hint="default" w:ascii="Times New Roman" w:hAnsi="Times New Roman" w:eastAsia="宋体" w:cs="Times New Roman"/>
                <w:b/>
                <w:bCs/>
                <w:lang w:bidi="ar"/>
              </w:rPr>
              <w:t>я</w:t>
            </w:r>
          </w:p>
        </w:tc>
        <w:tc>
          <w:tcPr>
            <w:tcW w:w="2500" w:type="pct"/>
            <w:shd w:val="clear" w:color="auto" w:fill="F1F1F1" w:themeFill="background1" w:themeFillShade="F2"/>
          </w:tcPr>
          <w:p w14:paraId="4D9CE0CA">
            <w:pPr>
              <w:spacing w:line="316" w:lineRule="exact"/>
              <w:ind w:firstLine="728"/>
              <w:jc w:val="center"/>
              <w:rPr>
                <w:rFonts w:hint="default" w:ascii="Times New Roman" w:hAnsi="Times New Roman" w:eastAsia="宋体" w:cs="Times New Roman"/>
                <w:b/>
                <w:bCs/>
                <w:lang w:val="en-US" w:bidi="ar"/>
              </w:rPr>
            </w:pPr>
            <w:r>
              <w:rPr>
                <w:rFonts w:hint="default" w:ascii="Times New Roman" w:hAnsi="Times New Roman" w:eastAsia="宋体" w:cs="Times New Roman"/>
                <w:b/>
                <w:bCs/>
                <w:lang w:bidi="ar"/>
              </w:rPr>
              <w:t>Ф</w:t>
            </w:r>
            <w:r>
              <w:rPr>
                <w:rFonts w:hint="default" w:ascii="Times New Roman" w:hAnsi="Times New Roman" w:eastAsia="宋体" w:cs="Times New Roman"/>
                <w:b/>
                <w:bCs/>
                <w:lang w:val="en-US" w:bidi="ar"/>
              </w:rPr>
              <w:t>ункция</w:t>
            </w:r>
          </w:p>
        </w:tc>
      </w:tr>
      <w:tr w14:paraId="4058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7FA50FDB">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Министерство науки и образования Республики Казахстан</w:t>
            </w:r>
          </w:p>
        </w:tc>
        <w:tc>
          <w:tcPr>
            <w:tcW w:w="2500" w:type="pct"/>
          </w:tcPr>
          <w:p w14:paraId="48C8F06C">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 xml:space="preserve">В основном реализуют полномочия высшего образования; формируют общую политику и </w:t>
            </w:r>
          </w:p>
        </w:tc>
      </w:tr>
    </w:tbl>
    <w:p w14:paraId="7D5ACDE0">
      <w:pPr>
        <w:autoSpaceDN/>
        <w:spacing w:line="336" w:lineRule="exact"/>
        <w:rPr>
          <w:rFonts w:hint="default" w:ascii="Times New Roman" w:hAnsi="Times New Roman" w:eastAsia="宋体" w:cs="Times New Roman"/>
          <w:sz w:val="28"/>
          <w:szCs w:val="28"/>
          <w:lang w:bidi="ar"/>
        </w:rPr>
      </w:pPr>
      <w:r>
        <w:rPr>
          <w:rFonts w:hint="default" w:ascii="Times New Roman" w:hAnsi="Times New Roman" w:cs="Times New Roman"/>
          <w:sz w:val="28"/>
          <w:szCs w:val="28"/>
          <w:highlight w:val="none"/>
        </w:rPr>
        <w:t>Продолжение таблицы</w:t>
      </w:r>
      <w:r>
        <w:rPr>
          <w:rFonts w:hint="eastAsia" w:eastAsia="宋体" w:cs="Times New Roman"/>
          <w:sz w:val="28"/>
          <w:szCs w:val="28"/>
          <w:highlight w:val="none"/>
          <w:lang w:val="en-US" w:eastAsia="zh-CN"/>
        </w:rPr>
        <w:t xml:space="preserve"> 17</w:t>
      </w:r>
    </w:p>
    <w:tbl>
      <w:tblPr>
        <w:tblStyle w:val="10"/>
        <w:tblpPr w:leftFromText="180" w:rightFromText="180" w:vertAnchor="text" w:horzAnchor="page" w:tblpX="1797" w:tblpY="303"/>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5"/>
        <w:gridCol w:w="4925"/>
      </w:tblGrid>
      <w:tr w14:paraId="0FAF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2B794CAE">
            <w:pPr>
              <w:spacing w:line="316" w:lineRule="exact"/>
              <w:rPr>
                <w:rFonts w:hint="default" w:ascii="Times New Roman" w:hAnsi="Times New Roman" w:eastAsia="宋体" w:cs="Times New Roman"/>
                <w:lang w:bidi="ar"/>
              </w:rPr>
            </w:pPr>
          </w:p>
        </w:tc>
        <w:tc>
          <w:tcPr>
            <w:tcW w:w="2500" w:type="pct"/>
          </w:tcPr>
          <w:p w14:paraId="38481F43">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 xml:space="preserve"> стратегию.</w:t>
            </w:r>
          </w:p>
        </w:tc>
      </w:tr>
      <w:tr w14:paraId="2954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453C09AF">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Наблюдательный комитет при Министерстве науки и образования Казахстана</w:t>
            </w:r>
          </w:p>
        </w:tc>
        <w:tc>
          <w:tcPr>
            <w:tcW w:w="2500" w:type="pct"/>
          </w:tcPr>
          <w:p w14:paraId="6AE92F07">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Отвечает за надзор и сертификацию всех университетов по всей стране (включая выдачу и отзыв лицензий и т.д.).</w:t>
            </w:r>
          </w:p>
        </w:tc>
      </w:tr>
      <w:tr w14:paraId="2F38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5" w:type="dxa"/>
            <w:vAlign w:val="top"/>
          </w:tcPr>
          <w:p w14:paraId="532FD01E">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val="en-US" w:bidi="ar"/>
              </w:rPr>
              <w:t>Центр оценки качества образования</w:t>
            </w:r>
          </w:p>
        </w:tc>
        <w:tc>
          <w:tcPr>
            <w:tcW w:w="4925" w:type="dxa"/>
            <w:vAlign w:val="top"/>
          </w:tcPr>
          <w:p w14:paraId="5F1E0976">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Следить за всем высшим образованием</w:t>
            </w:r>
          </w:p>
        </w:tc>
      </w:tr>
      <w:tr w14:paraId="3B56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5" w:type="dxa"/>
            <w:vAlign w:val="top"/>
          </w:tcPr>
          <w:p w14:paraId="2FAAD340">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val="en-US" w:bidi="ar"/>
              </w:rPr>
              <w:t>Национальный сертификационный центр</w:t>
            </w:r>
          </w:p>
        </w:tc>
        <w:tc>
          <w:tcPr>
            <w:tcW w:w="4925" w:type="dxa"/>
            <w:vAlign w:val="top"/>
          </w:tcPr>
          <w:p w14:paraId="2AA844E9">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Ответственный за проверку колледжей и университетов</w:t>
            </w:r>
          </w:p>
        </w:tc>
      </w:tr>
      <w:tr w14:paraId="5F91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5" w:type="dxa"/>
            <w:vAlign w:val="top"/>
          </w:tcPr>
          <w:p w14:paraId="6B6B96C0">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Сертификационный центр по управлению качеством и консалтингу</w:t>
            </w:r>
          </w:p>
        </w:tc>
        <w:tc>
          <w:tcPr>
            <w:tcW w:w="4925" w:type="dxa"/>
            <w:vAlign w:val="top"/>
          </w:tcPr>
          <w:p w14:paraId="3BA205D4">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Продвигать и помогать в управлении колледжами и университетами</w:t>
            </w:r>
          </w:p>
        </w:tc>
      </w:tr>
      <w:tr w14:paraId="734F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5" w:type="dxa"/>
            <w:vAlign w:val="top"/>
          </w:tcPr>
          <w:p w14:paraId="03C2712E">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 xml:space="preserve"> Национальный центр образовательных стандартов и тестирования</w:t>
            </w:r>
          </w:p>
        </w:tc>
        <w:tc>
          <w:tcPr>
            <w:tcW w:w="4925" w:type="dxa"/>
            <w:vAlign w:val="top"/>
          </w:tcPr>
          <w:p w14:paraId="2281885D">
            <w:pPr>
              <w:spacing w:line="316" w:lineRule="exact"/>
              <w:rPr>
                <w:rFonts w:hint="default" w:ascii="Times New Roman" w:hAnsi="Times New Roman" w:eastAsia="宋体" w:cs="Times New Roman"/>
                <w:lang w:bidi="ar"/>
              </w:rPr>
            </w:pPr>
            <w:r>
              <w:rPr>
                <w:rFonts w:hint="default" w:ascii="Times New Roman" w:hAnsi="Times New Roman" w:eastAsia="宋体" w:cs="Times New Roman"/>
                <w:lang w:bidi="ar"/>
              </w:rPr>
              <w:t>Ответственный за разработку образовательных стандартов и требований</w:t>
            </w:r>
          </w:p>
        </w:tc>
      </w:tr>
    </w:tbl>
    <w:p w14:paraId="59EC0B63">
      <w:pPr>
        <w:spacing w:line="316" w:lineRule="exact"/>
        <w:rPr>
          <w:rFonts w:hint="default" w:ascii="Times New Roman" w:hAnsi="Times New Roman" w:eastAsia="宋体" w:cs="Times New Roman"/>
          <w:sz w:val="28"/>
          <w:szCs w:val="28"/>
          <w:lang w:bidi="ar"/>
        </w:rPr>
      </w:pPr>
    </w:p>
    <w:p w14:paraId="10D1EA20">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Все казахстанские учреждения по надзору за образованием и оценке созданы на основе казахстанского законодательства о высшем образовании. Целью является надзор за развитием образования и повышение качества высшего образования. Однако на практике было обнаружено, что из–за большого количества учреждений надзор является чрезмерным, а функции различных организаций и органов управления серьезно дублируют друг друга. В то же время нагрузка на университеты, связанная с политикой и мерами под разными названиями, постоянно возрастает. Следовательно, в переходный период высшим учебным заведениям необходимо усилить интенсивность и влияние внутренней оценки, сочетать внутреннюю оценку с внешней и постоянно использовать оценку в качестве отправной точки для содействия повышению качества высшего образования. Применение зарубежного опыта оценки высшего образования и формирование национальной системы, учитывающей специфику страны.</w:t>
      </w:r>
    </w:p>
    <w:p w14:paraId="56AD5CD7">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Система обеспечения качества высшего образования относится к деятельности по оценке высшего образования соответствующими субъектами обеспечения качества высшего образования (правительством, обществом и университетами) посредством использования менеджмента качества, надзора за качеством, контроля качества, аудита качества, сертификации качества и оценки качества. С академической точки зрения, первоклассный университет отличается высоким уровнем знаний и научных достижений; с управленческой стороны, он достигает поставленных целей и способствует высоким образовательным стандартам. В социальном плане высшее образование обеспечивает востребованных специалистов и достижения научных исследований, а также удовлетворяет цели государства, направленные на инвестиции в образование. Для отдельных людей — это возможность получить своевременное и качественное образование, которое содействует их личностному росту и развитию.</w:t>
      </w:r>
    </w:p>
    <w:p w14:paraId="0EDE6ED1">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Различные уровни образования предъявляют разнообразные требования к высшему образованию. Только систематическая, всеохватывающая и действенная система обеспечения качества высшего образования способна обеспечить его истинное качество. С другой стороны, различные аспекты также играют свою роль в обеспечении качества высшего образования. Правительство осуществляет контроль на макроуровне через законы, постановления и политику; рынок, в свою очередь, является невидимой рулевой и оценивает качество высшего образования посредством успехов выпускников и обратной связи с ними; а учебные заведения в целом гарантируют успешное функционирование на микроуровне через научные исследования, управление и другие деятельности. Таким образом, разработка и улучшение системы обеспечения качества высшего образования, а также гармоничное сочетание внутренних и внешних механизмов обеспечения качества являются ключом к повышению стандартов высшего образования.</w:t>
      </w:r>
    </w:p>
    <w:p w14:paraId="7E850AEF">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В сфере высшего образования Казахстан строго ориентируется на качество, в полной мере используя возможности. В то же время университеты объективно собирают информацию и данные, сочетают оценку качества с исследовательскими работами и формулируют детальную оценку стандартов для учебных планов, учебной программы, учебного процесса и т.д., а также строго проверяют уровень квалификации и сертификаты выпускников [1</w:t>
      </w:r>
      <w:r>
        <w:rPr>
          <w:rFonts w:hint="default" w:ascii="Times New Roman" w:hAnsi="Times New Roman" w:eastAsia="宋体" w:cs="Times New Roman"/>
          <w:sz w:val="28"/>
          <w:szCs w:val="28"/>
          <w:lang w:eastAsia="zh-CN" w:bidi="ar"/>
        </w:rPr>
        <w:t>92</w:t>
      </w:r>
      <w:r>
        <w:rPr>
          <w:rFonts w:hint="default" w:ascii="Times New Roman" w:hAnsi="Times New Roman" w:eastAsia="宋体" w:cs="Times New Roman"/>
          <w:sz w:val="28"/>
          <w:szCs w:val="28"/>
          <w:lang w:bidi="ar"/>
        </w:rPr>
        <w:t>]. По мере углубления развития некоторые эксперты в Казахстане также высказали предположение о необходимости децентрализации полномочий по управлению высшим образованием, предоставления возможности различным департаментам выполнять свои соответствующие функции, повышения прозрачности их работы и совершенствования системы подотчетности. В то же время также необходимо укреплять исследовательский потенциал колледжей и университетов, совершенствовать учебный процесс, повышать качество специальностей и приводить высшее образование в большее соответствие с рыночным спросом [1</w:t>
      </w:r>
      <w:r>
        <w:rPr>
          <w:rFonts w:hint="default" w:ascii="Times New Roman" w:hAnsi="Times New Roman" w:eastAsia="宋体" w:cs="Times New Roman"/>
          <w:sz w:val="28"/>
          <w:szCs w:val="28"/>
          <w:lang w:eastAsia="zh-CN" w:bidi="ar"/>
        </w:rPr>
        <w:t>93</w:t>
      </w:r>
      <w:r>
        <w:rPr>
          <w:rFonts w:hint="default" w:ascii="Times New Roman" w:hAnsi="Times New Roman" w:eastAsia="宋体" w:cs="Times New Roman"/>
          <w:sz w:val="28"/>
          <w:szCs w:val="28"/>
          <w:lang w:bidi="ar"/>
        </w:rPr>
        <w:t>].</w:t>
      </w:r>
    </w:p>
    <w:p w14:paraId="0785B436">
      <w:pPr>
        <w:spacing w:line="336" w:lineRule="exact"/>
        <w:ind w:firstLine="980" w:firstLineChars="35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В Китае и Казахстане есть свои собственные уникальные учреждения по надзору за качеством преподавания. Между двумя странами существуют некоторые различия в развитии системы контроля в сфере образования. Ниже приводится сравнение агентств по надзору за качеством преподавания в Китае и Казахстане.</w:t>
      </w:r>
    </w:p>
    <w:p w14:paraId="578093E9">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Китайское агентство по надзору за качеством преподавания совместно управляется Министерством образования и местным департаментом образования. Министерство образования несет ответственность за обнародование национальной политики и стандартов в области образования для обеспечения качества преподавания в учебных заведениях всех уровней. В то же время департаменты образования различных провинций, городов и автономных районов также несут ответственность за надзор за качеством преподавания в своих регионах и обеспечение того, чтобы школы осуществляли преподавательскую деятельность в соответствии с национальными стандартами. Кроме того, Китай внедрил общенациональную систему оценки и мониторинга образования и регулярно оценивает качество преподавания в школах, чтобы своевременно выявлять проблемы и принимать меры по их улучшению.</w:t>
      </w:r>
    </w:p>
    <w:p w14:paraId="4C9BC547">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Казахстанское агентство по надзору за качеством преподавания в основном отвечает за департаменты образования и науки. Этот департамент отвечает за разработку политики в области образования, надзор за качеством преподавания в школах и обеспечение того, чтобы школы осуществляли преподавательскую деятельность в соответствии с национальными стандартами. В Казахстане также внедрена система оценки и мониторинга образования. </w:t>
      </w:r>
    </w:p>
    <w:p w14:paraId="45F5D3B6">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В целом, между Китаем и Казахстаном существуют некоторые различия с точки зрения учреждений по надзору за качеством преподавания, которые в основном отражаются в степени совершенствования системы и интенсивности надзора. Обе страны постоянно прилагают все усилия для совершенствования системы контроля за качеством образования, повышения качества преподавания и предоставления учащимся более качественных образовательных услуг.</w:t>
      </w:r>
    </w:p>
    <w:p w14:paraId="1E400527">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 xml:space="preserve">С точки зрения межкультурной адаптации системы образования Казахстана и Китая сталкиваются с некоторыми общими проблемами и возможностями. Студенты и преподаватели происходят из разных культур и должны адаптироваться к мультикультурной среде. Языковые различия влияют на общение и понимание между учениками и учителями. Проекты международного сотрудничества и программы обмена предоставляют студентам и преподавателям больше возможностей для межкультурного обучения. Казахстан и Китай добились определенного прогресса в образовательных технологиях, но могут быть различия в интеграции технологий. Общая основа: обе страны продвигают использование виртуальных учебных платформ и онлайн–ресурсов для поддержки обучения учащихся в разных местах. Разница: с точки зрения технологической инфраструктуры и цифрового развития некоторые города и регионы Китая могут иметь более продвинутую технологическую основу; контроль качества преподавания является важным аспектом для обеспечения хороших результатов интеграции образования. </w:t>
      </w:r>
    </w:p>
    <w:p w14:paraId="02311174">
      <w:pPr>
        <w:spacing w:line="336" w:lineRule="exact"/>
        <w:ind w:firstLine="840" w:firstLineChars="300"/>
        <w:rPr>
          <w:rFonts w:hint="default" w:ascii="Times New Roman" w:hAnsi="Times New Roman" w:eastAsia="宋体" w:cs="Times New Roman"/>
          <w:sz w:val="28"/>
          <w:szCs w:val="28"/>
          <w:highlight w:val="none"/>
          <w:lang w:val="ru-RU" w:bidi="ar"/>
        </w:rPr>
      </w:pPr>
      <w:r>
        <w:rPr>
          <w:rFonts w:hint="default" w:ascii="Times New Roman" w:hAnsi="Times New Roman" w:eastAsia="宋体" w:cs="Times New Roman"/>
          <w:sz w:val="28"/>
          <w:szCs w:val="28"/>
          <w:lang w:bidi="ar"/>
        </w:rPr>
        <w:t>Таким образом, анализируя параметр</w:t>
      </w:r>
      <w:r>
        <w:rPr>
          <w:rFonts w:hint="default" w:ascii="Times New Roman" w:hAnsi="Times New Roman" w:eastAsia="宋体" w:cs="Times New Roman"/>
          <w:sz w:val="28"/>
          <w:szCs w:val="28"/>
          <w:highlight w:val="none"/>
          <w:lang w:bidi="ar"/>
        </w:rPr>
        <w:t>ы сравнения  системы подготовки педагогических кадров в вузах РК и КНР, мы можем сделать следующие выводы</w:t>
      </w:r>
      <w:r>
        <w:rPr>
          <w:rFonts w:hint="default" w:ascii="Times New Roman" w:hAnsi="Times New Roman" w:eastAsia="宋体" w:cs="Times New Roman"/>
          <w:sz w:val="28"/>
          <w:szCs w:val="28"/>
          <w:highlight w:val="none"/>
          <w:lang w:val="ru-RU" w:bidi="ar"/>
        </w:rPr>
        <w:t>.</w:t>
      </w:r>
    </w:p>
    <w:p w14:paraId="6B7F5425">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Система подготовки педагогических кадров двух стран имеет некоторые общие черты в развитии, что является предпосылкой ее специфики</w:t>
      </w:r>
      <w:r>
        <w:rPr>
          <w:rFonts w:hint="default" w:ascii="Times New Roman" w:hAnsi="Times New Roman" w:eastAsia="宋体" w:cs="Times New Roman"/>
          <w:sz w:val="28"/>
          <w:szCs w:val="28"/>
          <w:highlight w:val="none"/>
          <w:lang w:bidi="ar"/>
        </w:rPr>
        <w:t>.</w:t>
      </w:r>
    </w:p>
    <w:p w14:paraId="6BA4EE86">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Тенденция развития системы подготовки педагогических кадров в Казахстане и Китае связана с глобальным процессом, включающим утверждение ряда нормативных документов, регулирующих деятельность образовательных организаций, права и свободы учащихся; изменение структуры обучения и принятие единых стандартов организации образовательного процесса; предоставление студентам возможностей академической мобильности и признают дипломы выпускников университетов из других стран.</w:t>
      </w:r>
    </w:p>
    <w:p w14:paraId="23CA7BA8">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Модернизация педагогического образования напрямую влияет на изменение статуса учителя и профессионального социального престижа. Государство стремится к улучшению системы субсидий для обучения, оценивая учителей на основе их вклада в собственное развитие и профессиональные достижения.</w:t>
      </w:r>
    </w:p>
    <w:p w14:paraId="5B40062C">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Качество подготовки педагогов — важный фактор, который способствует развитию преподавателей и всей образовательной системы в целом. Изменения в системе педагогического образования синхронизированы с изменениями в высшем образовании. Изменения в содержании образования требуют совершенствования стандартов преподавания и требований к профессорско–преподавательскому составу. Реформирование системы подготовки педагогов нацелено на укрепление потенциала высшего образования и совершенствование подготовки учителей.</w:t>
      </w:r>
    </w:p>
    <w:p w14:paraId="4602D657">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Создание единого образовательного пространства поднимает вопрос о необходимости интеграции организационных форм подготовки педагогических кадров. Даже в развитых странах сохраняются проблемы сопоставимости систем образования и признания дипломов, так как образовательные системы развивались на протяжении веков и отличаются по структуре и содержанию.</w:t>
      </w:r>
    </w:p>
    <w:p w14:paraId="7A54C3FE">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Создание глобального информационного пространства предоставляет уникальные возможности для образования, и в то же время оно также выдвигает новые задачи перед системой образования, главным образом задачу сопоставления и взаимоувязки систем образования различных стран. Необходима сопоставимость национальных образовательных данных, а также продолжение исследований в других аспектах развития системы подготовки педагогических кадров.</w:t>
      </w:r>
    </w:p>
    <w:p w14:paraId="62608C14">
      <w:pPr>
        <w:spacing w:line="336" w:lineRule="exact"/>
        <w:ind w:firstLine="840" w:firstLineChars="300"/>
        <w:rPr>
          <w:rFonts w:hint="default" w:ascii="Times New Roman" w:hAnsi="Times New Roman" w:eastAsia="宋体" w:cs="Times New Roman"/>
          <w:sz w:val="28"/>
          <w:szCs w:val="28"/>
          <w:lang w:bidi="ar"/>
        </w:rPr>
      </w:pPr>
      <w:r>
        <w:rPr>
          <w:rFonts w:hint="default" w:ascii="Times New Roman" w:hAnsi="Times New Roman" w:eastAsia="宋体" w:cs="Times New Roman"/>
          <w:sz w:val="28"/>
          <w:szCs w:val="28"/>
          <w:lang w:bidi="ar"/>
        </w:rPr>
        <w:t>В обеих странах существует механизм мониторинга и оценки качества преподавания, позволяющий гарантировать соответствие уровня преподавания определенным стандартам. В высшей школе регулярно проводятся самооценка и внешняя оценка для улучшения качества преподавания. Могут существовать различия в конкретных стандартах, методах и системах регулирования мониторинга и оценки. Некоторые регионы Китая больше внимания уделяют экзаменам и стандартизированному тестированию, тогда как Казахстан больше фокусируется на проектном, научно–теоретическом обучении и междисциплинарном образовании.</w:t>
      </w:r>
    </w:p>
    <w:p w14:paraId="764EEC01">
      <w:pPr>
        <w:spacing w:line="336" w:lineRule="exact"/>
        <w:rPr>
          <w:rFonts w:hint="default" w:ascii="Times New Roman" w:hAnsi="Times New Roman" w:eastAsia="宋体" w:cs="Times New Roman"/>
          <w:sz w:val="28"/>
          <w:szCs w:val="28"/>
          <w:lang w:bidi="ar"/>
        </w:rPr>
      </w:pPr>
    </w:p>
    <w:p w14:paraId="571215B3">
      <w:pPr>
        <w:spacing w:line="336" w:lineRule="exact"/>
        <w:rPr>
          <w:rFonts w:hint="default" w:ascii="Times New Roman" w:hAnsi="Times New Roman" w:eastAsia="宋体" w:cs="Times New Roman"/>
          <w:sz w:val="28"/>
          <w:szCs w:val="28"/>
          <w:lang w:bidi="ar"/>
        </w:rPr>
      </w:pPr>
    </w:p>
    <w:p w14:paraId="6070DA9B">
      <w:pPr>
        <w:spacing w:line="336" w:lineRule="exact"/>
        <w:rPr>
          <w:rFonts w:hint="default" w:ascii="Times New Roman" w:hAnsi="Times New Roman" w:eastAsia="宋体" w:cs="Times New Roman"/>
          <w:sz w:val="28"/>
          <w:szCs w:val="28"/>
          <w:lang w:bidi="ar"/>
        </w:rPr>
      </w:pPr>
    </w:p>
    <w:p w14:paraId="42927C3F">
      <w:pPr>
        <w:spacing w:line="336" w:lineRule="exact"/>
        <w:rPr>
          <w:rFonts w:hint="default" w:ascii="Times New Roman" w:hAnsi="Times New Roman" w:eastAsia="宋体" w:cs="Times New Roman"/>
          <w:sz w:val="28"/>
          <w:szCs w:val="28"/>
          <w:lang w:bidi="ar"/>
        </w:rPr>
      </w:pPr>
    </w:p>
    <w:p w14:paraId="336116BB">
      <w:pPr>
        <w:spacing w:line="336" w:lineRule="exact"/>
        <w:rPr>
          <w:rFonts w:hint="default" w:ascii="Times New Roman" w:hAnsi="Times New Roman" w:eastAsia="宋体" w:cs="Times New Roman"/>
          <w:sz w:val="28"/>
          <w:szCs w:val="28"/>
          <w:lang w:bidi="ar"/>
        </w:rPr>
      </w:pPr>
    </w:p>
    <w:p w14:paraId="27A8640B">
      <w:pPr>
        <w:spacing w:line="336" w:lineRule="exact"/>
        <w:rPr>
          <w:rFonts w:hint="default" w:ascii="Times New Roman" w:hAnsi="Times New Roman" w:eastAsia="宋体" w:cs="Times New Roman"/>
          <w:sz w:val="28"/>
          <w:szCs w:val="28"/>
          <w:lang w:bidi="ar"/>
        </w:rPr>
      </w:pPr>
    </w:p>
    <w:p w14:paraId="2E04C681">
      <w:pPr>
        <w:spacing w:line="336" w:lineRule="exact"/>
        <w:rPr>
          <w:rFonts w:hint="default" w:ascii="Times New Roman" w:hAnsi="Times New Roman" w:eastAsia="宋体" w:cs="Times New Roman"/>
          <w:sz w:val="28"/>
          <w:szCs w:val="28"/>
          <w:lang w:bidi="ar"/>
        </w:rPr>
      </w:pPr>
    </w:p>
    <w:p w14:paraId="604D86C2">
      <w:pPr>
        <w:pStyle w:val="21"/>
        <w:numPr>
          <w:ilvl w:val="1"/>
          <w:numId w:val="33"/>
        </w:numPr>
        <w:spacing w:line="336" w:lineRule="exact"/>
        <w:ind w:left="0" w:leftChars="0" w:firstLine="567" w:firstLineChars="0"/>
        <w:rPr>
          <w:rFonts w:hint="default" w:ascii="Times New Roman" w:hAnsi="Times New Roman" w:cs="Times New Roman"/>
          <w:b/>
          <w:bCs/>
          <w:sz w:val="28"/>
          <w:szCs w:val="28"/>
        </w:rPr>
      </w:pPr>
      <w:r>
        <w:rPr>
          <w:rFonts w:hint="default" w:ascii="Times New Roman" w:hAnsi="Times New Roman" w:cs="Times New Roman"/>
          <w:b/>
          <w:bCs/>
          <w:sz w:val="28"/>
          <w:szCs w:val="28"/>
        </w:rPr>
        <w:t>Эмпирическое исследование интеграции в системе подготовки педагогических кадров в вузах РК и КНР</w:t>
      </w:r>
    </w:p>
    <w:p w14:paraId="32724B0A">
      <w:pPr>
        <w:pStyle w:val="21"/>
        <w:spacing w:line="336" w:lineRule="exact"/>
        <w:ind w:left="0"/>
        <w:rPr>
          <w:rFonts w:hint="default" w:ascii="Times New Roman" w:hAnsi="Times New Roman" w:cs="Times New Roman"/>
          <w:b/>
          <w:bCs/>
          <w:sz w:val="28"/>
          <w:szCs w:val="28"/>
        </w:rPr>
      </w:pPr>
    </w:p>
    <w:p w14:paraId="3BCD8EA5">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Сотрудничество в сфере образования решает ряд проблем межкультурного характера. Интеграция систем подготовки педагогических кадров направлено на взаимодействие не только в сфере образования, но и направлено на развитие культурных традиций и инновации. </w:t>
      </w:r>
    </w:p>
    <w:p w14:paraId="48E94108">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Коннотация нравственного воспитания особенно важна в современных условиях, а развитие и воспитание культуры и нравственного сознания будущего учителя является необходимым началом для его педагогической деятельности в будущем. Однако, исследований проблем интеграции образования, аспектов его нравственного и культурного влияния на характеристики студента, как будущего педагога рассмотрены недостаточно. С целью заключается в исследовании воздействия учебных курсов, программ и мероприятий, содержащих ценности Китая и Казахстана, на современную образование в рамках интеграции двух стран. </w:t>
      </w:r>
    </w:p>
    <w:p w14:paraId="677946F2">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Проведенный анализ профессиональной подготовки студентов вузов между двум странам направлен на выявление уровня развития культурных и нравственных качеств личности будущих педагогов в процессе профессиональной подготовки.</w:t>
      </w:r>
    </w:p>
    <w:p w14:paraId="38AC0338">
      <w:pPr>
        <w:spacing w:line="336" w:lineRule="exact"/>
        <w:ind w:firstLine="840" w:firstLineChars="300"/>
        <w:rPr>
          <w:rFonts w:hint="default" w:ascii="Times New Roman" w:hAnsi="Times New Roman" w:cs="Times New Roman"/>
        </w:rPr>
      </w:pPr>
      <w:r>
        <w:rPr>
          <w:rFonts w:hint="default" w:ascii="Times New Roman" w:hAnsi="Times New Roman" w:cs="Times New Roman"/>
          <w:sz w:val="28"/>
          <w:szCs w:val="28"/>
        </w:rPr>
        <w:t>Опытно–экспериментальная работа осуществлялась в соответствии со структурой и логикой исследования. Программа опытно–экспериментальной работы представлена в таблице1</w:t>
      </w:r>
      <w:r>
        <w:rPr>
          <w:rFonts w:hint="eastAsia" w:eastAsia="宋体" w:cs="Times New Roman"/>
          <w:sz w:val="28"/>
          <w:szCs w:val="28"/>
          <w:lang w:val="en-US" w:eastAsia="zh-CN"/>
        </w:rPr>
        <w:t>8</w:t>
      </w:r>
      <w:r>
        <w:rPr>
          <w:rFonts w:hint="default" w:ascii="Times New Roman" w:hAnsi="Times New Roman" w:cs="Times New Roman"/>
        </w:rPr>
        <w:t>.</w:t>
      </w:r>
    </w:p>
    <w:p w14:paraId="1D39AE30">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 </w:t>
      </w:r>
    </w:p>
    <w:p w14:paraId="11F340A8">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Таблица 1</w:t>
      </w:r>
      <w:r>
        <w:rPr>
          <w:rFonts w:hint="eastAsia" w:eastAsia="宋体" w:cs="Times New Roman"/>
          <w:sz w:val="28"/>
          <w:szCs w:val="28"/>
          <w:lang w:val="en-US" w:eastAsia="zh-CN"/>
        </w:rPr>
        <w:t>8</w:t>
      </w:r>
      <w:r>
        <w:rPr>
          <w:rFonts w:hint="default" w:ascii="Times New Roman" w:hAnsi="Times New Roman" w:cs="Times New Roman"/>
          <w:sz w:val="28"/>
          <w:szCs w:val="28"/>
        </w:rPr>
        <w:t xml:space="preserve"> </w:t>
      </w:r>
      <w:r>
        <w:rPr>
          <w:rFonts w:hint="default" w:ascii="Times New Roman" w:hAnsi="Times New Roman" w:cs="Times New Roman"/>
          <w:bCs/>
          <w:sz w:val="28"/>
          <w:szCs w:val="28"/>
          <w:lang w:val="kk-KZ"/>
        </w:rPr>
        <w:t>–</w:t>
      </w:r>
      <w:r>
        <w:rPr>
          <w:rFonts w:hint="default" w:ascii="Times New Roman" w:hAnsi="Times New Roman" w:cs="Times New Roman"/>
          <w:sz w:val="28"/>
          <w:szCs w:val="28"/>
        </w:rPr>
        <w:t xml:space="preserve"> Программа опытно–педагогической работы</w:t>
      </w:r>
    </w:p>
    <w:p w14:paraId="5B6325E6">
      <w:pPr>
        <w:spacing w:line="336" w:lineRule="exact"/>
        <w:rPr>
          <w:rFonts w:hint="default" w:ascii="Times New Roman" w:hAnsi="Times New Roman" w:cs="Times New Roman"/>
          <w:sz w:val="28"/>
          <w:szCs w:val="28"/>
        </w:rPr>
      </w:pPr>
    </w:p>
    <w:tbl>
      <w:tblPr>
        <w:tblStyle w:val="10"/>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8"/>
        <w:gridCol w:w="6416"/>
      </w:tblGrid>
      <w:tr w14:paraId="7654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4" w:type="dxa"/>
            <w:gridSpan w:val="2"/>
            <w:shd w:val="clear" w:color="auto" w:fill="F5F5F5"/>
          </w:tcPr>
          <w:p w14:paraId="788A9EC0">
            <w:pPr>
              <w:rPr>
                <w:rFonts w:hint="default" w:ascii="Times New Roman" w:hAnsi="Times New Roman" w:cs="Times New Roman"/>
              </w:rPr>
            </w:pPr>
            <w:r>
              <w:rPr>
                <w:rFonts w:hint="default" w:ascii="Times New Roman" w:hAnsi="Times New Roman" w:cs="Times New Roman"/>
              </w:rPr>
              <w:t>Программа опытно–педагогической работы</w:t>
            </w:r>
          </w:p>
        </w:tc>
      </w:tr>
      <w:tr w14:paraId="0554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098" w:type="dxa"/>
            <w:shd w:val="clear" w:color="auto" w:fill="FDFDFD"/>
          </w:tcPr>
          <w:p w14:paraId="6E0E0BD5">
            <w:pPr>
              <w:rPr>
                <w:rFonts w:hint="default" w:ascii="Times New Roman" w:hAnsi="Times New Roman" w:cs="Times New Roman"/>
              </w:rPr>
            </w:pPr>
            <w:r>
              <w:rPr>
                <w:rFonts w:hint="default" w:ascii="Times New Roman" w:hAnsi="Times New Roman" w:cs="Times New Roman"/>
              </w:rPr>
              <w:t>Цель</w:t>
            </w:r>
          </w:p>
        </w:tc>
        <w:tc>
          <w:tcPr>
            <w:tcW w:w="6416" w:type="dxa"/>
          </w:tcPr>
          <w:p w14:paraId="135EE57C">
            <w:pPr>
              <w:rPr>
                <w:rFonts w:hint="default" w:ascii="Times New Roman" w:hAnsi="Times New Roman" w:cs="Times New Roman"/>
              </w:rPr>
            </w:pPr>
            <w:r>
              <w:rPr>
                <w:rFonts w:hint="default" w:ascii="Times New Roman" w:hAnsi="Times New Roman" w:cs="Times New Roman"/>
              </w:rPr>
              <w:t>Выявление уровня готовности к профессиональной педагогической деятельности среди студентов и магистрантов психолого–педагогических специальностей.</w:t>
            </w:r>
          </w:p>
        </w:tc>
      </w:tr>
      <w:tr w14:paraId="3222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098" w:type="dxa"/>
            <w:shd w:val="clear" w:color="auto" w:fill="FDFDFD"/>
            <w:vAlign w:val="top"/>
          </w:tcPr>
          <w:p w14:paraId="77690804">
            <w:pPr>
              <w:rPr>
                <w:rFonts w:hint="default" w:ascii="Times New Roman" w:hAnsi="Times New Roman" w:cs="Times New Roman"/>
              </w:rPr>
            </w:pPr>
            <w:r>
              <w:rPr>
                <w:rFonts w:hint="default" w:ascii="Times New Roman" w:hAnsi="Times New Roman" w:eastAsia="MS UI Gothic" w:cs="Times New Roman"/>
              </w:rPr>
              <w:t xml:space="preserve">Этапы </w:t>
            </w:r>
          </w:p>
        </w:tc>
        <w:tc>
          <w:tcPr>
            <w:tcW w:w="6416" w:type="dxa"/>
            <w:vAlign w:val="top"/>
          </w:tcPr>
          <w:p w14:paraId="696E1016">
            <w:pPr>
              <w:rPr>
                <w:rFonts w:hint="default" w:ascii="Times New Roman" w:hAnsi="Times New Roman" w:cs="Times New Roman"/>
              </w:rPr>
            </w:pPr>
            <w:r>
              <w:rPr>
                <w:rFonts w:hint="default" w:ascii="Times New Roman" w:hAnsi="Times New Roman" w:eastAsia="MS UI Gothic" w:cs="Times New Roman"/>
              </w:rPr>
              <w:t>Задачи</w:t>
            </w:r>
          </w:p>
        </w:tc>
      </w:tr>
      <w:tr w14:paraId="4DD6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098" w:type="dxa"/>
            <w:shd w:val="clear" w:color="auto" w:fill="FDFDFD"/>
            <w:vAlign w:val="top"/>
          </w:tcPr>
          <w:p w14:paraId="64BC90D3">
            <w:pPr>
              <w:rPr>
                <w:rFonts w:hint="default" w:ascii="Times New Roman" w:hAnsi="Times New Roman" w:eastAsia="MS UI Gothic" w:cs="Times New Roman"/>
              </w:rPr>
            </w:pPr>
            <w:r>
              <w:rPr>
                <w:rFonts w:hint="default" w:ascii="Times New Roman" w:hAnsi="Times New Roman" w:eastAsia="MS UI Gothic" w:cs="Times New Roman"/>
              </w:rPr>
              <w:t>Констатирующий</w:t>
            </w:r>
          </w:p>
          <w:p w14:paraId="6A193594">
            <w:pPr>
              <w:rPr>
                <w:rFonts w:hint="default" w:ascii="Times New Roman" w:hAnsi="Times New Roman" w:cs="Times New Roman"/>
              </w:rPr>
            </w:pPr>
            <w:r>
              <w:rPr>
                <w:rFonts w:hint="default" w:ascii="Times New Roman" w:hAnsi="Times New Roman" w:eastAsia="MS UI Gothic" w:cs="Times New Roman"/>
              </w:rPr>
              <w:t xml:space="preserve">2020–2021 гг. </w:t>
            </w:r>
          </w:p>
        </w:tc>
        <w:tc>
          <w:tcPr>
            <w:tcW w:w="6416" w:type="dxa"/>
            <w:vAlign w:val="top"/>
          </w:tcPr>
          <w:p w14:paraId="5B286C43">
            <w:pPr>
              <w:rPr>
                <w:rFonts w:hint="default" w:ascii="Times New Roman" w:hAnsi="Times New Roman" w:cs="Times New Roman"/>
              </w:rPr>
            </w:pPr>
            <w:r>
              <w:rPr>
                <w:rFonts w:hint="default" w:ascii="Times New Roman" w:hAnsi="Times New Roman" w:eastAsia="MS UI Gothic" w:cs="Times New Roman"/>
              </w:rPr>
              <w:t xml:space="preserve">Выбрать диагностики и диагностический инструментарий по изучению уровня готовности к профессиональной педагогической деятельности студентов </w:t>
            </w:r>
            <w:r>
              <w:rPr>
                <w:rFonts w:hint="default" w:ascii="Times New Roman" w:hAnsi="Times New Roman" w:eastAsia="MS UI Gothic" w:cs="Times New Roman"/>
                <w:color w:val="FF0000"/>
              </w:rPr>
              <w:t xml:space="preserve">  </w:t>
            </w:r>
            <w:r>
              <w:rPr>
                <w:rFonts w:hint="default" w:ascii="Times New Roman" w:hAnsi="Times New Roman" w:eastAsia="MS UI Gothic" w:cs="Times New Roman"/>
              </w:rPr>
              <w:t>психолого–педагогических специальностей вузов РК и КНР</w:t>
            </w:r>
          </w:p>
        </w:tc>
      </w:tr>
      <w:tr w14:paraId="5BD8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098" w:type="dxa"/>
            <w:shd w:val="clear" w:color="auto" w:fill="FDFDFD"/>
            <w:vAlign w:val="top"/>
          </w:tcPr>
          <w:p w14:paraId="0C618125">
            <w:pPr>
              <w:rPr>
                <w:rFonts w:hint="default" w:ascii="Times New Roman" w:hAnsi="Times New Roman" w:eastAsia="MS UI Gothic" w:cs="Times New Roman"/>
              </w:rPr>
            </w:pPr>
            <w:r>
              <w:rPr>
                <w:rFonts w:hint="default" w:ascii="Times New Roman" w:hAnsi="Times New Roman" w:eastAsia="MS UI Gothic" w:cs="Times New Roman"/>
              </w:rPr>
              <w:t>Формирующий</w:t>
            </w:r>
          </w:p>
          <w:p w14:paraId="6FE746AE">
            <w:pPr>
              <w:rPr>
                <w:rFonts w:hint="default" w:ascii="Times New Roman" w:hAnsi="Times New Roman" w:cs="Times New Roman"/>
              </w:rPr>
            </w:pPr>
            <w:r>
              <w:rPr>
                <w:rFonts w:hint="default" w:ascii="Times New Roman" w:hAnsi="Times New Roman" w:eastAsia="MS UI Gothic" w:cs="Times New Roman"/>
              </w:rPr>
              <w:t>2021–2022 гг.</w:t>
            </w:r>
          </w:p>
        </w:tc>
        <w:tc>
          <w:tcPr>
            <w:tcW w:w="6416" w:type="dxa"/>
            <w:vAlign w:val="top"/>
          </w:tcPr>
          <w:p w14:paraId="0DC0A43B">
            <w:pPr>
              <w:rPr>
                <w:rFonts w:hint="default" w:ascii="Times New Roman" w:hAnsi="Times New Roman" w:cs="Times New Roman"/>
              </w:rPr>
            </w:pPr>
            <w:r>
              <w:rPr>
                <w:rFonts w:hint="default" w:ascii="Times New Roman" w:hAnsi="Times New Roman" w:eastAsia="MS UI Gothic" w:cs="Times New Roman"/>
              </w:rPr>
              <w:t xml:space="preserve">Программа формирования готовности студентов к педагогической деятельности  </w:t>
            </w:r>
          </w:p>
        </w:tc>
      </w:tr>
      <w:tr w14:paraId="0FD0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098" w:type="dxa"/>
            <w:shd w:val="clear" w:color="auto" w:fill="FDFDFD"/>
            <w:vAlign w:val="top"/>
          </w:tcPr>
          <w:p w14:paraId="04B329EC">
            <w:pPr>
              <w:rPr>
                <w:rFonts w:hint="default" w:ascii="Times New Roman" w:hAnsi="Times New Roman" w:eastAsia="MS UI Gothic" w:cs="Times New Roman"/>
              </w:rPr>
            </w:pPr>
            <w:r>
              <w:rPr>
                <w:rFonts w:hint="default" w:ascii="Times New Roman" w:hAnsi="Times New Roman" w:eastAsia="MS UI Gothic" w:cs="Times New Roman"/>
              </w:rPr>
              <w:t>Контрольно–аналитический</w:t>
            </w:r>
          </w:p>
          <w:p w14:paraId="2660154A">
            <w:pPr>
              <w:rPr>
                <w:rFonts w:hint="default" w:ascii="Times New Roman" w:hAnsi="Times New Roman" w:eastAsia="MS UI Gothic" w:cs="Times New Roman"/>
              </w:rPr>
            </w:pPr>
            <w:r>
              <w:rPr>
                <w:rFonts w:hint="default" w:ascii="Times New Roman" w:hAnsi="Times New Roman" w:eastAsia="MS UI Gothic" w:cs="Times New Roman"/>
              </w:rPr>
              <w:t>2022–2023 гг.</w:t>
            </w:r>
          </w:p>
        </w:tc>
        <w:tc>
          <w:tcPr>
            <w:tcW w:w="6416" w:type="dxa"/>
            <w:vAlign w:val="top"/>
          </w:tcPr>
          <w:p w14:paraId="2715E4A7">
            <w:pPr>
              <w:rPr>
                <w:rFonts w:hint="default" w:ascii="Times New Roman" w:hAnsi="Times New Roman" w:eastAsia="MS UI Gothic" w:cs="Times New Roman"/>
              </w:rPr>
            </w:pPr>
            <w:r>
              <w:rPr>
                <w:rFonts w:hint="default" w:ascii="Times New Roman" w:hAnsi="Times New Roman" w:eastAsia="MS UI Gothic" w:cs="Times New Roman"/>
              </w:rPr>
              <w:t>Провести анализ полученных результатов и предложить   рекомендации по совершенствованию интеграции в системе подготовки педагогических кадров в вузах РК и КНР.</w:t>
            </w:r>
          </w:p>
        </w:tc>
      </w:tr>
      <w:tr w14:paraId="49F8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098" w:type="dxa"/>
            <w:shd w:val="clear" w:color="auto" w:fill="FDFDFD"/>
            <w:vAlign w:val="top"/>
          </w:tcPr>
          <w:p w14:paraId="50B47ED3">
            <w:pPr>
              <w:rPr>
                <w:rFonts w:hint="default" w:ascii="Times New Roman" w:hAnsi="Times New Roman" w:eastAsia="MS UI Gothic" w:cs="Times New Roman"/>
              </w:rPr>
            </w:pPr>
            <w:r>
              <w:rPr>
                <w:rFonts w:hint="default" w:ascii="Times New Roman" w:hAnsi="Times New Roman" w:eastAsia="MS UI Gothic" w:cs="Times New Roman"/>
              </w:rPr>
              <w:t>Диагностический материал</w:t>
            </w:r>
          </w:p>
        </w:tc>
        <w:tc>
          <w:tcPr>
            <w:tcW w:w="6416" w:type="dxa"/>
            <w:vAlign w:val="top"/>
          </w:tcPr>
          <w:p w14:paraId="21399A07">
            <w:pPr>
              <w:rPr>
                <w:rFonts w:hint="default" w:ascii="Times New Roman" w:hAnsi="Times New Roman" w:eastAsia="MS UI Gothic" w:cs="Times New Roman"/>
              </w:rPr>
            </w:pPr>
            <w:r>
              <w:rPr>
                <w:rFonts w:hint="default" w:ascii="Times New Roman" w:hAnsi="Times New Roman" w:eastAsia="MS UI Gothic" w:cs="Times New Roman"/>
              </w:rPr>
              <w:t>Адаптированная методика «Ценностные ориентации» М. Рокича</w:t>
            </w:r>
          </w:p>
          <w:p w14:paraId="7B37B544">
            <w:pPr>
              <w:rPr>
                <w:rFonts w:hint="default" w:ascii="Times New Roman" w:hAnsi="Times New Roman" w:eastAsia="MS UI Gothic" w:cs="Times New Roman"/>
              </w:rPr>
            </w:pPr>
            <w:r>
              <w:rPr>
                <w:rFonts w:hint="default" w:ascii="Times New Roman" w:hAnsi="Times New Roman" w:eastAsia="MS UI Gothic" w:cs="Times New Roman"/>
              </w:rPr>
              <w:t xml:space="preserve">Оценка готовности и адаптированности личности к </w:t>
            </w:r>
          </w:p>
        </w:tc>
      </w:tr>
    </w:tbl>
    <w:p w14:paraId="2E392200">
      <w:pPr>
        <w:autoSpaceDN/>
        <w:spacing w:line="336" w:lineRule="exact"/>
        <w:rPr>
          <w:rFonts w:hint="default" w:eastAsia="宋体" w:cs="Times New Roman"/>
          <w:sz w:val="28"/>
          <w:szCs w:val="28"/>
          <w:highlight w:val="none"/>
          <w:lang w:val="en-US" w:eastAsia="zh-CN"/>
        </w:rPr>
      </w:pPr>
      <w:r>
        <w:rPr>
          <w:rFonts w:hint="default" w:ascii="Times New Roman" w:hAnsi="Times New Roman" w:cs="Times New Roman"/>
          <w:sz w:val="28"/>
          <w:szCs w:val="28"/>
          <w:highlight w:val="none"/>
        </w:rPr>
        <w:t>Продолжение таблицы</w:t>
      </w:r>
      <w:r>
        <w:rPr>
          <w:rFonts w:hint="eastAsia" w:eastAsia="宋体" w:cs="Times New Roman"/>
          <w:sz w:val="28"/>
          <w:szCs w:val="28"/>
          <w:highlight w:val="none"/>
          <w:lang w:val="en-US" w:eastAsia="zh-CN"/>
        </w:rPr>
        <w:t xml:space="preserve"> 18</w:t>
      </w:r>
    </w:p>
    <w:p w14:paraId="4BAC0882">
      <w:pPr>
        <w:spacing w:line="336" w:lineRule="exact"/>
        <w:rPr>
          <w:rStyle w:val="25"/>
          <w:rFonts w:hint="default" w:ascii="Times New Roman" w:hAnsi="Times New Roman" w:cs="Times New Roman"/>
          <w:sz w:val="28"/>
          <w:szCs w:val="28"/>
        </w:rPr>
      </w:pPr>
    </w:p>
    <w:tbl>
      <w:tblPr>
        <w:tblStyle w:val="10"/>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2"/>
        <w:gridCol w:w="6432"/>
      </w:tblGrid>
      <w:tr w14:paraId="1C56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082" w:type="dxa"/>
            <w:shd w:val="clear" w:color="auto" w:fill="FDFDFD"/>
            <w:vAlign w:val="top"/>
          </w:tcPr>
          <w:p w14:paraId="1D83CBCA">
            <w:pPr>
              <w:rPr>
                <w:rFonts w:hint="default" w:ascii="Times New Roman" w:hAnsi="Times New Roman" w:eastAsia="MS UI Gothic" w:cs="Times New Roman"/>
              </w:rPr>
            </w:pPr>
          </w:p>
        </w:tc>
        <w:tc>
          <w:tcPr>
            <w:tcW w:w="6432" w:type="dxa"/>
            <w:vAlign w:val="top"/>
          </w:tcPr>
          <w:p w14:paraId="6736A488">
            <w:pPr>
              <w:rPr>
                <w:rFonts w:hint="default" w:ascii="Times New Roman" w:hAnsi="Times New Roman" w:eastAsia="MS UI Gothic" w:cs="Times New Roman"/>
                <w:highlight w:val="none"/>
              </w:rPr>
            </w:pPr>
            <w:r>
              <w:rPr>
                <w:rFonts w:hint="default" w:ascii="Times New Roman" w:hAnsi="Times New Roman" w:eastAsia="MS UI Gothic" w:cs="Times New Roman"/>
                <w:highlight w:val="none"/>
              </w:rPr>
              <w:t xml:space="preserve">саморазвитию (например, </w:t>
            </w:r>
            <w:r>
              <w:rPr>
                <w:rFonts w:hint="default" w:ascii="Times New Roman" w:hAnsi="Times New Roman" w:eastAsia="宋体" w:cs="Times New Roman"/>
                <w:highlight w:val="none"/>
                <w:lang w:eastAsia="zh-CN"/>
              </w:rPr>
              <w:t>《</w:t>
            </w:r>
            <w:r>
              <w:rPr>
                <w:rFonts w:hint="default" w:ascii="Times New Roman" w:hAnsi="Times New Roman" w:eastAsia="MS UI Gothic" w:cs="Times New Roman"/>
                <w:highlight w:val="none"/>
              </w:rPr>
              <w:t>Ценностные ориентации</w:t>
            </w:r>
            <w:r>
              <w:rPr>
                <w:rFonts w:hint="default" w:ascii="Times New Roman" w:hAnsi="Times New Roman" w:eastAsia="宋体" w:cs="Times New Roman"/>
                <w:highlight w:val="none"/>
                <w:lang w:eastAsia="zh-CN"/>
              </w:rPr>
              <w:t>》</w:t>
            </w:r>
            <w:r>
              <w:rPr>
                <w:rFonts w:hint="default" w:ascii="Times New Roman" w:hAnsi="Times New Roman" w:eastAsia="MS UI Gothic" w:cs="Times New Roman"/>
                <w:highlight w:val="none"/>
              </w:rPr>
              <w:t xml:space="preserve"> М. Рокича, тесты готовности к саморазвитию)</w:t>
            </w:r>
          </w:p>
        </w:tc>
      </w:tr>
      <w:tr w14:paraId="3F2C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082" w:type="dxa"/>
            <w:shd w:val="clear" w:color="auto" w:fill="FDFDFD"/>
            <w:vAlign w:val="top"/>
          </w:tcPr>
          <w:p w14:paraId="7C4933DC">
            <w:pPr>
              <w:rPr>
                <w:rFonts w:hint="default" w:ascii="Times New Roman" w:hAnsi="Times New Roman" w:eastAsia="MS UI Gothic" w:cs="Times New Roman"/>
              </w:rPr>
            </w:pPr>
            <w:r>
              <w:rPr>
                <w:rFonts w:hint="default" w:ascii="Times New Roman" w:hAnsi="Times New Roman" w:eastAsia="MS UI Gothic" w:cs="Times New Roman"/>
              </w:rPr>
              <w:t xml:space="preserve">Прогнозируемый результат </w:t>
            </w:r>
          </w:p>
        </w:tc>
        <w:tc>
          <w:tcPr>
            <w:tcW w:w="6432" w:type="dxa"/>
            <w:vAlign w:val="top"/>
          </w:tcPr>
          <w:p w14:paraId="23694559">
            <w:pPr>
              <w:rPr>
                <w:rFonts w:hint="default" w:ascii="Times New Roman" w:hAnsi="Times New Roman" w:eastAsia="MS UI Gothic" w:cs="Times New Roman"/>
                <w:highlight w:val="none"/>
              </w:rPr>
            </w:pPr>
            <w:r>
              <w:rPr>
                <w:rFonts w:hint="default" w:ascii="Times New Roman" w:hAnsi="Times New Roman" w:eastAsia="MS UI Gothic" w:cs="Times New Roman"/>
                <w:highlight w:val="none"/>
              </w:rPr>
              <w:t>В процессе подготовки будущих педагогов происходит повышение когнитивного, организационно-деятельностного и мотивационного компонентов, а также формирование ключевых профессиональных компетенций</w:t>
            </w:r>
            <w:r>
              <w:rPr>
                <w:rStyle w:val="25"/>
                <w:rFonts w:hint="default" w:ascii="Times New Roman" w:hAnsi="Times New Roman" w:eastAsia="MS UI Gothic" w:cs="Times New Roman"/>
                <w:highlight w:val="none"/>
              </w:rPr>
              <w:t>.</w:t>
            </w:r>
          </w:p>
        </w:tc>
      </w:tr>
    </w:tbl>
    <w:p w14:paraId="2DF497DC">
      <w:pPr>
        <w:spacing w:line="336" w:lineRule="exact"/>
        <w:rPr>
          <w:rStyle w:val="25"/>
          <w:rFonts w:hint="default" w:ascii="Times New Roman" w:hAnsi="Times New Roman" w:cs="Times New Roman"/>
          <w:sz w:val="28"/>
          <w:szCs w:val="28"/>
        </w:rPr>
      </w:pPr>
    </w:p>
    <w:p w14:paraId="16987CBF">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В поле нашего исследования входило решение ряда экспериментальных задач. </w:t>
      </w:r>
    </w:p>
    <w:p w14:paraId="1F8A31E6">
      <w:pPr>
        <w:spacing w:line="336" w:lineRule="exact"/>
        <w:ind w:firstLine="560" w:firstLineChars="20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Мы стремились ответить на следующие исследовательские вопросы: </w:t>
      </w:r>
    </w:p>
    <w:p w14:paraId="7424069A">
      <w:pPr>
        <w:pStyle w:val="21"/>
        <w:numPr>
          <w:ilvl w:val="0"/>
          <w:numId w:val="38"/>
        </w:numPr>
        <w:spacing w:line="336" w:lineRule="exact"/>
        <w:ind w:left="425" w:leftChars="0" w:firstLine="142" w:firstLineChars="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выявление уровня сформированности жизненных  и профессиональных компетенций студентов, которые строятся на нравственных принципах и ценностях; </w:t>
      </w:r>
    </w:p>
    <w:p w14:paraId="226F2DE0">
      <w:pPr>
        <w:pStyle w:val="21"/>
        <w:numPr>
          <w:ilvl w:val="0"/>
          <w:numId w:val="38"/>
        </w:numPr>
        <w:spacing w:line="336" w:lineRule="exact"/>
        <w:ind w:left="425" w:leftChars="0" w:firstLine="142" w:firstLineChars="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выяснить, какие методы, средства и технологии обучения и воспитания должны быть наиболее значимыми в будущей профессиональной деятельности; </w:t>
      </w:r>
      <w:bookmarkStart w:id="14" w:name="_Hlk129267955"/>
    </w:p>
    <w:p w14:paraId="10852AF5">
      <w:pPr>
        <w:pStyle w:val="21"/>
        <w:numPr>
          <w:ilvl w:val="0"/>
          <w:numId w:val="38"/>
        </w:numPr>
        <w:spacing w:line="336" w:lineRule="exact"/>
        <w:ind w:left="425" w:leftChars="0" w:firstLine="142" w:firstLineChars="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какие технологии необходимо использовать для усиления культурно–нравственного воспитания при подготовке к будущей профессии педагога. </w:t>
      </w:r>
    </w:p>
    <w:bookmarkEnd w:id="14"/>
    <w:p w14:paraId="16ECB7AE">
      <w:pPr>
        <w:pStyle w:val="4"/>
        <w:spacing w:line="336" w:lineRule="exact"/>
        <w:ind w:firstLine="840" w:firstLineChars="300"/>
        <w:rPr>
          <w:rFonts w:hint="default" w:ascii="Times New Roman" w:hAnsi="Times New Roman" w:cs="Times New Roman"/>
          <w:sz w:val="28"/>
          <w:szCs w:val="28"/>
        </w:rPr>
      </w:pPr>
      <w:r>
        <w:rPr>
          <w:rFonts w:hint="default" w:ascii="Times New Roman" w:hAnsi="Times New Roman" w:eastAsia="Times New Roman" w:cs="Times New Roman"/>
          <w:sz w:val="28"/>
          <w:szCs w:val="28"/>
          <w:lang w:val="kk-KZ"/>
        </w:rPr>
        <w:t xml:space="preserve">С целью определения уровня </w:t>
      </w:r>
      <w:r>
        <w:rPr>
          <w:rFonts w:hint="default" w:ascii="Times New Roman" w:hAnsi="Times New Roman" w:cs="Times New Roman"/>
          <w:sz w:val="28"/>
          <w:szCs w:val="28"/>
          <w:lang w:val="kk-KZ"/>
        </w:rPr>
        <w:t xml:space="preserve">готовности </w:t>
      </w:r>
      <w:r>
        <w:rPr>
          <w:rFonts w:hint="default" w:ascii="Times New Roman" w:hAnsi="Times New Roman" w:cs="Times New Roman"/>
          <w:sz w:val="28"/>
          <w:szCs w:val="28"/>
        </w:rPr>
        <w:t>к профессиональной педагогической деятельности были выбраны диагностики:</w:t>
      </w:r>
    </w:p>
    <w:p w14:paraId="6BC409D6">
      <w:pPr>
        <w:pStyle w:val="21"/>
        <w:numPr>
          <w:ilvl w:val="0"/>
          <w:numId w:val="39"/>
        </w:numPr>
        <w:spacing w:line="336" w:lineRule="exact"/>
        <w:ind w:left="720" w:leftChars="0" w:hanging="153" w:firstLineChars="0"/>
        <w:rPr>
          <w:rFonts w:hint="default" w:ascii="Times New Roman" w:hAnsi="Times New Roman" w:cs="Times New Roman"/>
          <w:sz w:val="28"/>
          <w:szCs w:val="28"/>
        </w:rPr>
      </w:pPr>
      <w:r>
        <w:rPr>
          <w:rFonts w:hint="default" w:ascii="Times New Roman" w:hAnsi="Times New Roman" w:cs="Times New Roman"/>
          <w:sz w:val="28"/>
          <w:szCs w:val="28"/>
        </w:rPr>
        <w:t>Адаптированная методика «Ценностные ориентации» М. Рокича</w:t>
      </w:r>
    </w:p>
    <w:p w14:paraId="0EDE27FF">
      <w:pPr>
        <w:pStyle w:val="21"/>
        <w:numPr>
          <w:ilvl w:val="0"/>
          <w:numId w:val="39"/>
        </w:numPr>
        <w:spacing w:line="336" w:lineRule="exact"/>
        <w:ind w:left="720" w:leftChars="0" w:hanging="153" w:firstLineChars="0"/>
        <w:rPr>
          <w:rStyle w:val="25"/>
          <w:sz w:val="28"/>
          <w:szCs w:val="28"/>
        </w:rPr>
      </w:pPr>
      <w:r>
        <w:rPr>
          <w:rFonts w:hint="default" w:ascii="Times New Roman" w:hAnsi="Times New Roman" w:cs="Times New Roman"/>
          <w:sz w:val="28"/>
          <w:szCs w:val="28"/>
        </w:rPr>
        <w:t>Оценка готовности и адаптированности личности к педагогической деятельности (В.Симонов, Ю.Дементьева)</w:t>
      </w:r>
    </w:p>
    <w:p w14:paraId="0E76B8E8">
      <w:pPr>
        <w:pStyle w:val="21"/>
        <w:numPr>
          <w:ilvl w:val="0"/>
          <w:numId w:val="39"/>
        </w:numPr>
        <w:spacing w:line="336" w:lineRule="exact"/>
        <w:ind w:left="720" w:leftChars="0" w:hanging="153" w:firstLineChars="0"/>
        <w:rPr>
          <w:rStyle w:val="25"/>
          <w:sz w:val="28"/>
          <w:szCs w:val="28"/>
          <w:highlight w:val="none"/>
        </w:rPr>
      </w:pPr>
      <w:r>
        <w:rPr>
          <w:rFonts w:hint="default" w:ascii="Times New Roman" w:hAnsi="Times New Roman" w:cs="Times New Roman"/>
          <w:sz w:val="28"/>
          <w:szCs w:val="28"/>
          <w:highlight w:val="none"/>
        </w:rPr>
        <w:t>В</w:t>
      </w:r>
      <w:r>
        <w:rPr>
          <w:rStyle w:val="25"/>
          <w:sz w:val="28"/>
          <w:szCs w:val="28"/>
          <w:highlight w:val="none"/>
        </w:rPr>
        <w:t xml:space="preserve">недрять подходящие технологии для усиления культурного и нравственного воспитания в процессе подготовки педагогов. </w:t>
      </w:r>
    </w:p>
    <w:p w14:paraId="7BA045A3">
      <w:pPr>
        <w:pStyle w:val="21"/>
        <w:spacing w:line="336" w:lineRule="exact"/>
        <w:ind w:left="0" w:firstLine="840" w:firstLineChars="300"/>
        <w:rPr>
          <w:rFonts w:eastAsia="宋体"/>
          <w:sz w:val="28"/>
          <w:szCs w:val="28"/>
          <w:highlight w:val="none"/>
        </w:rPr>
      </w:pPr>
      <w:r>
        <w:rPr>
          <w:sz w:val="28"/>
          <w:szCs w:val="28"/>
          <w:highlight w:val="none"/>
          <w:lang w:val="kk-KZ"/>
        </w:rPr>
        <w:t xml:space="preserve">Для определения уровня готовности к педагогической деятельности использовались такие диагностические методики, как </w:t>
      </w:r>
      <w:r>
        <w:rPr>
          <w:rFonts w:hint="eastAsia" w:eastAsia="宋体"/>
          <w:sz w:val="28"/>
          <w:szCs w:val="28"/>
          <w:highlight w:val="none"/>
          <w:lang w:val="kk-KZ" w:eastAsia="zh-CN"/>
        </w:rPr>
        <w:t>《</w:t>
      </w:r>
      <w:r>
        <w:rPr>
          <w:sz w:val="28"/>
          <w:szCs w:val="28"/>
          <w:highlight w:val="none"/>
          <w:lang w:val="kk-KZ"/>
        </w:rPr>
        <w:t>Ценностные ориентации</w:t>
      </w:r>
      <w:r>
        <w:rPr>
          <w:rFonts w:hint="eastAsia" w:eastAsia="宋体"/>
          <w:sz w:val="28"/>
          <w:szCs w:val="28"/>
          <w:highlight w:val="none"/>
          <w:lang w:eastAsia="zh-CN"/>
        </w:rPr>
        <w:t>,</w:t>
      </w:r>
      <w:r>
        <w:rPr>
          <w:sz w:val="28"/>
          <w:szCs w:val="28"/>
          <w:highlight w:val="none"/>
          <w:lang w:val="kk-KZ"/>
        </w:rPr>
        <w:t xml:space="preserve"> тесты на адаптированность к профессии</w:t>
      </w:r>
      <w:r>
        <w:rPr>
          <w:sz w:val="28"/>
          <w:szCs w:val="28"/>
          <w:highlight w:val="none"/>
        </w:rPr>
        <w:t xml:space="preserve"> (В.Симонов, Ю.Дементьева)</w:t>
      </w:r>
      <w:r>
        <w:rPr>
          <w:rFonts w:hint="eastAsia" w:eastAsia="宋体"/>
          <w:sz w:val="28"/>
          <w:szCs w:val="28"/>
          <w:highlight w:val="none"/>
          <w:lang w:eastAsia="zh-CN"/>
        </w:rPr>
        <w:t xml:space="preserve"> </w:t>
      </w:r>
      <w:r>
        <w:rPr>
          <w:sz w:val="28"/>
          <w:szCs w:val="28"/>
          <w:highlight w:val="none"/>
          <w:lang w:val="kk-KZ"/>
        </w:rPr>
        <w:t>и</w:t>
      </w:r>
      <w:r>
        <w:rPr>
          <w:rFonts w:hint="eastAsia" w:eastAsia="宋体"/>
          <w:sz w:val="28"/>
          <w:szCs w:val="28"/>
          <w:highlight w:val="none"/>
          <w:lang w:eastAsia="zh-CN"/>
        </w:rPr>
        <w:t xml:space="preserve"> </w:t>
      </w:r>
      <w:r>
        <w:rPr>
          <w:sz w:val="28"/>
          <w:szCs w:val="28"/>
          <w:highlight w:val="none"/>
        </w:rPr>
        <w:t xml:space="preserve">тест готовности к саморазвитию </w:t>
      </w:r>
      <w:r>
        <w:rPr>
          <w:rFonts w:eastAsia="宋体"/>
          <w:sz w:val="28"/>
          <w:szCs w:val="28"/>
          <w:highlight w:val="none"/>
        </w:rPr>
        <w:t>(</w:t>
      </w:r>
      <w:r>
        <w:rPr>
          <w:sz w:val="28"/>
          <w:szCs w:val="28"/>
          <w:highlight w:val="none"/>
        </w:rPr>
        <w:t xml:space="preserve">Т.Б. Гершкович, Н.С. Глуханюк </w:t>
      </w:r>
      <w:r>
        <w:rPr>
          <w:rFonts w:eastAsia="宋体"/>
          <w:sz w:val="28"/>
          <w:szCs w:val="28"/>
          <w:highlight w:val="none"/>
        </w:rPr>
        <w:t>)</w:t>
      </w:r>
    </w:p>
    <w:p w14:paraId="78C2E91F">
      <w:pPr>
        <w:spacing w:line="336" w:lineRule="exact"/>
        <w:ind w:firstLine="840" w:firstLineChars="300"/>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В исследовании приняли участие студенты, обучающиеся в казахстанских вузах по программам международного сотрудничества и обмена, в том числе и КазНУ им.аль–Фараби. Студенты, участвовавшие в исследовании, обучаются в Казахском национальном университете имени аль–Фараби на педагогических специальностях: физика, математика, информатика, химия, биология, педагогика и психология. </w:t>
      </w:r>
    </w:p>
    <w:p w14:paraId="4BE81DD4">
      <w:pPr>
        <w:spacing w:line="336" w:lineRule="exact"/>
        <w:rPr>
          <w:rFonts w:hint="default" w:ascii="Times New Roman" w:hAnsi="Times New Roman" w:cs="Times New Roman"/>
          <w:sz w:val="28"/>
          <w:szCs w:val="28"/>
        </w:rPr>
      </w:pPr>
      <w:r>
        <w:rPr>
          <w:rFonts w:hint="default" w:ascii="Times New Roman" w:hAnsi="Times New Roman" w:eastAsia="宋体" w:cs="Times New Roman"/>
          <w:sz w:val="28"/>
          <w:szCs w:val="28"/>
          <w:highlight w:val="none"/>
        </w:rPr>
        <w:t xml:space="preserve"> </w:t>
      </w:r>
      <w:r>
        <w:rPr>
          <w:rFonts w:hint="default" w:ascii="Times New Roman" w:hAnsi="Times New Roman" w:eastAsia="宋体" w:cs="Times New Roman"/>
          <w:sz w:val="28"/>
          <w:szCs w:val="28"/>
          <w:highlight w:val="none"/>
        </w:rPr>
        <w:tab/>
      </w:r>
      <w:r>
        <w:rPr>
          <w:rFonts w:hint="eastAsia" w:ascii="Times New Roman" w:hAnsi="Times New Roman" w:eastAsia="宋体" w:cs="Times New Roman"/>
          <w:sz w:val="28"/>
          <w:szCs w:val="28"/>
          <w:highlight w:val="none"/>
          <w:lang w:val="en-US" w:eastAsia="zh-CN"/>
        </w:rPr>
        <w:t xml:space="preserve"> </w:t>
      </w:r>
      <w:r>
        <w:rPr>
          <w:rFonts w:hint="default" w:ascii="Times New Roman" w:hAnsi="Times New Roman" w:eastAsia="宋体" w:cs="Times New Roman"/>
          <w:sz w:val="28"/>
          <w:szCs w:val="28"/>
          <w:highlight w:val="none"/>
        </w:rPr>
        <w:t xml:space="preserve">Исследование включало опросы, качественный анализ литературы, а также анализ нормативных документов и анкетных данных; использовались историко-педагогический и теоретический анализы психолого-педагогической литературы. </w:t>
      </w:r>
      <w:r>
        <w:rPr>
          <w:rFonts w:hint="default" w:ascii="Times New Roman" w:hAnsi="Times New Roman" w:cs="Times New Roman"/>
          <w:sz w:val="28"/>
          <w:szCs w:val="28"/>
        </w:rPr>
        <w:t xml:space="preserve"> </w:t>
      </w:r>
    </w:p>
    <w:p w14:paraId="2EFF5928">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b/>
          <w:bCs/>
          <w:sz w:val="28"/>
          <w:szCs w:val="28"/>
        </w:rPr>
        <w:t>Констатирующий этап эксперимента (2020–2021 гг.)</w:t>
      </w:r>
    </w:p>
    <w:p w14:paraId="39984712">
      <w:pPr>
        <w:spacing w:line="336" w:lineRule="exact"/>
        <w:ind w:firstLine="840" w:firstLineChars="300"/>
        <w:rPr>
          <w:rStyle w:val="25"/>
          <w:rFonts w:hint="default" w:ascii="Times New Roman" w:hAnsi="Times New Roman" w:cs="Times New Roman"/>
          <w:sz w:val="28"/>
          <w:szCs w:val="28"/>
        </w:rPr>
      </w:pPr>
      <w:r>
        <w:rPr>
          <w:rFonts w:hint="default" w:ascii="Times New Roman" w:hAnsi="Times New Roman" w:cs="Times New Roman"/>
          <w:sz w:val="28"/>
          <w:szCs w:val="28"/>
        </w:rPr>
        <w:t xml:space="preserve">Опытно–экспериментальная работа была проведена в системе подготовки педагогических кадров в вузах РК и КНР.  С целью сбора первичной информации нами был проведён опрос студентов. Опрос происходил путем регистрации ответов респондента на заранее подготовленные вопросы. Это исследование следует парадигме количественного исследования при сборе и анализе данных. </w:t>
      </w:r>
    </w:p>
    <w:p w14:paraId="5E512029">
      <w:pPr>
        <w:spacing w:line="336" w:lineRule="exact"/>
        <w:ind w:firstLine="840" w:firstLineChars="300"/>
        <w:rPr>
          <w:rStyle w:val="24"/>
          <w:rFonts w:hint="default" w:ascii="Times New Roman" w:hAnsi="Times New Roman" w:cs="Times New Roman"/>
          <w:color w:val="FF0000"/>
          <w:sz w:val="28"/>
          <w:szCs w:val="28"/>
        </w:rPr>
      </w:pPr>
      <w:r>
        <w:rPr>
          <w:rStyle w:val="25"/>
          <w:rFonts w:hint="default" w:ascii="Times New Roman" w:hAnsi="Times New Roman" w:cs="Times New Roman"/>
          <w:sz w:val="28"/>
          <w:szCs w:val="28"/>
        </w:rPr>
        <w:t>Сбор данных проводился с помощью самостоятельно разработанной анкеты. Дизайн анкеты осуществляется по направлениям: оценка осознанности выбранной педагогической профессии, формирования жизненных способностей будущих педагогов, готовности самореализации в педагогической деятельности и социального служения. Целью измерения является оценка базовой ситуации. Анкетное исследование опиралось на шкалу Лайкерта (</w:t>
      </w:r>
      <w:r>
        <w:rPr>
          <w:rFonts w:hint="default" w:ascii="Times New Roman" w:hAnsi="Times New Roman" w:cs="Times New Roman"/>
        </w:rPr>
        <w:fldChar w:fldCharType="begin"/>
      </w:r>
      <w:r>
        <w:rPr>
          <w:rFonts w:hint="default" w:ascii="Times New Roman" w:hAnsi="Times New Roman" w:cs="Times New Roman"/>
        </w:rPr>
        <w:instrText xml:space="preserve"> HYPERLINK "https://link.springer.com/referenceworkentry/10.1007/978-3-030-22009-9_559%25252525252523ref-CR12573" </w:instrText>
      </w:r>
      <w:r>
        <w:rPr>
          <w:rFonts w:hint="default" w:ascii="Times New Roman" w:hAnsi="Times New Roman" w:cs="Times New Roman"/>
        </w:rPr>
        <w:fldChar w:fldCharType="separate"/>
      </w:r>
      <w:r>
        <w:rPr>
          <w:rStyle w:val="30"/>
          <w:rFonts w:hint="default" w:ascii="Times New Roman" w:hAnsi="Times New Roman" w:eastAsia="Calibri" w:cs="Times New Roman"/>
          <w:sz w:val="28"/>
          <w:szCs w:val="28"/>
        </w:rPr>
        <w:t>1932</w:t>
      </w:r>
      <w:r>
        <w:rPr>
          <w:rStyle w:val="30"/>
          <w:rFonts w:hint="default" w:ascii="Times New Roman" w:hAnsi="Times New Roman" w:eastAsia="Calibri" w:cs="Times New Roman"/>
          <w:sz w:val="28"/>
          <w:szCs w:val="28"/>
        </w:rPr>
        <w:fldChar w:fldCharType="end"/>
      </w:r>
      <w:r>
        <w:rPr>
          <w:rStyle w:val="25"/>
          <w:rFonts w:hint="default" w:ascii="Times New Roman" w:hAnsi="Times New Roman" w:cs="Times New Roman"/>
          <w:sz w:val="28"/>
          <w:szCs w:val="28"/>
        </w:rPr>
        <w:t xml:space="preserve">), где оценивалась степень </w:t>
      </w:r>
      <w:r>
        <w:rPr>
          <w:rStyle w:val="24"/>
          <w:rFonts w:hint="default" w:ascii="Times New Roman" w:hAnsi="Times New Roman" w:cs="Times New Roman"/>
          <w:color w:val="202122"/>
          <w:sz w:val="28"/>
          <w:szCs w:val="28"/>
          <w:u w:color="202122"/>
          <w:shd w:val="clear" w:color="auto" w:fill="FFFFFF"/>
        </w:rPr>
        <w:t xml:space="preserve">согласия или несогласия с каждым суждением, от «полностью согласен» до «не согласен». </w:t>
      </w:r>
    </w:p>
    <w:p w14:paraId="7A12AC24">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Рассмотрение поставленных для исследования вопросов проходило с критической точки зрения и критической интерпретации. Студентам, участвовавшим в проектах международного сотрудничества и проектах обмена, было распространено 130 анкет и восстановили 122 анкеты. После тщательного изучения ответов на анкеты было удалено 6 неподходящих анкет и окончательно восстановлено 116 действительных анкет, превышающий 80% от общего числа анкет, поэтому результаты данного анкетного опроса являются достоверными. В исследовании приняли участие 116 студентов, обучающихся в казахстанских вузах по программе международного обмена. По полу было 62 женщины (53,45%) и 54 мужчины (46,55%). Средний возраст участников составил 20,5 лет, </w:t>
      </w:r>
      <w:r>
        <w:rPr>
          <w:rStyle w:val="24"/>
          <w:rFonts w:hint="default" w:ascii="Times New Roman" w:hAnsi="Times New Roman" w:cs="Times New Roman"/>
          <w:sz w:val="28"/>
          <w:szCs w:val="28"/>
        </w:rPr>
        <w:t>SD</w:t>
      </w:r>
      <w:r>
        <w:rPr>
          <w:rStyle w:val="25"/>
          <w:rFonts w:hint="default" w:ascii="Times New Roman" w:hAnsi="Times New Roman" w:cs="Times New Roman"/>
          <w:sz w:val="28"/>
          <w:szCs w:val="28"/>
        </w:rPr>
        <w:t>=1,6. Все</w:t>
      </w:r>
      <w:r>
        <w:rPr>
          <w:rStyle w:val="25"/>
          <w:rFonts w:hint="default" w:ascii="Times New Roman" w:hAnsi="Times New Roman" w:cs="Times New Roman"/>
          <w:color w:val="00B050"/>
          <w:sz w:val="28"/>
          <w:szCs w:val="28"/>
        </w:rPr>
        <w:t xml:space="preserve"> </w:t>
      </w:r>
      <w:r>
        <w:rPr>
          <w:rStyle w:val="25"/>
          <w:rFonts w:hint="default" w:ascii="Times New Roman" w:hAnsi="Times New Roman" w:cs="Times New Roman"/>
          <w:sz w:val="28"/>
          <w:szCs w:val="28"/>
        </w:rPr>
        <w:t xml:space="preserve">участники опроса имели диплом о среднем образовании и обучаются  на бакалавриате.   </w:t>
      </w:r>
      <w:r>
        <w:rPr>
          <w:rFonts w:hint="default" w:ascii="Times New Roman" w:hAnsi="Times New Roman" w:cs="Times New Roman"/>
          <w:sz w:val="28"/>
          <w:szCs w:val="28"/>
        </w:rPr>
        <w:t>Анкетное исследование было проведено среди иностранных студентов.</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86"/>
        <w:gridCol w:w="3963"/>
      </w:tblGrid>
      <w:tr w14:paraId="4575A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2" w:type="dxa"/>
          </w:tcPr>
          <w:p w14:paraId="550CFA0B">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Для обработки были использовали анкеты 116 студентов. Студенты КНР обучаются в КазНУ им.аль–Фараби по направлению «Образование» (бакалавриат).</w:t>
            </w:r>
          </w:p>
          <w:p w14:paraId="0EA91975">
            <w:pPr>
              <w:spacing w:line="336" w:lineRule="exact"/>
              <w:rPr>
                <w:rStyle w:val="25"/>
                <w:rFonts w:hint="default" w:ascii="Times New Roman" w:hAnsi="Times New Roman" w:cs="Times New Roman"/>
                <w:sz w:val="28"/>
                <w:szCs w:val="28"/>
              </w:rPr>
            </w:pPr>
            <w:r>
              <w:rPr>
                <w:rFonts w:hint="default" w:ascii="Times New Roman" w:hAnsi="Times New Roman" w:cs="Times New Roman"/>
                <w:sz w:val="28"/>
                <w:szCs w:val="28"/>
              </w:rPr>
              <w:t>Мы использовали коммуникационную систему WeChat (</w:t>
            </w:r>
            <w:r>
              <w:rPr>
                <w:rFonts w:hint="default" w:ascii="Times New Roman" w:hAnsi="Times New Roman" w:eastAsia="宋体" w:cs="Times New Roman"/>
                <w:sz w:val="28"/>
                <w:szCs w:val="28"/>
                <w:lang w:val="en-US" w:eastAsia="zh-CN"/>
              </w:rPr>
              <w:t>微信</w:t>
            </w:r>
            <w:r>
              <w:rPr>
                <w:rFonts w:hint="default" w:ascii="Times New Roman" w:hAnsi="Times New Roman" w:cs="Times New Roman" w:eastAsiaTheme="minorEastAsia"/>
                <w:sz w:val="28"/>
                <w:szCs w:val="28"/>
              </w:rPr>
              <w:t>). И</w:t>
            </w:r>
            <w:r>
              <w:rPr>
                <w:rFonts w:hint="default" w:ascii="Times New Roman" w:hAnsi="Times New Roman" w:cs="Times New Roman"/>
                <w:sz w:val="28"/>
                <w:szCs w:val="28"/>
              </w:rPr>
              <w:t>спользуя мессенджер в качестве источника данных, мы имели возможность провести  массовый опрос студентов, коммуницировать, обмениваться файлами, сообщениями, фото и видео.</w:t>
            </w:r>
          </w:p>
        </w:tc>
        <w:tc>
          <w:tcPr>
            <w:tcW w:w="3963" w:type="dxa"/>
          </w:tcPr>
          <w:p w14:paraId="417ED16D">
            <w:pPr>
              <w:rPr>
                <w:rStyle w:val="25"/>
                <w:rFonts w:hint="default" w:ascii="Times New Roman" w:hAnsi="Times New Roman" w:cs="Times New Roman"/>
                <w:sz w:val="28"/>
                <w:szCs w:val="28"/>
              </w:rPr>
            </w:pPr>
            <w:r>
              <w:rPr>
                <w:rFonts w:hint="default" w:ascii="Times New Roman" w:hAnsi="Times New Roman" w:cs="Times New Roman"/>
              </w:rPr>
              <w:drawing>
                <wp:inline distT="0" distB="0" distL="0" distR="0">
                  <wp:extent cx="1028065" cy="2038985"/>
                  <wp:effectExtent l="12700" t="12700" r="16510" b="152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12"/>
                          <a:srcRect l="41159" t="21050" r="41152" b="16865"/>
                          <a:stretch>
                            <a:fillRect/>
                          </a:stretch>
                        </pic:blipFill>
                        <pic:spPr>
                          <a:xfrm>
                            <a:off x="0" y="0"/>
                            <a:ext cx="1028065" cy="2038985"/>
                          </a:xfrm>
                          <a:prstGeom prst="rect">
                            <a:avLst/>
                          </a:prstGeom>
                          <a:ln w="12700">
                            <a:solidFill>
                              <a:schemeClr val="accent1"/>
                            </a:solidFill>
                          </a:ln>
                        </pic:spPr>
                      </pic:pic>
                    </a:graphicData>
                  </a:graphic>
                </wp:inline>
              </w:drawing>
            </w:r>
            <w:r>
              <w:rPr>
                <w:rStyle w:val="25"/>
                <w:rFonts w:hint="default" w:ascii="Times New Roman" w:hAnsi="Times New Roman" w:cs="Times New Roman"/>
                <w:sz w:val="28"/>
                <w:szCs w:val="28"/>
              </w:rPr>
              <w:t xml:space="preserve">    </w:t>
            </w:r>
            <w:r>
              <w:rPr>
                <w:rFonts w:hint="default" w:ascii="Times New Roman" w:hAnsi="Times New Roman" w:cs="Times New Roman"/>
              </w:rPr>
              <w:drawing>
                <wp:inline distT="0" distB="0" distL="0" distR="0">
                  <wp:extent cx="1035050" cy="2072005"/>
                  <wp:effectExtent l="12700" t="12700" r="19050" b="203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13"/>
                          <a:srcRect l="41920" t="21050" r="41477" b="20105"/>
                          <a:stretch>
                            <a:fillRect/>
                          </a:stretch>
                        </pic:blipFill>
                        <pic:spPr>
                          <a:xfrm>
                            <a:off x="0" y="0"/>
                            <a:ext cx="1036686" cy="2074989"/>
                          </a:xfrm>
                          <a:prstGeom prst="rect">
                            <a:avLst/>
                          </a:prstGeom>
                          <a:ln w="12700">
                            <a:solidFill>
                              <a:schemeClr val="accent1"/>
                            </a:solidFill>
                          </a:ln>
                        </pic:spPr>
                      </pic:pic>
                    </a:graphicData>
                  </a:graphic>
                </wp:inline>
              </w:drawing>
            </w:r>
          </w:p>
        </w:tc>
      </w:tr>
    </w:tbl>
    <w:p w14:paraId="3FD2C67B">
      <w:pPr>
        <w:spacing w:line="336" w:lineRule="exact"/>
        <w:ind w:firstLine="1106" w:firstLineChars="395"/>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Со студентами было проведено анкетирование, выявляющее направленность личности по подготовке к педагогической деятельности. Такая подготовка включает в себя формирование необходимых педагогических умений и компетенций. Также в подготовке будущего учителя большое значение имеет осознанность им своей ответственности перед обществом в деле обучения и воспитания, своего социального служения. </w:t>
      </w:r>
    </w:p>
    <w:p w14:paraId="509A58A4">
      <w:pPr>
        <w:spacing w:line="336" w:lineRule="exact"/>
        <w:rPr>
          <w:rStyle w:val="25"/>
          <w:rFonts w:hint="default" w:ascii="Times New Roman" w:hAnsi="Times New Roman" w:cs="Times New Roman"/>
          <w:sz w:val="28"/>
          <w:szCs w:val="28"/>
        </w:rPr>
      </w:pPr>
    </w:p>
    <w:p w14:paraId="42484093">
      <w:pPr>
        <w:spacing w:line="336" w:lineRule="exact"/>
        <w:rPr>
          <w:rStyle w:val="25"/>
          <w:rFonts w:hint="default" w:ascii="Times New Roman" w:hAnsi="Times New Roman" w:cs="Times New Roman"/>
          <w:sz w:val="28"/>
          <w:szCs w:val="28"/>
        </w:rPr>
      </w:pPr>
    </w:p>
    <w:p w14:paraId="54CCE286">
      <w:pPr>
        <w:spacing w:line="336" w:lineRule="exact"/>
        <w:rPr>
          <w:rStyle w:val="25"/>
          <w:rFonts w:hint="default" w:ascii="Times New Roman" w:hAnsi="Times New Roman" w:cs="Times New Roman"/>
          <w:sz w:val="28"/>
          <w:szCs w:val="28"/>
        </w:rPr>
      </w:pPr>
      <w:r>
        <w:rPr>
          <w:rStyle w:val="25"/>
          <w:rFonts w:hint="default" w:ascii="Times New Roman" w:hAnsi="Times New Roman" w:cs="Times New Roman"/>
          <w:sz w:val="28"/>
          <w:szCs w:val="28"/>
        </w:rPr>
        <w:t>Таблица 1</w:t>
      </w:r>
      <w:r>
        <w:rPr>
          <w:rStyle w:val="25"/>
          <w:rFonts w:hint="eastAsia" w:eastAsia="宋体" w:cs="Times New Roman"/>
          <w:sz w:val="28"/>
          <w:szCs w:val="28"/>
          <w:lang w:val="en-US" w:eastAsia="zh-CN"/>
        </w:rPr>
        <w:t>9</w:t>
      </w:r>
      <w:r>
        <w:rPr>
          <w:rStyle w:val="25"/>
          <w:rFonts w:hint="default" w:ascii="Times New Roman" w:hAnsi="Times New Roman" w:cs="Times New Roman"/>
          <w:sz w:val="28"/>
          <w:szCs w:val="28"/>
        </w:rPr>
        <w:t xml:space="preserve"> </w:t>
      </w:r>
      <w:r>
        <w:rPr>
          <w:rFonts w:hint="default" w:ascii="Times New Roman" w:hAnsi="Times New Roman" w:cs="Times New Roman"/>
          <w:bCs/>
          <w:lang w:val="kk-KZ"/>
        </w:rPr>
        <w:t>–</w:t>
      </w:r>
      <w:r>
        <w:rPr>
          <w:rStyle w:val="25"/>
          <w:rFonts w:hint="default" w:ascii="Times New Roman" w:hAnsi="Times New Roman" w:cs="Times New Roman"/>
          <w:sz w:val="28"/>
          <w:szCs w:val="28"/>
        </w:rPr>
        <w:t xml:space="preserve"> Результаты анкетирования, выявляющего направленность личности по подготовке к педагогической деятельности</w:t>
      </w:r>
    </w:p>
    <w:tbl>
      <w:tblPr>
        <w:tblStyle w:val="10"/>
        <w:tblpPr w:leftFromText="180" w:rightFromText="180" w:vertAnchor="text" w:horzAnchor="page" w:tblpX="2032" w:tblpY="3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7"/>
        <w:gridCol w:w="1559"/>
        <w:gridCol w:w="1559"/>
        <w:gridCol w:w="1559"/>
        <w:gridCol w:w="1282"/>
      </w:tblGrid>
      <w:tr w14:paraId="3D1E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257" w:type="dxa"/>
            <w:vMerge w:val="restart"/>
            <w:tcBorders>
              <w:tl2br w:val="single" w:color="auto" w:sz="4" w:space="0"/>
            </w:tcBorders>
            <w:shd w:val="clear" w:color="auto" w:fill="F5F5F5"/>
          </w:tcPr>
          <w:p w14:paraId="0B02BBA4">
            <w:pPr>
              <w:rPr>
                <w:rFonts w:hint="default" w:ascii="Times New Roman" w:hAnsi="Times New Roman" w:cs="Times New Roman"/>
              </w:rPr>
            </w:pPr>
            <w:bookmarkStart w:id="15" w:name="_Hlk160358878"/>
            <w:r>
              <w:rPr>
                <w:rFonts w:hint="default" w:ascii="Times New Roman" w:hAnsi="Times New Roman" w:cs="Times New Roman"/>
              </w:rPr>
              <w:t xml:space="preserve">              Выбор варианта                                                                      Вопрос</w:t>
            </w:r>
          </w:p>
        </w:tc>
        <w:tc>
          <w:tcPr>
            <w:tcW w:w="1559" w:type="dxa"/>
            <w:shd w:val="clear" w:color="auto" w:fill="F5F5F5"/>
          </w:tcPr>
          <w:p w14:paraId="33B5EE02">
            <w:pPr>
              <w:rPr>
                <w:rFonts w:hint="default" w:ascii="Times New Roman" w:hAnsi="Times New Roman" w:cs="Times New Roman"/>
              </w:rPr>
            </w:pPr>
            <w:r>
              <w:rPr>
                <w:rFonts w:hint="default" w:ascii="Times New Roman" w:hAnsi="Times New Roman" w:cs="Times New Roman"/>
              </w:rPr>
              <w:t>1</w:t>
            </w:r>
          </w:p>
        </w:tc>
        <w:tc>
          <w:tcPr>
            <w:tcW w:w="1559" w:type="dxa"/>
            <w:shd w:val="clear" w:color="auto" w:fill="F5F5F5"/>
          </w:tcPr>
          <w:p w14:paraId="00C8C1B4">
            <w:pPr>
              <w:rPr>
                <w:rFonts w:hint="default" w:ascii="Times New Roman" w:hAnsi="Times New Roman" w:cs="Times New Roman"/>
              </w:rPr>
            </w:pPr>
            <w:r>
              <w:rPr>
                <w:rFonts w:hint="default" w:ascii="Times New Roman" w:hAnsi="Times New Roman" w:cs="Times New Roman"/>
              </w:rPr>
              <w:t>2</w:t>
            </w:r>
          </w:p>
        </w:tc>
        <w:tc>
          <w:tcPr>
            <w:tcW w:w="1559" w:type="dxa"/>
            <w:shd w:val="clear" w:color="auto" w:fill="F5F5F5"/>
          </w:tcPr>
          <w:p w14:paraId="33860B4B">
            <w:pPr>
              <w:rPr>
                <w:rFonts w:hint="default" w:ascii="Times New Roman" w:hAnsi="Times New Roman" w:cs="Times New Roman"/>
              </w:rPr>
            </w:pPr>
            <w:r>
              <w:rPr>
                <w:rFonts w:hint="default" w:ascii="Times New Roman" w:hAnsi="Times New Roman" w:cs="Times New Roman"/>
              </w:rPr>
              <w:t>3</w:t>
            </w:r>
          </w:p>
        </w:tc>
        <w:tc>
          <w:tcPr>
            <w:tcW w:w="1282" w:type="dxa"/>
            <w:shd w:val="clear" w:color="auto" w:fill="F5F5F5"/>
          </w:tcPr>
          <w:p w14:paraId="75225955">
            <w:pPr>
              <w:rPr>
                <w:rFonts w:hint="default" w:ascii="Times New Roman" w:hAnsi="Times New Roman" w:cs="Times New Roman"/>
              </w:rPr>
            </w:pPr>
            <w:r>
              <w:rPr>
                <w:rFonts w:hint="default" w:ascii="Times New Roman" w:hAnsi="Times New Roman" w:cs="Times New Roman"/>
              </w:rPr>
              <w:t>4</w:t>
            </w:r>
          </w:p>
        </w:tc>
      </w:tr>
      <w:tr w14:paraId="0A54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257" w:type="dxa"/>
            <w:vMerge w:val="continue"/>
            <w:shd w:val="clear" w:color="auto" w:fill="F5F5F5"/>
          </w:tcPr>
          <w:p w14:paraId="177440E8">
            <w:pPr>
              <w:rPr>
                <w:rFonts w:hint="default" w:ascii="Times New Roman" w:hAnsi="Times New Roman" w:cs="Times New Roman"/>
              </w:rPr>
            </w:pPr>
          </w:p>
        </w:tc>
        <w:tc>
          <w:tcPr>
            <w:tcW w:w="1559" w:type="dxa"/>
            <w:shd w:val="clear" w:color="auto" w:fill="F5F5F5"/>
          </w:tcPr>
          <w:p w14:paraId="05FE0578">
            <w:pPr>
              <w:rPr>
                <w:rFonts w:hint="default" w:ascii="Times New Roman" w:hAnsi="Times New Roman" w:cs="Times New Roman"/>
              </w:rPr>
            </w:pPr>
            <w:r>
              <w:rPr>
                <w:rFonts w:hint="default" w:ascii="Times New Roman" w:hAnsi="Times New Roman" w:cs="Times New Roman"/>
              </w:rPr>
              <w:t>Да</w:t>
            </w:r>
          </w:p>
        </w:tc>
        <w:tc>
          <w:tcPr>
            <w:tcW w:w="1559" w:type="dxa"/>
            <w:shd w:val="clear" w:color="auto" w:fill="F5F5F5"/>
          </w:tcPr>
          <w:p w14:paraId="2E342C88">
            <w:pPr>
              <w:rPr>
                <w:rFonts w:hint="default" w:ascii="Times New Roman" w:hAnsi="Times New Roman" w:cs="Times New Roman"/>
              </w:rPr>
            </w:pPr>
            <w:r>
              <w:rPr>
                <w:rFonts w:hint="default" w:ascii="Times New Roman" w:hAnsi="Times New Roman" w:cs="Times New Roman"/>
              </w:rPr>
              <w:t>Скорее да</w:t>
            </w:r>
          </w:p>
        </w:tc>
        <w:tc>
          <w:tcPr>
            <w:tcW w:w="1559" w:type="dxa"/>
            <w:shd w:val="clear" w:color="auto" w:fill="F5F5F5"/>
          </w:tcPr>
          <w:p w14:paraId="084EB1AB">
            <w:pPr>
              <w:rPr>
                <w:rFonts w:hint="default" w:ascii="Times New Roman" w:hAnsi="Times New Roman" w:cs="Times New Roman"/>
              </w:rPr>
            </w:pPr>
            <w:r>
              <w:rPr>
                <w:rFonts w:hint="default" w:ascii="Times New Roman" w:hAnsi="Times New Roman" w:cs="Times New Roman"/>
              </w:rPr>
              <w:t>Скорее, нет</w:t>
            </w:r>
          </w:p>
        </w:tc>
        <w:tc>
          <w:tcPr>
            <w:tcW w:w="1282" w:type="dxa"/>
            <w:shd w:val="clear" w:color="auto" w:fill="F5F5F5"/>
          </w:tcPr>
          <w:p w14:paraId="47812B0C">
            <w:pPr>
              <w:rPr>
                <w:rFonts w:hint="default" w:ascii="Times New Roman" w:hAnsi="Times New Roman" w:cs="Times New Roman"/>
              </w:rPr>
            </w:pPr>
            <w:r>
              <w:rPr>
                <w:rFonts w:hint="default" w:ascii="Times New Roman" w:hAnsi="Times New Roman" w:cs="Times New Roman"/>
              </w:rPr>
              <w:t>Нет</w:t>
            </w:r>
          </w:p>
        </w:tc>
      </w:tr>
      <w:tr w14:paraId="318F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257" w:type="dxa"/>
          </w:tcPr>
          <w:p w14:paraId="2E1C5B1B">
            <w:pPr>
              <w:rPr>
                <w:rFonts w:hint="default" w:ascii="Times New Roman" w:hAnsi="Times New Roman" w:cs="Times New Roman"/>
              </w:rPr>
            </w:pPr>
            <w:bookmarkStart w:id="16" w:name="_Hlk160386777"/>
            <w:r>
              <w:rPr>
                <w:rFonts w:hint="default" w:ascii="Times New Roman" w:hAnsi="Times New Roman" w:cs="Times New Roman"/>
              </w:rPr>
              <w:t>Мой выбор профессии педагога осознан</w:t>
            </w:r>
          </w:p>
        </w:tc>
        <w:tc>
          <w:tcPr>
            <w:tcW w:w="1559" w:type="dxa"/>
            <w:vAlign w:val="center"/>
          </w:tcPr>
          <w:p w14:paraId="43CBFA15">
            <w:pPr>
              <w:rPr>
                <w:rFonts w:hint="default" w:ascii="Times New Roman" w:hAnsi="Times New Roman" w:cs="Times New Roman"/>
              </w:rPr>
            </w:pPr>
            <w:r>
              <w:rPr>
                <w:rStyle w:val="24"/>
                <w:rFonts w:hint="default" w:ascii="Times New Roman" w:hAnsi="Times New Roman" w:cs="Times New Roman"/>
              </w:rPr>
              <w:t>58 (50%)</w:t>
            </w:r>
          </w:p>
        </w:tc>
        <w:tc>
          <w:tcPr>
            <w:tcW w:w="1559" w:type="dxa"/>
            <w:vAlign w:val="center"/>
          </w:tcPr>
          <w:p w14:paraId="08B0A480">
            <w:pPr>
              <w:rPr>
                <w:rFonts w:hint="default" w:ascii="Times New Roman" w:hAnsi="Times New Roman" w:cs="Times New Roman"/>
              </w:rPr>
            </w:pPr>
            <w:r>
              <w:rPr>
                <w:rFonts w:hint="default" w:ascii="Times New Roman" w:hAnsi="Times New Roman" w:cs="Times New Roman"/>
              </w:rPr>
              <w:t>33 (25%)</w:t>
            </w:r>
          </w:p>
        </w:tc>
        <w:tc>
          <w:tcPr>
            <w:tcW w:w="1559" w:type="dxa"/>
            <w:vAlign w:val="center"/>
          </w:tcPr>
          <w:p w14:paraId="7F434408">
            <w:pPr>
              <w:rPr>
                <w:rFonts w:hint="default" w:ascii="Times New Roman" w:hAnsi="Times New Roman" w:cs="Times New Roman"/>
              </w:rPr>
            </w:pPr>
            <w:r>
              <w:rPr>
                <w:rStyle w:val="24"/>
                <w:rFonts w:hint="default" w:ascii="Times New Roman" w:hAnsi="Times New Roman" w:cs="Times New Roman"/>
              </w:rPr>
              <w:t>4 (3.45%)</w:t>
            </w:r>
          </w:p>
        </w:tc>
        <w:tc>
          <w:tcPr>
            <w:tcW w:w="1282" w:type="dxa"/>
            <w:vAlign w:val="center"/>
          </w:tcPr>
          <w:p w14:paraId="689F184A">
            <w:pPr>
              <w:rPr>
                <w:rFonts w:hint="default" w:ascii="Times New Roman" w:hAnsi="Times New Roman" w:cs="Times New Roman"/>
              </w:rPr>
            </w:pPr>
            <w:r>
              <w:rPr>
                <w:rStyle w:val="24"/>
                <w:rFonts w:hint="default" w:ascii="Times New Roman" w:hAnsi="Times New Roman" w:cs="Times New Roman"/>
              </w:rPr>
              <w:t>5 (4.3%)</w:t>
            </w:r>
          </w:p>
        </w:tc>
      </w:tr>
      <w:tr w14:paraId="0417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257" w:type="dxa"/>
          </w:tcPr>
          <w:p w14:paraId="61E096C9">
            <w:pPr>
              <w:rPr>
                <w:rFonts w:hint="default" w:ascii="Times New Roman" w:hAnsi="Times New Roman" w:cs="Times New Roman"/>
              </w:rPr>
            </w:pPr>
            <w:r>
              <w:rPr>
                <w:rFonts w:hint="default" w:ascii="Times New Roman" w:hAnsi="Times New Roman" w:cs="Times New Roman"/>
              </w:rPr>
              <w:t>Я увлечен преподаванием</w:t>
            </w:r>
          </w:p>
        </w:tc>
        <w:tc>
          <w:tcPr>
            <w:tcW w:w="1559" w:type="dxa"/>
            <w:vAlign w:val="center"/>
          </w:tcPr>
          <w:p w14:paraId="103260DD">
            <w:pPr>
              <w:rPr>
                <w:rStyle w:val="24"/>
                <w:rFonts w:hint="default" w:ascii="Times New Roman" w:hAnsi="Times New Roman" w:cs="Times New Roman"/>
              </w:rPr>
            </w:pPr>
            <w:r>
              <w:rPr>
                <w:rStyle w:val="24"/>
                <w:rFonts w:hint="default" w:ascii="Times New Roman" w:hAnsi="Times New Roman" w:cs="Times New Roman"/>
              </w:rPr>
              <w:t>60 (51.72%)</w:t>
            </w:r>
          </w:p>
        </w:tc>
        <w:tc>
          <w:tcPr>
            <w:tcW w:w="1559" w:type="dxa"/>
            <w:vAlign w:val="center"/>
          </w:tcPr>
          <w:p w14:paraId="394371EE">
            <w:pPr>
              <w:rPr>
                <w:rStyle w:val="24"/>
                <w:rFonts w:hint="default" w:ascii="Times New Roman" w:hAnsi="Times New Roman" w:cs="Times New Roman"/>
              </w:rPr>
            </w:pPr>
            <w:r>
              <w:rPr>
                <w:rStyle w:val="24"/>
                <w:rFonts w:hint="default" w:ascii="Times New Roman" w:hAnsi="Times New Roman" w:cs="Times New Roman"/>
              </w:rPr>
              <w:t>42(36.21%)</w:t>
            </w:r>
          </w:p>
        </w:tc>
        <w:tc>
          <w:tcPr>
            <w:tcW w:w="1559" w:type="dxa"/>
            <w:vAlign w:val="center"/>
          </w:tcPr>
          <w:p w14:paraId="08B3FF95">
            <w:pPr>
              <w:rPr>
                <w:rStyle w:val="24"/>
                <w:rFonts w:hint="default" w:ascii="Times New Roman" w:hAnsi="Times New Roman" w:cs="Times New Roman"/>
              </w:rPr>
            </w:pPr>
            <w:r>
              <w:rPr>
                <w:rStyle w:val="24"/>
                <w:rFonts w:hint="default" w:ascii="Times New Roman" w:hAnsi="Times New Roman" w:cs="Times New Roman"/>
              </w:rPr>
              <w:t>6 (5.17%)</w:t>
            </w:r>
          </w:p>
        </w:tc>
        <w:tc>
          <w:tcPr>
            <w:tcW w:w="1282" w:type="dxa"/>
            <w:vAlign w:val="center"/>
          </w:tcPr>
          <w:p w14:paraId="67FD2621">
            <w:pPr>
              <w:rPr>
                <w:rStyle w:val="24"/>
                <w:rFonts w:hint="default" w:ascii="Times New Roman" w:hAnsi="Times New Roman" w:cs="Times New Roman"/>
              </w:rPr>
            </w:pPr>
            <w:r>
              <w:rPr>
                <w:rStyle w:val="24"/>
                <w:rFonts w:hint="default" w:ascii="Times New Roman" w:hAnsi="Times New Roman" w:cs="Times New Roman"/>
              </w:rPr>
              <w:t>8(6.9%)</w:t>
            </w:r>
          </w:p>
        </w:tc>
      </w:tr>
      <w:tr w14:paraId="07DD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257" w:type="dxa"/>
            <w:shd w:val="clear" w:color="auto" w:fill="auto"/>
          </w:tcPr>
          <w:p w14:paraId="522F38A9">
            <w:pPr>
              <w:rPr>
                <w:rFonts w:hint="default" w:ascii="Times New Roman" w:hAnsi="Times New Roman" w:cs="Times New Roman"/>
              </w:rPr>
            </w:pPr>
            <w:r>
              <w:rPr>
                <w:rFonts w:hint="default" w:ascii="Times New Roman" w:hAnsi="Times New Roman" w:cs="Times New Roman"/>
              </w:rPr>
              <w:t>Я хочу быть хорошим   учителем</w:t>
            </w:r>
          </w:p>
        </w:tc>
        <w:tc>
          <w:tcPr>
            <w:tcW w:w="1559" w:type="dxa"/>
            <w:vAlign w:val="center"/>
          </w:tcPr>
          <w:p w14:paraId="0B0850B9">
            <w:pPr>
              <w:rPr>
                <w:rFonts w:hint="default" w:ascii="Times New Roman" w:hAnsi="Times New Roman" w:cs="Times New Roman"/>
              </w:rPr>
            </w:pPr>
            <w:r>
              <w:rPr>
                <w:rStyle w:val="24"/>
                <w:rFonts w:hint="default" w:ascii="Times New Roman" w:hAnsi="Times New Roman" w:cs="Times New Roman"/>
              </w:rPr>
              <w:t>56 (48.28%)</w:t>
            </w:r>
          </w:p>
        </w:tc>
        <w:tc>
          <w:tcPr>
            <w:tcW w:w="1559" w:type="dxa"/>
            <w:vAlign w:val="center"/>
          </w:tcPr>
          <w:p w14:paraId="446540B1">
            <w:pPr>
              <w:rPr>
                <w:rFonts w:hint="default" w:ascii="Times New Roman" w:hAnsi="Times New Roman" w:cs="Times New Roman"/>
              </w:rPr>
            </w:pPr>
            <w:r>
              <w:rPr>
                <w:rStyle w:val="24"/>
                <w:rFonts w:hint="default" w:ascii="Times New Roman" w:hAnsi="Times New Roman" w:cs="Times New Roman"/>
              </w:rPr>
              <w:t>46(39.66%)</w:t>
            </w:r>
          </w:p>
        </w:tc>
        <w:tc>
          <w:tcPr>
            <w:tcW w:w="1559" w:type="dxa"/>
            <w:vAlign w:val="center"/>
          </w:tcPr>
          <w:p w14:paraId="3B48595A">
            <w:pPr>
              <w:rPr>
                <w:rFonts w:hint="default" w:ascii="Times New Roman" w:hAnsi="Times New Roman" w:cs="Times New Roman"/>
              </w:rPr>
            </w:pPr>
            <w:r>
              <w:rPr>
                <w:rStyle w:val="24"/>
                <w:rFonts w:hint="default" w:ascii="Times New Roman" w:hAnsi="Times New Roman" w:cs="Times New Roman"/>
              </w:rPr>
              <w:t>6 (5.17%)</w:t>
            </w:r>
          </w:p>
        </w:tc>
        <w:tc>
          <w:tcPr>
            <w:tcW w:w="1282" w:type="dxa"/>
            <w:vAlign w:val="center"/>
          </w:tcPr>
          <w:p w14:paraId="3160AB75">
            <w:pPr>
              <w:rPr>
                <w:rFonts w:hint="default" w:ascii="Times New Roman" w:hAnsi="Times New Roman" w:cs="Times New Roman"/>
              </w:rPr>
            </w:pPr>
            <w:r>
              <w:rPr>
                <w:rStyle w:val="24"/>
                <w:rFonts w:hint="default" w:ascii="Times New Roman" w:hAnsi="Times New Roman" w:cs="Times New Roman"/>
              </w:rPr>
              <w:t>8(6.9%)</w:t>
            </w:r>
          </w:p>
        </w:tc>
      </w:tr>
      <w:tr w14:paraId="4107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3257" w:type="dxa"/>
            <w:shd w:val="clear" w:color="auto" w:fill="auto"/>
          </w:tcPr>
          <w:p w14:paraId="7560CBD9">
            <w:pPr>
              <w:rPr>
                <w:rFonts w:hint="default" w:ascii="Times New Roman" w:hAnsi="Times New Roman" w:cs="Times New Roman"/>
              </w:rPr>
            </w:pPr>
            <w:r>
              <w:rPr>
                <w:rFonts w:hint="default" w:ascii="Times New Roman" w:hAnsi="Times New Roman" w:cs="Times New Roman"/>
              </w:rPr>
              <w:t>Независимо от того, сколько препятствий я встречу, я останусь учителем.</w:t>
            </w:r>
          </w:p>
        </w:tc>
        <w:tc>
          <w:tcPr>
            <w:tcW w:w="1559" w:type="dxa"/>
            <w:vAlign w:val="center"/>
          </w:tcPr>
          <w:p w14:paraId="57367D73">
            <w:pPr>
              <w:rPr>
                <w:rFonts w:hint="default" w:ascii="Times New Roman" w:hAnsi="Times New Roman" w:cs="Times New Roman"/>
              </w:rPr>
            </w:pPr>
            <w:r>
              <w:rPr>
                <w:rStyle w:val="24"/>
                <w:rFonts w:hint="default" w:ascii="Times New Roman" w:hAnsi="Times New Roman" w:cs="Times New Roman"/>
              </w:rPr>
              <w:t>59(50.86%)</w:t>
            </w:r>
          </w:p>
        </w:tc>
        <w:tc>
          <w:tcPr>
            <w:tcW w:w="1559" w:type="dxa"/>
            <w:vAlign w:val="center"/>
          </w:tcPr>
          <w:p w14:paraId="178AC22E">
            <w:pPr>
              <w:rPr>
                <w:rFonts w:hint="default" w:ascii="Times New Roman" w:hAnsi="Times New Roman" w:cs="Times New Roman"/>
              </w:rPr>
            </w:pPr>
            <w:r>
              <w:rPr>
                <w:rStyle w:val="24"/>
                <w:rFonts w:hint="default" w:ascii="Times New Roman" w:hAnsi="Times New Roman" w:cs="Times New Roman"/>
              </w:rPr>
              <w:t>45(38.79%)</w:t>
            </w:r>
          </w:p>
        </w:tc>
        <w:tc>
          <w:tcPr>
            <w:tcW w:w="1559" w:type="dxa"/>
            <w:vAlign w:val="center"/>
          </w:tcPr>
          <w:p w14:paraId="3A3DC4C8">
            <w:pPr>
              <w:rPr>
                <w:rFonts w:hint="default" w:ascii="Times New Roman" w:hAnsi="Times New Roman" w:cs="Times New Roman"/>
              </w:rPr>
            </w:pPr>
            <w:r>
              <w:rPr>
                <w:rStyle w:val="24"/>
                <w:rFonts w:hint="default" w:ascii="Times New Roman" w:hAnsi="Times New Roman" w:cs="Times New Roman"/>
              </w:rPr>
              <w:t>4 (3.45%)</w:t>
            </w:r>
          </w:p>
        </w:tc>
        <w:tc>
          <w:tcPr>
            <w:tcW w:w="1282" w:type="dxa"/>
            <w:vAlign w:val="center"/>
          </w:tcPr>
          <w:p w14:paraId="49D99DFB">
            <w:pPr>
              <w:rPr>
                <w:rFonts w:hint="default" w:ascii="Times New Roman" w:hAnsi="Times New Roman" w:cs="Times New Roman"/>
              </w:rPr>
            </w:pPr>
            <w:r>
              <w:rPr>
                <w:rStyle w:val="24"/>
                <w:rFonts w:hint="default" w:ascii="Times New Roman" w:hAnsi="Times New Roman" w:cs="Times New Roman"/>
              </w:rPr>
              <w:t>8(6.9%)</w:t>
            </w:r>
          </w:p>
        </w:tc>
      </w:tr>
      <w:tr w14:paraId="33F1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3257" w:type="dxa"/>
          </w:tcPr>
          <w:p w14:paraId="5A9972FF">
            <w:pPr>
              <w:rPr>
                <w:rFonts w:hint="default" w:ascii="Times New Roman" w:hAnsi="Times New Roman" w:cs="Times New Roman"/>
              </w:rPr>
            </w:pPr>
            <w:r>
              <w:rPr>
                <w:rFonts w:hint="default" w:ascii="Times New Roman" w:hAnsi="Times New Roman" w:cs="Times New Roman"/>
              </w:rPr>
              <w:t xml:space="preserve">Работа учителя требует высокой профессиональной подготовки  </w:t>
            </w:r>
          </w:p>
        </w:tc>
        <w:tc>
          <w:tcPr>
            <w:tcW w:w="1559" w:type="dxa"/>
            <w:vAlign w:val="center"/>
          </w:tcPr>
          <w:p w14:paraId="6EB688D3">
            <w:pPr>
              <w:rPr>
                <w:rStyle w:val="24"/>
                <w:rFonts w:hint="default" w:ascii="Times New Roman" w:hAnsi="Times New Roman" w:cs="Times New Roman"/>
              </w:rPr>
            </w:pPr>
            <w:r>
              <w:rPr>
                <w:rStyle w:val="24"/>
                <w:rFonts w:hint="default" w:ascii="Times New Roman" w:hAnsi="Times New Roman" w:cs="Times New Roman"/>
              </w:rPr>
              <w:t>72 (62%)</w:t>
            </w:r>
          </w:p>
        </w:tc>
        <w:tc>
          <w:tcPr>
            <w:tcW w:w="1559" w:type="dxa"/>
            <w:vAlign w:val="center"/>
          </w:tcPr>
          <w:p w14:paraId="2C61906A">
            <w:pPr>
              <w:rPr>
                <w:rStyle w:val="24"/>
                <w:rFonts w:hint="default" w:ascii="Times New Roman" w:hAnsi="Times New Roman" w:cs="Times New Roman"/>
              </w:rPr>
            </w:pPr>
            <w:r>
              <w:rPr>
                <w:rStyle w:val="24"/>
                <w:rFonts w:hint="default" w:ascii="Times New Roman" w:hAnsi="Times New Roman" w:cs="Times New Roman"/>
              </w:rPr>
              <w:t>36 (31%)</w:t>
            </w:r>
          </w:p>
        </w:tc>
        <w:tc>
          <w:tcPr>
            <w:tcW w:w="1559" w:type="dxa"/>
            <w:vAlign w:val="center"/>
          </w:tcPr>
          <w:p w14:paraId="0CC01385">
            <w:pPr>
              <w:rPr>
                <w:rStyle w:val="24"/>
                <w:rFonts w:hint="default" w:ascii="Times New Roman" w:hAnsi="Times New Roman" w:cs="Times New Roman"/>
              </w:rPr>
            </w:pPr>
            <w:r>
              <w:rPr>
                <w:rStyle w:val="24"/>
                <w:rFonts w:hint="default" w:ascii="Times New Roman" w:hAnsi="Times New Roman" w:cs="Times New Roman"/>
              </w:rPr>
              <w:t>6 (5%)</w:t>
            </w:r>
          </w:p>
        </w:tc>
        <w:tc>
          <w:tcPr>
            <w:tcW w:w="1282" w:type="dxa"/>
            <w:vAlign w:val="center"/>
          </w:tcPr>
          <w:p w14:paraId="2805381A">
            <w:pPr>
              <w:rPr>
                <w:rStyle w:val="24"/>
                <w:rFonts w:hint="default" w:ascii="Times New Roman" w:hAnsi="Times New Roman" w:cs="Times New Roman"/>
              </w:rPr>
            </w:pPr>
            <w:r>
              <w:rPr>
                <w:rStyle w:val="24"/>
                <w:rFonts w:hint="default" w:ascii="Times New Roman" w:hAnsi="Times New Roman" w:cs="Times New Roman"/>
              </w:rPr>
              <w:t>2 (1%)</w:t>
            </w:r>
          </w:p>
        </w:tc>
      </w:tr>
      <w:tr w14:paraId="6378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257" w:type="dxa"/>
          </w:tcPr>
          <w:p w14:paraId="6424FBC3">
            <w:pPr>
              <w:rPr>
                <w:rFonts w:hint="default" w:ascii="Times New Roman" w:hAnsi="Times New Roman" w:cs="Times New Roman"/>
              </w:rPr>
            </w:pPr>
            <w:r>
              <w:rPr>
                <w:rFonts w:hint="default" w:ascii="Times New Roman" w:hAnsi="Times New Roman" w:cs="Times New Roman"/>
              </w:rPr>
              <w:t>Я хочу внести свой вклад в общество как учитель</w:t>
            </w:r>
          </w:p>
        </w:tc>
        <w:tc>
          <w:tcPr>
            <w:tcW w:w="1559" w:type="dxa"/>
            <w:vAlign w:val="center"/>
          </w:tcPr>
          <w:p w14:paraId="532C8730">
            <w:pPr>
              <w:rPr>
                <w:rFonts w:hint="default" w:ascii="Times New Roman" w:hAnsi="Times New Roman" w:cs="Times New Roman"/>
              </w:rPr>
            </w:pPr>
            <w:r>
              <w:rPr>
                <w:rStyle w:val="24"/>
                <w:rFonts w:hint="default" w:ascii="Times New Roman" w:hAnsi="Times New Roman" w:cs="Times New Roman"/>
              </w:rPr>
              <w:t>58(50%)</w:t>
            </w:r>
          </w:p>
        </w:tc>
        <w:tc>
          <w:tcPr>
            <w:tcW w:w="1559" w:type="dxa"/>
            <w:vAlign w:val="center"/>
          </w:tcPr>
          <w:p w14:paraId="31F20C45">
            <w:pPr>
              <w:rPr>
                <w:rFonts w:hint="default" w:ascii="Times New Roman" w:hAnsi="Times New Roman" w:cs="Times New Roman"/>
              </w:rPr>
            </w:pPr>
            <w:r>
              <w:rPr>
                <w:rStyle w:val="24"/>
                <w:rFonts w:hint="default" w:ascii="Times New Roman" w:hAnsi="Times New Roman" w:cs="Times New Roman"/>
              </w:rPr>
              <w:t>42 (36.21%)</w:t>
            </w:r>
          </w:p>
        </w:tc>
        <w:tc>
          <w:tcPr>
            <w:tcW w:w="1559" w:type="dxa"/>
            <w:vAlign w:val="center"/>
          </w:tcPr>
          <w:p w14:paraId="7E5FCAF1">
            <w:pPr>
              <w:rPr>
                <w:rFonts w:hint="default" w:ascii="Times New Roman" w:hAnsi="Times New Roman" w:cs="Times New Roman"/>
              </w:rPr>
            </w:pPr>
            <w:r>
              <w:rPr>
                <w:rStyle w:val="24"/>
                <w:rFonts w:hint="default" w:ascii="Times New Roman" w:hAnsi="Times New Roman" w:cs="Times New Roman"/>
              </w:rPr>
              <w:t>6 (5.17%)</w:t>
            </w:r>
          </w:p>
        </w:tc>
        <w:tc>
          <w:tcPr>
            <w:tcW w:w="1282" w:type="dxa"/>
            <w:vAlign w:val="center"/>
          </w:tcPr>
          <w:p w14:paraId="59D6A9A3">
            <w:pPr>
              <w:rPr>
                <w:rFonts w:hint="default" w:ascii="Times New Roman" w:hAnsi="Times New Roman" w:cs="Times New Roman"/>
              </w:rPr>
            </w:pPr>
            <w:r>
              <w:rPr>
                <w:rStyle w:val="24"/>
                <w:rFonts w:hint="default" w:ascii="Times New Roman" w:hAnsi="Times New Roman" w:cs="Times New Roman"/>
              </w:rPr>
              <w:t>10(8.62%)</w:t>
            </w:r>
          </w:p>
        </w:tc>
      </w:tr>
      <w:tr w14:paraId="415F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257" w:type="dxa"/>
          </w:tcPr>
          <w:p w14:paraId="2AD8ED13">
            <w:pPr>
              <w:rPr>
                <w:rFonts w:hint="default" w:ascii="Times New Roman" w:hAnsi="Times New Roman" w:cs="Times New Roman"/>
              </w:rPr>
            </w:pPr>
            <w:r>
              <w:rPr>
                <w:rFonts w:hint="default" w:ascii="Times New Roman" w:hAnsi="Times New Roman" w:cs="Times New Roman"/>
              </w:rPr>
              <w:t>Когда я учусь, я чувствую прилив энергии</w:t>
            </w:r>
          </w:p>
        </w:tc>
        <w:tc>
          <w:tcPr>
            <w:tcW w:w="1559" w:type="dxa"/>
            <w:vAlign w:val="center"/>
          </w:tcPr>
          <w:p w14:paraId="4566D206">
            <w:pPr>
              <w:rPr>
                <w:rFonts w:hint="default" w:ascii="Times New Roman" w:hAnsi="Times New Roman" w:cs="Times New Roman"/>
              </w:rPr>
            </w:pPr>
            <w:r>
              <w:rPr>
                <w:rStyle w:val="24"/>
                <w:rFonts w:hint="default" w:ascii="Times New Roman" w:hAnsi="Times New Roman" w:cs="Times New Roman"/>
              </w:rPr>
              <w:t>40(34.48%)</w:t>
            </w:r>
          </w:p>
        </w:tc>
        <w:tc>
          <w:tcPr>
            <w:tcW w:w="1559" w:type="dxa"/>
            <w:vAlign w:val="center"/>
          </w:tcPr>
          <w:p w14:paraId="6A7A3410">
            <w:pPr>
              <w:rPr>
                <w:rFonts w:hint="default" w:ascii="Times New Roman" w:hAnsi="Times New Roman" w:cs="Times New Roman"/>
              </w:rPr>
            </w:pPr>
            <w:r>
              <w:rPr>
                <w:rStyle w:val="24"/>
                <w:rFonts w:hint="default" w:ascii="Times New Roman" w:hAnsi="Times New Roman" w:cs="Times New Roman"/>
              </w:rPr>
              <w:t>63(54.31%)</w:t>
            </w:r>
          </w:p>
        </w:tc>
        <w:tc>
          <w:tcPr>
            <w:tcW w:w="1559" w:type="dxa"/>
            <w:vAlign w:val="center"/>
          </w:tcPr>
          <w:p w14:paraId="16D71D47">
            <w:pPr>
              <w:rPr>
                <w:rFonts w:hint="default" w:ascii="Times New Roman" w:hAnsi="Times New Roman" w:cs="Times New Roman"/>
              </w:rPr>
            </w:pPr>
            <w:r>
              <w:rPr>
                <w:rStyle w:val="24"/>
                <w:rFonts w:hint="default" w:ascii="Times New Roman" w:hAnsi="Times New Roman" w:cs="Times New Roman"/>
              </w:rPr>
              <w:t>6 (5.17%)</w:t>
            </w:r>
          </w:p>
        </w:tc>
        <w:tc>
          <w:tcPr>
            <w:tcW w:w="1282" w:type="dxa"/>
            <w:vAlign w:val="center"/>
          </w:tcPr>
          <w:p w14:paraId="59143E84">
            <w:pPr>
              <w:rPr>
                <w:rFonts w:hint="default" w:ascii="Times New Roman" w:hAnsi="Times New Roman" w:cs="Times New Roman"/>
              </w:rPr>
            </w:pPr>
            <w:r>
              <w:rPr>
                <w:rStyle w:val="24"/>
                <w:rFonts w:hint="default" w:ascii="Times New Roman" w:hAnsi="Times New Roman" w:cs="Times New Roman"/>
              </w:rPr>
              <w:t>7(6.03%)</w:t>
            </w:r>
          </w:p>
        </w:tc>
      </w:tr>
      <w:tr w14:paraId="5374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3257" w:type="dxa"/>
          </w:tcPr>
          <w:p w14:paraId="10AEAEBD">
            <w:pPr>
              <w:rPr>
                <w:rFonts w:hint="default" w:ascii="Times New Roman" w:hAnsi="Times New Roman" w:cs="Times New Roman"/>
              </w:rPr>
            </w:pPr>
            <w:r>
              <w:rPr>
                <w:rFonts w:hint="default" w:ascii="Times New Roman" w:hAnsi="Times New Roman" w:cs="Times New Roman"/>
              </w:rPr>
              <w:t>Я осознаю свою личную ответственность перед обществом в профессии педагога</w:t>
            </w:r>
          </w:p>
        </w:tc>
        <w:tc>
          <w:tcPr>
            <w:tcW w:w="1559" w:type="dxa"/>
            <w:vAlign w:val="center"/>
          </w:tcPr>
          <w:p w14:paraId="2B337BAB">
            <w:pPr>
              <w:rPr>
                <w:rStyle w:val="24"/>
                <w:rFonts w:hint="default" w:ascii="Times New Roman" w:hAnsi="Times New Roman" w:cs="Times New Roman"/>
              </w:rPr>
            </w:pPr>
            <w:r>
              <w:rPr>
                <w:rStyle w:val="24"/>
                <w:rFonts w:hint="default" w:ascii="Times New Roman" w:hAnsi="Times New Roman" w:cs="Times New Roman"/>
              </w:rPr>
              <w:t>36 (31%)</w:t>
            </w:r>
          </w:p>
        </w:tc>
        <w:tc>
          <w:tcPr>
            <w:tcW w:w="1559" w:type="dxa"/>
            <w:vAlign w:val="center"/>
          </w:tcPr>
          <w:p w14:paraId="14E4B250">
            <w:pPr>
              <w:rPr>
                <w:rStyle w:val="24"/>
                <w:rFonts w:hint="default" w:ascii="Times New Roman" w:hAnsi="Times New Roman" w:cs="Times New Roman"/>
              </w:rPr>
            </w:pPr>
            <w:r>
              <w:rPr>
                <w:rStyle w:val="24"/>
                <w:rFonts w:hint="default" w:ascii="Times New Roman" w:hAnsi="Times New Roman" w:cs="Times New Roman"/>
              </w:rPr>
              <w:t>30 (25%)</w:t>
            </w:r>
          </w:p>
        </w:tc>
        <w:tc>
          <w:tcPr>
            <w:tcW w:w="1559" w:type="dxa"/>
            <w:vAlign w:val="center"/>
          </w:tcPr>
          <w:p w14:paraId="2591879E">
            <w:pPr>
              <w:rPr>
                <w:rStyle w:val="24"/>
                <w:rFonts w:hint="default" w:ascii="Times New Roman" w:hAnsi="Times New Roman" w:cs="Times New Roman"/>
              </w:rPr>
            </w:pPr>
            <w:r>
              <w:rPr>
                <w:rStyle w:val="24"/>
                <w:rFonts w:hint="default" w:ascii="Times New Roman" w:hAnsi="Times New Roman" w:cs="Times New Roman"/>
              </w:rPr>
              <w:t>24 (20%)</w:t>
            </w:r>
          </w:p>
        </w:tc>
        <w:tc>
          <w:tcPr>
            <w:tcW w:w="1282" w:type="dxa"/>
            <w:vAlign w:val="center"/>
          </w:tcPr>
          <w:p w14:paraId="776F169A">
            <w:pPr>
              <w:rPr>
                <w:rStyle w:val="24"/>
                <w:rFonts w:hint="default" w:ascii="Times New Roman" w:hAnsi="Times New Roman" w:cs="Times New Roman"/>
              </w:rPr>
            </w:pPr>
            <w:r>
              <w:rPr>
                <w:rStyle w:val="24"/>
                <w:rFonts w:hint="default" w:ascii="Times New Roman" w:hAnsi="Times New Roman" w:cs="Times New Roman"/>
              </w:rPr>
              <w:t>26 (22%)</w:t>
            </w:r>
          </w:p>
        </w:tc>
      </w:tr>
      <w:tr w14:paraId="4453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9216" w:type="dxa"/>
            <w:gridSpan w:val="5"/>
          </w:tcPr>
          <w:p w14:paraId="4B6391F5">
            <w:pPr>
              <w:rPr>
                <w:rStyle w:val="24"/>
                <w:rFonts w:hint="default" w:ascii="Times New Roman" w:hAnsi="Times New Roman" w:cs="Times New Roman"/>
                <w:i/>
                <w:iCs/>
              </w:rPr>
            </w:pPr>
            <w:r>
              <w:rPr>
                <w:rStyle w:val="24"/>
                <w:rFonts w:hint="default" w:ascii="Times New Roman" w:hAnsi="Times New Roman" w:cs="Times New Roman"/>
                <w:i/>
                <w:iCs/>
              </w:rPr>
              <w:t>Примечание: таблица составлена автором на основе опытно–экспериментальной деятельности</w:t>
            </w:r>
          </w:p>
        </w:tc>
      </w:tr>
      <w:bookmarkEnd w:id="15"/>
      <w:bookmarkEnd w:id="16"/>
    </w:tbl>
    <w:p w14:paraId="467949DB">
      <w:pPr>
        <w:rPr>
          <w:rStyle w:val="25"/>
          <w:rFonts w:hint="default" w:ascii="Times New Roman" w:hAnsi="Times New Roman" w:eastAsia="宋体" w:cs="Times New Roman"/>
          <w:sz w:val="28"/>
          <w:szCs w:val="28"/>
          <w:lang w:eastAsia="zh-CN"/>
        </w:rPr>
      </w:pPr>
      <w:r>
        <w:rPr>
          <w:rStyle w:val="25"/>
          <w:rFonts w:hint="default" w:ascii="Times New Roman" w:hAnsi="Times New Roman" w:eastAsia="宋体" w:cs="Times New Roman"/>
          <w:sz w:val="28"/>
          <w:szCs w:val="28"/>
          <w:lang w:eastAsia="zh-CN"/>
        </w:rPr>
        <w:t xml:space="preserve"> </w:t>
      </w:r>
    </w:p>
    <w:p w14:paraId="0DA7615D">
      <w:pPr>
        <w:rPr>
          <w:rStyle w:val="25"/>
          <w:rFonts w:hint="default" w:ascii="Times New Roman" w:hAnsi="Times New Roman" w:cs="Times New Roman"/>
          <w:sz w:val="28"/>
          <w:szCs w:val="28"/>
        </w:rPr>
      </w:pPr>
    </w:p>
    <w:p w14:paraId="17F97E15">
      <w:pPr>
        <w:rPr>
          <w:rStyle w:val="25"/>
          <w:rFonts w:hint="default" w:ascii="Times New Roman" w:hAnsi="Times New Roman" w:cs="Times New Roman"/>
          <w:sz w:val="28"/>
          <w:szCs w:val="28"/>
        </w:rPr>
      </w:pPr>
      <w:r>
        <w:rPr>
          <w:rStyle w:val="25"/>
          <w:rFonts w:hint="default" w:ascii="Times New Roman" w:hAnsi="Times New Roman" w:cs="Times New Roman"/>
          <w:sz w:val="28"/>
          <w:szCs w:val="28"/>
        </w:rPr>
        <w:t>Результаты анкетирования представлены в виде диаграммы на рисунке 1</w:t>
      </w:r>
      <w:r>
        <w:rPr>
          <w:rStyle w:val="25"/>
          <w:rFonts w:hint="default" w:cs="Times New Roman"/>
          <w:sz w:val="28"/>
          <w:szCs w:val="28"/>
          <w:lang w:val="ru-RU"/>
        </w:rPr>
        <w:t>2</w:t>
      </w:r>
      <w:r>
        <w:rPr>
          <w:rStyle w:val="25"/>
          <w:rFonts w:hint="default" w:ascii="Times New Roman" w:hAnsi="Times New Roman" w:cs="Times New Roman"/>
          <w:sz w:val="28"/>
          <w:szCs w:val="28"/>
        </w:rPr>
        <w:t>.</w:t>
      </w:r>
    </w:p>
    <w:p w14:paraId="3B4188F1">
      <w:pPr>
        <w:rPr>
          <w:rStyle w:val="25"/>
          <w:rFonts w:hint="default" w:ascii="Times New Roman" w:hAnsi="Times New Roman" w:cs="Times New Roman"/>
          <w:sz w:val="28"/>
          <w:szCs w:val="28"/>
        </w:rPr>
      </w:pPr>
    </w:p>
    <w:p w14:paraId="571EA58A">
      <w:pPr>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             </w:t>
      </w:r>
      <w:r>
        <w:rPr>
          <w:rFonts w:hint="default" w:ascii="Times New Roman" w:hAnsi="Times New Roman" w:cs="Times New Roman"/>
        </w:rPr>
        <w:drawing>
          <wp:inline distT="0" distB="0" distL="0" distR="0">
            <wp:extent cx="4572000" cy="2743200"/>
            <wp:effectExtent l="0" t="0" r="0" b="0"/>
            <wp:docPr id="443723434" name="Диаграмма 443723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64B965">
      <w:pPr>
        <w:rPr>
          <w:rStyle w:val="25"/>
          <w:rFonts w:hint="default" w:ascii="Times New Roman" w:hAnsi="Times New Roman" w:cs="Times New Roman"/>
          <w:sz w:val="28"/>
          <w:szCs w:val="28"/>
        </w:rPr>
      </w:pPr>
    </w:p>
    <w:p w14:paraId="609FE196">
      <w:pPr>
        <w:rPr>
          <w:rStyle w:val="25"/>
          <w:rFonts w:hint="default" w:ascii="Times New Roman" w:hAnsi="Times New Roman" w:cs="Times New Roman"/>
          <w:sz w:val="28"/>
          <w:szCs w:val="28"/>
        </w:rPr>
      </w:pPr>
      <w:r>
        <w:rPr>
          <w:rStyle w:val="25"/>
          <w:rFonts w:hint="default" w:ascii="Times New Roman" w:hAnsi="Times New Roman" w:cs="Times New Roman"/>
          <w:sz w:val="28"/>
          <w:szCs w:val="28"/>
        </w:rPr>
        <w:t>Рисунок 1</w:t>
      </w:r>
      <w:r>
        <w:rPr>
          <w:rStyle w:val="25"/>
          <w:rFonts w:hint="default" w:cs="Times New Roman"/>
          <w:sz w:val="28"/>
          <w:szCs w:val="28"/>
          <w:lang w:val="ru-RU"/>
        </w:rPr>
        <w:t>2</w:t>
      </w:r>
      <w:r>
        <w:rPr>
          <w:rStyle w:val="25"/>
          <w:rFonts w:hint="default" w:ascii="Times New Roman" w:hAnsi="Times New Roman" w:cs="Times New Roman"/>
          <w:sz w:val="28"/>
          <w:szCs w:val="28"/>
        </w:rPr>
        <w:t xml:space="preserve"> – Результаты по исследованию направленности личности по подготовке к педагогической деятельности</w:t>
      </w:r>
    </w:p>
    <w:p w14:paraId="15CEEE79">
      <w:pPr>
        <w:rPr>
          <w:rStyle w:val="25"/>
          <w:rFonts w:hint="default" w:ascii="Times New Roman" w:hAnsi="Times New Roman" w:cs="Times New Roman"/>
          <w:sz w:val="28"/>
          <w:szCs w:val="28"/>
        </w:rPr>
      </w:pPr>
    </w:p>
    <w:p w14:paraId="45F062AF">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Анализ анкет показал, что значительная часть студентов сделала осознанный выбор профессии педагога (51.72% и 36.21%). Большинство студентов также имеют направленность на положительные качества личности в работе педагогом (48.28% и 39.66%). </w:t>
      </w:r>
    </w:p>
    <w:p w14:paraId="6F65A5AD">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Почти половина студентов готова преодолевать трудности и проявлять настойчивость в овладении профессиональными качествами (50.86% и 38.79%). У многих студентов высокий показатель социальной активности, который выражается в готовности вносить личный вклад в общество (50% и 36.21%). Показатель 10 студентов (8.62%) может говорить о том, что у студентов ещё не в полной мере сформированы социальные и гражданские позиции.   Вдохновение от учёбы получают 34.48% и 54.31% студентов. </w:t>
      </w:r>
    </w:p>
    <w:p w14:paraId="787DF37B">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Не все студенты осознают свою личную ответственность, как будущего педагога, перед обществом. Этот критерий составил 16%, что является показателем низкой сформированности гражданской позиции и ее реализации в будущей педагогической деятельности. Формирование морально–нравственных качеств, готовности служить обществу является, на наш взгляд, одной из основных задач в обучении и воспитании будущих педагогов. </w:t>
      </w:r>
    </w:p>
    <w:p w14:paraId="42CAF18B">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Полученные данные могут говорить о необходимости более ответственного отношения к учебе, чувстве долга, саморазвития и личностного профессионального роста.</w:t>
      </w:r>
    </w:p>
    <w:p w14:paraId="2D625F82">
      <w:pPr>
        <w:pStyle w:val="21"/>
        <w:numPr>
          <w:ilvl w:val="0"/>
          <w:numId w:val="40"/>
        </w:numPr>
        <w:spacing w:line="336" w:lineRule="exact"/>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Результаты опытно–экспериментальной работы по адаптированной методике «Ценностные ориентации» М. Рокича, выявляющей педагогические ценности. </w:t>
      </w:r>
    </w:p>
    <w:p w14:paraId="7BB7DA88">
      <w:pPr>
        <w:spacing w:line="336" w:lineRule="exact"/>
        <w:ind w:firstLine="840" w:firstLineChars="300"/>
        <w:rPr>
          <w:rStyle w:val="25"/>
          <w:rFonts w:hint="default" w:ascii="Times New Roman" w:hAnsi="Times New Roman" w:cs="Times New Roman"/>
          <w:sz w:val="28"/>
          <w:szCs w:val="28"/>
        </w:rPr>
      </w:pPr>
      <w:r>
        <w:rPr>
          <w:rFonts w:hint="default" w:ascii="Times New Roman" w:hAnsi="Times New Roman" w:cs="Times New Roman"/>
          <w:sz w:val="28"/>
          <w:szCs w:val="28"/>
        </w:rPr>
        <w:t xml:space="preserve">С целью выяснения ценностных ориентаций студентам была предложена диагностика, основанная на методике «Ценностных ориентаций» М. Рокича.  </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Студенты ранжировали список из 18 педагогических ценностей в зависимости от их личностной значимости.</w:t>
      </w:r>
      <w:r>
        <w:rPr>
          <w:rFonts w:hint="default" w:ascii="Times New Roman" w:hAnsi="Times New Roman" w:cs="Times New Roman"/>
          <w:color w:val="333333"/>
          <w:sz w:val="28"/>
          <w:szCs w:val="28"/>
          <w:shd w:val="clear" w:color="auto" w:fill="FFFFFF"/>
        </w:rPr>
        <w:t xml:space="preserve"> </w:t>
      </w:r>
      <w:r>
        <w:rPr>
          <w:rFonts w:hint="default" w:ascii="Times New Roman" w:hAnsi="Times New Roman" w:cs="Times New Roman"/>
          <w:sz w:val="28"/>
          <w:szCs w:val="28"/>
        </w:rPr>
        <w:t xml:space="preserve">Система педагогических ценностей содержит </w:t>
      </w:r>
      <w:r>
        <w:rPr>
          <w:rFonts w:hint="default" w:ascii="Times New Roman" w:hAnsi="Times New Roman" w:cs="Times New Roman"/>
          <w:color w:val="000000"/>
          <w:sz w:val="28"/>
          <w:szCs w:val="28"/>
        </w:rPr>
        <w:t xml:space="preserve">когнитивные и эмоционально–волевые компоненты. </w:t>
      </w:r>
      <w:r>
        <w:rPr>
          <w:rStyle w:val="25"/>
          <w:rFonts w:hint="default" w:ascii="Times New Roman" w:hAnsi="Times New Roman" w:cs="Times New Roman"/>
          <w:sz w:val="28"/>
          <w:szCs w:val="28"/>
        </w:rPr>
        <w:t xml:space="preserve">Результаты анкетирования представлены в таблице </w:t>
      </w:r>
      <w:r>
        <w:rPr>
          <w:rStyle w:val="25"/>
          <w:rFonts w:hint="default" w:cs="Times New Roman"/>
          <w:sz w:val="28"/>
          <w:szCs w:val="28"/>
          <w:lang w:val="ru-RU"/>
        </w:rPr>
        <w:t>19</w:t>
      </w:r>
      <w:r>
        <w:rPr>
          <w:rStyle w:val="25"/>
          <w:rFonts w:hint="default" w:ascii="Times New Roman" w:hAnsi="Times New Roman" w:cs="Times New Roman"/>
          <w:sz w:val="28"/>
          <w:szCs w:val="28"/>
        </w:rPr>
        <w:t>.</w:t>
      </w:r>
    </w:p>
    <w:p w14:paraId="19F06F1C">
      <w:pPr>
        <w:pStyle w:val="4"/>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Полученные результаты обрабатывались по каждой ценности отдельно для всех участников.  Результаты констатирующего эксперимента по исследованию педагогических ценностей представлены в таблице </w:t>
      </w:r>
      <w:r>
        <w:rPr>
          <w:rFonts w:hint="eastAsia" w:ascii="Times New Roman" w:hAnsi="Times New Roman" w:eastAsia="宋体" w:cs="Times New Roman"/>
          <w:sz w:val="28"/>
          <w:szCs w:val="28"/>
          <w:lang w:val="en-US" w:eastAsia="zh-CN"/>
        </w:rPr>
        <w:t>20</w:t>
      </w:r>
      <w:r>
        <w:rPr>
          <w:rFonts w:hint="default" w:ascii="Times New Roman" w:hAnsi="Times New Roman" w:cs="Times New Roman"/>
          <w:sz w:val="28"/>
          <w:szCs w:val="28"/>
        </w:rPr>
        <w:t xml:space="preserve">. </w:t>
      </w:r>
    </w:p>
    <w:p w14:paraId="476A8FA1">
      <w:pPr>
        <w:pStyle w:val="4"/>
        <w:spacing w:line="336" w:lineRule="exact"/>
        <w:rPr>
          <w:rFonts w:hint="default" w:ascii="Times New Roman" w:hAnsi="Times New Roman" w:cs="Times New Roman"/>
          <w:sz w:val="28"/>
          <w:szCs w:val="28"/>
        </w:rPr>
      </w:pPr>
    </w:p>
    <w:p w14:paraId="51168867">
      <w:pPr>
        <w:pStyle w:val="4"/>
        <w:spacing w:line="336" w:lineRule="exact"/>
        <w:rPr>
          <w:rFonts w:hint="default" w:ascii="Times New Roman" w:hAnsi="Times New Roman" w:cs="Times New Roman"/>
          <w:sz w:val="28"/>
          <w:szCs w:val="28"/>
        </w:rPr>
      </w:pPr>
    </w:p>
    <w:p w14:paraId="30A1661A">
      <w:pPr>
        <w:pStyle w:val="4"/>
        <w:spacing w:line="336" w:lineRule="exact"/>
        <w:rPr>
          <w:rFonts w:hint="default" w:ascii="Times New Roman" w:hAnsi="Times New Roman" w:cs="Times New Roman"/>
          <w:sz w:val="28"/>
          <w:szCs w:val="28"/>
        </w:rPr>
      </w:pPr>
    </w:p>
    <w:p w14:paraId="252EC5EC">
      <w:pPr>
        <w:pStyle w:val="4"/>
        <w:spacing w:line="336" w:lineRule="exact"/>
        <w:rPr>
          <w:rFonts w:hint="default" w:ascii="Times New Roman" w:hAnsi="Times New Roman" w:cs="Times New Roman"/>
          <w:sz w:val="28"/>
          <w:szCs w:val="28"/>
        </w:rPr>
      </w:pPr>
    </w:p>
    <w:p w14:paraId="6E0F55EB">
      <w:pPr>
        <w:pStyle w:val="4"/>
        <w:spacing w:line="336" w:lineRule="exact"/>
        <w:rPr>
          <w:rFonts w:hint="default" w:ascii="Times New Roman" w:hAnsi="Times New Roman" w:cs="Times New Roman"/>
          <w:sz w:val="28"/>
          <w:szCs w:val="28"/>
        </w:rPr>
      </w:pPr>
    </w:p>
    <w:p w14:paraId="02CD2E12">
      <w:pPr>
        <w:pStyle w:val="4"/>
        <w:spacing w:line="336" w:lineRule="exact"/>
        <w:rPr>
          <w:rFonts w:hint="default" w:ascii="Times New Roman" w:hAnsi="Times New Roman" w:cs="Times New Roman"/>
          <w:sz w:val="28"/>
          <w:szCs w:val="28"/>
        </w:rPr>
      </w:pPr>
    </w:p>
    <w:p w14:paraId="09096DCE">
      <w:pPr>
        <w:pStyle w:val="4"/>
        <w:spacing w:line="336" w:lineRule="exact"/>
        <w:rPr>
          <w:rFonts w:hint="default" w:ascii="Times New Roman" w:hAnsi="Times New Roman" w:cs="Times New Roman"/>
          <w:sz w:val="28"/>
          <w:szCs w:val="28"/>
        </w:rPr>
      </w:pPr>
    </w:p>
    <w:p w14:paraId="5EC12996">
      <w:pPr>
        <w:pStyle w:val="4"/>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Таблица  </w:t>
      </w:r>
      <w:r>
        <w:rPr>
          <w:rFonts w:hint="eastAsia" w:ascii="Times New Roman" w:hAnsi="Times New Roman" w:eastAsia="宋体" w:cs="Times New Roman"/>
          <w:sz w:val="28"/>
          <w:szCs w:val="28"/>
          <w:lang w:val="en-US" w:eastAsia="zh-CN"/>
        </w:rPr>
        <w:t>20</w:t>
      </w:r>
      <w:r>
        <w:rPr>
          <w:rFonts w:hint="default" w:ascii="Times New Roman" w:hAnsi="Times New Roman" w:cs="Times New Roman"/>
          <w:sz w:val="28"/>
          <w:szCs w:val="28"/>
        </w:rPr>
        <w:t xml:space="preserve"> – Результаты констатирующего эксперимента по исследованию педагогических ценностей</w:t>
      </w:r>
    </w:p>
    <w:tbl>
      <w:tblPr>
        <w:tblStyle w:val="42"/>
        <w:tblpPr w:leftFromText="180" w:rightFromText="180" w:vertAnchor="text" w:horzAnchor="page" w:tblpX="1707" w:tblpY="305"/>
        <w:tblOverlap w:val="never"/>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6"/>
        <w:gridCol w:w="5670"/>
        <w:gridCol w:w="850"/>
        <w:gridCol w:w="709"/>
        <w:gridCol w:w="850"/>
        <w:gridCol w:w="709"/>
      </w:tblGrid>
      <w:tr w14:paraId="4AB9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trPr>
        <w:tc>
          <w:tcPr>
            <w:tcW w:w="416" w:type="dxa"/>
            <w:vMerge w:val="restart"/>
            <w:shd w:val="clear" w:color="auto" w:fill="auto"/>
          </w:tcPr>
          <w:p w14:paraId="2E859BA7">
            <w:pPr>
              <w:rPr>
                <w:rFonts w:hint="default" w:ascii="Times New Roman" w:hAnsi="Times New Roman" w:cs="Times New Roman"/>
                <w:lang w:val="en-US"/>
              </w:rPr>
            </w:pPr>
            <w:bookmarkStart w:id="17" w:name="_Hlk160361714"/>
            <w:r>
              <w:rPr>
                <w:rFonts w:hint="default" w:ascii="Times New Roman" w:hAnsi="Times New Roman" w:cs="Times New Roman"/>
                <w:lang w:val="en-US"/>
              </w:rPr>
              <w:t>№</w:t>
            </w:r>
          </w:p>
        </w:tc>
        <w:tc>
          <w:tcPr>
            <w:tcW w:w="5670" w:type="dxa"/>
            <w:vMerge w:val="restart"/>
          </w:tcPr>
          <w:p w14:paraId="32C38538">
            <w:pPr>
              <w:rPr>
                <w:rFonts w:hint="default" w:ascii="Times New Roman" w:hAnsi="Times New Roman" w:cs="Times New Roman"/>
                <w:lang w:val="en-US"/>
              </w:rPr>
            </w:pPr>
            <w:r>
              <w:rPr>
                <w:rFonts w:hint="default" w:ascii="Times New Roman" w:hAnsi="Times New Roman" w:cs="Times New Roman"/>
                <w:lang w:val="en-US"/>
              </w:rPr>
              <w:t xml:space="preserve">                  Педагогические ценности</w:t>
            </w:r>
          </w:p>
        </w:tc>
        <w:tc>
          <w:tcPr>
            <w:tcW w:w="1559" w:type="dxa"/>
            <w:gridSpan w:val="2"/>
          </w:tcPr>
          <w:p w14:paraId="13233114">
            <w:pPr>
              <w:rPr>
                <w:rFonts w:hint="default" w:ascii="Times New Roman" w:hAnsi="Times New Roman" w:cs="Times New Roman"/>
                <w:lang w:val="en-US"/>
              </w:rPr>
            </w:pPr>
            <w:r>
              <w:rPr>
                <w:rFonts w:hint="default" w:ascii="Times New Roman" w:hAnsi="Times New Roman" w:cs="Times New Roman"/>
                <w:lang w:val="en-US"/>
              </w:rPr>
              <w:t>Контрольная группа</w:t>
            </w:r>
          </w:p>
        </w:tc>
        <w:tc>
          <w:tcPr>
            <w:tcW w:w="1559" w:type="dxa"/>
            <w:gridSpan w:val="2"/>
          </w:tcPr>
          <w:p w14:paraId="0DB55C32">
            <w:pPr>
              <w:rPr>
                <w:rFonts w:hint="default" w:ascii="Times New Roman" w:hAnsi="Times New Roman" w:cs="Times New Roman"/>
                <w:lang w:val="en-US"/>
              </w:rPr>
            </w:pPr>
            <w:r>
              <w:rPr>
                <w:rFonts w:hint="default" w:ascii="Times New Roman" w:hAnsi="Times New Roman" w:cs="Times New Roman"/>
                <w:lang w:val="en-US"/>
              </w:rPr>
              <w:t>Эксперимент. группа</w:t>
            </w:r>
          </w:p>
        </w:tc>
      </w:tr>
      <w:tr w14:paraId="2881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416" w:type="dxa"/>
            <w:vMerge w:val="continue"/>
            <w:shd w:val="clear" w:color="auto" w:fill="auto"/>
          </w:tcPr>
          <w:p w14:paraId="63D4B363">
            <w:pPr>
              <w:rPr>
                <w:rFonts w:hint="default" w:ascii="Times New Roman" w:hAnsi="Times New Roman" w:cs="Times New Roman"/>
                <w:lang w:val="en-US"/>
              </w:rPr>
            </w:pPr>
          </w:p>
        </w:tc>
        <w:tc>
          <w:tcPr>
            <w:tcW w:w="5670" w:type="dxa"/>
            <w:vMerge w:val="continue"/>
          </w:tcPr>
          <w:p w14:paraId="0E94686C">
            <w:pPr>
              <w:rPr>
                <w:rFonts w:hint="default" w:ascii="Times New Roman" w:hAnsi="Times New Roman" w:cs="Times New Roman"/>
                <w:lang w:val="en-US"/>
              </w:rPr>
            </w:pPr>
          </w:p>
        </w:tc>
        <w:tc>
          <w:tcPr>
            <w:tcW w:w="850" w:type="dxa"/>
            <w:shd w:val="clear" w:color="auto" w:fill="auto"/>
          </w:tcPr>
          <w:p w14:paraId="1DE3C767">
            <w:pPr>
              <w:rPr>
                <w:rFonts w:hint="default" w:ascii="Times New Roman" w:hAnsi="Times New Roman" w:cs="Times New Roman"/>
                <w:lang w:val="en-US"/>
              </w:rPr>
            </w:pPr>
            <w:r>
              <w:rPr>
                <w:rFonts w:hint="default" w:ascii="Times New Roman" w:hAnsi="Times New Roman" w:cs="Times New Roman"/>
                <w:lang w:val="en-US"/>
              </w:rPr>
              <w:t>Кол–во</w:t>
            </w:r>
          </w:p>
        </w:tc>
        <w:tc>
          <w:tcPr>
            <w:tcW w:w="709" w:type="dxa"/>
            <w:shd w:val="clear" w:color="auto" w:fill="auto"/>
          </w:tcPr>
          <w:p w14:paraId="457F448D">
            <w:pPr>
              <w:rPr>
                <w:rFonts w:hint="default" w:ascii="Times New Roman" w:hAnsi="Times New Roman" w:cs="Times New Roman"/>
                <w:lang w:val="en-US"/>
              </w:rPr>
            </w:pPr>
            <w:r>
              <w:rPr>
                <w:rFonts w:hint="default" w:ascii="Times New Roman" w:hAnsi="Times New Roman" w:cs="Times New Roman"/>
                <w:lang w:val="en-US"/>
              </w:rPr>
              <w:t>%</w:t>
            </w:r>
          </w:p>
        </w:tc>
        <w:tc>
          <w:tcPr>
            <w:tcW w:w="850" w:type="dxa"/>
            <w:shd w:val="clear" w:color="auto" w:fill="auto"/>
          </w:tcPr>
          <w:p w14:paraId="6DC9D816">
            <w:pPr>
              <w:rPr>
                <w:rFonts w:hint="default" w:ascii="Times New Roman" w:hAnsi="Times New Roman" w:cs="Times New Roman"/>
                <w:lang w:val="en-US"/>
              </w:rPr>
            </w:pPr>
            <w:r>
              <w:rPr>
                <w:rFonts w:hint="default" w:ascii="Times New Roman" w:hAnsi="Times New Roman" w:cs="Times New Roman"/>
                <w:lang w:val="en-US"/>
              </w:rPr>
              <w:t>Кол–во</w:t>
            </w:r>
          </w:p>
        </w:tc>
        <w:tc>
          <w:tcPr>
            <w:tcW w:w="709" w:type="dxa"/>
            <w:shd w:val="clear" w:color="auto" w:fill="auto"/>
          </w:tcPr>
          <w:p w14:paraId="08D4D33F">
            <w:pPr>
              <w:rPr>
                <w:rFonts w:hint="default" w:ascii="Times New Roman" w:hAnsi="Times New Roman" w:cs="Times New Roman"/>
                <w:lang w:val="en-US"/>
              </w:rPr>
            </w:pPr>
            <w:r>
              <w:rPr>
                <w:rFonts w:hint="default" w:ascii="Times New Roman" w:hAnsi="Times New Roman" w:cs="Times New Roman"/>
                <w:lang w:val="en-US"/>
              </w:rPr>
              <w:t>%</w:t>
            </w:r>
          </w:p>
        </w:tc>
      </w:tr>
      <w:tr w14:paraId="3DEB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trPr>
        <w:tc>
          <w:tcPr>
            <w:tcW w:w="416" w:type="dxa"/>
            <w:shd w:val="clear" w:color="auto" w:fill="auto"/>
          </w:tcPr>
          <w:p w14:paraId="029A9241">
            <w:pPr>
              <w:rPr>
                <w:rFonts w:hint="default" w:ascii="Times New Roman" w:hAnsi="Times New Roman" w:cs="Times New Roman"/>
                <w:lang w:val="en-US"/>
              </w:rPr>
            </w:pPr>
            <w:r>
              <w:rPr>
                <w:rFonts w:hint="default" w:ascii="Times New Roman" w:hAnsi="Times New Roman" w:cs="Times New Roman"/>
                <w:lang w:val="en-US"/>
              </w:rPr>
              <w:t>1</w:t>
            </w:r>
          </w:p>
        </w:tc>
        <w:tc>
          <w:tcPr>
            <w:tcW w:w="5670" w:type="dxa"/>
          </w:tcPr>
          <w:p w14:paraId="6676A5A7">
            <w:pPr>
              <w:rPr>
                <w:rFonts w:hint="default" w:ascii="Times New Roman" w:hAnsi="Times New Roman" w:cs="Times New Roman"/>
                <w:lang w:val="ru-RU"/>
              </w:rPr>
            </w:pPr>
            <w:r>
              <w:rPr>
                <w:rFonts w:hint="default" w:ascii="Times New Roman" w:hAnsi="Times New Roman" w:cs="Times New Roman"/>
                <w:lang w:val="ru-RU"/>
              </w:rPr>
              <w:t>Научное образование,</w:t>
            </w:r>
            <w:r>
              <w:rPr>
                <w:rFonts w:hint="default" w:ascii="Times New Roman" w:hAnsi="Times New Roman" w:cs="Times New Roman"/>
                <w:lang w:val="en-US"/>
              </w:rPr>
              <w:t> </w:t>
            </w:r>
            <w:r>
              <w:rPr>
                <w:rFonts w:hint="default" w:ascii="Times New Roman" w:hAnsi="Times New Roman" w:cs="Times New Roman"/>
                <w:lang w:val="ru-RU"/>
              </w:rPr>
              <w:t>научные педагогические знания</w:t>
            </w:r>
          </w:p>
        </w:tc>
        <w:tc>
          <w:tcPr>
            <w:tcW w:w="850" w:type="dxa"/>
            <w:shd w:val="clear" w:color="auto" w:fill="auto"/>
          </w:tcPr>
          <w:p w14:paraId="7AE3DF87">
            <w:pPr>
              <w:jc w:val="center"/>
              <w:rPr>
                <w:rFonts w:hint="default" w:ascii="Times New Roman" w:hAnsi="Times New Roman" w:cs="Times New Roman"/>
                <w:lang w:val="en-US"/>
              </w:rPr>
            </w:pPr>
            <w:r>
              <w:rPr>
                <w:rFonts w:hint="default" w:ascii="Times New Roman" w:hAnsi="Times New Roman" w:cs="Times New Roman"/>
                <w:lang w:val="en-US"/>
              </w:rPr>
              <w:t>6</w:t>
            </w:r>
          </w:p>
        </w:tc>
        <w:tc>
          <w:tcPr>
            <w:tcW w:w="709" w:type="dxa"/>
            <w:shd w:val="clear" w:color="auto" w:fill="auto"/>
          </w:tcPr>
          <w:p w14:paraId="6C3F5BF8">
            <w:pPr>
              <w:jc w:val="center"/>
              <w:rPr>
                <w:rFonts w:hint="default" w:ascii="Times New Roman" w:hAnsi="Times New Roman" w:cs="Times New Roman"/>
                <w:lang w:val="en-US"/>
              </w:rPr>
            </w:pPr>
            <w:r>
              <w:rPr>
                <w:rFonts w:hint="default" w:ascii="Times New Roman" w:hAnsi="Times New Roman" w:cs="Times New Roman"/>
                <w:lang w:val="en-US"/>
              </w:rPr>
              <w:t>7.5%</w:t>
            </w:r>
          </w:p>
        </w:tc>
        <w:tc>
          <w:tcPr>
            <w:tcW w:w="850" w:type="dxa"/>
            <w:shd w:val="clear" w:color="auto" w:fill="auto"/>
          </w:tcPr>
          <w:p w14:paraId="02E478ED">
            <w:pPr>
              <w:jc w:val="center"/>
              <w:rPr>
                <w:rFonts w:hint="default" w:ascii="Times New Roman" w:hAnsi="Times New Roman" w:cs="Times New Roman"/>
                <w:lang w:val="en-US"/>
              </w:rPr>
            </w:pPr>
            <w:r>
              <w:rPr>
                <w:rFonts w:hint="default" w:ascii="Times New Roman" w:hAnsi="Times New Roman" w:cs="Times New Roman"/>
                <w:lang w:val="en-US"/>
              </w:rPr>
              <w:t>5</w:t>
            </w:r>
          </w:p>
        </w:tc>
        <w:tc>
          <w:tcPr>
            <w:tcW w:w="709" w:type="dxa"/>
            <w:shd w:val="clear" w:color="auto" w:fill="auto"/>
          </w:tcPr>
          <w:p w14:paraId="221E00E3">
            <w:pPr>
              <w:jc w:val="center"/>
              <w:rPr>
                <w:rFonts w:hint="default" w:ascii="Times New Roman" w:hAnsi="Times New Roman" w:cs="Times New Roman"/>
                <w:lang w:val="en-US"/>
              </w:rPr>
            </w:pPr>
            <w:r>
              <w:rPr>
                <w:rFonts w:hint="default" w:ascii="Times New Roman" w:hAnsi="Times New Roman" w:cs="Times New Roman"/>
                <w:lang w:val="en-US"/>
              </w:rPr>
              <w:t>6%</w:t>
            </w:r>
          </w:p>
        </w:tc>
      </w:tr>
      <w:tr w14:paraId="570A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416" w:type="dxa"/>
            <w:shd w:val="clear" w:color="auto" w:fill="auto"/>
          </w:tcPr>
          <w:p w14:paraId="72A1673E">
            <w:pPr>
              <w:rPr>
                <w:rFonts w:hint="default" w:ascii="Times New Roman" w:hAnsi="Times New Roman" w:cs="Times New Roman"/>
                <w:lang w:val="en-US"/>
              </w:rPr>
            </w:pPr>
            <w:r>
              <w:rPr>
                <w:rFonts w:hint="default" w:ascii="Times New Roman" w:hAnsi="Times New Roman" w:cs="Times New Roman"/>
                <w:lang w:val="en-US"/>
              </w:rPr>
              <w:t>2</w:t>
            </w:r>
          </w:p>
        </w:tc>
        <w:tc>
          <w:tcPr>
            <w:tcW w:w="5670" w:type="dxa"/>
          </w:tcPr>
          <w:p w14:paraId="3D3B6DA8">
            <w:pPr>
              <w:rPr>
                <w:rFonts w:hint="default" w:ascii="Times New Roman" w:hAnsi="Times New Roman" w:cs="Times New Roman"/>
                <w:lang w:val="ru-RU"/>
              </w:rPr>
            </w:pPr>
            <w:r>
              <w:rPr>
                <w:rFonts w:hint="default" w:ascii="Times New Roman" w:hAnsi="Times New Roman" w:cs="Times New Roman"/>
                <w:lang w:val="ru-RU"/>
              </w:rPr>
              <w:t>Предметные знания в области педагогики и психологии</w:t>
            </w:r>
          </w:p>
        </w:tc>
        <w:tc>
          <w:tcPr>
            <w:tcW w:w="850" w:type="dxa"/>
            <w:shd w:val="clear" w:color="auto" w:fill="auto"/>
          </w:tcPr>
          <w:p w14:paraId="4238C291">
            <w:pPr>
              <w:jc w:val="center"/>
              <w:rPr>
                <w:rFonts w:hint="default" w:ascii="Times New Roman" w:hAnsi="Times New Roman" w:cs="Times New Roman"/>
                <w:lang w:val="en-US"/>
              </w:rPr>
            </w:pPr>
            <w:r>
              <w:rPr>
                <w:rFonts w:hint="default" w:ascii="Times New Roman" w:hAnsi="Times New Roman" w:cs="Times New Roman"/>
                <w:lang w:val="en-US"/>
              </w:rPr>
              <w:t>9</w:t>
            </w:r>
          </w:p>
        </w:tc>
        <w:tc>
          <w:tcPr>
            <w:tcW w:w="709" w:type="dxa"/>
            <w:shd w:val="clear" w:color="auto" w:fill="auto"/>
          </w:tcPr>
          <w:p w14:paraId="3EDAD812">
            <w:pPr>
              <w:jc w:val="center"/>
              <w:rPr>
                <w:rFonts w:hint="default" w:ascii="Times New Roman" w:hAnsi="Times New Roman" w:cs="Times New Roman"/>
                <w:lang w:val="en-US"/>
              </w:rPr>
            </w:pPr>
            <w:r>
              <w:rPr>
                <w:rFonts w:hint="default" w:ascii="Times New Roman" w:hAnsi="Times New Roman" w:cs="Times New Roman"/>
                <w:lang w:val="en-US"/>
              </w:rPr>
              <w:t>12%</w:t>
            </w:r>
          </w:p>
        </w:tc>
        <w:tc>
          <w:tcPr>
            <w:tcW w:w="850" w:type="dxa"/>
            <w:shd w:val="clear" w:color="auto" w:fill="auto"/>
          </w:tcPr>
          <w:p w14:paraId="4A9C48BB">
            <w:pPr>
              <w:jc w:val="center"/>
              <w:rPr>
                <w:rFonts w:hint="default" w:ascii="Times New Roman" w:hAnsi="Times New Roman" w:cs="Times New Roman"/>
                <w:lang w:val="en-US"/>
              </w:rPr>
            </w:pPr>
            <w:r>
              <w:rPr>
                <w:rFonts w:hint="default" w:ascii="Times New Roman" w:hAnsi="Times New Roman" w:cs="Times New Roman"/>
                <w:lang w:val="en-US"/>
              </w:rPr>
              <w:t>11</w:t>
            </w:r>
          </w:p>
        </w:tc>
        <w:tc>
          <w:tcPr>
            <w:tcW w:w="709" w:type="dxa"/>
            <w:shd w:val="clear" w:color="auto" w:fill="auto"/>
          </w:tcPr>
          <w:p w14:paraId="03D6C341">
            <w:pPr>
              <w:jc w:val="center"/>
              <w:rPr>
                <w:rFonts w:hint="default" w:ascii="Times New Roman" w:hAnsi="Times New Roman" w:cs="Times New Roman"/>
                <w:lang w:val="en-US"/>
              </w:rPr>
            </w:pPr>
            <w:r>
              <w:rPr>
                <w:rFonts w:hint="default" w:ascii="Times New Roman" w:hAnsi="Times New Roman" w:cs="Times New Roman"/>
                <w:lang w:val="en-US"/>
              </w:rPr>
              <w:t>13%</w:t>
            </w:r>
          </w:p>
        </w:tc>
      </w:tr>
      <w:tr w14:paraId="0AB9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trPr>
        <w:tc>
          <w:tcPr>
            <w:tcW w:w="416" w:type="dxa"/>
            <w:shd w:val="clear" w:color="auto" w:fill="auto"/>
          </w:tcPr>
          <w:p w14:paraId="5CD993D9">
            <w:pPr>
              <w:rPr>
                <w:rFonts w:hint="default" w:ascii="Times New Roman" w:hAnsi="Times New Roman" w:cs="Times New Roman"/>
                <w:lang w:val="en-US"/>
              </w:rPr>
            </w:pPr>
            <w:r>
              <w:rPr>
                <w:rFonts w:hint="default" w:ascii="Times New Roman" w:hAnsi="Times New Roman" w:cs="Times New Roman"/>
                <w:lang w:val="en-US"/>
              </w:rPr>
              <w:t>3</w:t>
            </w:r>
          </w:p>
        </w:tc>
        <w:tc>
          <w:tcPr>
            <w:tcW w:w="5670" w:type="dxa"/>
          </w:tcPr>
          <w:p w14:paraId="46EBB04B">
            <w:pPr>
              <w:rPr>
                <w:rFonts w:hint="default" w:ascii="Times New Roman" w:hAnsi="Times New Roman" w:cs="Times New Roman"/>
                <w:lang w:val="en-US"/>
              </w:rPr>
            </w:pPr>
            <w:r>
              <w:rPr>
                <w:rFonts w:hint="default" w:ascii="Times New Roman" w:hAnsi="Times New Roman" w:cs="Times New Roman"/>
                <w:lang w:val="en-US"/>
              </w:rPr>
              <w:t>Профессиональная компетентность</w:t>
            </w:r>
          </w:p>
        </w:tc>
        <w:tc>
          <w:tcPr>
            <w:tcW w:w="850" w:type="dxa"/>
            <w:shd w:val="clear" w:color="auto" w:fill="auto"/>
          </w:tcPr>
          <w:p w14:paraId="1D7E5E7D">
            <w:pPr>
              <w:jc w:val="center"/>
              <w:rPr>
                <w:rFonts w:hint="default" w:ascii="Times New Roman" w:hAnsi="Times New Roman" w:cs="Times New Roman"/>
                <w:lang w:val="en-US"/>
              </w:rPr>
            </w:pPr>
            <w:r>
              <w:rPr>
                <w:rFonts w:hint="default" w:ascii="Times New Roman" w:hAnsi="Times New Roman" w:cs="Times New Roman"/>
                <w:lang w:val="en-US"/>
              </w:rPr>
              <w:t>5</w:t>
            </w:r>
          </w:p>
        </w:tc>
        <w:tc>
          <w:tcPr>
            <w:tcW w:w="709" w:type="dxa"/>
            <w:shd w:val="clear" w:color="auto" w:fill="auto"/>
          </w:tcPr>
          <w:p w14:paraId="277EA144">
            <w:pPr>
              <w:jc w:val="center"/>
              <w:rPr>
                <w:rFonts w:hint="default" w:ascii="Times New Roman" w:hAnsi="Times New Roman" w:cs="Times New Roman"/>
                <w:lang w:val="en-US"/>
              </w:rPr>
            </w:pPr>
            <w:r>
              <w:rPr>
                <w:rFonts w:hint="default" w:ascii="Times New Roman" w:hAnsi="Times New Roman" w:cs="Times New Roman"/>
                <w:lang w:val="en-US"/>
              </w:rPr>
              <w:t>6%</w:t>
            </w:r>
          </w:p>
        </w:tc>
        <w:tc>
          <w:tcPr>
            <w:tcW w:w="850" w:type="dxa"/>
            <w:shd w:val="clear" w:color="auto" w:fill="auto"/>
          </w:tcPr>
          <w:p w14:paraId="5166FDA7">
            <w:pPr>
              <w:jc w:val="center"/>
              <w:rPr>
                <w:rFonts w:hint="default" w:ascii="Times New Roman" w:hAnsi="Times New Roman" w:cs="Times New Roman"/>
                <w:lang w:val="en-US"/>
              </w:rPr>
            </w:pPr>
            <w:r>
              <w:rPr>
                <w:rFonts w:hint="default" w:ascii="Times New Roman" w:hAnsi="Times New Roman" w:cs="Times New Roman"/>
                <w:lang w:val="en-US"/>
              </w:rPr>
              <w:t>4</w:t>
            </w:r>
          </w:p>
        </w:tc>
        <w:tc>
          <w:tcPr>
            <w:tcW w:w="709" w:type="dxa"/>
            <w:shd w:val="clear" w:color="auto" w:fill="auto"/>
          </w:tcPr>
          <w:p w14:paraId="207DCE43">
            <w:pPr>
              <w:jc w:val="center"/>
              <w:rPr>
                <w:rFonts w:hint="default" w:ascii="Times New Roman" w:hAnsi="Times New Roman" w:cs="Times New Roman"/>
                <w:lang w:val="en-US"/>
              </w:rPr>
            </w:pPr>
            <w:r>
              <w:rPr>
                <w:rFonts w:hint="default" w:ascii="Times New Roman" w:hAnsi="Times New Roman" w:cs="Times New Roman"/>
                <w:lang w:val="en-US"/>
              </w:rPr>
              <w:t>5%</w:t>
            </w:r>
          </w:p>
        </w:tc>
      </w:tr>
      <w:tr w14:paraId="356C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tcPr>
          <w:p w14:paraId="1B6ADD4A">
            <w:pPr>
              <w:rPr>
                <w:rFonts w:hint="default" w:ascii="Times New Roman" w:hAnsi="Times New Roman" w:cs="Times New Roman"/>
                <w:lang w:val="en-US"/>
              </w:rPr>
            </w:pPr>
            <w:r>
              <w:rPr>
                <w:rFonts w:hint="default" w:ascii="Times New Roman" w:hAnsi="Times New Roman" w:cs="Times New Roman"/>
                <w:lang w:val="en-US"/>
              </w:rPr>
              <w:t>4</w:t>
            </w:r>
          </w:p>
        </w:tc>
        <w:tc>
          <w:tcPr>
            <w:tcW w:w="5670" w:type="dxa"/>
          </w:tcPr>
          <w:p w14:paraId="0F7508AA">
            <w:pPr>
              <w:rPr>
                <w:rFonts w:hint="default" w:ascii="Times New Roman" w:hAnsi="Times New Roman" w:cs="Times New Roman"/>
                <w:lang w:val="en-US"/>
              </w:rPr>
            </w:pPr>
            <w:r>
              <w:rPr>
                <w:rFonts w:hint="default" w:ascii="Times New Roman" w:hAnsi="Times New Roman" w:cs="Times New Roman"/>
                <w:lang w:val="en-US"/>
              </w:rPr>
              <w:t>Коммуникативные умения</w:t>
            </w:r>
          </w:p>
        </w:tc>
        <w:tc>
          <w:tcPr>
            <w:tcW w:w="850" w:type="dxa"/>
            <w:shd w:val="clear" w:color="auto" w:fill="auto"/>
          </w:tcPr>
          <w:p w14:paraId="5A5533F9">
            <w:pPr>
              <w:jc w:val="center"/>
              <w:rPr>
                <w:rFonts w:hint="default" w:ascii="Times New Roman" w:hAnsi="Times New Roman" w:cs="Times New Roman"/>
                <w:lang w:val="en-US"/>
              </w:rPr>
            </w:pPr>
            <w:r>
              <w:rPr>
                <w:rFonts w:hint="default" w:ascii="Times New Roman" w:hAnsi="Times New Roman" w:cs="Times New Roman"/>
                <w:lang w:val="en-US"/>
              </w:rPr>
              <w:t>5</w:t>
            </w:r>
          </w:p>
        </w:tc>
        <w:tc>
          <w:tcPr>
            <w:tcW w:w="709" w:type="dxa"/>
            <w:shd w:val="clear" w:color="auto" w:fill="auto"/>
          </w:tcPr>
          <w:p w14:paraId="640AA45E">
            <w:pPr>
              <w:jc w:val="center"/>
              <w:rPr>
                <w:rFonts w:hint="default" w:ascii="Times New Roman" w:hAnsi="Times New Roman" w:cs="Times New Roman"/>
                <w:lang w:val="en-US"/>
              </w:rPr>
            </w:pPr>
            <w:r>
              <w:rPr>
                <w:rFonts w:hint="default" w:ascii="Times New Roman" w:hAnsi="Times New Roman" w:cs="Times New Roman"/>
                <w:lang w:val="en-US"/>
              </w:rPr>
              <w:t>6%</w:t>
            </w:r>
          </w:p>
        </w:tc>
        <w:tc>
          <w:tcPr>
            <w:tcW w:w="850" w:type="dxa"/>
            <w:shd w:val="clear" w:color="auto" w:fill="auto"/>
          </w:tcPr>
          <w:p w14:paraId="28A18C9A">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709" w:type="dxa"/>
            <w:shd w:val="clear" w:color="auto" w:fill="auto"/>
          </w:tcPr>
          <w:p w14:paraId="4F44C855">
            <w:pPr>
              <w:jc w:val="center"/>
              <w:rPr>
                <w:rFonts w:hint="default" w:ascii="Times New Roman" w:hAnsi="Times New Roman" w:cs="Times New Roman"/>
                <w:lang w:val="en-US"/>
              </w:rPr>
            </w:pPr>
            <w:r>
              <w:rPr>
                <w:rFonts w:hint="default" w:ascii="Times New Roman" w:hAnsi="Times New Roman" w:cs="Times New Roman"/>
                <w:lang w:val="en-US"/>
              </w:rPr>
              <w:t>4%</w:t>
            </w:r>
          </w:p>
        </w:tc>
      </w:tr>
      <w:tr w14:paraId="04BB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73B57420">
            <w:pPr>
              <w:rPr>
                <w:rFonts w:hint="default" w:ascii="Times New Roman" w:hAnsi="Times New Roman" w:cs="Times New Roman"/>
                <w:lang w:val="en-US"/>
              </w:rPr>
            </w:pPr>
            <w:r>
              <w:rPr>
                <w:rFonts w:hint="default" w:ascii="Times New Roman" w:hAnsi="Times New Roman" w:cs="Times New Roman"/>
                <w:lang w:val="en-US"/>
              </w:rPr>
              <w:t>5</w:t>
            </w:r>
          </w:p>
        </w:tc>
        <w:tc>
          <w:tcPr>
            <w:tcW w:w="5670" w:type="dxa"/>
            <w:vAlign w:val="top"/>
          </w:tcPr>
          <w:p w14:paraId="04C241B0">
            <w:pPr>
              <w:rPr>
                <w:rFonts w:hint="default" w:ascii="Times New Roman" w:hAnsi="Times New Roman" w:cs="Times New Roman"/>
                <w:lang w:val="en-US"/>
              </w:rPr>
            </w:pPr>
            <w:r>
              <w:rPr>
                <w:rFonts w:hint="default" w:ascii="Times New Roman" w:hAnsi="Times New Roman" w:cs="Times New Roman"/>
                <w:lang w:val="en-US"/>
              </w:rPr>
              <w:t>Управленческая компетентность</w:t>
            </w:r>
          </w:p>
        </w:tc>
        <w:tc>
          <w:tcPr>
            <w:tcW w:w="850" w:type="dxa"/>
            <w:shd w:val="clear" w:color="auto" w:fill="auto"/>
            <w:vAlign w:val="top"/>
          </w:tcPr>
          <w:p w14:paraId="7A84012D">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709" w:type="dxa"/>
            <w:shd w:val="clear" w:color="auto" w:fill="auto"/>
            <w:vAlign w:val="top"/>
          </w:tcPr>
          <w:p w14:paraId="27EBD213">
            <w:pPr>
              <w:jc w:val="center"/>
              <w:rPr>
                <w:rFonts w:hint="default" w:ascii="Times New Roman" w:hAnsi="Times New Roman" w:cs="Times New Roman"/>
                <w:lang w:val="en-US"/>
              </w:rPr>
            </w:pPr>
            <w:r>
              <w:rPr>
                <w:rFonts w:hint="default" w:ascii="Times New Roman" w:hAnsi="Times New Roman" w:cs="Times New Roman"/>
                <w:lang w:val="en-US"/>
              </w:rPr>
              <w:t>4%</w:t>
            </w:r>
          </w:p>
        </w:tc>
        <w:tc>
          <w:tcPr>
            <w:tcW w:w="850" w:type="dxa"/>
            <w:shd w:val="clear" w:color="auto" w:fill="auto"/>
            <w:vAlign w:val="top"/>
          </w:tcPr>
          <w:p w14:paraId="3F408859">
            <w:pPr>
              <w:jc w:val="center"/>
              <w:rPr>
                <w:rFonts w:hint="default" w:ascii="Times New Roman" w:hAnsi="Times New Roman" w:cs="Times New Roman"/>
                <w:lang w:val="en-US"/>
              </w:rPr>
            </w:pPr>
            <w:r>
              <w:rPr>
                <w:rFonts w:hint="default" w:ascii="Times New Roman" w:hAnsi="Times New Roman" w:cs="Times New Roman"/>
                <w:lang w:val="en-US"/>
              </w:rPr>
              <w:t>4</w:t>
            </w:r>
          </w:p>
        </w:tc>
        <w:tc>
          <w:tcPr>
            <w:tcW w:w="709" w:type="dxa"/>
            <w:shd w:val="clear" w:color="auto" w:fill="auto"/>
            <w:vAlign w:val="top"/>
          </w:tcPr>
          <w:p w14:paraId="07AD3B48">
            <w:pPr>
              <w:jc w:val="center"/>
              <w:rPr>
                <w:rFonts w:hint="default" w:ascii="Times New Roman" w:hAnsi="Times New Roman" w:cs="Times New Roman"/>
                <w:lang w:val="en-US"/>
              </w:rPr>
            </w:pPr>
            <w:r>
              <w:rPr>
                <w:rFonts w:hint="default" w:ascii="Times New Roman" w:hAnsi="Times New Roman" w:cs="Times New Roman"/>
                <w:lang w:val="en-US"/>
              </w:rPr>
              <w:t>5%</w:t>
            </w:r>
          </w:p>
        </w:tc>
      </w:tr>
      <w:tr w14:paraId="3909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1DE21043">
            <w:pPr>
              <w:rPr>
                <w:rFonts w:hint="default" w:ascii="Times New Roman" w:hAnsi="Times New Roman" w:cs="Times New Roman"/>
                <w:lang w:val="en-US"/>
              </w:rPr>
            </w:pPr>
            <w:r>
              <w:rPr>
                <w:rFonts w:hint="default" w:ascii="Times New Roman" w:hAnsi="Times New Roman" w:cs="Times New Roman"/>
                <w:lang w:val="en-US"/>
              </w:rPr>
              <w:t>6</w:t>
            </w:r>
          </w:p>
        </w:tc>
        <w:tc>
          <w:tcPr>
            <w:tcW w:w="5670" w:type="dxa"/>
            <w:vAlign w:val="top"/>
          </w:tcPr>
          <w:p w14:paraId="656BB440">
            <w:pPr>
              <w:rPr>
                <w:rFonts w:hint="default" w:ascii="Times New Roman" w:hAnsi="Times New Roman" w:cs="Times New Roman"/>
                <w:lang w:val="en-US"/>
              </w:rPr>
            </w:pPr>
            <w:r>
              <w:rPr>
                <w:rFonts w:hint="default" w:ascii="Times New Roman" w:hAnsi="Times New Roman" w:cs="Times New Roman"/>
                <w:lang w:val="en-US"/>
              </w:rPr>
              <w:t>Информационная компетентность</w:t>
            </w:r>
          </w:p>
        </w:tc>
        <w:tc>
          <w:tcPr>
            <w:tcW w:w="850" w:type="dxa"/>
            <w:shd w:val="clear" w:color="auto" w:fill="auto"/>
            <w:vAlign w:val="top"/>
          </w:tcPr>
          <w:p w14:paraId="3D2F4F9E">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709" w:type="dxa"/>
            <w:shd w:val="clear" w:color="auto" w:fill="auto"/>
            <w:vAlign w:val="top"/>
          </w:tcPr>
          <w:p w14:paraId="05FA63E1">
            <w:pPr>
              <w:jc w:val="center"/>
              <w:rPr>
                <w:rFonts w:hint="default" w:ascii="Times New Roman" w:hAnsi="Times New Roman" w:cs="Times New Roman"/>
                <w:lang w:val="en-US"/>
              </w:rPr>
            </w:pPr>
            <w:r>
              <w:rPr>
                <w:rFonts w:hint="default" w:ascii="Times New Roman" w:hAnsi="Times New Roman" w:cs="Times New Roman"/>
                <w:lang w:val="en-US"/>
              </w:rPr>
              <w:t>4%</w:t>
            </w:r>
          </w:p>
        </w:tc>
        <w:tc>
          <w:tcPr>
            <w:tcW w:w="850" w:type="dxa"/>
            <w:shd w:val="clear" w:color="auto" w:fill="auto"/>
            <w:vAlign w:val="top"/>
          </w:tcPr>
          <w:p w14:paraId="59EFD48E">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4B0EDE4D">
            <w:pPr>
              <w:jc w:val="center"/>
              <w:rPr>
                <w:rFonts w:hint="default" w:ascii="Times New Roman" w:hAnsi="Times New Roman" w:cs="Times New Roman"/>
                <w:lang w:val="en-US"/>
              </w:rPr>
            </w:pPr>
            <w:r>
              <w:rPr>
                <w:rFonts w:hint="default" w:ascii="Times New Roman" w:hAnsi="Times New Roman" w:cs="Times New Roman"/>
                <w:lang w:val="en-US"/>
              </w:rPr>
              <w:t>2.5%</w:t>
            </w:r>
          </w:p>
        </w:tc>
      </w:tr>
      <w:tr w14:paraId="41B0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2107CAD2">
            <w:pPr>
              <w:rPr>
                <w:rFonts w:hint="default" w:ascii="Times New Roman" w:hAnsi="Times New Roman" w:cs="Times New Roman"/>
                <w:lang w:val="en-US"/>
              </w:rPr>
            </w:pPr>
            <w:r>
              <w:rPr>
                <w:rFonts w:hint="default" w:ascii="Times New Roman" w:hAnsi="Times New Roman" w:cs="Times New Roman"/>
                <w:lang w:val="en-US"/>
              </w:rPr>
              <w:t>7</w:t>
            </w:r>
          </w:p>
        </w:tc>
        <w:tc>
          <w:tcPr>
            <w:tcW w:w="5670" w:type="dxa"/>
            <w:vAlign w:val="top"/>
          </w:tcPr>
          <w:p w14:paraId="13ADC228">
            <w:pPr>
              <w:rPr>
                <w:rFonts w:hint="default" w:ascii="Times New Roman" w:hAnsi="Times New Roman" w:cs="Times New Roman"/>
                <w:lang w:val="en-US"/>
              </w:rPr>
            </w:pPr>
            <w:r>
              <w:rPr>
                <w:rFonts w:hint="default" w:ascii="Times New Roman" w:hAnsi="Times New Roman" w:cs="Times New Roman"/>
                <w:lang w:val="ru-RU"/>
              </w:rPr>
              <w:t>Приобщение к мировой педагогической мысли</w:t>
            </w:r>
          </w:p>
        </w:tc>
        <w:tc>
          <w:tcPr>
            <w:tcW w:w="850" w:type="dxa"/>
            <w:shd w:val="clear" w:color="auto" w:fill="auto"/>
            <w:vAlign w:val="top"/>
          </w:tcPr>
          <w:p w14:paraId="20E4650F">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6C5B957A">
            <w:pPr>
              <w:jc w:val="center"/>
              <w:rPr>
                <w:rFonts w:hint="default" w:ascii="Times New Roman" w:hAnsi="Times New Roman" w:cs="Times New Roman"/>
                <w:lang w:val="en-US"/>
              </w:rPr>
            </w:pPr>
            <w:r>
              <w:rPr>
                <w:rFonts w:hint="default" w:ascii="Times New Roman" w:hAnsi="Times New Roman" w:cs="Times New Roman"/>
                <w:lang w:val="en-US"/>
              </w:rPr>
              <w:t>2.5%</w:t>
            </w:r>
          </w:p>
        </w:tc>
        <w:tc>
          <w:tcPr>
            <w:tcW w:w="850" w:type="dxa"/>
            <w:shd w:val="clear" w:color="auto" w:fill="auto"/>
            <w:vAlign w:val="top"/>
          </w:tcPr>
          <w:p w14:paraId="5E14BBF1">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709" w:type="dxa"/>
            <w:shd w:val="clear" w:color="auto" w:fill="auto"/>
            <w:vAlign w:val="top"/>
          </w:tcPr>
          <w:p w14:paraId="09A539DC">
            <w:pPr>
              <w:jc w:val="center"/>
              <w:rPr>
                <w:rFonts w:hint="default" w:ascii="Times New Roman" w:hAnsi="Times New Roman" w:cs="Times New Roman"/>
                <w:lang w:val="en-US"/>
              </w:rPr>
            </w:pPr>
            <w:r>
              <w:rPr>
                <w:rFonts w:hint="default" w:ascii="Times New Roman" w:hAnsi="Times New Roman" w:cs="Times New Roman"/>
                <w:lang w:val="en-US"/>
              </w:rPr>
              <w:t>4%</w:t>
            </w:r>
          </w:p>
        </w:tc>
      </w:tr>
      <w:tr w14:paraId="2721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725FE2A5">
            <w:pPr>
              <w:rPr>
                <w:rFonts w:hint="default" w:ascii="Times New Roman" w:hAnsi="Times New Roman" w:cs="Times New Roman"/>
                <w:lang w:val="en-US"/>
              </w:rPr>
            </w:pPr>
            <w:r>
              <w:rPr>
                <w:rFonts w:hint="default" w:ascii="Times New Roman" w:hAnsi="Times New Roman" w:cs="Times New Roman"/>
                <w:lang w:val="en-US"/>
              </w:rPr>
              <w:t>8</w:t>
            </w:r>
          </w:p>
        </w:tc>
        <w:tc>
          <w:tcPr>
            <w:tcW w:w="5670" w:type="dxa"/>
            <w:vAlign w:val="top"/>
          </w:tcPr>
          <w:p w14:paraId="4A4B9941">
            <w:pPr>
              <w:rPr>
                <w:rFonts w:hint="default" w:ascii="Times New Roman" w:hAnsi="Times New Roman" w:cs="Times New Roman"/>
                <w:lang w:val="en-US"/>
              </w:rPr>
            </w:pPr>
            <w:r>
              <w:rPr>
                <w:rFonts w:hint="default" w:ascii="Times New Roman" w:hAnsi="Times New Roman" w:cs="Times New Roman"/>
                <w:lang w:val="en-US"/>
              </w:rPr>
              <w:t>Творческие способности</w:t>
            </w:r>
          </w:p>
        </w:tc>
        <w:tc>
          <w:tcPr>
            <w:tcW w:w="850" w:type="dxa"/>
            <w:shd w:val="clear" w:color="auto" w:fill="auto"/>
            <w:vAlign w:val="top"/>
          </w:tcPr>
          <w:p w14:paraId="09114243">
            <w:pPr>
              <w:jc w:val="center"/>
              <w:rPr>
                <w:rFonts w:hint="default" w:ascii="Times New Roman" w:hAnsi="Times New Roman" w:cs="Times New Roman"/>
                <w:lang w:val="en-US"/>
              </w:rPr>
            </w:pPr>
            <w:r>
              <w:rPr>
                <w:rFonts w:hint="default" w:ascii="Times New Roman" w:hAnsi="Times New Roman" w:cs="Times New Roman"/>
                <w:lang w:val="en-US"/>
              </w:rPr>
              <w:t>4</w:t>
            </w:r>
          </w:p>
        </w:tc>
        <w:tc>
          <w:tcPr>
            <w:tcW w:w="709" w:type="dxa"/>
            <w:shd w:val="clear" w:color="auto" w:fill="auto"/>
            <w:vAlign w:val="top"/>
          </w:tcPr>
          <w:p w14:paraId="290676FD">
            <w:pPr>
              <w:jc w:val="center"/>
              <w:rPr>
                <w:rFonts w:hint="default" w:ascii="Times New Roman" w:hAnsi="Times New Roman" w:cs="Times New Roman"/>
                <w:lang w:val="en-US"/>
              </w:rPr>
            </w:pPr>
            <w:r>
              <w:rPr>
                <w:rFonts w:hint="default" w:ascii="Times New Roman" w:hAnsi="Times New Roman" w:cs="Times New Roman"/>
                <w:lang w:val="en-US"/>
              </w:rPr>
              <w:t>5%</w:t>
            </w:r>
          </w:p>
        </w:tc>
        <w:tc>
          <w:tcPr>
            <w:tcW w:w="850" w:type="dxa"/>
            <w:shd w:val="clear" w:color="auto" w:fill="auto"/>
            <w:vAlign w:val="top"/>
          </w:tcPr>
          <w:p w14:paraId="05798022">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709" w:type="dxa"/>
            <w:shd w:val="clear" w:color="auto" w:fill="auto"/>
            <w:vAlign w:val="top"/>
          </w:tcPr>
          <w:p w14:paraId="5F80F7B3">
            <w:pPr>
              <w:jc w:val="center"/>
              <w:rPr>
                <w:rFonts w:hint="default" w:ascii="Times New Roman" w:hAnsi="Times New Roman" w:cs="Times New Roman"/>
                <w:lang w:val="en-US"/>
              </w:rPr>
            </w:pPr>
            <w:r>
              <w:rPr>
                <w:rFonts w:hint="default" w:ascii="Times New Roman" w:hAnsi="Times New Roman" w:cs="Times New Roman"/>
                <w:lang w:val="en-US"/>
              </w:rPr>
              <w:t>4%</w:t>
            </w:r>
          </w:p>
        </w:tc>
      </w:tr>
      <w:tr w14:paraId="4436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1C2CA35C">
            <w:pPr>
              <w:rPr>
                <w:rFonts w:hint="default" w:ascii="Times New Roman" w:hAnsi="Times New Roman" w:cs="Times New Roman"/>
                <w:lang w:val="en-US"/>
              </w:rPr>
            </w:pPr>
            <w:r>
              <w:rPr>
                <w:rFonts w:hint="default" w:ascii="Times New Roman" w:hAnsi="Times New Roman" w:cs="Times New Roman"/>
                <w:lang w:val="en-US"/>
              </w:rPr>
              <w:t>9</w:t>
            </w:r>
          </w:p>
        </w:tc>
        <w:tc>
          <w:tcPr>
            <w:tcW w:w="5670" w:type="dxa"/>
            <w:vAlign w:val="top"/>
          </w:tcPr>
          <w:p w14:paraId="7B1C0E51">
            <w:pPr>
              <w:rPr>
                <w:rFonts w:hint="default" w:ascii="Times New Roman" w:hAnsi="Times New Roman" w:cs="Times New Roman"/>
                <w:lang w:val="en-US"/>
              </w:rPr>
            </w:pPr>
            <w:r>
              <w:rPr>
                <w:rFonts w:hint="default" w:ascii="Times New Roman" w:hAnsi="Times New Roman" w:cs="Times New Roman"/>
                <w:lang w:val="ru-RU"/>
              </w:rPr>
              <w:t>Уверенность в себе и инициативность</w:t>
            </w:r>
          </w:p>
        </w:tc>
        <w:tc>
          <w:tcPr>
            <w:tcW w:w="850" w:type="dxa"/>
            <w:shd w:val="clear" w:color="auto" w:fill="auto"/>
            <w:vAlign w:val="top"/>
          </w:tcPr>
          <w:p w14:paraId="3DF49992">
            <w:pPr>
              <w:jc w:val="center"/>
              <w:rPr>
                <w:rFonts w:hint="default" w:ascii="Times New Roman" w:hAnsi="Times New Roman" w:cs="Times New Roman"/>
                <w:lang w:val="en-US"/>
              </w:rPr>
            </w:pPr>
            <w:r>
              <w:rPr>
                <w:rFonts w:hint="default" w:ascii="Times New Roman" w:hAnsi="Times New Roman" w:cs="Times New Roman"/>
                <w:lang w:val="en-US"/>
              </w:rPr>
              <w:t>4</w:t>
            </w:r>
          </w:p>
        </w:tc>
        <w:tc>
          <w:tcPr>
            <w:tcW w:w="709" w:type="dxa"/>
            <w:shd w:val="clear" w:color="auto" w:fill="auto"/>
            <w:vAlign w:val="top"/>
          </w:tcPr>
          <w:p w14:paraId="60635A2A">
            <w:pPr>
              <w:jc w:val="center"/>
              <w:rPr>
                <w:rFonts w:hint="default" w:ascii="Times New Roman" w:hAnsi="Times New Roman" w:cs="Times New Roman"/>
                <w:lang w:val="en-US"/>
              </w:rPr>
            </w:pPr>
            <w:r>
              <w:rPr>
                <w:rFonts w:hint="default" w:ascii="Times New Roman" w:hAnsi="Times New Roman" w:cs="Times New Roman"/>
                <w:lang w:val="en-US"/>
              </w:rPr>
              <w:t>5%</w:t>
            </w:r>
          </w:p>
        </w:tc>
        <w:tc>
          <w:tcPr>
            <w:tcW w:w="850" w:type="dxa"/>
            <w:shd w:val="clear" w:color="auto" w:fill="auto"/>
            <w:vAlign w:val="top"/>
          </w:tcPr>
          <w:p w14:paraId="71CC3AEC">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07C1D815">
            <w:pPr>
              <w:jc w:val="center"/>
              <w:rPr>
                <w:rFonts w:hint="default" w:ascii="Times New Roman" w:hAnsi="Times New Roman" w:cs="Times New Roman"/>
                <w:lang w:val="en-US"/>
              </w:rPr>
            </w:pPr>
            <w:r>
              <w:rPr>
                <w:rFonts w:hint="default" w:ascii="Times New Roman" w:hAnsi="Times New Roman" w:cs="Times New Roman"/>
                <w:lang w:val="en-US"/>
              </w:rPr>
              <w:t>2.5%</w:t>
            </w:r>
          </w:p>
        </w:tc>
      </w:tr>
      <w:tr w14:paraId="13EC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7F773EE8">
            <w:pPr>
              <w:rPr>
                <w:rFonts w:hint="default" w:ascii="Times New Roman" w:hAnsi="Times New Roman" w:cs="Times New Roman"/>
                <w:lang w:val="en-US"/>
              </w:rPr>
            </w:pPr>
            <w:r>
              <w:rPr>
                <w:rFonts w:hint="default" w:ascii="Times New Roman" w:hAnsi="Times New Roman" w:cs="Times New Roman"/>
                <w:lang w:val="en-US"/>
              </w:rPr>
              <w:t>10</w:t>
            </w:r>
          </w:p>
        </w:tc>
        <w:tc>
          <w:tcPr>
            <w:tcW w:w="5670" w:type="dxa"/>
            <w:vAlign w:val="top"/>
          </w:tcPr>
          <w:p w14:paraId="5DB75987">
            <w:pPr>
              <w:rPr>
                <w:rFonts w:hint="default" w:ascii="Times New Roman" w:hAnsi="Times New Roman" w:cs="Times New Roman"/>
                <w:lang w:val="en-US"/>
              </w:rPr>
            </w:pPr>
            <w:r>
              <w:rPr>
                <w:rFonts w:hint="default" w:ascii="Times New Roman" w:hAnsi="Times New Roman" w:cs="Times New Roman"/>
                <w:lang w:val="en-US"/>
              </w:rPr>
              <w:t>Престижность педагогической деятельности</w:t>
            </w:r>
          </w:p>
        </w:tc>
        <w:tc>
          <w:tcPr>
            <w:tcW w:w="850" w:type="dxa"/>
            <w:shd w:val="clear" w:color="auto" w:fill="auto"/>
            <w:vAlign w:val="top"/>
          </w:tcPr>
          <w:p w14:paraId="07D8494D">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709" w:type="dxa"/>
            <w:shd w:val="clear" w:color="auto" w:fill="auto"/>
            <w:vAlign w:val="top"/>
          </w:tcPr>
          <w:p w14:paraId="3E6BC3F2">
            <w:pPr>
              <w:jc w:val="center"/>
              <w:rPr>
                <w:rFonts w:hint="default" w:ascii="Times New Roman" w:hAnsi="Times New Roman" w:cs="Times New Roman"/>
                <w:lang w:val="en-US"/>
              </w:rPr>
            </w:pPr>
            <w:r>
              <w:rPr>
                <w:rFonts w:hint="default" w:ascii="Times New Roman" w:hAnsi="Times New Roman" w:cs="Times New Roman"/>
                <w:lang w:val="en-US"/>
              </w:rPr>
              <w:t>1.2%</w:t>
            </w:r>
          </w:p>
        </w:tc>
        <w:tc>
          <w:tcPr>
            <w:tcW w:w="850" w:type="dxa"/>
            <w:shd w:val="clear" w:color="auto" w:fill="auto"/>
            <w:vAlign w:val="top"/>
          </w:tcPr>
          <w:p w14:paraId="0D85FC5D">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2FCE87E4">
            <w:pPr>
              <w:jc w:val="center"/>
              <w:rPr>
                <w:rFonts w:hint="default" w:ascii="Times New Roman" w:hAnsi="Times New Roman" w:cs="Times New Roman"/>
                <w:lang w:val="en-US"/>
              </w:rPr>
            </w:pPr>
            <w:r>
              <w:rPr>
                <w:rFonts w:hint="default" w:ascii="Times New Roman" w:hAnsi="Times New Roman" w:cs="Times New Roman"/>
                <w:lang w:val="en-US"/>
              </w:rPr>
              <w:t>2.5%</w:t>
            </w:r>
          </w:p>
        </w:tc>
      </w:tr>
      <w:tr w14:paraId="6305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0D8DE776">
            <w:pPr>
              <w:rPr>
                <w:rFonts w:hint="default" w:ascii="Times New Roman" w:hAnsi="Times New Roman" w:cs="Times New Roman"/>
                <w:lang w:val="en-US"/>
              </w:rPr>
            </w:pPr>
            <w:r>
              <w:rPr>
                <w:rFonts w:hint="default" w:ascii="Times New Roman" w:hAnsi="Times New Roman" w:cs="Times New Roman"/>
                <w:lang w:val="en-US"/>
              </w:rPr>
              <w:t>11</w:t>
            </w:r>
          </w:p>
        </w:tc>
        <w:tc>
          <w:tcPr>
            <w:tcW w:w="5670" w:type="dxa"/>
            <w:vAlign w:val="top"/>
          </w:tcPr>
          <w:p w14:paraId="41EB0E90">
            <w:pPr>
              <w:rPr>
                <w:rFonts w:hint="default" w:ascii="Times New Roman" w:hAnsi="Times New Roman" w:cs="Times New Roman"/>
                <w:lang w:val="en-US"/>
              </w:rPr>
            </w:pPr>
            <w:r>
              <w:rPr>
                <w:rFonts w:hint="default" w:ascii="Times New Roman" w:hAnsi="Times New Roman" w:cs="Times New Roman"/>
                <w:lang w:val="en-US"/>
              </w:rPr>
              <w:t>Компетенция личностного самосовершенствования</w:t>
            </w:r>
          </w:p>
        </w:tc>
        <w:tc>
          <w:tcPr>
            <w:tcW w:w="850" w:type="dxa"/>
            <w:shd w:val="clear" w:color="auto" w:fill="auto"/>
            <w:vAlign w:val="top"/>
          </w:tcPr>
          <w:p w14:paraId="02A66325">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709" w:type="dxa"/>
            <w:shd w:val="clear" w:color="auto" w:fill="auto"/>
            <w:vAlign w:val="top"/>
          </w:tcPr>
          <w:p w14:paraId="72DC6E90">
            <w:pPr>
              <w:jc w:val="center"/>
              <w:rPr>
                <w:rFonts w:hint="default" w:ascii="Times New Roman" w:hAnsi="Times New Roman" w:cs="Times New Roman"/>
                <w:lang w:val="en-US"/>
              </w:rPr>
            </w:pPr>
            <w:r>
              <w:rPr>
                <w:rFonts w:hint="default" w:ascii="Times New Roman" w:hAnsi="Times New Roman" w:cs="Times New Roman"/>
                <w:lang w:val="en-US"/>
              </w:rPr>
              <w:t>4%</w:t>
            </w:r>
          </w:p>
        </w:tc>
        <w:tc>
          <w:tcPr>
            <w:tcW w:w="850" w:type="dxa"/>
            <w:shd w:val="clear" w:color="auto" w:fill="auto"/>
            <w:vAlign w:val="top"/>
          </w:tcPr>
          <w:p w14:paraId="34AAC917">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494D7BFA">
            <w:pPr>
              <w:jc w:val="center"/>
              <w:rPr>
                <w:rFonts w:hint="default" w:ascii="Times New Roman" w:hAnsi="Times New Roman" w:cs="Times New Roman"/>
                <w:lang w:val="en-US"/>
              </w:rPr>
            </w:pPr>
            <w:r>
              <w:rPr>
                <w:rFonts w:hint="default" w:ascii="Times New Roman" w:hAnsi="Times New Roman" w:cs="Times New Roman"/>
                <w:lang w:val="en-US"/>
              </w:rPr>
              <w:t>2.5%</w:t>
            </w:r>
          </w:p>
        </w:tc>
      </w:tr>
      <w:tr w14:paraId="56D4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1D0F7926">
            <w:pPr>
              <w:rPr>
                <w:rFonts w:hint="default" w:ascii="Times New Roman" w:hAnsi="Times New Roman" w:cs="Times New Roman"/>
                <w:lang w:val="en-US"/>
              </w:rPr>
            </w:pPr>
            <w:r>
              <w:rPr>
                <w:rFonts w:hint="default" w:ascii="Times New Roman" w:hAnsi="Times New Roman" w:cs="Times New Roman"/>
                <w:lang w:val="en-US"/>
              </w:rPr>
              <w:t>12</w:t>
            </w:r>
          </w:p>
        </w:tc>
        <w:tc>
          <w:tcPr>
            <w:tcW w:w="5670" w:type="dxa"/>
            <w:vAlign w:val="top"/>
          </w:tcPr>
          <w:p w14:paraId="604BB73D">
            <w:pPr>
              <w:rPr>
                <w:rFonts w:hint="default" w:ascii="Times New Roman" w:hAnsi="Times New Roman" w:cs="Times New Roman"/>
                <w:lang w:val="en-US"/>
              </w:rPr>
            </w:pPr>
            <w:r>
              <w:rPr>
                <w:rFonts w:hint="default" w:ascii="Times New Roman" w:hAnsi="Times New Roman" w:cs="Times New Roman"/>
                <w:lang w:val="en-US"/>
              </w:rPr>
              <w:t>Аккуратность,</w:t>
            </w:r>
            <w:r>
              <w:rPr>
                <w:rStyle w:val="24"/>
                <w:rFonts w:hint="default" w:ascii="Times New Roman" w:hAnsi="Times New Roman" w:cs="Times New Roman"/>
                <w:spacing w:val="-2"/>
                <w:lang w:val="en-US"/>
              </w:rPr>
              <w:t xml:space="preserve"> </w:t>
            </w:r>
            <w:r>
              <w:rPr>
                <w:rFonts w:hint="default" w:ascii="Times New Roman" w:hAnsi="Times New Roman" w:cs="Times New Roman"/>
                <w:lang w:val="en-US"/>
              </w:rPr>
              <w:t>рационализм</w:t>
            </w:r>
          </w:p>
        </w:tc>
        <w:tc>
          <w:tcPr>
            <w:tcW w:w="850" w:type="dxa"/>
            <w:shd w:val="clear" w:color="auto" w:fill="auto"/>
            <w:vAlign w:val="top"/>
          </w:tcPr>
          <w:p w14:paraId="04903E76">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2B9B4F94">
            <w:pPr>
              <w:jc w:val="center"/>
              <w:rPr>
                <w:rFonts w:hint="default" w:ascii="Times New Roman" w:hAnsi="Times New Roman" w:cs="Times New Roman"/>
                <w:lang w:val="en-US"/>
              </w:rPr>
            </w:pPr>
            <w:r>
              <w:rPr>
                <w:rFonts w:hint="default" w:ascii="Times New Roman" w:hAnsi="Times New Roman" w:cs="Times New Roman"/>
                <w:lang w:val="en-US"/>
              </w:rPr>
              <w:t>2.5%</w:t>
            </w:r>
          </w:p>
        </w:tc>
        <w:tc>
          <w:tcPr>
            <w:tcW w:w="850" w:type="dxa"/>
            <w:shd w:val="clear" w:color="auto" w:fill="auto"/>
            <w:vAlign w:val="top"/>
          </w:tcPr>
          <w:p w14:paraId="2A442809">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709" w:type="dxa"/>
            <w:shd w:val="clear" w:color="auto" w:fill="auto"/>
            <w:vAlign w:val="top"/>
          </w:tcPr>
          <w:p w14:paraId="6102DE23">
            <w:pPr>
              <w:jc w:val="center"/>
              <w:rPr>
                <w:rFonts w:hint="default" w:ascii="Times New Roman" w:hAnsi="Times New Roman" w:cs="Times New Roman"/>
                <w:lang w:val="en-US"/>
              </w:rPr>
            </w:pPr>
            <w:r>
              <w:rPr>
                <w:rFonts w:hint="default" w:ascii="Times New Roman" w:hAnsi="Times New Roman" w:cs="Times New Roman"/>
                <w:lang w:val="en-US"/>
              </w:rPr>
              <w:t>4%</w:t>
            </w:r>
          </w:p>
        </w:tc>
      </w:tr>
      <w:tr w14:paraId="6882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6C7E994F">
            <w:pPr>
              <w:rPr>
                <w:rFonts w:hint="default" w:ascii="Times New Roman" w:hAnsi="Times New Roman" w:cs="Times New Roman"/>
                <w:lang w:val="en-US"/>
              </w:rPr>
            </w:pPr>
            <w:r>
              <w:rPr>
                <w:rFonts w:hint="default" w:ascii="Times New Roman" w:hAnsi="Times New Roman" w:cs="Times New Roman"/>
                <w:lang w:val="en-US"/>
              </w:rPr>
              <w:t>13</w:t>
            </w:r>
          </w:p>
        </w:tc>
        <w:tc>
          <w:tcPr>
            <w:tcW w:w="5670" w:type="dxa"/>
            <w:vAlign w:val="top"/>
          </w:tcPr>
          <w:p w14:paraId="7CD1B97F">
            <w:pPr>
              <w:rPr>
                <w:rFonts w:hint="default" w:ascii="Times New Roman" w:hAnsi="Times New Roman" w:cs="Times New Roman"/>
                <w:lang w:val="en-US"/>
              </w:rPr>
            </w:pPr>
            <w:r>
              <w:rPr>
                <w:rFonts w:hint="default" w:ascii="Times New Roman" w:hAnsi="Times New Roman" w:cs="Times New Roman"/>
                <w:lang w:val="en-US"/>
              </w:rPr>
              <w:t>Самоконтроль</w:t>
            </w:r>
          </w:p>
        </w:tc>
        <w:tc>
          <w:tcPr>
            <w:tcW w:w="850" w:type="dxa"/>
            <w:shd w:val="clear" w:color="auto" w:fill="auto"/>
            <w:vAlign w:val="top"/>
          </w:tcPr>
          <w:p w14:paraId="4B89FF50">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709" w:type="dxa"/>
            <w:shd w:val="clear" w:color="auto" w:fill="auto"/>
            <w:vAlign w:val="top"/>
          </w:tcPr>
          <w:p w14:paraId="35917E0C">
            <w:pPr>
              <w:jc w:val="center"/>
              <w:rPr>
                <w:rFonts w:hint="default" w:ascii="Times New Roman" w:hAnsi="Times New Roman" w:cs="Times New Roman"/>
                <w:lang w:val="en-US"/>
              </w:rPr>
            </w:pPr>
            <w:r>
              <w:rPr>
                <w:rFonts w:hint="default" w:ascii="Times New Roman" w:hAnsi="Times New Roman" w:cs="Times New Roman"/>
                <w:lang w:val="en-US"/>
              </w:rPr>
              <w:t>1.2%</w:t>
            </w:r>
          </w:p>
        </w:tc>
        <w:tc>
          <w:tcPr>
            <w:tcW w:w="850" w:type="dxa"/>
            <w:shd w:val="clear" w:color="auto" w:fill="auto"/>
            <w:vAlign w:val="top"/>
          </w:tcPr>
          <w:p w14:paraId="472BB7C2">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709" w:type="dxa"/>
            <w:shd w:val="clear" w:color="auto" w:fill="auto"/>
            <w:vAlign w:val="top"/>
          </w:tcPr>
          <w:p w14:paraId="37A6D25F">
            <w:pPr>
              <w:jc w:val="center"/>
              <w:rPr>
                <w:rFonts w:hint="default" w:ascii="Times New Roman" w:hAnsi="Times New Roman" w:cs="Times New Roman"/>
                <w:lang w:val="en-US"/>
              </w:rPr>
            </w:pPr>
            <w:r>
              <w:rPr>
                <w:rFonts w:hint="default" w:ascii="Times New Roman" w:hAnsi="Times New Roman" w:cs="Times New Roman"/>
                <w:lang w:val="en-US"/>
              </w:rPr>
              <w:t>1.2%</w:t>
            </w:r>
          </w:p>
        </w:tc>
      </w:tr>
      <w:tr w14:paraId="6F4B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0473739C">
            <w:pPr>
              <w:rPr>
                <w:rFonts w:hint="default" w:ascii="Times New Roman" w:hAnsi="Times New Roman" w:cs="Times New Roman"/>
                <w:lang w:val="en-US"/>
              </w:rPr>
            </w:pPr>
            <w:r>
              <w:rPr>
                <w:rFonts w:hint="default" w:ascii="Times New Roman" w:hAnsi="Times New Roman" w:cs="Times New Roman"/>
                <w:lang w:val="en-US"/>
              </w:rPr>
              <w:t>11</w:t>
            </w:r>
          </w:p>
        </w:tc>
        <w:tc>
          <w:tcPr>
            <w:tcW w:w="5670" w:type="dxa"/>
            <w:vAlign w:val="top"/>
          </w:tcPr>
          <w:p w14:paraId="301142BB">
            <w:pPr>
              <w:rPr>
                <w:rFonts w:hint="default" w:ascii="Times New Roman" w:hAnsi="Times New Roman" w:cs="Times New Roman"/>
                <w:lang w:val="en-US"/>
              </w:rPr>
            </w:pPr>
            <w:r>
              <w:rPr>
                <w:rFonts w:hint="default" w:ascii="Times New Roman" w:hAnsi="Times New Roman" w:cs="Times New Roman"/>
                <w:lang w:val="ru-RU"/>
              </w:rPr>
              <w:t>Возможность передать свое мастерство, знания</w:t>
            </w:r>
            <w:r>
              <w:rPr>
                <w:rFonts w:hint="default" w:ascii="Times New Roman" w:hAnsi="Times New Roman" w:cs="Times New Roman"/>
                <w:lang w:val="en-US"/>
              </w:rPr>
              <w:t> </w:t>
            </w:r>
          </w:p>
        </w:tc>
        <w:tc>
          <w:tcPr>
            <w:tcW w:w="850" w:type="dxa"/>
            <w:shd w:val="clear" w:color="auto" w:fill="auto"/>
            <w:vAlign w:val="top"/>
          </w:tcPr>
          <w:p w14:paraId="10B62A43">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709" w:type="dxa"/>
            <w:shd w:val="clear" w:color="auto" w:fill="auto"/>
            <w:vAlign w:val="top"/>
          </w:tcPr>
          <w:p w14:paraId="0A3D0F36">
            <w:pPr>
              <w:jc w:val="center"/>
              <w:rPr>
                <w:rFonts w:hint="default" w:ascii="Times New Roman" w:hAnsi="Times New Roman" w:cs="Times New Roman"/>
                <w:lang w:val="en-US"/>
              </w:rPr>
            </w:pPr>
            <w:r>
              <w:rPr>
                <w:rFonts w:hint="default" w:ascii="Times New Roman" w:hAnsi="Times New Roman" w:cs="Times New Roman"/>
                <w:lang w:val="en-US"/>
              </w:rPr>
              <w:t>1.2%</w:t>
            </w:r>
          </w:p>
        </w:tc>
        <w:tc>
          <w:tcPr>
            <w:tcW w:w="850" w:type="dxa"/>
            <w:shd w:val="clear" w:color="auto" w:fill="auto"/>
            <w:vAlign w:val="top"/>
          </w:tcPr>
          <w:p w14:paraId="5D1A479C">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6EB66B56">
            <w:pPr>
              <w:jc w:val="center"/>
              <w:rPr>
                <w:rFonts w:hint="default" w:ascii="Times New Roman" w:hAnsi="Times New Roman" w:cs="Times New Roman"/>
                <w:lang w:val="en-US"/>
              </w:rPr>
            </w:pPr>
            <w:r>
              <w:rPr>
                <w:rFonts w:hint="default" w:ascii="Times New Roman" w:hAnsi="Times New Roman" w:cs="Times New Roman"/>
                <w:lang w:val="en-US"/>
              </w:rPr>
              <w:t>2.5%</w:t>
            </w:r>
          </w:p>
        </w:tc>
      </w:tr>
      <w:tr w14:paraId="592A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15764E49">
            <w:pPr>
              <w:rPr>
                <w:rFonts w:hint="default" w:ascii="Times New Roman" w:hAnsi="Times New Roman" w:cs="Times New Roman"/>
                <w:lang w:val="en-US"/>
              </w:rPr>
            </w:pPr>
            <w:r>
              <w:rPr>
                <w:rFonts w:hint="default" w:ascii="Times New Roman" w:hAnsi="Times New Roman" w:cs="Times New Roman"/>
                <w:lang w:val="en-US"/>
              </w:rPr>
              <w:t>12</w:t>
            </w:r>
          </w:p>
        </w:tc>
        <w:tc>
          <w:tcPr>
            <w:tcW w:w="5670" w:type="dxa"/>
            <w:vAlign w:val="top"/>
          </w:tcPr>
          <w:p w14:paraId="7F4AA9B4">
            <w:pPr>
              <w:rPr>
                <w:rFonts w:hint="default" w:ascii="Times New Roman" w:hAnsi="Times New Roman" w:cs="Times New Roman"/>
                <w:lang w:val="ru-RU"/>
              </w:rPr>
            </w:pPr>
            <w:r>
              <w:rPr>
                <w:rFonts w:hint="default" w:ascii="Times New Roman" w:hAnsi="Times New Roman" w:cs="Times New Roman"/>
                <w:lang w:val="en-US"/>
              </w:rPr>
              <w:t>Аккуратность,</w:t>
            </w:r>
            <w:r>
              <w:rPr>
                <w:rStyle w:val="24"/>
                <w:rFonts w:hint="default" w:ascii="Times New Roman" w:hAnsi="Times New Roman" w:cs="Times New Roman"/>
                <w:spacing w:val="-2"/>
                <w:lang w:val="en-US"/>
              </w:rPr>
              <w:t xml:space="preserve"> </w:t>
            </w:r>
            <w:r>
              <w:rPr>
                <w:rFonts w:hint="default" w:ascii="Times New Roman" w:hAnsi="Times New Roman" w:cs="Times New Roman"/>
                <w:lang w:val="en-US"/>
              </w:rPr>
              <w:t>рационализм</w:t>
            </w:r>
          </w:p>
        </w:tc>
        <w:tc>
          <w:tcPr>
            <w:tcW w:w="850" w:type="dxa"/>
            <w:shd w:val="clear" w:color="auto" w:fill="auto"/>
            <w:vAlign w:val="top"/>
          </w:tcPr>
          <w:p w14:paraId="790C74C0">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6CCC602D">
            <w:pPr>
              <w:jc w:val="center"/>
              <w:rPr>
                <w:rFonts w:hint="default" w:ascii="Times New Roman" w:hAnsi="Times New Roman" w:cs="Times New Roman"/>
                <w:lang w:val="en-US"/>
              </w:rPr>
            </w:pPr>
            <w:r>
              <w:rPr>
                <w:rFonts w:hint="default" w:ascii="Times New Roman" w:hAnsi="Times New Roman" w:cs="Times New Roman"/>
                <w:lang w:val="en-US"/>
              </w:rPr>
              <w:t>2.5%</w:t>
            </w:r>
          </w:p>
        </w:tc>
        <w:tc>
          <w:tcPr>
            <w:tcW w:w="850" w:type="dxa"/>
            <w:shd w:val="clear" w:color="auto" w:fill="auto"/>
            <w:vAlign w:val="top"/>
          </w:tcPr>
          <w:p w14:paraId="616D8225">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709" w:type="dxa"/>
            <w:shd w:val="clear" w:color="auto" w:fill="auto"/>
            <w:vAlign w:val="top"/>
          </w:tcPr>
          <w:p w14:paraId="77B0F5A4">
            <w:pPr>
              <w:jc w:val="center"/>
              <w:rPr>
                <w:rFonts w:hint="default" w:ascii="Times New Roman" w:hAnsi="Times New Roman" w:cs="Times New Roman"/>
                <w:lang w:val="en-US"/>
              </w:rPr>
            </w:pPr>
            <w:r>
              <w:rPr>
                <w:rFonts w:hint="default" w:ascii="Times New Roman" w:hAnsi="Times New Roman" w:cs="Times New Roman"/>
                <w:lang w:val="en-US"/>
              </w:rPr>
              <w:t>4%</w:t>
            </w:r>
          </w:p>
        </w:tc>
      </w:tr>
      <w:tr w14:paraId="52B9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61A8973B">
            <w:pPr>
              <w:rPr>
                <w:rFonts w:hint="default" w:ascii="Times New Roman" w:hAnsi="Times New Roman" w:cs="Times New Roman"/>
                <w:lang w:val="en-US"/>
              </w:rPr>
            </w:pPr>
            <w:r>
              <w:rPr>
                <w:rFonts w:hint="default" w:ascii="Times New Roman" w:hAnsi="Times New Roman" w:cs="Times New Roman"/>
                <w:lang w:val="en-US"/>
              </w:rPr>
              <w:t>13</w:t>
            </w:r>
          </w:p>
        </w:tc>
        <w:tc>
          <w:tcPr>
            <w:tcW w:w="5670" w:type="dxa"/>
            <w:vAlign w:val="top"/>
          </w:tcPr>
          <w:p w14:paraId="1B87E196">
            <w:pPr>
              <w:rPr>
                <w:rFonts w:hint="default" w:ascii="Times New Roman" w:hAnsi="Times New Roman" w:cs="Times New Roman"/>
                <w:lang w:val="ru-RU"/>
              </w:rPr>
            </w:pPr>
            <w:r>
              <w:rPr>
                <w:rFonts w:hint="default" w:ascii="Times New Roman" w:hAnsi="Times New Roman" w:cs="Times New Roman"/>
                <w:lang w:val="en-US"/>
              </w:rPr>
              <w:t>Самоконтроль</w:t>
            </w:r>
          </w:p>
        </w:tc>
        <w:tc>
          <w:tcPr>
            <w:tcW w:w="850" w:type="dxa"/>
            <w:shd w:val="clear" w:color="auto" w:fill="auto"/>
            <w:vAlign w:val="top"/>
          </w:tcPr>
          <w:p w14:paraId="0548B7A2">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709" w:type="dxa"/>
            <w:shd w:val="clear" w:color="auto" w:fill="auto"/>
            <w:vAlign w:val="top"/>
          </w:tcPr>
          <w:p w14:paraId="7E4FB1D2">
            <w:pPr>
              <w:jc w:val="center"/>
              <w:rPr>
                <w:rFonts w:hint="default" w:ascii="Times New Roman" w:hAnsi="Times New Roman" w:cs="Times New Roman"/>
                <w:lang w:val="en-US"/>
              </w:rPr>
            </w:pPr>
            <w:r>
              <w:rPr>
                <w:rFonts w:hint="default" w:ascii="Times New Roman" w:hAnsi="Times New Roman" w:cs="Times New Roman"/>
                <w:lang w:val="en-US"/>
              </w:rPr>
              <w:t>1.2%</w:t>
            </w:r>
          </w:p>
        </w:tc>
        <w:tc>
          <w:tcPr>
            <w:tcW w:w="850" w:type="dxa"/>
            <w:shd w:val="clear" w:color="auto" w:fill="auto"/>
            <w:vAlign w:val="top"/>
          </w:tcPr>
          <w:p w14:paraId="70F6AA2D">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709" w:type="dxa"/>
            <w:shd w:val="clear" w:color="auto" w:fill="auto"/>
            <w:vAlign w:val="top"/>
          </w:tcPr>
          <w:p w14:paraId="471EDC8C">
            <w:pPr>
              <w:jc w:val="center"/>
              <w:rPr>
                <w:rFonts w:hint="default" w:ascii="Times New Roman" w:hAnsi="Times New Roman" w:cs="Times New Roman"/>
                <w:lang w:val="en-US"/>
              </w:rPr>
            </w:pPr>
            <w:r>
              <w:rPr>
                <w:rFonts w:hint="default" w:ascii="Times New Roman" w:hAnsi="Times New Roman" w:cs="Times New Roman"/>
                <w:lang w:val="en-US"/>
              </w:rPr>
              <w:t>1.2%</w:t>
            </w:r>
          </w:p>
        </w:tc>
      </w:tr>
      <w:tr w14:paraId="4D2B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0C3033E3">
            <w:pPr>
              <w:rPr>
                <w:rFonts w:hint="default" w:ascii="Times New Roman" w:hAnsi="Times New Roman" w:cs="Times New Roman"/>
                <w:lang w:val="en-US"/>
              </w:rPr>
            </w:pPr>
            <w:r>
              <w:rPr>
                <w:rFonts w:hint="default" w:ascii="Times New Roman" w:hAnsi="Times New Roman" w:cs="Times New Roman"/>
                <w:lang w:val="en-US"/>
              </w:rPr>
              <w:t>11</w:t>
            </w:r>
          </w:p>
        </w:tc>
        <w:tc>
          <w:tcPr>
            <w:tcW w:w="5670" w:type="dxa"/>
            <w:vAlign w:val="top"/>
          </w:tcPr>
          <w:p w14:paraId="35CD72B7">
            <w:pPr>
              <w:rPr>
                <w:rFonts w:hint="default" w:ascii="Times New Roman" w:hAnsi="Times New Roman" w:cs="Times New Roman"/>
                <w:lang w:val="ru-RU"/>
              </w:rPr>
            </w:pPr>
            <w:r>
              <w:rPr>
                <w:rFonts w:hint="default" w:ascii="Times New Roman" w:hAnsi="Times New Roman" w:cs="Times New Roman"/>
                <w:lang w:val="ru-RU"/>
              </w:rPr>
              <w:t>Возможность передать свое мастерство, знания</w:t>
            </w:r>
            <w:r>
              <w:rPr>
                <w:rFonts w:hint="default" w:ascii="Times New Roman" w:hAnsi="Times New Roman" w:cs="Times New Roman"/>
                <w:lang w:val="en-US"/>
              </w:rPr>
              <w:t> </w:t>
            </w:r>
          </w:p>
        </w:tc>
        <w:tc>
          <w:tcPr>
            <w:tcW w:w="850" w:type="dxa"/>
            <w:shd w:val="clear" w:color="auto" w:fill="auto"/>
            <w:vAlign w:val="top"/>
          </w:tcPr>
          <w:p w14:paraId="33435940">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709" w:type="dxa"/>
            <w:shd w:val="clear" w:color="auto" w:fill="auto"/>
            <w:vAlign w:val="top"/>
          </w:tcPr>
          <w:p w14:paraId="20AE5144">
            <w:pPr>
              <w:jc w:val="center"/>
              <w:rPr>
                <w:rFonts w:hint="default" w:ascii="Times New Roman" w:hAnsi="Times New Roman" w:cs="Times New Roman"/>
                <w:lang w:val="en-US"/>
              </w:rPr>
            </w:pPr>
            <w:r>
              <w:rPr>
                <w:rFonts w:hint="default" w:ascii="Times New Roman" w:hAnsi="Times New Roman" w:cs="Times New Roman"/>
                <w:lang w:val="en-US"/>
              </w:rPr>
              <w:t>1.2%</w:t>
            </w:r>
          </w:p>
        </w:tc>
        <w:tc>
          <w:tcPr>
            <w:tcW w:w="850" w:type="dxa"/>
            <w:shd w:val="clear" w:color="auto" w:fill="auto"/>
            <w:vAlign w:val="top"/>
          </w:tcPr>
          <w:p w14:paraId="7AE0A066">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62154D6D">
            <w:pPr>
              <w:jc w:val="center"/>
              <w:rPr>
                <w:rFonts w:hint="default" w:ascii="Times New Roman" w:hAnsi="Times New Roman" w:cs="Times New Roman"/>
                <w:lang w:val="en-US"/>
              </w:rPr>
            </w:pPr>
            <w:r>
              <w:rPr>
                <w:rFonts w:hint="default" w:ascii="Times New Roman" w:hAnsi="Times New Roman" w:cs="Times New Roman"/>
                <w:lang w:val="en-US"/>
              </w:rPr>
              <w:t>2.5%</w:t>
            </w:r>
          </w:p>
        </w:tc>
      </w:tr>
      <w:tr w14:paraId="38A8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46BFCD8B">
            <w:pPr>
              <w:rPr>
                <w:rFonts w:hint="default" w:ascii="Times New Roman" w:hAnsi="Times New Roman" w:cs="Times New Roman"/>
                <w:lang w:val="en-US"/>
              </w:rPr>
            </w:pPr>
            <w:r>
              <w:rPr>
                <w:rFonts w:hint="default" w:ascii="Times New Roman" w:hAnsi="Times New Roman" w:cs="Times New Roman"/>
                <w:lang w:val="en-US"/>
              </w:rPr>
              <w:t>15</w:t>
            </w:r>
          </w:p>
        </w:tc>
        <w:tc>
          <w:tcPr>
            <w:tcW w:w="5670" w:type="dxa"/>
            <w:vAlign w:val="top"/>
          </w:tcPr>
          <w:p w14:paraId="5103A41E">
            <w:pPr>
              <w:rPr>
                <w:rFonts w:hint="default" w:ascii="Times New Roman" w:hAnsi="Times New Roman" w:cs="Times New Roman"/>
                <w:lang w:val="ru-RU"/>
              </w:rPr>
            </w:pPr>
            <w:r>
              <w:rPr>
                <w:rFonts w:hint="default" w:ascii="Times New Roman" w:hAnsi="Times New Roman" w:cs="Times New Roman"/>
                <w:lang w:val="ru-RU"/>
              </w:rPr>
              <w:t>Оплата труда, вознаграждения и поощрения</w:t>
            </w:r>
          </w:p>
        </w:tc>
        <w:tc>
          <w:tcPr>
            <w:tcW w:w="850" w:type="dxa"/>
            <w:shd w:val="clear" w:color="auto" w:fill="auto"/>
            <w:vAlign w:val="top"/>
          </w:tcPr>
          <w:p w14:paraId="3723C357">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709" w:type="dxa"/>
            <w:shd w:val="clear" w:color="auto" w:fill="auto"/>
            <w:vAlign w:val="top"/>
          </w:tcPr>
          <w:p w14:paraId="6F294B5E">
            <w:pPr>
              <w:jc w:val="center"/>
              <w:rPr>
                <w:rFonts w:hint="default" w:ascii="Times New Roman" w:hAnsi="Times New Roman" w:cs="Times New Roman"/>
                <w:lang w:val="en-US"/>
              </w:rPr>
            </w:pPr>
            <w:r>
              <w:rPr>
                <w:rFonts w:hint="default" w:ascii="Times New Roman" w:hAnsi="Times New Roman" w:cs="Times New Roman"/>
                <w:lang w:val="en-US"/>
              </w:rPr>
              <w:t>1.2%</w:t>
            </w:r>
          </w:p>
        </w:tc>
        <w:tc>
          <w:tcPr>
            <w:tcW w:w="850" w:type="dxa"/>
            <w:shd w:val="clear" w:color="auto" w:fill="auto"/>
            <w:vAlign w:val="top"/>
          </w:tcPr>
          <w:p w14:paraId="7C3398E9">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4DCF0C81">
            <w:pPr>
              <w:jc w:val="center"/>
              <w:rPr>
                <w:rFonts w:hint="default" w:ascii="Times New Roman" w:hAnsi="Times New Roman" w:cs="Times New Roman"/>
                <w:lang w:val="en-US"/>
              </w:rPr>
            </w:pPr>
            <w:r>
              <w:rPr>
                <w:rFonts w:hint="default" w:ascii="Times New Roman" w:hAnsi="Times New Roman" w:cs="Times New Roman"/>
                <w:lang w:val="en-US"/>
              </w:rPr>
              <w:t>2.5%</w:t>
            </w:r>
          </w:p>
        </w:tc>
      </w:tr>
      <w:tr w14:paraId="4F21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7068B6AD">
            <w:pPr>
              <w:rPr>
                <w:rFonts w:hint="default" w:ascii="Times New Roman" w:hAnsi="Times New Roman" w:cs="Times New Roman"/>
                <w:lang w:val="en-US"/>
              </w:rPr>
            </w:pPr>
            <w:r>
              <w:rPr>
                <w:rFonts w:hint="default" w:ascii="Times New Roman" w:hAnsi="Times New Roman" w:cs="Times New Roman"/>
                <w:lang w:val="en-US"/>
              </w:rPr>
              <w:t>16</w:t>
            </w:r>
          </w:p>
        </w:tc>
        <w:tc>
          <w:tcPr>
            <w:tcW w:w="5670" w:type="dxa"/>
            <w:vAlign w:val="top"/>
          </w:tcPr>
          <w:p w14:paraId="0677FA5C">
            <w:pPr>
              <w:rPr>
                <w:rFonts w:hint="default" w:ascii="Times New Roman" w:hAnsi="Times New Roman" w:cs="Times New Roman"/>
                <w:lang w:val="ru-RU"/>
              </w:rPr>
            </w:pPr>
            <w:r>
              <w:rPr>
                <w:rFonts w:hint="default" w:ascii="Times New Roman" w:hAnsi="Times New Roman" w:cs="Times New Roman"/>
                <w:lang w:val="en-US"/>
              </w:rPr>
              <w:t>Общественное признание</w:t>
            </w:r>
          </w:p>
        </w:tc>
        <w:tc>
          <w:tcPr>
            <w:tcW w:w="850" w:type="dxa"/>
            <w:shd w:val="clear" w:color="auto" w:fill="auto"/>
            <w:vAlign w:val="top"/>
          </w:tcPr>
          <w:p w14:paraId="400ABA6C">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709" w:type="dxa"/>
            <w:shd w:val="clear" w:color="auto" w:fill="auto"/>
            <w:vAlign w:val="top"/>
          </w:tcPr>
          <w:p w14:paraId="3265F0BD">
            <w:pPr>
              <w:jc w:val="center"/>
              <w:rPr>
                <w:rFonts w:hint="default" w:ascii="Times New Roman" w:hAnsi="Times New Roman" w:cs="Times New Roman"/>
                <w:lang w:val="en-US"/>
              </w:rPr>
            </w:pPr>
            <w:r>
              <w:rPr>
                <w:rFonts w:hint="default" w:ascii="Times New Roman" w:hAnsi="Times New Roman" w:cs="Times New Roman"/>
                <w:lang w:val="en-US"/>
              </w:rPr>
              <w:t>1.2%</w:t>
            </w:r>
          </w:p>
        </w:tc>
        <w:tc>
          <w:tcPr>
            <w:tcW w:w="850" w:type="dxa"/>
            <w:shd w:val="clear" w:color="auto" w:fill="auto"/>
            <w:vAlign w:val="top"/>
          </w:tcPr>
          <w:p w14:paraId="0C083BA8">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709" w:type="dxa"/>
            <w:shd w:val="clear" w:color="auto" w:fill="auto"/>
            <w:vAlign w:val="top"/>
          </w:tcPr>
          <w:p w14:paraId="7968B787">
            <w:pPr>
              <w:jc w:val="center"/>
              <w:rPr>
                <w:rFonts w:hint="default" w:ascii="Times New Roman" w:hAnsi="Times New Roman" w:cs="Times New Roman"/>
                <w:lang w:val="en-US"/>
              </w:rPr>
            </w:pPr>
            <w:r>
              <w:rPr>
                <w:rFonts w:hint="default" w:ascii="Times New Roman" w:hAnsi="Times New Roman" w:cs="Times New Roman"/>
                <w:lang w:val="en-US"/>
              </w:rPr>
              <w:t>1.2%</w:t>
            </w:r>
          </w:p>
        </w:tc>
      </w:tr>
      <w:tr w14:paraId="49DC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2766E5FF">
            <w:pPr>
              <w:rPr>
                <w:rFonts w:hint="default" w:ascii="Times New Roman" w:hAnsi="Times New Roman" w:cs="Times New Roman"/>
                <w:lang w:val="en-US"/>
              </w:rPr>
            </w:pPr>
            <w:r>
              <w:rPr>
                <w:rFonts w:hint="default" w:ascii="Times New Roman" w:hAnsi="Times New Roman" w:cs="Times New Roman"/>
                <w:lang w:val="en-US"/>
              </w:rPr>
              <w:t>17</w:t>
            </w:r>
          </w:p>
        </w:tc>
        <w:tc>
          <w:tcPr>
            <w:tcW w:w="5670" w:type="dxa"/>
            <w:vAlign w:val="top"/>
          </w:tcPr>
          <w:p w14:paraId="2EEC38CB">
            <w:pPr>
              <w:rPr>
                <w:rFonts w:hint="default" w:ascii="Times New Roman" w:hAnsi="Times New Roman" w:cs="Times New Roman"/>
                <w:lang w:val="ru-RU"/>
              </w:rPr>
            </w:pPr>
            <w:r>
              <w:rPr>
                <w:rStyle w:val="25"/>
                <w:rFonts w:hint="default" w:ascii="Times New Roman" w:hAnsi="Times New Roman" w:cs="Times New Roman"/>
              </w:rPr>
              <w:t>Активная</w:t>
            </w:r>
            <w:r>
              <w:rPr>
                <w:rStyle w:val="24"/>
                <w:rFonts w:hint="default" w:ascii="Times New Roman" w:hAnsi="Times New Roman" w:cs="Times New Roman"/>
                <w:spacing w:val="-5"/>
                <w:lang w:val="en-US"/>
              </w:rPr>
              <w:t xml:space="preserve"> </w:t>
            </w:r>
            <w:r>
              <w:rPr>
                <w:rStyle w:val="25"/>
                <w:rFonts w:hint="default" w:ascii="Times New Roman" w:hAnsi="Times New Roman" w:cs="Times New Roman"/>
              </w:rPr>
              <w:t xml:space="preserve"> </w:t>
            </w:r>
            <w:r>
              <w:rPr>
                <w:rStyle w:val="24"/>
                <w:rFonts w:hint="default" w:ascii="Times New Roman" w:hAnsi="Times New Roman" w:cs="Times New Roman"/>
                <w:spacing w:val="-2"/>
                <w:lang w:val="en-US"/>
              </w:rPr>
              <w:t xml:space="preserve"> </w:t>
            </w:r>
            <w:r>
              <w:rPr>
                <w:rStyle w:val="25"/>
                <w:rFonts w:hint="default" w:ascii="Times New Roman" w:hAnsi="Times New Roman" w:cs="Times New Roman"/>
              </w:rPr>
              <w:t>продуктивная жизнь</w:t>
            </w:r>
          </w:p>
        </w:tc>
        <w:tc>
          <w:tcPr>
            <w:tcW w:w="850" w:type="dxa"/>
            <w:shd w:val="clear" w:color="auto" w:fill="auto"/>
            <w:vAlign w:val="top"/>
          </w:tcPr>
          <w:p w14:paraId="46B97737">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19BE3C63">
            <w:pPr>
              <w:jc w:val="center"/>
              <w:rPr>
                <w:rFonts w:hint="default" w:ascii="Times New Roman" w:hAnsi="Times New Roman" w:cs="Times New Roman"/>
                <w:lang w:val="en-US"/>
              </w:rPr>
            </w:pPr>
            <w:r>
              <w:rPr>
                <w:rFonts w:hint="default" w:ascii="Times New Roman" w:hAnsi="Times New Roman" w:cs="Times New Roman"/>
                <w:lang w:val="en-US"/>
              </w:rPr>
              <w:t>2.5%</w:t>
            </w:r>
          </w:p>
        </w:tc>
        <w:tc>
          <w:tcPr>
            <w:tcW w:w="850" w:type="dxa"/>
            <w:shd w:val="clear" w:color="auto" w:fill="auto"/>
            <w:vAlign w:val="top"/>
          </w:tcPr>
          <w:p w14:paraId="792AD6B2">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22DFB917">
            <w:pPr>
              <w:jc w:val="center"/>
              <w:rPr>
                <w:rFonts w:hint="default" w:ascii="Times New Roman" w:hAnsi="Times New Roman" w:cs="Times New Roman"/>
                <w:lang w:val="en-US"/>
              </w:rPr>
            </w:pPr>
            <w:r>
              <w:rPr>
                <w:rFonts w:hint="default" w:ascii="Times New Roman" w:hAnsi="Times New Roman" w:cs="Times New Roman"/>
                <w:lang w:val="en-US"/>
              </w:rPr>
              <w:t>2.5%</w:t>
            </w:r>
          </w:p>
        </w:tc>
      </w:tr>
      <w:tr w14:paraId="3E1A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16" w:type="dxa"/>
            <w:shd w:val="clear" w:color="auto" w:fill="auto"/>
            <w:vAlign w:val="top"/>
          </w:tcPr>
          <w:p w14:paraId="6187E418">
            <w:pPr>
              <w:rPr>
                <w:rFonts w:hint="default" w:ascii="Times New Roman" w:hAnsi="Times New Roman" w:cs="Times New Roman"/>
                <w:lang w:val="en-US"/>
              </w:rPr>
            </w:pPr>
            <w:r>
              <w:rPr>
                <w:rFonts w:hint="default" w:ascii="Times New Roman" w:hAnsi="Times New Roman" w:cs="Times New Roman"/>
                <w:lang w:val="en-US"/>
              </w:rPr>
              <w:t>18</w:t>
            </w:r>
          </w:p>
        </w:tc>
        <w:tc>
          <w:tcPr>
            <w:tcW w:w="5670" w:type="dxa"/>
            <w:vAlign w:val="top"/>
          </w:tcPr>
          <w:p w14:paraId="3D026056">
            <w:pPr>
              <w:rPr>
                <w:rFonts w:hint="default" w:ascii="Times New Roman" w:hAnsi="Times New Roman" w:cs="Times New Roman"/>
                <w:lang w:val="ru-RU"/>
              </w:rPr>
            </w:pPr>
            <w:r>
              <w:rPr>
                <w:rFonts w:hint="default" w:ascii="Times New Roman" w:hAnsi="Times New Roman" w:cs="Times New Roman"/>
                <w:lang w:val="en-US"/>
              </w:rPr>
              <w:t>Стремление к успеху</w:t>
            </w:r>
          </w:p>
        </w:tc>
        <w:tc>
          <w:tcPr>
            <w:tcW w:w="850" w:type="dxa"/>
            <w:shd w:val="clear" w:color="auto" w:fill="auto"/>
            <w:vAlign w:val="top"/>
          </w:tcPr>
          <w:p w14:paraId="45625C91">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709" w:type="dxa"/>
            <w:shd w:val="clear" w:color="auto" w:fill="auto"/>
            <w:vAlign w:val="top"/>
          </w:tcPr>
          <w:p w14:paraId="5130ADBA">
            <w:pPr>
              <w:jc w:val="center"/>
              <w:rPr>
                <w:rFonts w:hint="default" w:ascii="Times New Roman" w:hAnsi="Times New Roman" w:cs="Times New Roman"/>
                <w:lang w:val="en-US"/>
              </w:rPr>
            </w:pPr>
            <w:r>
              <w:rPr>
                <w:rFonts w:hint="default" w:ascii="Times New Roman" w:hAnsi="Times New Roman" w:cs="Times New Roman"/>
                <w:lang w:val="en-US"/>
              </w:rPr>
              <w:t>4%</w:t>
            </w:r>
          </w:p>
        </w:tc>
        <w:tc>
          <w:tcPr>
            <w:tcW w:w="850" w:type="dxa"/>
            <w:shd w:val="clear" w:color="auto" w:fill="auto"/>
            <w:vAlign w:val="top"/>
          </w:tcPr>
          <w:p w14:paraId="112EC498">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709" w:type="dxa"/>
            <w:shd w:val="clear" w:color="auto" w:fill="auto"/>
            <w:vAlign w:val="top"/>
          </w:tcPr>
          <w:p w14:paraId="3E6BE66F">
            <w:pPr>
              <w:jc w:val="center"/>
              <w:rPr>
                <w:rFonts w:hint="default" w:ascii="Times New Roman" w:hAnsi="Times New Roman" w:cs="Times New Roman"/>
                <w:lang w:val="en-US"/>
              </w:rPr>
            </w:pPr>
            <w:r>
              <w:rPr>
                <w:rFonts w:hint="default" w:ascii="Times New Roman" w:hAnsi="Times New Roman" w:cs="Times New Roman"/>
                <w:lang w:val="en-US"/>
              </w:rPr>
              <w:t>2.5%</w:t>
            </w:r>
          </w:p>
        </w:tc>
      </w:tr>
      <w:tr w14:paraId="799D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trPr>
        <w:tc>
          <w:tcPr>
            <w:tcW w:w="416" w:type="dxa"/>
            <w:shd w:val="clear" w:color="auto" w:fill="auto"/>
            <w:vAlign w:val="top"/>
          </w:tcPr>
          <w:p w14:paraId="38FF8847">
            <w:pPr>
              <w:rPr>
                <w:rFonts w:hint="default" w:ascii="Times New Roman" w:hAnsi="Times New Roman" w:cs="Times New Roman"/>
                <w:lang w:val="en-US"/>
              </w:rPr>
            </w:pPr>
          </w:p>
        </w:tc>
        <w:tc>
          <w:tcPr>
            <w:tcW w:w="5670" w:type="dxa"/>
            <w:vAlign w:val="top"/>
          </w:tcPr>
          <w:p w14:paraId="5D549322">
            <w:pPr>
              <w:rPr>
                <w:rFonts w:hint="default" w:ascii="Times New Roman" w:hAnsi="Times New Roman" w:cs="Times New Roman"/>
                <w:lang w:val="ru-RU"/>
              </w:rPr>
            </w:pPr>
            <w:r>
              <w:rPr>
                <w:rFonts w:hint="default" w:ascii="Times New Roman" w:hAnsi="Times New Roman" w:cs="Times New Roman"/>
                <w:lang w:val="en-US"/>
              </w:rPr>
              <w:t>Всего</w:t>
            </w:r>
          </w:p>
        </w:tc>
        <w:tc>
          <w:tcPr>
            <w:tcW w:w="850" w:type="dxa"/>
            <w:shd w:val="clear" w:color="auto" w:fill="auto"/>
            <w:vAlign w:val="top"/>
          </w:tcPr>
          <w:p w14:paraId="2F05809C">
            <w:pPr>
              <w:jc w:val="center"/>
              <w:rPr>
                <w:rFonts w:hint="default" w:ascii="Times New Roman" w:hAnsi="Times New Roman" w:cs="Times New Roman"/>
                <w:lang w:val="en-US"/>
              </w:rPr>
            </w:pPr>
            <w:r>
              <w:rPr>
                <w:rFonts w:hint="default" w:ascii="Times New Roman" w:hAnsi="Times New Roman" w:cs="Times New Roman"/>
                <w:lang w:val="en-US"/>
              </w:rPr>
              <w:t>56</w:t>
            </w:r>
          </w:p>
        </w:tc>
        <w:tc>
          <w:tcPr>
            <w:tcW w:w="709" w:type="dxa"/>
            <w:shd w:val="clear" w:color="auto" w:fill="auto"/>
            <w:vAlign w:val="top"/>
          </w:tcPr>
          <w:p w14:paraId="205F0E27">
            <w:pPr>
              <w:jc w:val="center"/>
              <w:rPr>
                <w:rFonts w:hint="default" w:ascii="Times New Roman" w:hAnsi="Times New Roman" w:cs="Times New Roman"/>
                <w:lang w:val="en-US"/>
              </w:rPr>
            </w:pPr>
            <w:r>
              <w:rPr>
                <w:rFonts w:hint="default" w:ascii="Times New Roman" w:hAnsi="Times New Roman" w:cs="Times New Roman"/>
                <w:lang w:val="en-US"/>
              </w:rPr>
              <w:t>100%</w:t>
            </w:r>
          </w:p>
        </w:tc>
        <w:tc>
          <w:tcPr>
            <w:tcW w:w="850" w:type="dxa"/>
            <w:shd w:val="clear" w:color="auto" w:fill="auto"/>
            <w:vAlign w:val="top"/>
          </w:tcPr>
          <w:p w14:paraId="28F7DC7F">
            <w:pPr>
              <w:jc w:val="center"/>
              <w:rPr>
                <w:rFonts w:hint="default" w:ascii="Times New Roman" w:hAnsi="Times New Roman" w:cs="Times New Roman"/>
                <w:lang w:val="en-US"/>
              </w:rPr>
            </w:pPr>
            <w:r>
              <w:rPr>
                <w:rFonts w:hint="default" w:ascii="Times New Roman" w:hAnsi="Times New Roman" w:cs="Times New Roman"/>
                <w:lang w:val="en-US"/>
              </w:rPr>
              <w:t>54</w:t>
            </w:r>
          </w:p>
        </w:tc>
        <w:tc>
          <w:tcPr>
            <w:tcW w:w="709" w:type="dxa"/>
            <w:shd w:val="clear" w:color="auto" w:fill="auto"/>
            <w:vAlign w:val="top"/>
          </w:tcPr>
          <w:p w14:paraId="2AE54E97">
            <w:pPr>
              <w:jc w:val="center"/>
              <w:rPr>
                <w:rFonts w:hint="default" w:ascii="Times New Roman" w:hAnsi="Times New Roman" w:cs="Times New Roman"/>
                <w:lang w:val="en-US"/>
              </w:rPr>
            </w:pPr>
            <w:r>
              <w:rPr>
                <w:rFonts w:hint="default" w:ascii="Times New Roman" w:hAnsi="Times New Roman" w:cs="Times New Roman"/>
                <w:lang w:val="en-US"/>
              </w:rPr>
              <w:t>100%</w:t>
            </w:r>
          </w:p>
        </w:tc>
      </w:tr>
      <w:tr w14:paraId="147A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9204" w:type="dxa"/>
            <w:gridSpan w:val="6"/>
            <w:shd w:val="clear" w:color="auto" w:fill="auto"/>
            <w:vAlign w:val="top"/>
          </w:tcPr>
          <w:p w14:paraId="322F64E8">
            <w:pPr>
              <w:rPr>
                <w:rFonts w:hint="default" w:ascii="Times New Roman" w:hAnsi="Times New Roman" w:cs="Times New Roman"/>
                <w:lang w:val="en-US"/>
              </w:rPr>
            </w:pPr>
            <w:r>
              <w:rPr>
                <w:rFonts w:hint="default" w:ascii="Times New Roman" w:hAnsi="Times New Roman" w:cs="Times New Roman"/>
                <w:i/>
                <w:iCs/>
                <w:lang w:val="ru-RU"/>
              </w:rPr>
              <w:t>Примечание: таблица составлена автором на основе методики «Ценностные ориентации» М. Рокича [</w:t>
            </w:r>
            <w:r>
              <w:rPr>
                <w:rFonts w:hint="default" w:ascii="Times New Roman" w:hAnsi="Times New Roman" w:eastAsia="宋体" w:cs="Times New Roman"/>
                <w:i/>
                <w:iCs/>
                <w:lang w:val="ru-RU" w:eastAsia="zh-CN"/>
              </w:rPr>
              <w:t>194</w:t>
            </w:r>
            <w:r>
              <w:rPr>
                <w:rFonts w:hint="default" w:ascii="Times New Roman" w:hAnsi="Times New Roman" w:cs="Times New Roman"/>
                <w:i/>
                <w:iCs/>
                <w:lang w:val="ru-RU"/>
              </w:rPr>
              <w:t>]</w:t>
            </w:r>
          </w:p>
        </w:tc>
      </w:tr>
      <w:bookmarkEnd w:id="17"/>
    </w:tbl>
    <w:p w14:paraId="0AF7FA5B">
      <w:pPr>
        <w:rPr>
          <w:rFonts w:hint="default" w:ascii="Times New Roman" w:hAnsi="Times New Roman" w:cs="Times New Roman"/>
        </w:rPr>
      </w:pPr>
    </w:p>
    <w:p w14:paraId="45A3657C">
      <w:pPr>
        <w:ind w:firstLine="725"/>
        <w:rPr>
          <w:rStyle w:val="25"/>
          <w:rFonts w:hint="default" w:ascii="Times New Roman" w:hAnsi="Times New Roman" w:cs="Times New Roman"/>
          <w:sz w:val="28"/>
          <w:szCs w:val="28"/>
        </w:rPr>
      </w:pPr>
    </w:p>
    <w:p w14:paraId="0CF877C2">
      <w:pPr>
        <w:ind w:firstLine="725"/>
        <w:rPr>
          <w:rStyle w:val="25"/>
          <w:rFonts w:hint="default" w:ascii="Times New Roman" w:hAnsi="Times New Roman" w:cs="Times New Roman"/>
          <w:sz w:val="28"/>
          <w:szCs w:val="28"/>
        </w:rPr>
      </w:pPr>
      <w:r>
        <w:rPr>
          <w:rStyle w:val="25"/>
          <w:rFonts w:hint="default" w:ascii="Times New Roman" w:hAnsi="Times New Roman" w:cs="Times New Roman"/>
          <w:sz w:val="28"/>
          <w:szCs w:val="28"/>
        </w:rPr>
        <w:t>Результаты анкетирования представлены в виде диаграмм на рисунках 1</w:t>
      </w:r>
      <w:r>
        <w:rPr>
          <w:rStyle w:val="25"/>
          <w:rFonts w:hint="default" w:cs="Times New Roman"/>
          <w:sz w:val="28"/>
          <w:szCs w:val="28"/>
          <w:lang w:val="ru-RU"/>
        </w:rPr>
        <w:t>3</w:t>
      </w:r>
      <w:r>
        <w:rPr>
          <w:rStyle w:val="25"/>
          <w:rFonts w:hint="default" w:ascii="Times New Roman" w:hAnsi="Times New Roman" w:cs="Times New Roman"/>
          <w:sz w:val="28"/>
          <w:szCs w:val="28"/>
        </w:rPr>
        <w:t xml:space="preserve"> и 1</w:t>
      </w:r>
      <w:r>
        <w:rPr>
          <w:rStyle w:val="25"/>
          <w:rFonts w:hint="default" w:cs="Times New Roman"/>
          <w:sz w:val="28"/>
          <w:szCs w:val="28"/>
          <w:lang w:val="ru-RU"/>
        </w:rPr>
        <w:t>4</w:t>
      </w:r>
      <w:r>
        <w:rPr>
          <w:rStyle w:val="25"/>
          <w:rFonts w:hint="default" w:ascii="Times New Roman" w:hAnsi="Times New Roman" w:cs="Times New Roman"/>
          <w:sz w:val="28"/>
          <w:szCs w:val="28"/>
        </w:rPr>
        <w:t>. На рисунках в виде диаграммы показаны результаты исследования приоритетных педагогических ценностей в экспериментальной и контрольных группах.</w:t>
      </w:r>
    </w:p>
    <w:p w14:paraId="01857D60">
      <w:pPr>
        <w:ind w:firstLine="725"/>
        <w:rPr>
          <w:rStyle w:val="25"/>
          <w:rFonts w:hint="default" w:ascii="Times New Roman" w:hAnsi="Times New Roman" w:cs="Times New Roman"/>
          <w:sz w:val="28"/>
          <w:szCs w:val="28"/>
        </w:rPr>
      </w:pPr>
    </w:p>
    <w:p w14:paraId="4667A4D7">
      <w:pPr>
        <w:rPr>
          <w:rFonts w:hint="default" w:ascii="Times New Roman" w:hAnsi="Times New Roman" w:cs="Times New Roman"/>
        </w:rPr>
      </w:pPr>
      <w:r>
        <w:rPr>
          <w:rFonts w:hint="default" w:ascii="Times New Roman" w:hAnsi="Times New Roman" w:cs="Times New Roman"/>
        </w:rPr>
        <w:drawing>
          <wp:inline distT="0" distB="0" distL="0" distR="0">
            <wp:extent cx="5547360" cy="3611245"/>
            <wp:effectExtent l="4445" t="4445" r="10795" b="13335"/>
            <wp:docPr id="443723430" name="Диаграмма 443723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607AA6">
      <w:pPr>
        <w:spacing w:line="336" w:lineRule="exact"/>
        <w:rPr>
          <w:rFonts w:hint="default" w:ascii="Times New Roman" w:hAnsi="Times New Roman" w:cs="Times New Roman"/>
          <w:sz w:val="28"/>
          <w:szCs w:val="28"/>
        </w:rPr>
      </w:pPr>
      <w:r>
        <w:rPr>
          <w:rStyle w:val="25"/>
          <w:rFonts w:hint="default" w:ascii="Times New Roman" w:hAnsi="Times New Roman" w:cs="Times New Roman"/>
          <w:sz w:val="28"/>
          <w:szCs w:val="28"/>
        </w:rPr>
        <w:t>Рисунок 1</w:t>
      </w:r>
      <w:r>
        <w:rPr>
          <w:rStyle w:val="25"/>
          <w:rFonts w:hint="default" w:cs="Times New Roman"/>
          <w:sz w:val="28"/>
          <w:szCs w:val="28"/>
          <w:lang w:val="ru-RU"/>
        </w:rPr>
        <w:t>3</w:t>
      </w:r>
      <w:r>
        <w:rPr>
          <w:rStyle w:val="25"/>
          <w:rFonts w:hint="default" w:ascii="Times New Roman" w:hAnsi="Times New Roman" w:cs="Times New Roman"/>
          <w:sz w:val="28"/>
          <w:szCs w:val="28"/>
        </w:rPr>
        <w:t xml:space="preserve"> –</w:t>
      </w:r>
      <w:r>
        <w:rPr>
          <w:rFonts w:hint="default" w:ascii="Times New Roman" w:hAnsi="Times New Roman" w:cs="Times New Roman" w:eastAsiaTheme="minorEastAsia"/>
          <w:color w:val="002060"/>
          <w:kern w:val="24"/>
          <w:sz w:val="28"/>
          <w:szCs w:val="28"/>
        </w:rPr>
        <w:t xml:space="preserve"> </w:t>
      </w:r>
      <w:r>
        <w:rPr>
          <w:rFonts w:hint="default" w:ascii="Times New Roman" w:hAnsi="Times New Roman" w:cs="Times New Roman"/>
          <w:sz w:val="28"/>
          <w:szCs w:val="28"/>
        </w:rPr>
        <w:t>Результаты исследования приоритетных педагогических ценностей в экспериментальной группе</w:t>
      </w:r>
    </w:p>
    <w:p w14:paraId="2B602056">
      <w:pPr>
        <w:rPr>
          <w:rStyle w:val="25"/>
          <w:rFonts w:hint="default" w:ascii="Times New Roman" w:hAnsi="Times New Roman" w:cs="Times New Roman"/>
          <w:sz w:val="28"/>
          <w:szCs w:val="28"/>
        </w:rPr>
      </w:pPr>
      <w:r>
        <w:rPr>
          <w:rFonts w:hint="default" w:ascii="Times New Roman" w:hAnsi="Times New Roman" w:cs="Times New Roman"/>
        </w:rPr>
        <w:drawing>
          <wp:inline distT="0" distB="0" distL="0" distR="0">
            <wp:extent cx="5699760" cy="4138295"/>
            <wp:effectExtent l="4445" t="4445" r="10795" b="10160"/>
            <wp:docPr id="443723431" name="Диаграмма 443723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1F3FB4">
      <w:pPr>
        <w:rPr>
          <w:rStyle w:val="25"/>
          <w:rFonts w:hint="default" w:ascii="Times New Roman" w:hAnsi="Times New Roman" w:cs="Times New Roman"/>
          <w:sz w:val="28"/>
          <w:szCs w:val="28"/>
        </w:rPr>
      </w:pPr>
    </w:p>
    <w:p w14:paraId="2EC28BA4">
      <w:pPr>
        <w:spacing w:line="336" w:lineRule="exact"/>
        <w:rPr>
          <w:rFonts w:hint="default" w:ascii="Times New Roman" w:hAnsi="Times New Roman" w:cs="Times New Roman"/>
          <w:sz w:val="28"/>
          <w:szCs w:val="28"/>
        </w:rPr>
      </w:pPr>
      <w:r>
        <w:rPr>
          <w:rStyle w:val="25"/>
          <w:rFonts w:hint="default" w:ascii="Times New Roman" w:hAnsi="Times New Roman" w:cs="Times New Roman"/>
          <w:sz w:val="28"/>
          <w:szCs w:val="28"/>
        </w:rPr>
        <w:t>Рисунок 1</w:t>
      </w:r>
      <w:r>
        <w:rPr>
          <w:rStyle w:val="25"/>
          <w:rFonts w:hint="default" w:cs="Times New Roman"/>
          <w:sz w:val="28"/>
          <w:szCs w:val="28"/>
          <w:lang w:val="ru-RU"/>
        </w:rPr>
        <w:t>4</w:t>
      </w:r>
      <w:r>
        <w:rPr>
          <w:rStyle w:val="25"/>
          <w:rFonts w:hint="default" w:ascii="Times New Roman" w:hAnsi="Times New Roman" w:cs="Times New Roman"/>
          <w:sz w:val="28"/>
          <w:szCs w:val="28"/>
        </w:rPr>
        <w:t xml:space="preserve"> –</w:t>
      </w:r>
      <w:r>
        <w:rPr>
          <w:rFonts w:hint="default" w:ascii="Times New Roman" w:hAnsi="Times New Roman" w:cs="Times New Roman" w:eastAsiaTheme="minorEastAsia"/>
          <w:color w:val="002060"/>
          <w:kern w:val="24"/>
          <w:sz w:val="28"/>
          <w:szCs w:val="28"/>
        </w:rPr>
        <w:t xml:space="preserve"> </w:t>
      </w:r>
      <w:r>
        <w:rPr>
          <w:rFonts w:hint="default" w:ascii="Times New Roman" w:hAnsi="Times New Roman" w:cs="Times New Roman"/>
          <w:sz w:val="28"/>
          <w:szCs w:val="28"/>
        </w:rPr>
        <w:t>Результаты исследования приоритетных педагогических ценностей в контрольной группе</w:t>
      </w:r>
    </w:p>
    <w:p w14:paraId="44FFE185">
      <w:pPr>
        <w:spacing w:line="336" w:lineRule="exact"/>
        <w:rPr>
          <w:rStyle w:val="25"/>
          <w:rFonts w:hint="default" w:ascii="Times New Roman" w:hAnsi="Times New Roman" w:cs="Times New Roman"/>
          <w:sz w:val="28"/>
          <w:szCs w:val="28"/>
        </w:rPr>
      </w:pPr>
    </w:p>
    <w:p w14:paraId="7F2C046D">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Анализ анкеты показал, что студенты ориентированы на получение высшего образования, на выход на рынок труда после подготовки в профессиональных образовательных организациях; предполагается, что среди студентов наблюдаются дефициты общих навыков, таких как самоконтроль и самоорганизация. Анкетирование студентов и обработка 110 анкет показала результаты ответов использовалось для дальнейшего статистического анализа с целью выявление жизненных компетенций, основанных на нравственных принципах и ценностях.</w:t>
      </w:r>
    </w:p>
    <w:p w14:paraId="278BBB49">
      <w:pPr>
        <w:spacing w:line="336" w:lineRule="exact"/>
        <w:ind w:firstLine="725"/>
        <w:rPr>
          <w:rStyle w:val="25"/>
          <w:sz w:val="28"/>
          <w:szCs w:val="28"/>
          <w:highlight w:val="none"/>
        </w:rPr>
      </w:pPr>
      <w:r>
        <w:rPr>
          <w:rStyle w:val="25"/>
          <w:sz w:val="28"/>
          <w:szCs w:val="28"/>
          <w:highlight w:val="none"/>
        </w:rPr>
        <w:t>Методика анализа уровня жизненных и нравственных ценностей позволила исследовать мотивационную готовность к будущей профессиональной деятельности, выделяя такие компоненты, как готовность к профессиональной деятельности, целевые установки, стремление к успеху.</w:t>
      </w:r>
    </w:p>
    <w:p w14:paraId="369C9671">
      <w:pPr>
        <w:pStyle w:val="21"/>
        <w:numPr>
          <w:ilvl w:val="0"/>
          <w:numId w:val="40"/>
        </w:numPr>
        <w:spacing w:line="336" w:lineRule="exact"/>
        <w:rPr>
          <w:i/>
          <w:iCs/>
          <w:sz w:val="28"/>
          <w:szCs w:val="28"/>
          <w:highlight w:val="none"/>
        </w:rPr>
      </w:pPr>
      <w:r>
        <w:rPr>
          <w:i/>
          <w:iCs/>
          <w:sz w:val="28"/>
          <w:szCs w:val="28"/>
          <w:highlight w:val="none"/>
        </w:rPr>
        <w:t>Результаты опытно-педагогической работы подтвердили значимость оценки готовности и адаптированности к педагогической деятельности (В.Симонов, Ю.Дементьева)</w:t>
      </w:r>
    </w:p>
    <w:p w14:paraId="0FFEA220">
      <w:pPr>
        <w:spacing w:line="336" w:lineRule="exact"/>
        <w:ind w:firstLine="725"/>
        <w:rPr>
          <w:rFonts w:hint="default" w:ascii="Times New Roman" w:hAnsi="Times New Roman" w:cs="Times New Roman"/>
        </w:rPr>
      </w:pPr>
      <w:r>
        <w:rPr>
          <w:rStyle w:val="25"/>
          <w:rFonts w:hint="default" w:ascii="Times New Roman" w:hAnsi="Times New Roman" w:cs="Times New Roman"/>
          <w:sz w:val="28"/>
          <w:szCs w:val="28"/>
        </w:rPr>
        <w:t>На</w:t>
      </w:r>
      <w:r>
        <w:rPr>
          <w:rStyle w:val="25"/>
          <w:rFonts w:hint="default" w:cs="Times New Roman"/>
          <w:sz w:val="28"/>
          <w:szCs w:val="28"/>
          <w:lang w:val="ru-RU"/>
        </w:rPr>
        <w:t xml:space="preserve"> </w:t>
      </w:r>
      <w:r>
        <w:rPr>
          <w:rStyle w:val="25"/>
          <w:rFonts w:hint="default" w:ascii="Times New Roman" w:hAnsi="Times New Roman" w:cs="Times New Roman"/>
          <w:sz w:val="28"/>
          <w:szCs w:val="28"/>
        </w:rPr>
        <w:t>к</w:t>
      </w:r>
      <w:r>
        <w:rPr>
          <w:rFonts w:hint="default" w:ascii="Times New Roman" w:hAnsi="Times New Roman" w:cs="Times New Roman"/>
          <w:sz w:val="28"/>
          <w:szCs w:val="28"/>
        </w:rPr>
        <w:t>онстатирующем этапе</w:t>
      </w:r>
      <w:r>
        <w:rPr>
          <w:rStyle w:val="25"/>
          <w:rFonts w:hint="default" w:ascii="Times New Roman" w:hAnsi="Times New Roman" w:cs="Times New Roman"/>
          <w:sz w:val="28"/>
          <w:szCs w:val="28"/>
        </w:rPr>
        <w:t xml:space="preserve"> опытно–экспериментальной работы использована диагностика на определение уровня готовности к педагогической деятельности студентов 1 курса. У студентов был проведён опрос, направленный на о</w:t>
      </w:r>
      <w:r>
        <w:rPr>
          <w:rFonts w:hint="default" w:ascii="Times New Roman" w:hAnsi="Times New Roman" w:cs="Times New Roman"/>
        </w:rPr>
        <w:t>ценку готовности и адаптированности личности к педагогической деятельности (В.Симонов, Ю.Дементьева).</w:t>
      </w:r>
      <w:bookmarkStart w:id="18" w:name="_Hlk160362792"/>
    </w:p>
    <w:p w14:paraId="40C3CA5F">
      <w:p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rPr>
        <w:t xml:space="preserve">Готовность к педагогической деятельности рассматривается как важное условие эффективной профессиональной подготовки будущих специалистов. Необходимо учитывать, что на данный процесс оказывает большое влияние субъективные (пол, возраст, личностно–психологические и психофизиологические характеристики) и средовые факторы (особенности социальной среды, образовательное пространство, характеристика учебной деятельности, режим, условия жизнедеятельности). </w:t>
      </w:r>
      <w:bookmarkEnd w:id="18"/>
    </w:p>
    <w:p w14:paraId="7610DB18">
      <w:pPr>
        <w:spacing w:line="336" w:lineRule="exact"/>
        <w:ind w:firstLine="725"/>
        <w:rPr>
          <w:rFonts w:hint="default" w:ascii="Times New Roman" w:hAnsi="Times New Roman" w:cs="Times New Roman"/>
          <w:sz w:val="28"/>
          <w:szCs w:val="28"/>
          <w:lang w:val="ru-RU"/>
        </w:rPr>
      </w:pPr>
      <w:r>
        <w:rPr>
          <w:rFonts w:hint="default" w:ascii="Times New Roman" w:hAnsi="Times New Roman" w:cs="Times New Roman"/>
          <w:sz w:val="28"/>
          <w:szCs w:val="28"/>
          <w:lang w:val="ru-RU"/>
        </w:rPr>
        <w:t>Готовность к профессиональной деятельности рассматривается как:</w:t>
      </w:r>
    </w:p>
    <w:p w14:paraId="1061BD0D">
      <w:pPr>
        <w:pStyle w:val="36"/>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spacing w:after="0" w:line="336" w:lineRule="exact"/>
        <w:ind w:left="0" w:firstLine="426"/>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психическое состояние личности (В.Н. Мясищев, А.Г. Ковалев, </w:t>
      </w:r>
      <w:r>
        <w:rPr>
          <w:rFonts w:hint="default" w:ascii="Times New Roman" w:hAnsi="Times New Roman" w:cs="Times New Roman"/>
          <w:sz w:val="28"/>
          <w:szCs w:val="28"/>
        </w:rPr>
        <w:t>A</w:t>
      </w:r>
      <w:r>
        <w:rPr>
          <w:rFonts w:hint="default" w:ascii="Times New Roman" w:hAnsi="Times New Roman" w:cs="Times New Roman"/>
          <w:sz w:val="28"/>
          <w:szCs w:val="28"/>
          <w:lang w:val="ru-RU"/>
        </w:rPr>
        <w:t>.</w:t>
      </w:r>
      <w:r>
        <w:rPr>
          <w:rFonts w:hint="default" w:ascii="Times New Roman" w:hAnsi="Times New Roman" w:cs="Times New Roman"/>
          <w:sz w:val="28"/>
          <w:szCs w:val="28"/>
        </w:rPr>
        <w:t>A</w:t>
      </w:r>
      <w:r>
        <w:rPr>
          <w:rFonts w:hint="default" w:ascii="Times New Roman" w:hAnsi="Times New Roman" w:cs="Times New Roman"/>
          <w:sz w:val="28"/>
          <w:szCs w:val="28"/>
          <w:lang w:val="ru-RU"/>
        </w:rPr>
        <w:t>. Ухтомский);</w:t>
      </w:r>
    </w:p>
    <w:p w14:paraId="6A071DCD">
      <w:pPr>
        <w:pStyle w:val="36"/>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spacing w:after="0" w:line="336" w:lineRule="exact"/>
        <w:ind w:left="0" w:firstLine="426"/>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установка (А.Г. Асмолов, Д.Н. Узнадзе);</w:t>
      </w:r>
    </w:p>
    <w:p w14:paraId="153016BA">
      <w:pPr>
        <w:pStyle w:val="36"/>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spacing w:after="0" w:line="336" w:lineRule="exact"/>
        <w:ind w:left="0" w:firstLine="426"/>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качество, свойство личности (И.А. Зимняя, М.И. Дьяченко, Л.А. Кандыбович).</w:t>
      </w:r>
    </w:p>
    <w:p w14:paraId="6130A30C">
      <w:pPr>
        <w:pStyle w:val="36"/>
        <w:numPr>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spacing w:after="0" w:line="336" w:lineRule="exact"/>
        <w:ind w:firstLine="840" w:firstLineChars="30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Мы рассматриваем готовность к педагогической деятельности в соответствии с требованиями личностного подхода. Готовность к будущей профессиональной деятельности является профессионально значимым качеством личности, которое должно формироваться в процессе профессиональной подготовки, а затем в период вхождения в педагогическую профессию с последующей в ней реализацией.  </w:t>
      </w:r>
    </w:p>
    <w:p w14:paraId="309567CD">
      <w:pPr>
        <w:pStyle w:val="2"/>
        <w:shd w:val="clear" w:color="auto" w:fill="FFFFFF"/>
        <w:spacing w:before="0" w:after="0" w:line="336" w:lineRule="exact"/>
        <w:ind w:firstLine="940" w:firstLineChars="336"/>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Готовность к педагогической деятельности — это комплексное личностное образование, включающее морально-волевые качества, социальные мотивы, практические навыки, профессиональные знания и трудовую этику.</w:t>
      </w:r>
    </w:p>
    <w:p w14:paraId="69EA2EF7">
      <w:pPr>
        <w:pStyle w:val="2"/>
        <w:shd w:val="clear" w:color="auto" w:fill="FFFFFF"/>
        <w:spacing w:before="0" w:after="0" w:line="336" w:lineRule="exact"/>
        <w:ind w:firstLine="940" w:firstLineChars="336"/>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На стадии обучения уместно говорить о </w:t>
      </w:r>
      <w:r>
        <w:rPr>
          <w:rFonts w:hint="default" w:ascii="Times New Roman" w:hAnsi="Times New Roman" w:cs="Times New Roman"/>
          <w:sz w:val="28"/>
          <w:szCs w:val="28"/>
          <w:lang w:val="ru-RU"/>
        </w:rPr>
        <w:t>«</w:t>
      </w:r>
      <w:r>
        <w:rPr>
          <w:rFonts w:hint="default" w:ascii="Times New Roman" w:hAnsi="Times New Roman" w:cs="Times New Roman"/>
          <w:b w:val="0"/>
          <w:bCs w:val="0"/>
          <w:sz w:val="28"/>
          <w:szCs w:val="28"/>
          <w:lang w:val="ru-RU"/>
        </w:rPr>
        <w:t>профессиональной готовности</w:t>
      </w:r>
      <w:r>
        <w:rPr>
          <w:rFonts w:hint="default" w:ascii="Times New Roman" w:hAnsi="Times New Roman" w:cs="Times New Roman"/>
          <w:sz w:val="28"/>
          <w:szCs w:val="28"/>
          <w:lang w:val="ru-RU"/>
        </w:rPr>
        <w:t>»</w:t>
      </w:r>
      <w:r>
        <w:rPr>
          <w:rFonts w:hint="default" w:ascii="Times New Roman" w:hAnsi="Times New Roman" w:cs="Times New Roman"/>
          <w:b w:val="0"/>
          <w:bCs w:val="0"/>
          <w:sz w:val="28"/>
          <w:szCs w:val="28"/>
          <w:lang w:val="ru-RU"/>
        </w:rPr>
        <w:t xml:space="preserve">, которая, по мнению С.С. Ильина, отражает соответствие личных данных требованиям профессии и включает профессиональные знания, навыки и умения[195], который формируется в непосредственной профессиональной деятельности. </w:t>
      </w:r>
    </w:p>
    <w:p w14:paraId="47D34E4B">
      <w:pPr>
        <w:pStyle w:val="2"/>
        <w:shd w:val="clear" w:color="auto" w:fill="FFFFFF"/>
        <w:spacing w:before="0" w:after="0" w:line="336" w:lineRule="exact"/>
        <w:ind w:firstLine="940" w:firstLineChars="336"/>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 С психологической точки зрения, А.П. Чернявская рассматривает профессиональную готовность как структуру личности, состоящую из таких компонентов, как автономность, профессиональная осведомленность, способность принимать решения и эмоциональная вовлеченность [196]. Кратко рассмотрим компоненты психологической профессиональной готовности.</w:t>
      </w:r>
    </w:p>
    <w:p w14:paraId="0456E207">
      <w:pPr>
        <w:pStyle w:val="2"/>
        <w:shd w:val="clear" w:color="auto" w:fill="FFFFFF"/>
        <w:spacing w:before="0" w:after="0" w:line="336" w:lineRule="exact"/>
        <w:ind w:firstLine="940" w:firstLineChars="336"/>
        <w:rPr>
          <w:rFonts w:hint="default" w:ascii="Times New Roman" w:hAnsi="Times New Roman" w:cs="Times New Roman"/>
          <w:b w:val="0"/>
          <w:bCs w:val="0"/>
          <w:sz w:val="28"/>
          <w:szCs w:val="28"/>
        </w:rPr>
      </w:pPr>
      <w:r>
        <w:rPr>
          <w:rStyle w:val="14"/>
          <w:rFonts w:hint="default" w:ascii="Times New Roman" w:hAnsi="Times New Roman" w:cs="Times New Roman"/>
          <w:b w:val="0"/>
          <w:bCs w:val="0"/>
          <w:sz w:val="28"/>
          <w:szCs w:val="28"/>
          <w:shd w:val="clear" w:color="auto" w:fill="FFFFFF"/>
        </w:rPr>
        <w:t xml:space="preserve">Опросник </w:t>
      </w:r>
      <w:r>
        <w:rPr>
          <w:rFonts w:hint="default" w:ascii="Times New Roman" w:hAnsi="Times New Roman" w:cs="Times New Roman"/>
          <w:b w:val="0"/>
          <w:bCs w:val="0"/>
          <w:sz w:val="28"/>
          <w:szCs w:val="28"/>
        </w:rPr>
        <w:t>оценки готовн</w:t>
      </w:r>
      <w:r>
        <w:rPr>
          <w:rFonts w:hint="default" w:ascii="Times New Roman" w:hAnsi="Times New Roman" w:cs="Times New Roman"/>
          <w:b w:val="0"/>
          <w:bCs w:val="0"/>
          <w:sz w:val="28"/>
          <w:szCs w:val="28"/>
        </w:rPr>
        <w:t xml:space="preserve">ости и адаптированности личности к педагогической деятельности предоставляет возможность подвергнуть диагностике те качества, которые способствуют профессиональному самоопределению будущего педагога.  </w:t>
      </w:r>
    </w:p>
    <w:p w14:paraId="216DF3D4">
      <w:pPr>
        <w:pStyle w:val="3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spacing w:after="0" w:line="336" w:lineRule="exact"/>
        <w:ind w:firstLine="840" w:firstLineChars="300"/>
        <w:jc w:val="both"/>
        <w:rPr>
          <w:rStyle w:val="14"/>
          <w:rFonts w:hint="default" w:ascii="Times New Roman" w:hAnsi="Times New Roman" w:cs="Times New Roman"/>
          <w:i w:val="0"/>
          <w:iCs w:val="0"/>
          <w:sz w:val="28"/>
          <w:szCs w:val="28"/>
          <w:lang w:val="ru-RU"/>
        </w:rPr>
      </w:pPr>
      <w:r>
        <w:rPr>
          <w:rFonts w:hint="default" w:ascii="Times New Roman" w:hAnsi="Times New Roman" w:cs="Times New Roman"/>
          <w:sz w:val="28"/>
          <w:szCs w:val="28"/>
          <w:lang w:val="ru-RU"/>
        </w:rPr>
        <w:t>Тест готовности и адаптированности личности к педагогической деятельности В.Симонова, Ю.Дементьевой диагностирует</w:t>
      </w:r>
      <w:r>
        <w:rPr>
          <w:rStyle w:val="14"/>
          <w:rFonts w:hint="default" w:ascii="Times New Roman" w:hAnsi="Times New Roman" w:cs="Times New Roman"/>
          <w:sz w:val="28"/>
          <w:szCs w:val="28"/>
          <w:shd w:val="clear" w:color="auto" w:fill="FFFFFF"/>
          <w:lang w:val="ru-RU"/>
        </w:rPr>
        <w:t xml:space="preserve"> </w:t>
      </w:r>
      <w:r>
        <w:rPr>
          <w:rStyle w:val="14"/>
          <w:rFonts w:hint="default" w:ascii="Times New Roman" w:hAnsi="Times New Roman" w:cs="Times New Roman"/>
          <w:i w:val="0"/>
          <w:iCs w:val="0"/>
          <w:sz w:val="28"/>
          <w:szCs w:val="28"/>
          <w:shd w:val="clear" w:color="auto" w:fill="FFFFFF"/>
          <w:lang w:val="ru-RU"/>
        </w:rPr>
        <w:t>личностные характеристики будущего педагога, характеризующие уровень сформированности и развития профессионально– личностных качеств:</w:t>
      </w:r>
    </w:p>
    <w:p w14:paraId="5B9F2550">
      <w:pPr>
        <w:pStyle w:val="21"/>
        <w:numPr>
          <w:ilvl w:val="0"/>
          <w:numId w:val="42"/>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способность к творчеству;</w:t>
      </w:r>
    </w:p>
    <w:p w14:paraId="4808FBC0">
      <w:pPr>
        <w:pStyle w:val="21"/>
        <w:numPr>
          <w:ilvl w:val="0"/>
          <w:numId w:val="42"/>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работоспособность;</w:t>
      </w:r>
    </w:p>
    <w:p w14:paraId="32CC5B8F">
      <w:pPr>
        <w:pStyle w:val="21"/>
        <w:numPr>
          <w:ilvl w:val="0"/>
          <w:numId w:val="42"/>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исполнительность;</w:t>
      </w:r>
    </w:p>
    <w:p w14:paraId="7FB842EE">
      <w:pPr>
        <w:pStyle w:val="21"/>
        <w:numPr>
          <w:ilvl w:val="0"/>
          <w:numId w:val="42"/>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коммуникабельность</w:t>
      </w:r>
    </w:p>
    <w:p w14:paraId="277A1EA9">
      <w:pPr>
        <w:pStyle w:val="21"/>
        <w:numPr>
          <w:ilvl w:val="0"/>
          <w:numId w:val="42"/>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адаптированность;</w:t>
      </w:r>
    </w:p>
    <w:p w14:paraId="24A72C7E">
      <w:pPr>
        <w:pStyle w:val="21"/>
        <w:numPr>
          <w:ilvl w:val="0"/>
          <w:numId w:val="42"/>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уверенность в своих силах;</w:t>
      </w:r>
    </w:p>
    <w:p w14:paraId="21043677">
      <w:pPr>
        <w:pStyle w:val="21"/>
        <w:numPr>
          <w:ilvl w:val="0"/>
          <w:numId w:val="42"/>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уровень самоуправления.</w:t>
      </w:r>
    </w:p>
    <w:p w14:paraId="68697830">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Опросник включает 96 вопросов, которые распределены по 7 вышеназванным направлениям (шкалы). Также учитывался коэффициент правдивости (К), включающий 9 вопросов. В диагностике участвовало 56 студентов экспериментальной и 54 студента контрольной группы. </w:t>
      </w:r>
    </w:p>
    <w:p w14:paraId="648F0294">
      <w:pPr>
        <w:spacing w:line="336" w:lineRule="exact"/>
        <w:rPr>
          <w:rFonts w:hint="default" w:ascii="Times New Roman" w:hAnsi="Times New Roman" w:cs="Times New Roman"/>
          <w:sz w:val="28"/>
          <w:szCs w:val="28"/>
        </w:rPr>
      </w:pPr>
    </w:p>
    <w:p w14:paraId="39504879">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Таблица </w:t>
      </w:r>
      <w:r>
        <w:rPr>
          <w:rFonts w:hint="eastAsia" w:eastAsia="宋体" w:cs="Times New Roman"/>
          <w:sz w:val="28"/>
          <w:szCs w:val="28"/>
          <w:lang w:val="en-US" w:eastAsia="zh-CN"/>
        </w:rPr>
        <w:t>2</w:t>
      </w:r>
      <w:r>
        <w:rPr>
          <w:rFonts w:hint="default" w:ascii="Times New Roman" w:hAnsi="Times New Roman" w:cs="Times New Roman"/>
          <w:sz w:val="28"/>
          <w:szCs w:val="28"/>
        </w:rPr>
        <w:t xml:space="preserve">1 </w:t>
      </w:r>
      <w:r>
        <w:rPr>
          <w:rFonts w:hint="default" w:ascii="Times New Roman" w:hAnsi="Times New Roman" w:cs="Times New Roman"/>
          <w:bCs/>
          <w:sz w:val="28"/>
          <w:szCs w:val="28"/>
          <w:lang w:val="kk-KZ"/>
        </w:rPr>
        <w:t>–</w:t>
      </w:r>
      <w:r>
        <w:rPr>
          <w:rFonts w:hint="default" w:ascii="Times New Roman" w:hAnsi="Times New Roman" w:cs="Times New Roman"/>
          <w:bCs/>
          <w:sz w:val="28"/>
          <w:szCs w:val="28"/>
        </w:rPr>
        <w:t xml:space="preserve"> </w:t>
      </w:r>
      <w:r>
        <w:rPr>
          <w:rFonts w:hint="default" w:ascii="Times New Roman" w:hAnsi="Times New Roman" w:cs="Times New Roman"/>
          <w:sz w:val="28"/>
          <w:szCs w:val="28"/>
        </w:rPr>
        <w:t xml:space="preserve">Показатели профессионально– личностных качеств по </w:t>
      </w:r>
      <w:r>
        <w:rPr>
          <w:rStyle w:val="25"/>
          <w:rFonts w:hint="default" w:ascii="Times New Roman" w:hAnsi="Times New Roman" w:cs="Times New Roman"/>
          <w:sz w:val="28"/>
          <w:szCs w:val="28"/>
        </w:rPr>
        <w:t xml:space="preserve">тесту </w:t>
      </w:r>
      <w:r>
        <w:rPr>
          <w:rFonts w:hint="default" w:ascii="Times New Roman" w:hAnsi="Times New Roman" w:cs="Times New Roman"/>
          <w:sz w:val="28"/>
          <w:szCs w:val="28"/>
        </w:rPr>
        <w:t>В.Симонова, Ю.Дементьевой готовности и адаптированности личности к педагогической деятельности на начальном этапе эксперимента</w:t>
      </w:r>
    </w:p>
    <w:tbl>
      <w:tblPr>
        <w:tblStyle w:val="10"/>
        <w:tblpPr w:leftFromText="180" w:rightFromText="180" w:vertAnchor="text" w:horzAnchor="page" w:tblpX="1698" w:tblpY="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2256"/>
        <w:gridCol w:w="1125"/>
        <w:gridCol w:w="1192"/>
        <w:gridCol w:w="1125"/>
        <w:gridCol w:w="1225"/>
        <w:gridCol w:w="1283"/>
        <w:gridCol w:w="1160"/>
      </w:tblGrid>
      <w:tr w14:paraId="2EB4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88" w:type="dxa"/>
            <w:vMerge w:val="restart"/>
            <w:shd w:val="clear" w:color="auto" w:fill="FBFBFB"/>
          </w:tcPr>
          <w:p w14:paraId="63935328">
            <w:pPr>
              <w:rPr>
                <w:rFonts w:hint="default" w:ascii="Times New Roman" w:hAnsi="Times New Roman" w:cs="Times New Roman"/>
              </w:rPr>
            </w:pPr>
            <w:bookmarkStart w:id="19" w:name="_Hlk160566188"/>
            <w:r>
              <w:rPr>
                <w:rFonts w:hint="default" w:ascii="Times New Roman" w:hAnsi="Times New Roman" w:cs="Times New Roman"/>
              </w:rPr>
              <w:t>№</w:t>
            </w:r>
          </w:p>
        </w:tc>
        <w:tc>
          <w:tcPr>
            <w:tcW w:w="2256" w:type="dxa"/>
            <w:vMerge w:val="restart"/>
            <w:shd w:val="clear" w:color="auto" w:fill="FBFBFB"/>
          </w:tcPr>
          <w:p w14:paraId="58380DE6">
            <w:pPr>
              <w:rPr>
                <w:rFonts w:hint="default" w:ascii="Times New Roman" w:hAnsi="Times New Roman" w:cs="Times New Roman"/>
              </w:rPr>
            </w:pPr>
            <w:r>
              <w:rPr>
                <w:rFonts w:hint="default" w:ascii="Times New Roman" w:hAnsi="Times New Roman" w:cs="Times New Roman"/>
              </w:rPr>
              <w:t xml:space="preserve">Профессионально– личностные качества </w:t>
            </w:r>
          </w:p>
        </w:tc>
        <w:tc>
          <w:tcPr>
            <w:tcW w:w="3442" w:type="dxa"/>
            <w:gridSpan w:val="3"/>
            <w:tcBorders>
              <w:right w:val="single" w:color="auto" w:sz="4" w:space="0"/>
            </w:tcBorders>
            <w:shd w:val="clear" w:color="auto" w:fill="FBFBFB"/>
          </w:tcPr>
          <w:p w14:paraId="418662B1">
            <w:pPr>
              <w:ind w:firstLine="518"/>
              <w:jc w:val="center"/>
              <w:rPr>
                <w:rFonts w:hint="default" w:ascii="Times New Roman" w:hAnsi="Times New Roman" w:cs="Times New Roman"/>
              </w:rPr>
            </w:pPr>
            <w:r>
              <w:rPr>
                <w:rFonts w:hint="default" w:ascii="Times New Roman" w:hAnsi="Times New Roman" w:cs="Times New Roman"/>
              </w:rPr>
              <w:t>Экспериментальная группа</w:t>
            </w:r>
          </w:p>
        </w:tc>
        <w:tc>
          <w:tcPr>
            <w:tcW w:w="3668" w:type="dxa"/>
            <w:gridSpan w:val="3"/>
            <w:tcBorders>
              <w:top w:val="single" w:color="auto" w:sz="4" w:space="0"/>
              <w:left w:val="single" w:color="auto" w:sz="4" w:space="0"/>
              <w:bottom w:val="single" w:color="auto" w:sz="4" w:space="0"/>
              <w:right w:val="single" w:color="auto" w:sz="4" w:space="0"/>
            </w:tcBorders>
            <w:shd w:val="clear" w:color="auto" w:fill="FBFBFB"/>
          </w:tcPr>
          <w:p w14:paraId="61534E8F">
            <w:pPr>
              <w:ind w:firstLine="518"/>
              <w:jc w:val="center"/>
              <w:rPr>
                <w:rFonts w:hint="default" w:ascii="Times New Roman" w:hAnsi="Times New Roman" w:cs="Times New Roman"/>
              </w:rPr>
            </w:pPr>
            <w:r>
              <w:rPr>
                <w:rFonts w:hint="default" w:ascii="Times New Roman" w:hAnsi="Times New Roman" w:cs="Times New Roman"/>
              </w:rPr>
              <w:t>Контрольная группа</w:t>
            </w:r>
          </w:p>
        </w:tc>
      </w:tr>
      <w:tr w14:paraId="4811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88" w:type="dxa"/>
            <w:vMerge w:val="continue"/>
            <w:shd w:val="clear" w:color="auto" w:fill="FBFBFB"/>
          </w:tcPr>
          <w:p w14:paraId="6CE5F95F">
            <w:pPr>
              <w:ind w:firstLine="518"/>
              <w:rPr>
                <w:rFonts w:hint="default" w:ascii="Times New Roman" w:hAnsi="Times New Roman" w:cs="Times New Roman"/>
              </w:rPr>
            </w:pPr>
          </w:p>
        </w:tc>
        <w:tc>
          <w:tcPr>
            <w:tcW w:w="2256" w:type="dxa"/>
            <w:vMerge w:val="continue"/>
            <w:shd w:val="clear" w:color="auto" w:fill="FBFBFB"/>
          </w:tcPr>
          <w:p w14:paraId="30FD5127">
            <w:pPr>
              <w:ind w:firstLine="518"/>
              <w:rPr>
                <w:rFonts w:hint="default" w:ascii="Times New Roman" w:hAnsi="Times New Roman" w:cs="Times New Roman"/>
              </w:rPr>
            </w:pPr>
          </w:p>
        </w:tc>
        <w:tc>
          <w:tcPr>
            <w:tcW w:w="1125" w:type="dxa"/>
            <w:tcBorders>
              <w:right w:val="single" w:color="auto" w:sz="4" w:space="0"/>
            </w:tcBorders>
            <w:shd w:val="clear" w:color="auto" w:fill="FBFBFB"/>
          </w:tcPr>
          <w:p w14:paraId="38C6D6A1">
            <w:pPr>
              <w:rPr>
                <w:rFonts w:hint="default" w:ascii="Times New Roman" w:hAnsi="Times New Roman" w:cs="Times New Roman"/>
              </w:rPr>
            </w:pPr>
            <w:r>
              <w:rPr>
                <w:rFonts w:hint="default" w:ascii="Times New Roman" w:hAnsi="Times New Roman" w:cs="Times New Roman"/>
              </w:rPr>
              <w:t>Ниже нормы</w:t>
            </w:r>
          </w:p>
        </w:tc>
        <w:tc>
          <w:tcPr>
            <w:tcW w:w="1192" w:type="dxa"/>
            <w:tcBorders>
              <w:right w:val="single" w:color="auto" w:sz="4" w:space="0"/>
            </w:tcBorders>
            <w:shd w:val="clear" w:color="auto" w:fill="FBFBFB"/>
          </w:tcPr>
          <w:p w14:paraId="498F9A74">
            <w:pPr>
              <w:rPr>
                <w:rFonts w:hint="default" w:ascii="Times New Roman" w:hAnsi="Times New Roman" w:cs="Times New Roman"/>
              </w:rPr>
            </w:pPr>
            <w:r>
              <w:rPr>
                <w:rFonts w:hint="default" w:ascii="Times New Roman" w:hAnsi="Times New Roman" w:cs="Times New Roman"/>
              </w:rPr>
              <w:t>Норма</w:t>
            </w:r>
          </w:p>
        </w:tc>
        <w:tc>
          <w:tcPr>
            <w:tcW w:w="1125" w:type="dxa"/>
            <w:tcBorders>
              <w:right w:val="single" w:color="auto" w:sz="4" w:space="0"/>
            </w:tcBorders>
            <w:shd w:val="clear" w:color="auto" w:fill="FBFBFB"/>
          </w:tcPr>
          <w:p w14:paraId="71C819C4">
            <w:pPr>
              <w:rPr>
                <w:rFonts w:hint="default" w:ascii="Times New Roman" w:hAnsi="Times New Roman" w:cs="Times New Roman"/>
              </w:rPr>
            </w:pPr>
            <w:r>
              <w:rPr>
                <w:rFonts w:hint="default" w:ascii="Times New Roman" w:hAnsi="Times New Roman" w:cs="Times New Roman"/>
              </w:rPr>
              <w:t>Выше  нормы</w:t>
            </w:r>
          </w:p>
        </w:tc>
        <w:tc>
          <w:tcPr>
            <w:tcW w:w="1225" w:type="dxa"/>
            <w:tcBorders>
              <w:top w:val="single" w:color="auto" w:sz="4" w:space="0"/>
              <w:left w:val="single" w:color="auto" w:sz="4" w:space="0"/>
              <w:bottom w:val="single" w:color="auto" w:sz="4" w:space="0"/>
              <w:right w:val="single" w:color="auto" w:sz="4" w:space="0"/>
            </w:tcBorders>
            <w:shd w:val="clear" w:color="auto" w:fill="FBFBFB"/>
          </w:tcPr>
          <w:p w14:paraId="2C60A6F4">
            <w:pPr>
              <w:rPr>
                <w:rFonts w:hint="default" w:ascii="Times New Roman" w:hAnsi="Times New Roman" w:cs="Times New Roman"/>
              </w:rPr>
            </w:pPr>
            <w:r>
              <w:rPr>
                <w:rFonts w:hint="default" w:ascii="Times New Roman" w:hAnsi="Times New Roman" w:cs="Times New Roman"/>
              </w:rPr>
              <w:t>Ниже нормы</w:t>
            </w:r>
          </w:p>
        </w:tc>
        <w:tc>
          <w:tcPr>
            <w:tcW w:w="1283" w:type="dxa"/>
            <w:tcBorders>
              <w:top w:val="single" w:color="auto" w:sz="4" w:space="0"/>
              <w:left w:val="single" w:color="auto" w:sz="4" w:space="0"/>
              <w:bottom w:val="single" w:color="auto" w:sz="4" w:space="0"/>
              <w:right w:val="single" w:color="auto" w:sz="4" w:space="0"/>
            </w:tcBorders>
            <w:shd w:val="clear" w:color="auto" w:fill="FBFBFB"/>
          </w:tcPr>
          <w:p w14:paraId="57DF898D">
            <w:pPr>
              <w:rPr>
                <w:rFonts w:hint="default" w:ascii="Times New Roman" w:hAnsi="Times New Roman" w:cs="Times New Roman"/>
              </w:rPr>
            </w:pPr>
            <w:r>
              <w:rPr>
                <w:rFonts w:hint="default" w:ascii="Times New Roman" w:hAnsi="Times New Roman" w:cs="Times New Roman"/>
              </w:rPr>
              <w:t>Норма</w:t>
            </w:r>
          </w:p>
        </w:tc>
        <w:tc>
          <w:tcPr>
            <w:tcW w:w="1160" w:type="dxa"/>
            <w:tcBorders>
              <w:top w:val="single" w:color="auto" w:sz="4" w:space="0"/>
              <w:left w:val="single" w:color="auto" w:sz="4" w:space="0"/>
              <w:bottom w:val="single" w:color="auto" w:sz="4" w:space="0"/>
              <w:right w:val="single" w:color="auto" w:sz="4" w:space="0"/>
            </w:tcBorders>
            <w:shd w:val="clear" w:color="auto" w:fill="FBFBFB"/>
          </w:tcPr>
          <w:p w14:paraId="2D6B1B30">
            <w:pPr>
              <w:rPr>
                <w:rFonts w:hint="default" w:ascii="Times New Roman" w:hAnsi="Times New Roman" w:cs="Times New Roman"/>
              </w:rPr>
            </w:pPr>
            <w:r>
              <w:rPr>
                <w:rFonts w:hint="default" w:ascii="Times New Roman" w:hAnsi="Times New Roman" w:cs="Times New Roman"/>
              </w:rPr>
              <w:t>Выше  нормы</w:t>
            </w:r>
          </w:p>
        </w:tc>
      </w:tr>
      <w:tr w14:paraId="2A1E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88" w:type="dxa"/>
          </w:tcPr>
          <w:p w14:paraId="59B4CE90">
            <w:pPr>
              <w:jc w:val="left"/>
              <w:rPr>
                <w:rFonts w:hint="default" w:ascii="Times New Roman" w:hAnsi="Times New Roman" w:cs="Times New Roman"/>
              </w:rPr>
            </w:pPr>
            <w:r>
              <w:rPr>
                <w:rFonts w:hint="default" w:ascii="Times New Roman" w:hAnsi="Times New Roman" w:cs="Times New Roman"/>
              </w:rPr>
              <w:t>1</w:t>
            </w:r>
          </w:p>
        </w:tc>
        <w:tc>
          <w:tcPr>
            <w:tcW w:w="2256" w:type="dxa"/>
          </w:tcPr>
          <w:p w14:paraId="22431D80">
            <w:pPr>
              <w:rPr>
                <w:rFonts w:hint="default" w:ascii="Times New Roman" w:hAnsi="Times New Roman" w:cs="Times New Roman"/>
              </w:rPr>
            </w:pPr>
            <w:r>
              <w:rPr>
                <w:rFonts w:hint="default" w:ascii="Times New Roman" w:hAnsi="Times New Roman" w:cs="Times New Roman"/>
              </w:rPr>
              <w:t>Способность к творчеству</w:t>
            </w:r>
          </w:p>
        </w:tc>
        <w:tc>
          <w:tcPr>
            <w:tcW w:w="1125" w:type="dxa"/>
            <w:tcBorders>
              <w:right w:val="single" w:color="auto" w:sz="4" w:space="0"/>
            </w:tcBorders>
          </w:tcPr>
          <w:p w14:paraId="598FBE4A">
            <w:pPr>
              <w:rPr>
                <w:rFonts w:hint="default" w:ascii="Times New Roman" w:hAnsi="Times New Roman" w:cs="Times New Roman"/>
              </w:rPr>
            </w:pPr>
            <w:r>
              <w:rPr>
                <w:rFonts w:hint="default" w:ascii="Times New Roman" w:hAnsi="Times New Roman" w:cs="Times New Roman"/>
              </w:rPr>
              <w:t>16 (28%)</w:t>
            </w:r>
          </w:p>
        </w:tc>
        <w:tc>
          <w:tcPr>
            <w:tcW w:w="1192" w:type="dxa"/>
            <w:tcBorders>
              <w:right w:val="single" w:color="auto" w:sz="4" w:space="0"/>
            </w:tcBorders>
          </w:tcPr>
          <w:p w14:paraId="31A56653">
            <w:pPr>
              <w:rPr>
                <w:rFonts w:hint="default" w:ascii="Times New Roman" w:hAnsi="Times New Roman" w:cs="Times New Roman"/>
              </w:rPr>
            </w:pPr>
            <w:r>
              <w:rPr>
                <w:rFonts w:hint="default" w:ascii="Times New Roman" w:hAnsi="Times New Roman" w:cs="Times New Roman"/>
              </w:rPr>
              <w:t>31 (55%)</w:t>
            </w:r>
          </w:p>
        </w:tc>
        <w:tc>
          <w:tcPr>
            <w:tcW w:w="1125" w:type="dxa"/>
            <w:tcBorders>
              <w:right w:val="single" w:color="auto" w:sz="4" w:space="0"/>
            </w:tcBorders>
          </w:tcPr>
          <w:p w14:paraId="6E316830">
            <w:pPr>
              <w:rPr>
                <w:rFonts w:hint="default" w:ascii="Times New Roman" w:hAnsi="Times New Roman" w:cs="Times New Roman"/>
              </w:rPr>
            </w:pPr>
            <w:r>
              <w:rPr>
                <w:rFonts w:hint="default" w:ascii="Times New Roman" w:hAnsi="Times New Roman" w:cs="Times New Roman"/>
              </w:rPr>
              <w:t>9 (27%)</w:t>
            </w:r>
          </w:p>
        </w:tc>
        <w:tc>
          <w:tcPr>
            <w:tcW w:w="1225" w:type="dxa"/>
            <w:tcBorders>
              <w:top w:val="single" w:color="auto" w:sz="4" w:space="0"/>
              <w:left w:val="single" w:color="auto" w:sz="4" w:space="0"/>
              <w:bottom w:val="single" w:color="auto" w:sz="4" w:space="0"/>
              <w:right w:val="single" w:color="auto" w:sz="4" w:space="0"/>
            </w:tcBorders>
          </w:tcPr>
          <w:p w14:paraId="531DB275">
            <w:pPr>
              <w:rPr>
                <w:rFonts w:hint="default" w:ascii="Times New Roman" w:hAnsi="Times New Roman" w:cs="Times New Roman"/>
              </w:rPr>
            </w:pPr>
            <w:r>
              <w:rPr>
                <w:rFonts w:hint="default" w:ascii="Times New Roman" w:hAnsi="Times New Roman" w:cs="Times New Roman"/>
              </w:rPr>
              <w:t>13 (24%)</w:t>
            </w:r>
          </w:p>
        </w:tc>
        <w:tc>
          <w:tcPr>
            <w:tcW w:w="1283" w:type="dxa"/>
            <w:tcBorders>
              <w:top w:val="single" w:color="auto" w:sz="4" w:space="0"/>
              <w:left w:val="single" w:color="auto" w:sz="4" w:space="0"/>
              <w:bottom w:val="single" w:color="auto" w:sz="4" w:space="0"/>
              <w:right w:val="single" w:color="auto" w:sz="4" w:space="0"/>
            </w:tcBorders>
          </w:tcPr>
          <w:p w14:paraId="6B6F85D9">
            <w:pPr>
              <w:rPr>
                <w:rFonts w:hint="default" w:ascii="Times New Roman" w:hAnsi="Times New Roman" w:cs="Times New Roman"/>
              </w:rPr>
            </w:pPr>
            <w:r>
              <w:rPr>
                <w:rFonts w:hint="default" w:ascii="Times New Roman" w:hAnsi="Times New Roman" w:cs="Times New Roman"/>
              </w:rPr>
              <w:t>32(60%)</w:t>
            </w:r>
          </w:p>
        </w:tc>
        <w:tc>
          <w:tcPr>
            <w:tcW w:w="1160" w:type="dxa"/>
            <w:tcBorders>
              <w:top w:val="single" w:color="auto" w:sz="4" w:space="0"/>
              <w:left w:val="single" w:color="auto" w:sz="4" w:space="0"/>
              <w:bottom w:val="single" w:color="auto" w:sz="4" w:space="0"/>
              <w:right w:val="single" w:color="auto" w:sz="4" w:space="0"/>
            </w:tcBorders>
          </w:tcPr>
          <w:p w14:paraId="0B56926A">
            <w:pPr>
              <w:rPr>
                <w:rFonts w:hint="default" w:ascii="Times New Roman" w:hAnsi="Times New Roman" w:cs="Times New Roman"/>
              </w:rPr>
            </w:pPr>
            <w:r>
              <w:rPr>
                <w:rFonts w:hint="default" w:ascii="Times New Roman" w:hAnsi="Times New Roman" w:cs="Times New Roman"/>
              </w:rPr>
              <w:t>9(16%)</w:t>
            </w:r>
          </w:p>
        </w:tc>
      </w:tr>
      <w:tr w14:paraId="2D7E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tcPr>
          <w:p w14:paraId="573B72A7">
            <w:pPr>
              <w:jc w:val="left"/>
              <w:rPr>
                <w:rFonts w:hint="default" w:ascii="Times New Roman" w:hAnsi="Times New Roman" w:cs="Times New Roman"/>
              </w:rPr>
            </w:pPr>
            <w:r>
              <w:rPr>
                <w:rFonts w:hint="default" w:ascii="Times New Roman" w:hAnsi="Times New Roman" w:cs="Times New Roman"/>
              </w:rPr>
              <w:t>2</w:t>
            </w:r>
          </w:p>
        </w:tc>
        <w:tc>
          <w:tcPr>
            <w:tcW w:w="2256" w:type="dxa"/>
          </w:tcPr>
          <w:p w14:paraId="511E9CBF">
            <w:pPr>
              <w:rPr>
                <w:rFonts w:hint="default" w:ascii="Times New Roman" w:hAnsi="Times New Roman" w:cs="Times New Roman"/>
              </w:rPr>
            </w:pPr>
            <w:r>
              <w:rPr>
                <w:rFonts w:hint="default" w:ascii="Times New Roman" w:hAnsi="Times New Roman" w:cs="Times New Roman"/>
              </w:rPr>
              <w:t>Работоспособность</w:t>
            </w:r>
          </w:p>
        </w:tc>
        <w:tc>
          <w:tcPr>
            <w:tcW w:w="1125" w:type="dxa"/>
            <w:tcBorders>
              <w:right w:val="single" w:color="auto" w:sz="4" w:space="0"/>
            </w:tcBorders>
          </w:tcPr>
          <w:p w14:paraId="4DBAF51F">
            <w:pPr>
              <w:rPr>
                <w:rFonts w:hint="default" w:ascii="Times New Roman" w:hAnsi="Times New Roman" w:cs="Times New Roman"/>
              </w:rPr>
            </w:pPr>
            <w:r>
              <w:rPr>
                <w:rFonts w:hint="default" w:ascii="Times New Roman" w:hAnsi="Times New Roman" w:cs="Times New Roman"/>
              </w:rPr>
              <w:t>11 (20%)</w:t>
            </w:r>
          </w:p>
        </w:tc>
        <w:tc>
          <w:tcPr>
            <w:tcW w:w="1192" w:type="dxa"/>
            <w:tcBorders>
              <w:right w:val="single" w:color="auto" w:sz="4" w:space="0"/>
            </w:tcBorders>
          </w:tcPr>
          <w:p w14:paraId="2E8052F8">
            <w:pPr>
              <w:rPr>
                <w:rFonts w:hint="default" w:ascii="Times New Roman" w:hAnsi="Times New Roman" w:cs="Times New Roman"/>
              </w:rPr>
            </w:pPr>
            <w:r>
              <w:rPr>
                <w:rFonts w:hint="default" w:ascii="Times New Roman" w:hAnsi="Times New Roman" w:cs="Times New Roman"/>
              </w:rPr>
              <w:t>34 (60%)</w:t>
            </w:r>
          </w:p>
        </w:tc>
        <w:tc>
          <w:tcPr>
            <w:tcW w:w="1125" w:type="dxa"/>
            <w:tcBorders>
              <w:right w:val="single" w:color="auto" w:sz="4" w:space="0"/>
            </w:tcBorders>
          </w:tcPr>
          <w:p w14:paraId="179A2690">
            <w:pPr>
              <w:rPr>
                <w:rFonts w:hint="default" w:ascii="Times New Roman" w:hAnsi="Times New Roman" w:cs="Times New Roman"/>
              </w:rPr>
            </w:pPr>
            <w:r>
              <w:rPr>
                <w:rFonts w:hint="default" w:ascii="Times New Roman" w:hAnsi="Times New Roman" w:cs="Times New Roman"/>
              </w:rPr>
              <w:t>11 (20%)</w:t>
            </w:r>
          </w:p>
        </w:tc>
        <w:tc>
          <w:tcPr>
            <w:tcW w:w="1225" w:type="dxa"/>
            <w:tcBorders>
              <w:top w:val="single" w:color="auto" w:sz="4" w:space="0"/>
              <w:left w:val="single" w:color="auto" w:sz="4" w:space="0"/>
              <w:bottom w:val="single" w:color="auto" w:sz="4" w:space="0"/>
              <w:right w:val="single" w:color="auto" w:sz="4" w:space="0"/>
            </w:tcBorders>
          </w:tcPr>
          <w:p w14:paraId="1029A556">
            <w:pPr>
              <w:rPr>
                <w:rFonts w:hint="default" w:ascii="Times New Roman" w:hAnsi="Times New Roman" w:cs="Times New Roman"/>
              </w:rPr>
            </w:pPr>
            <w:r>
              <w:rPr>
                <w:rFonts w:hint="default" w:ascii="Times New Roman" w:hAnsi="Times New Roman" w:cs="Times New Roman"/>
              </w:rPr>
              <w:t>14(35%)</w:t>
            </w:r>
          </w:p>
        </w:tc>
        <w:tc>
          <w:tcPr>
            <w:tcW w:w="1283" w:type="dxa"/>
            <w:tcBorders>
              <w:top w:val="single" w:color="auto" w:sz="4" w:space="0"/>
              <w:left w:val="single" w:color="auto" w:sz="4" w:space="0"/>
              <w:bottom w:val="single" w:color="auto" w:sz="4" w:space="0"/>
              <w:right w:val="single" w:color="auto" w:sz="4" w:space="0"/>
            </w:tcBorders>
          </w:tcPr>
          <w:p w14:paraId="24AECB75">
            <w:pPr>
              <w:rPr>
                <w:rFonts w:hint="default" w:ascii="Times New Roman" w:hAnsi="Times New Roman" w:cs="Times New Roman"/>
              </w:rPr>
            </w:pPr>
            <w:r>
              <w:rPr>
                <w:rFonts w:hint="default" w:ascii="Times New Roman" w:hAnsi="Times New Roman" w:cs="Times New Roman"/>
              </w:rPr>
              <w:t>28(51%)</w:t>
            </w:r>
          </w:p>
        </w:tc>
        <w:tc>
          <w:tcPr>
            <w:tcW w:w="1160" w:type="dxa"/>
            <w:tcBorders>
              <w:top w:val="single" w:color="auto" w:sz="4" w:space="0"/>
              <w:left w:val="single" w:color="auto" w:sz="4" w:space="0"/>
              <w:bottom w:val="single" w:color="auto" w:sz="4" w:space="0"/>
              <w:right w:val="single" w:color="auto" w:sz="4" w:space="0"/>
            </w:tcBorders>
          </w:tcPr>
          <w:p w14:paraId="5A0CAFF7">
            <w:pPr>
              <w:rPr>
                <w:rFonts w:hint="default" w:ascii="Times New Roman" w:hAnsi="Times New Roman" w:cs="Times New Roman"/>
              </w:rPr>
            </w:pPr>
            <w:r>
              <w:rPr>
                <w:rFonts w:hint="default" w:ascii="Times New Roman" w:hAnsi="Times New Roman" w:cs="Times New Roman"/>
              </w:rPr>
              <w:t>12(22%)</w:t>
            </w:r>
          </w:p>
        </w:tc>
      </w:tr>
      <w:tr w14:paraId="0678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tcPr>
          <w:p w14:paraId="78BC8B59">
            <w:pPr>
              <w:jc w:val="left"/>
              <w:rPr>
                <w:rFonts w:hint="default" w:ascii="Times New Roman" w:hAnsi="Times New Roman" w:cs="Times New Roman"/>
              </w:rPr>
            </w:pPr>
            <w:r>
              <w:rPr>
                <w:rFonts w:hint="default" w:ascii="Times New Roman" w:hAnsi="Times New Roman" w:cs="Times New Roman"/>
              </w:rPr>
              <w:t>3</w:t>
            </w:r>
          </w:p>
        </w:tc>
        <w:tc>
          <w:tcPr>
            <w:tcW w:w="2256" w:type="dxa"/>
          </w:tcPr>
          <w:p w14:paraId="69BD2155">
            <w:pPr>
              <w:rPr>
                <w:rFonts w:hint="default" w:ascii="Times New Roman" w:hAnsi="Times New Roman" w:cs="Times New Roman"/>
              </w:rPr>
            </w:pPr>
            <w:r>
              <w:rPr>
                <w:rFonts w:hint="default" w:ascii="Times New Roman" w:hAnsi="Times New Roman" w:cs="Times New Roman"/>
              </w:rPr>
              <w:t>Исполнительность</w:t>
            </w:r>
          </w:p>
        </w:tc>
        <w:tc>
          <w:tcPr>
            <w:tcW w:w="1125" w:type="dxa"/>
            <w:tcBorders>
              <w:right w:val="single" w:color="auto" w:sz="4" w:space="0"/>
            </w:tcBorders>
          </w:tcPr>
          <w:p w14:paraId="1456A6DB">
            <w:pPr>
              <w:rPr>
                <w:rFonts w:hint="default" w:ascii="Times New Roman" w:hAnsi="Times New Roman" w:cs="Times New Roman"/>
              </w:rPr>
            </w:pPr>
            <w:r>
              <w:rPr>
                <w:rFonts w:hint="default" w:ascii="Times New Roman" w:hAnsi="Times New Roman" w:cs="Times New Roman"/>
              </w:rPr>
              <w:t>8 (14%)</w:t>
            </w:r>
          </w:p>
        </w:tc>
        <w:tc>
          <w:tcPr>
            <w:tcW w:w="1192" w:type="dxa"/>
            <w:tcBorders>
              <w:right w:val="single" w:color="auto" w:sz="4" w:space="0"/>
            </w:tcBorders>
          </w:tcPr>
          <w:p w14:paraId="2BCCED6C">
            <w:pPr>
              <w:rPr>
                <w:rFonts w:hint="default" w:ascii="Times New Roman" w:hAnsi="Times New Roman" w:cs="Times New Roman"/>
              </w:rPr>
            </w:pPr>
            <w:r>
              <w:rPr>
                <w:rFonts w:hint="default" w:ascii="Times New Roman" w:hAnsi="Times New Roman" w:cs="Times New Roman"/>
              </w:rPr>
              <w:t>39 69%)</w:t>
            </w:r>
          </w:p>
        </w:tc>
        <w:tc>
          <w:tcPr>
            <w:tcW w:w="1125" w:type="dxa"/>
            <w:tcBorders>
              <w:right w:val="single" w:color="auto" w:sz="4" w:space="0"/>
            </w:tcBorders>
          </w:tcPr>
          <w:p w14:paraId="7607C7B1">
            <w:pPr>
              <w:rPr>
                <w:rFonts w:hint="default" w:ascii="Times New Roman" w:hAnsi="Times New Roman" w:cs="Times New Roman"/>
              </w:rPr>
            </w:pPr>
            <w:r>
              <w:rPr>
                <w:rFonts w:hint="default" w:ascii="Times New Roman" w:hAnsi="Times New Roman" w:cs="Times New Roman"/>
              </w:rPr>
              <w:t>9 (27%)</w:t>
            </w:r>
          </w:p>
        </w:tc>
        <w:tc>
          <w:tcPr>
            <w:tcW w:w="1225" w:type="dxa"/>
            <w:tcBorders>
              <w:top w:val="single" w:color="auto" w:sz="4" w:space="0"/>
              <w:left w:val="single" w:color="auto" w:sz="4" w:space="0"/>
              <w:bottom w:val="single" w:color="auto" w:sz="4" w:space="0"/>
              <w:right w:val="single" w:color="auto" w:sz="4" w:space="0"/>
            </w:tcBorders>
          </w:tcPr>
          <w:p w14:paraId="461A964B">
            <w:pPr>
              <w:rPr>
                <w:rFonts w:hint="default" w:ascii="Times New Roman" w:hAnsi="Times New Roman" w:cs="Times New Roman"/>
              </w:rPr>
            </w:pPr>
            <w:r>
              <w:rPr>
                <w:rFonts w:hint="default" w:ascii="Times New Roman" w:hAnsi="Times New Roman" w:cs="Times New Roman"/>
              </w:rPr>
              <w:t>10(17%)</w:t>
            </w:r>
          </w:p>
        </w:tc>
        <w:tc>
          <w:tcPr>
            <w:tcW w:w="1283" w:type="dxa"/>
            <w:tcBorders>
              <w:top w:val="single" w:color="auto" w:sz="4" w:space="0"/>
              <w:left w:val="single" w:color="auto" w:sz="4" w:space="0"/>
              <w:bottom w:val="single" w:color="auto" w:sz="4" w:space="0"/>
              <w:right w:val="single" w:color="auto" w:sz="4" w:space="0"/>
            </w:tcBorders>
          </w:tcPr>
          <w:p w14:paraId="18E67F65">
            <w:pPr>
              <w:rPr>
                <w:rFonts w:hint="default" w:ascii="Times New Roman" w:hAnsi="Times New Roman" w:cs="Times New Roman"/>
              </w:rPr>
            </w:pPr>
            <w:r>
              <w:rPr>
                <w:rFonts w:hint="default" w:ascii="Times New Roman" w:hAnsi="Times New Roman" w:cs="Times New Roman"/>
              </w:rPr>
              <w:t>37(68%)</w:t>
            </w:r>
          </w:p>
        </w:tc>
        <w:tc>
          <w:tcPr>
            <w:tcW w:w="1160" w:type="dxa"/>
            <w:tcBorders>
              <w:top w:val="single" w:color="auto" w:sz="4" w:space="0"/>
              <w:left w:val="single" w:color="auto" w:sz="4" w:space="0"/>
              <w:bottom w:val="single" w:color="auto" w:sz="4" w:space="0"/>
              <w:right w:val="single" w:color="auto" w:sz="4" w:space="0"/>
            </w:tcBorders>
          </w:tcPr>
          <w:p w14:paraId="3BB7ACF5">
            <w:pPr>
              <w:rPr>
                <w:rFonts w:hint="default" w:ascii="Times New Roman" w:hAnsi="Times New Roman" w:cs="Times New Roman"/>
              </w:rPr>
            </w:pPr>
            <w:r>
              <w:rPr>
                <w:rFonts w:hint="default" w:ascii="Times New Roman" w:hAnsi="Times New Roman" w:cs="Times New Roman"/>
              </w:rPr>
              <w:t>7(15%)</w:t>
            </w:r>
          </w:p>
        </w:tc>
      </w:tr>
      <w:tr w14:paraId="50B4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tcPr>
          <w:p w14:paraId="4710550C">
            <w:pPr>
              <w:jc w:val="left"/>
              <w:rPr>
                <w:rFonts w:hint="default" w:ascii="Times New Roman" w:hAnsi="Times New Roman" w:cs="Times New Roman"/>
              </w:rPr>
            </w:pPr>
            <w:r>
              <w:rPr>
                <w:rFonts w:hint="default" w:ascii="Times New Roman" w:hAnsi="Times New Roman" w:cs="Times New Roman"/>
              </w:rPr>
              <w:t>4</w:t>
            </w:r>
          </w:p>
        </w:tc>
        <w:tc>
          <w:tcPr>
            <w:tcW w:w="2256" w:type="dxa"/>
          </w:tcPr>
          <w:p w14:paraId="4695AD71">
            <w:pPr>
              <w:rPr>
                <w:rFonts w:hint="default" w:ascii="Times New Roman" w:hAnsi="Times New Roman" w:cs="Times New Roman"/>
              </w:rPr>
            </w:pPr>
            <w:r>
              <w:rPr>
                <w:rFonts w:hint="default" w:ascii="Times New Roman" w:hAnsi="Times New Roman" w:cs="Times New Roman"/>
              </w:rPr>
              <w:t>Коммуникабельность</w:t>
            </w:r>
          </w:p>
        </w:tc>
        <w:tc>
          <w:tcPr>
            <w:tcW w:w="1125" w:type="dxa"/>
            <w:tcBorders>
              <w:right w:val="single" w:color="auto" w:sz="4" w:space="0"/>
            </w:tcBorders>
          </w:tcPr>
          <w:p w14:paraId="6E7C6FB1">
            <w:pPr>
              <w:rPr>
                <w:rFonts w:hint="default" w:ascii="Times New Roman" w:hAnsi="Times New Roman" w:cs="Times New Roman"/>
              </w:rPr>
            </w:pPr>
            <w:r>
              <w:rPr>
                <w:rFonts w:hint="default" w:ascii="Times New Roman" w:hAnsi="Times New Roman" w:cs="Times New Roman"/>
              </w:rPr>
              <w:t>14 (25%)</w:t>
            </w:r>
          </w:p>
        </w:tc>
        <w:tc>
          <w:tcPr>
            <w:tcW w:w="1192" w:type="dxa"/>
            <w:tcBorders>
              <w:right w:val="single" w:color="auto" w:sz="4" w:space="0"/>
            </w:tcBorders>
          </w:tcPr>
          <w:p w14:paraId="36276422">
            <w:pPr>
              <w:rPr>
                <w:rFonts w:hint="default" w:ascii="Times New Roman" w:hAnsi="Times New Roman" w:cs="Times New Roman"/>
              </w:rPr>
            </w:pPr>
            <w:r>
              <w:rPr>
                <w:rFonts w:hint="default" w:ascii="Times New Roman" w:hAnsi="Times New Roman" w:cs="Times New Roman"/>
              </w:rPr>
              <w:t>33 58%)</w:t>
            </w:r>
          </w:p>
        </w:tc>
        <w:tc>
          <w:tcPr>
            <w:tcW w:w="1125" w:type="dxa"/>
            <w:tcBorders>
              <w:right w:val="single" w:color="auto" w:sz="4" w:space="0"/>
            </w:tcBorders>
          </w:tcPr>
          <w:p w14:paraId="6F61F284">
            <w:pPr>
              <w:rPr>
                <w:rFonts w:hint="default" w:ascii="Times New Roman" w:hAnsi="Times New Roman" w:cs="Times New Roman"/>
              </w:rPr>
            </w:pPr>
            <w:r>
              <w:rPr>
                <w:rFonts w:hint="default" w:ascii="Times New Roman" w:hAnsi="Times New Roman" w:cs="Times New Roman"/>
              </w:rPr>
              <w:t>9 (27%)</w:t>
            </w:r>
          </w:p>
        </w:tc>
        <w:tc>
          <w:tcPr>
            <w:tcW w:w="1225" w:type="dxa"/>
            <w:tcBorders>
              <w:top w:val="single" w:color="auto" w:sz="4" w:space="0"/>
              <w:left w:val="single" w:color="auto" w:sz="4" w:space="0"/>
              <w:bottom w:val="single" w:color="auto" w:sz="4" w:space="0"/>
              <w:right w:val="single" w:color="auto" w:sz="4" w:space="0"/>
            </w:tcBorders>
          </w:tcPr>
          <w:p w14:paraId="0BC97B7F">
            <w:pPr>
              <w:rPr>
                <w:rFonts w:hint="default" w:ascii="Times New Roman" w:hAnsi="Times New Roman" w:cs="Times New Roman"/>
              </w:rPr>
            </w:pPr>
            <w:r>
              <w:rPr>
                <w:rFonts w:hint="default" w:ascii="Times New Roman" w:hAnsi="Times New Roman" w:cs="Times New Roman"/>
              </w:rPr>
              <w:t>11(20%)</w:t>
            </w:r>
          </w:p>
        </w:tc>
        <w:tc>
          <w:tcPr>
            <w:tcW w:w="1283" w:type="dxa"/>
            <w:tcBorders>
              <w:top w:val="single" w:color="auto" w:sz="4" w:space="0"/>
              <w:left w:val="single" w:color="auto" w:sz="4" w:space="0"/>
              <w:bottom w:val="single" w:color="auto" w:sz="4" w:space="0"/>
              <w:right w:val="single" w:color="auto" w:sz="4" w:space="0"/>
            </w:tcBorders>
          </w:tcPr>
          <w:p w14:paraId="5212FAE2">
            <w:pPr>
              <w:rPr>
                <w:rFonts w:hint="default" w:ascii="Times New Roman" w:hAnsi="Times New Roman" w:cs="Times New Roman"/>
              </w:rPr>
            </w:pPr>
            <w:r>
              <w:rPr>
                <w:rFonts w:hint="default" w:ascii="Times New Roman" w:hAnsi="Times New Roman" w:cs="Times New Roman"/>
              </w:rPr>
              <w:t>33(61%)</w:t>
            </w:r>
          </w:p>
        </w:tc>
        <w:tc>
          <w:tcPr>
            <w:tcW w:w="1160" w:type="dxa"/>
            <w:tcBorders>
              <w:top w:val="single" w:color="auto" w:sz="4" w:space="0"/>
              <w:left w:val="single" w:color="auto" w:sz="4" w:space="0"/>
              <w:bottom w:val="single" w:color="auto" w:sz="4" w:space="0"/>
              <w:right w:val="single" w:color="auto" w:sz="4" w:space="0"/>
            </w:tcBorders>
          </w:tcPr>
          <w:p w14:paraId="7ACEBBE5">
            <w:pPr>
              <w:rPr>
                <w:rFonts w:hint="default" w:ascii="Times New Roman" w:hAnsi="Times New Roman" w:cs="Times New Roman"/>
              </w:rPr>
            </w:pPr>
            <w:r>
              <w:rPr>
                <w:rFonts w:hint="default" w:ascii="Times New Roman" w:hAnsi="Times New Roman" w:cs="Times New Roman"/>
              </w:rPr>
              <w:t>10(17%)</w:t>
            </w:r>
          </w:p>
        </w:tc>
      </w:tr>
      <w:tr w14:paraId="22F9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tcPr>
          <w:p w14:paraId="02AA5469">
            <w:pPr>
              <w:jc w:val="left"/>
              <w:rPr>
                <w:rFonts w:hint="default" w:ascii="Times New Roman" w:hAnsi="Times New Roman" w:cs="Times New Roman"/>
              </w:rPr>
            </w:pPr>
            <w:r>
              <w:rPr>
                <w:rFonts w:hint="default" w:ascii="Times New Roman" w:hAnsi="Times New Roman" w:cs="Times New Roman"/>
              </w:rPr>
              <w:t>5</w:t>
            </w:r>
          </w:p>
        </w:tc>
        <w:tc>
          <w:tcPr>
            <w:tcW w:w="2256" w:type="dxa"/>
          </w:tcPr>
          <w:p w14:paraId="488D21AF">
            <w:pPr>
              <w:rPr>
                <w:rFonts w:hint="default" w:ascii="Times New Roman" w:hAnsi="Times New Roman" w:cs="Times New Roman"/>
              </w:rPr>
            </w:pPr>
            <w:r>
              <w:rPr>
                <w:rFonts w:hint="default" w:ascii="Times New Roman" w:hAnsi="Times New Roman" w:cs="Times New Roman"/>
              </w:rPr>
              <w:t>Адаптированность</w:t>
            </w:r>
          </w:p>
        </w:tc>
        <w:tc>
          <w:tcPr>
            <w:tcW w:w="1125" w:type="dxa"/>
            <w:tcBorders>
              <w:right w:val="single" w:color="auto" w:sz="4" w:space="0"/>
            </w:tcBorders>
          </w:tcPr>
          <w:p w14:paraId="0450393D">
            <w:pPr>
              <w:rPr>
                <w:rFonts w:hint="default" w:ascii="Times New Roman" w:hAnsi="Times New Roman" w:cs="Times New Roman"/>
              </w:rPr>
            </w:pPr>
            <w:r>
              <w:rPr>
                <w:rFonts w:hint="default" w:ascii="Times New Roman" w:hAnsi="Times New Roman" w:cs="Times New Roman"/>
              </w:rPr>
              <w:t>20 (35%)</w:t>
            </w:r>
          </w:p>
        </w:tc>
        <w:tc>
          <w:tcPr>
            <w:tcW w:w="1192" w:type="dxa"/>
            <w:tcBorders>
              <w:right w:val="single" w:color="auto" w:sz="4" w:space="0"/>
            </w:tcBorders>
          </w:tcPr>
          <w:p w14:paraId="5EF3A848">
            <w:pPr>
              <w:rPr>
                <w:rFonts w:hint="default" w:ascii="Times New Roman" w:hAnsi="Times New Roman" w:cs="Times New Roman"/>
              </w:rPr>
            </w:pPr>
            <w:r>
              <w:rPr>
                <w:rFonts w:hint="default" w:ascii="Times New Roman" w:hAnsi="Times New Roman" w:cs="Times New Roman"/>
              </w:rPr>
              <w:t>29 (51%)</w:t>
            </w:r>
          </w:p>
        </w:tc>
        <w:tc>
          <w:tcPr>
            <w:tcW w:w="1125" w:type="dxa"/>
            <w:tcBorders>
              <w:right w:val="single" w:color="auto" w:sz="4" w:space="0"/>
            </w:tcBorders>
          </w:tcPr>
          <w:p w14:paraId="7892AFA6">
            <w:pPr>
              <w:rPr>
                <w:rFonts w:hint="default" w:ascii="Times New Roman" w:hAnsi="Times New Roman" w:cs="Times New Roman"/>
              </w:rPr>
            </w:pPr>
            <w:r>
              <w:rPr>
                <w:rFonts w:hint="default" w:ascii="Times New Roman" w:hAnsi="Times New Roman" w:cs="Times New Roman"/>
              </w:rPr>
              <w:t xml:space="preserve"> 7 (14%)</w:t>
            </w:r>
          </w:p>
        </w:tc>
        <w:tc>
          <w:tcPr>
            <w:tcW w:w="1225" w:type="dxa"/>
            <w:tcBorders>
              <w:top w:val="single" w:color="auto" w:sz="4" w:space="0"/>
              <w:left w:val="single" w:color="auto" w:sz="4" w:space="0"/>
              <w:bottom w:val="single" w:color="auto" w:sz="4" w:space="0"/>
              <w:right w:val="single" w:color="auto" w:sz="4" w:space="0"/>
            </w:tcBorders>
          </w:tcPr>
          <w:p w14:paraId="48FBB0EA">
            <w:pPr>
              <w:rPr>
                <w:rFonts w:hint="default" w:ascii="Times New Roman" w:hAnsi="Times New Roman" w:cs="Times New Roman"/>
              </w:rPr>
            </w:pPr>
            <w:r>
              <w:rPr>
                <w:rFonts w:hint="default" w:ascii="Times New Roman" w:hAnsi="Times New Roman" w:cs="Times New Roman"/>
              </w:rPr>
              <w:t>18(33%)</w:t>
            </w:r>
          </w:p>
        </w:tc>
        <w:tc>
          <w:tcPr>
            <w:tcW w:w="1283" w:type="dxa"/>
            <w:tcBorders>
              <w:top w:val="single" w:color="auto" w:sz="4" w:space="0"/>
              <w:left w:val="single" w:color="auto" w:sz="4" w:space="0"/>
              <w:bottom w:val="single" w:color="auto" w:sz="4" w:space="0"/>
              <w:right w:val="single" w:color="auto" w:sz="4" w:space="0"/>
            </w:tcBorders>
          </w:tcPr>
          <w:p w14:paraId="58C68CC3">
            <w:pPr>
              <w:rPr>
                <w:rFonts w:hint="default" w:ascii="Times New Roman" w:hAnsi="Times New Roman" w:cs="Times New Roman"/>
              </w:rPr>
            </w:pPr>
            <w:r>
              <w:rPr>
                <w:rFonts w:hint="default" w:ascii="Times New Roman" w:hAnsi="Times New Roman" w:cs="Times New Roman"/>
              </w:rPr>
              <w:t>30(55%)</w:t>
            </w:r>
          </w:p>
        </w:tc>
        <w:tc>
          <w:tcPr>
            <w:tcW w:w="1160" w:type="dxa"/>
            <w:tcBorders>
              <w:top w:val="single" w:color="auto" w:sz="4" w:space="0"/>
              <w:left w:val="single" w:color="auto" w:sz="4" w:space="0"/>
              <w:bottom w:val="single" w:color="auto" w:sz="4" w:space="0"/>
              <w:right w:val="single" w:color="auto" w:sz="4" w:space="0"/>
            </w:tcBorders>
          </w:tcPr>
          <w:p w14:paraId="717B32C8">
            <w:pPr>
              <w:rPr>
                <w:rFonts w:hint="default" w:ascii="Times New Roman" w:hAnsi="Times New Roman" w:cs="Times New Roman"/>
              </w:rPr>
            </w:pPr>
            <w:r>
              <w:rPr>
                <w:rFonts w:hint="default" w:ascii="Times New Roman" w:hAnsi="Times New Roman" w:cs="Times New Roman"/>
              </w:rPr>
              <w:t>6(12%)</w:t>
            </w:r>
          </w:p>
        </w:tc>
      </w:tr>
      <w:bookmarkEnd w:id="19"/>
    </w:tbl>
    <w:p w14:paraId="62BAD9E4">
      <w:pPr>
        <w:rPr>
          <w:rFonts w:hint="default" w:ascii="Times New Roman" w:hAnsi="Times New Roman" w:cs="Times New Roman"/>
        </w:rPr>
      </w:pPr>
    </w:p>
    <w:p w14:paraId="712ACB6D">
      <w:pPr>
        <w:rPr>
          <w:rFonts w:hint="default" w:ascii="Times New Roman" w:hAnsi="Times New Roman" w:cs="Times New Roman"/>
          <w:sz w:val="28"/>
          <w:szCs w:val="28"/>
        </w:rPr>
      </w:pPr>
    </w:p>
    <w:p w14:paraId="1C82DD45">
      <w:pPr>
        <w:rPr>
          <w:rFonts w:hint="default" w:ascii="Times New Roman" w:hAnsi="Times New Roman" w:cs="Times New Roman"/>
        </w:rPr>
      </w:pPr>
      <w:r>
        <w:rPr>
          <w:rFonts w:hint="default" w:ascii="Times New Roman" w:hAnsi="Times New Roman" w:cs="Times New Roman"/>
          <w:sz w:val="28"/>
          <w:szCs w:val="28"/>
        </w:rPr>
        <w:t>Продолжение таблицы 2</w:t>
      </w:r>
      <w:r>
        <w:rPr>
          <w:rFonts w:hint="eastAsia" w:eastAsia="宋体" w:cs="Times New Roman"/>
          <w:sz w:val="28"/>
          <w:szCs w:val="28"/>
          <w:lang w:val="en-US" w:eastAsia="zh-CN"/>
        </w:rPr>
        <w:t>1</w:t>
      </w:r>
    </w:p>
    <w:tbl>
      <w:tblPr>
        <w:tblStyle w:val="10"/>
        <w:tblpPr w:leftFromText="180" w:rightFromText="180" w:vertAnchor="text" w:horzAnchor="page" w:tblpX="1698" w:tblpY="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2256"/>
        <w:gridCol w:w="1125"/>
        <w:gridCol w:w="1192"/>
        <w:gridCol w:w="1125"/>
        <w:gridCol w:w="1225"/>
        <w:gridCol w:w="1283"/>
        <w:gridCol w:w="1160"/>
      </w:tblGrid>
      <w:tr w14:paraId="1D04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88" w:type="dxa"/>
          </w:tcPr>
          <w:p w14:paraId="55CB1568">
            <w:pPr>
              <w:jc w:val="left"/>
              <w:rPr>
                <w:rFonts w:hint="default" w:ascii="Times New Roman" w:hAnsi="Times New Roman" w:cs="Times New Roman"/>
              </w:rPr>
            </w:pPr>
            <w:r>
              <w:rPr>
                <w:rFonts w:hint="default" w:ascii="Times New Roman" w:hAnsi="Times New Roman" w:cs="Times New Roman"/>
              </w:rPr>
              <w:t>6</w:t>
            </w:r>
          </w:p>
        </w:tc>
        <w:tc>
          <w:tcPr>
            <w:tcW w:w="2256" w:type="dxa"/>
          </w:tcPr>
          <w:p w14:paraId="752DB372">
            <w:pPr>
              <w:rPr>
                <w:rFonts w:hint="default" w:ascii="Times New Roman" w:hAnsi="Times New Roman" w:cs="Times New Roman"/>
              </w:rPr>
            </w:pPr>
            <w:r>
              <w:rPr>
                <w:rFonts w:hint="default" w:ascii="Times New Roman" w:hAnsi="Times New Roman" w:cs="Times New Roman"/>
              </w:rPr>
              <w:t>Уверенность в своих силах</w:t>
            </w:r>
          </w:p>
        </w:tc>
        <w:tc>
          <w:tcPr>
            <w:tcW w:w="1125" w:type="dxa"/>
            <w:tcBorders>
              <w:right w:val="single" w:color="auto" w:sz="4" w:space="0"/>
            </w:tcBorders>
          </w:tcPr>
          <w:p w14:paraId="555BA986">
            <w:pPr>
              <w:rPr>
                <w:rFonts w:hint="default" w:ascii="Times New Roman" w:hAnsi="Times New Roman" w:cs="Times New Roman"/>
              </w:rPr>
            </w:pPr>
            <w:r>
              <w:rPr>
                <w:rFonts w:hint="default" w:ascii="Times New Roman" w:hAnsi="Times New Roman" w:cs="Times New Roman"/>
              </w:rPr>
              <w:t>12 (21%)</w:t>
            </w:r>
          </w:p>
        </w:tc>
        <w:tc>
          <w:tcPr>
            <w:tcW w:w="1192" w:type="dxa"/>
            <w:tcBorders>
              <w:right w:val="single" w:color="auto" w:sz="4" w:space="0"/>
            </w:tcBorders>
          </w:tcPr>
          <w:p w14:paraId="5EBCFBD3">
            <w:pPr>
              <w:rPr>
                <w:rFonts w:hint="default" w:ascii="Times New Roman" w:hAnsi="Times New Roman" w:cs="Times New Roman"/>
              </w:rPr>
            </w:pPr>
            <w:r>
              <w:rPr>
                <w:rFonts w:hint="default" w:ascii="Times New Roman" w:hAnsi="Times New Roman" w:cs="Times New Roman"/>
              </w:rPr>
              <w:t>32 (57%)</w:t>
            </w:r>
          </w:p>
        </w:tc>
        <w:tc>
          <w:tcPr>
            <w:tcW w:w="1125" w:type="dxa"/>
            <w:tcBorders>
              <w:right w:val="single" w:color="auto" w:sz="4" w:space="0"/>
            </w:tcBorders>
          </w:tcPr>
          <w:p w14:paraId="32978B3C">
            <w:pPr>
              <w:rPr>
                <w:rFonts w:hint="default" w:ascii="Times New Roman" w:hAnsi="Times New Roman" w:cs="Times New Roman"/>
              </w:rPr>
            </w:pPr>
            <w:r>
              <w:rPr>
                <w:rFonts w:hint="default" w:ascii="Times New Roman" w:hAnsi="Times New Roman" w:cs="Times New Roman"/>
              </w:rPr>
              <w:t>12 (22%)</w:t>
            </w:r>
          </w:p>
        </w:tc>
        <w:tc>
          <w:tcPr>
            <w:tcW w:w="1225" w:type="dxa"/>
            <w:tcBorders>
              <w:top w:val="single" w:color="auto" w:sz="4" w:space="0"/>
              <w:left w:val="single" w:color="auto" w:sz="4" w:space="0"/>
              <w:bottom w:val="single" w:color="auto" w:sz="4" w:space="0"/>
              <w:right w:val="single" w:color="auto" w:sz="4" w:space="0"/>
            </w:tcBorders>
          </w:tcPr>
          <w:p w14:paraId="454ABFDB">
            <w:pPr>
              <w:rPr>
                <w:rFonts w:hint="default" w:ascii="Times New Roman" w:hAnsi="Times New Roman" w:cs="Times New Roman"/>
              </w:rPr>
            </w:pPr>
            <w:r>
              <w:rPr>
                <w:rFonts w:hint="default" w:ascii="Times New Roman" w:hAnsi="Times New Roman" w:cs="Times New Roman"/>
              </w:rPr>
              <w:t>8(15%)</w:t>
            </w:r>
          </w:p>
        </w:tc>
        <w:tc>
          <w:tcPr>
            <w:tcW w:w="1283" w:type="dxa"/>
            <w:tcBorders>
              <w:top w:val="single" w:color="auto" w:sz="4" w:space="0"/>
              <w:left w:val="single" w:color="auto" w:sz="4" w:space="0"/>
              <w:bottom w:val="single" w:color="auto" w:sz="4" w:space="0"/>
              <w:right w:val="single" w:color="auto" w:sz="4" w:space="0"/>
            </w:tcBorders>
          </w:tcPr>
          <w:p w14:paraId="7712B70E">
            <w:pPr>
              <w:rPr>
                <w:rFonts w:hint="default" w:ascii="Times New Roman" w:hAnsi="Times New Roman" w:cs="Times New Roman"/>
              </w:rPr>
            </w:pPr>
            <w:r>
              <w:rPr>
                <w:rFonts w:hint="default" w:ascii="Times New Roman" w:hAnsi="Times New Roman" w:cs="Times New Roman"/>
              </w:rPr>
              <w:t>36(66%)</w:t>
            </w:r>
          </w:p>
        </w:tc>
        <w:tc>
          <w:tcPr>
            <w:tcW w:w="1160" w:type="dxa"/>
            <w:tcBorders>
              <w:top w:val="single" w:color="auto" w:sz="4" w:space="0"/>
              <w:left w:val="single" w:color="auto" w:sz="4" w:space="0"/>
              <w:bottom w:val="single" w:color="auto" w:sz="4" w:space="0"/>
              <w:right w:val="single" w:color="auto" w:sz="4" w:space="0"/>
            </w:tcBorders>
          </w:tcPr>
          <w:p w14:paraId="6CE2D9BB">
            <w:pPr>
              <w:rPr>
                <w:rFonts w:hint="default" w:ascii="Times New Roman" w:hAnsi="Times New Roman" w:cs="Times New Roman"/>
              </w:rPr>
            </w:pPr>
            <w:r>
              <w:rPr>
                <w:rFonts w:hint="default" w:ascii="Times New Roman" w:hAnsi="Times New Roman" w:cs="Times New Roman"/>
              </w:rPr>
              <w:t>10(17%)</w:t>
            </w:r>
          </w:p>
        </w:tc>
      </w:tr>
      <w:tr w14:paraId="52B4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tcPr>
          <w:p w14:paraId="44C3F1D9">
            <w:pPr>
              <w:jc w:val="left"/>
              <w:rPr>
                <w:rFonts w:hint="default" w:ascii="Times New Roman" w:hAnsi="Times New Roman" w:cs="Times New Roman"/>
              </w:rPr>
            </w:pPr>
            <w:r>
              <w:rPr>
                <w:rFonts w:hint="default" w:ascii="Times New Roman" w:hAnsi="Times New Roman" w:cs="Times New Roman"/>
              </w:rPr>
              <w:t>7</w:t>
            </w:r>
          </w:p>
        </w:tc>
        <w:tc>
          <w:tcPr>
            <w:tcW w:w="2256" w:type="dxa"/>
          </w:tcPr>
          <w:p w14:paraId="39172070">
            <w:pPr>
              <w:rPr>
                <w:rFonts w:hint="default" w:ascii="Times New Roman" w:hAnsi="Times New Roman" w:cs="Times New Roman"/>
              </w:rPr>
            </w:pPr>
            <w:r>
              <w:rPr>
                <w:rFonts w:hint="default" w:ascii="Times New Roman" w:hAnsi="Times New Roman" w:cs="Times New Roman"/>
              </w:rPr>
              <w:t>Уровень самоуправления</w:t>
            </w:r>
          </w:p>
        </w:tc>
        <w:tc>
          <w:tcPr>
            <w:tcW w:w="1125" w:type="dxa"/>
            <w:tcBorders>
              <w:right w:val="single" w:color="auto" w:sz="4" w:space="0"/>
            </w:tcBorders>
          </w:tcPr>
          <w:p w14:paraId="5329FEE8">
            <w:pPr>
              <w:rPr>
                <w:rFonts w:hint="default" w:ascii="Times New Roman" w:hAnsi="Times New Roman" w:cs="Times New Roman"/>
              </w:rPr>
            </w:pPr>
            <w:r>
              <w:rPr>
                <w:rFonts w:hint="default" w:ascii="Times New Roman" w:hAnsi="Times New Roman" w:cs="Times New Roman"/>
              </w:rPr>
              <w:t>14 (25%)</w:t>
            </w:r>
          </w:p>
        </w:tc>
        <w:tc>
          <w:tcPr>
            <w:tcW w:w="1192" w:type="dxa"/>
            <w:tcBorders>
              <w:right w:val="single" w:color="auto" w:sz="4" w:space="0"/>
            </w:tcBorders>
          </w:tcPr>
          <w:p w14:paraId="056CAF85">
            <w:pPr>
              <w:rPr>
                <w:rFonts w:hint="default" w:ascii="Times New Roman" w:hAnsi="Times New Roman" w:cs="Times New Roman"/>
              </w:rPr>
            </w:pPr>
            <w:r>
              <w:rPr>
                <w:rFonts w:hint="default" w:ascii="Times New Roman" w:hAnsi="Times New Roman" w:cs="Times New Roman"/>
              </w:rPr>
              <w:t xml:space="preserve">29 (51%) </w:t>
            </w:r>
          </w:p>
        </w:tc>
        <w:tc>
          <w:tcPr>
            <w:tcW w:w="1125" w:type="dxa"/>
            <w:tcBorders>
              <w:right w:val="single" w:color="auto" w:sz="4" w:space="0"/>
            </w:tcBorders>
          </w:tcPr>
          <w:p w14:paraId="4D715ABB">
            <w:pPr>
              <w:rPr>
                <w:rFonts w:hint="default" w:ascii="Times New Roman" w:hAnsi="Times New Roman" w:cs="Times New Roman"/>
              </w:rPr>
            </w:pPr>
            <w:r>
              <w:rPr>
                <w:rFonts w:hint="default" w:ascii="Times New Roman" w:hAnsi="Times New Roman" w:cs="Times New Roman"/>
              </w:rPr>
              <w:t>23 (24%)</w:t>
            </w:r>
          </w:p>
        </w:tc>
        <w:tc>
          <w:tcPr>
            <w:tcW w:w="1225" w:type="dxa"/>
            <w:tcBorders>
              <w:top w:val="single" w:color="auto" w:sz="4" w:space="0"/>
              <w:left w:val="single" w:color="auto" w:sz="4" w:space="0"/>
              <w:bottom w:val="single" w:color="auto" w:sz="4" w:space="0"/>
              <w:right w:val="single" w:color="auto" w:sz="4" w:space="0"/>
            </w:tcBorders>
          </w:tcPr>
          <w:p w14:paraId="40502CBE">
            <w:pPr>
              <w:rPr>
                <w:rFonts w:hint="default" w:ascii="Times New Roman" w:hAnsi="Times New Roman" w:cs="Times New Roman"/>
              </w:rPr>
            </w:pPr>
            <w:r>
              <w:rPr>
                <w:rFonts w:hint="default" w:ascii="Times New Roman" w:hAnsi="Times New Roman" w:cs="Times New Roman"/>
              </w:rPr>
              <w:t>4(7%)</w:t>
            </w:r>
          </w:p>
        </w:tc>
        <w:tc>
          <w:tcPr>
            <w:tcW w:w="1283" w:type="dxa"/>
            <w:tcBorders>
              <w:top w:val="single" w:color="auto" w:sz="4" w:space="0"/>
              <w:left w:val="single" w:color="auto" w:sz="4" w:space="0"/>
              <w:bottom w:val="single" w:color="auto" w:sz="4" w:space="0"/>
              <w:right w:val="single" w:color="auto" w:sz="4" w:space="0"/>
            </w:tcBorders>
          </w:tcPr>
          <w:p w14:paraId="0147102A">
            <w:pPr>
              <w:rPr>
                <w:rFonts w:hint="default" w:ascii="Times New Roman" w:hAnsi="Times New Roman" w:cs="Times New Roman"/>
              </w:rPr>
            </w:pPr>
            <w:r>
              <w:rPr>
                <w:rFonts w:hint="default" w:ascii="Times New Roman" w:hAnsi="Times New Roman" w:cs="Times New Roman"/>
              </w:rPr>
              <w:t>28(51%)</w:t>
            </w:r>
          </w:p>
        </w:tc>
        <w:tc>
          <w:tcPr>
            <w:tcW w:w="1160" w:type="dxa"/>
            <w:tcBorders>
              <w:top w:val="single" w:color="auto" w:sz="4" w:space="0"/>
              <w:left w:val="single" w:color="auto" w:sz="4" w:space="0"/>
              <w:bottom w:val="single" w:color="auto" w:sz="4" w:space="0"/>
              <w:right w:val="single" w:color="auto" w:sz="4" w:space="0"/>
            </w:tcBorders>
          </w:tcPr>
          <w:p w14:paraId="385C54F4">
            <w:pPr>
              <w:rPr>
                <w:rFonts w:hint="default" w:ascii="Times New Roman" w:hAnsi="Times New Roman" w:cs="Times New Roman"/>
              </w:rPr>
            </w:pPr>
            <w:r>
              <w:rPr>
                <w:rFonts w:hint="default" w:ascii="Times New Roman" w:hAnsi="Times New Roman" w:cs="Times New Roman"/>
              </w:rPr>
              <w:t>22(42%)</w:t>
            </w:r>
          </w:p>
        </w:tc>
      </w:tr>
    </w:tbl>
    <w:p w14:paraId="32C0B868">
      <w:pPr>
        <w:rPr>
          <w:rFonts w:hint="default" w:ascii="Times New Roman" w:hAnsi="Times New Roman" w:cs="Times New Roman"/>
        </w:rPr>
      </w:pPr>
    </w:p>
    <w:p w14:paraId="3E707AC7">
      <w:pPr>
        <w:rPr>
          <w:rFonts w:hint="default" w:ascii="Times New Roman" w:hAnsi="Times New Roman" w:cs="Times New Roman"/>
        </w:rPr>
      </w:pPr>
    </w:p>
    <w:p w14:paraId="737CF795">
      <w:pPr>
        <w:rPr>
          <w:rFonts w:hint="default" w:ascii="Times New Roman" w:hAnsi="Times New Roman" w:cs="Times New Roman"/>
          <w:color w:val="F07A5A"/>
        </w:rPr>
      </w:pPr>
      <w:r>
        <w:rPr>
          <w:rFonts w:hint="default" w:ascii="Times New Roman" w:hAnsi="Times New Roman" w:cs="Times New Roman"/>
        </w:rPr>
        <w:t xml:space="preserve">                       </w:t>
      </w:r>
      <w:r>
        <w:rPr>
          <w:rFonts w:hint="default" w:ascii="Times New Roman" w:hAnsi="Times New Roman" w:cs="Times New Roman"/>
        </w:rPr>
        <w:drawing>
          <wp:inline distT="0" distB="0" distL="0" distR="0">
            <wp:extent cx="3803015" cy="2092960"/>
            <wp:effectExtent l="4445" t="4445" r="12065" b="7620"/>
            <wp:docPr id="443723432" name="Диаграмма 443723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default" w:ascii="Times New Roman" w:hAnsi="Times New Roman" w:cs="Times New Roman"/>
        </w:rPr>
        <w:t xml:space="preserve"> </w:t>
      </w:r>
    </w:p>
    <w:p w14:paraId="0D184BCC">
      <w:pPr>
        <w:rPr>
          <w:rFonts w:hint="default" w:ascii="Times New Roman" w:hAnsi="Times New Roman" w:cs="Times New Roman"/>
        </w:rPr>
      </w:pPr>
    </w:p>
    <w:p w14:paraId="0CC3D7DD">
      <w:pPr>
        <w:rPr>
          <w:rFonts w:hint="default" w:ascii="Times New Roman" w:hAnsi="Times New Roman" w:cs="Times New Roman"/>
        </w:rPr>
      </w:pPr>
    </w:p>
    <w:p w14:paraId="2E76D831">
      <w:pPr>
        <w:rPr>
          <w:rFonts w:hint="default" w:ascii="Times New Roman" w:hAnsi="Times New Roman" w:cs="Times New Roman"/>
          <w:sz w:val="28"/>
          <w:szCs w:val="28"/>
        </w:rPr>
      </w:pPr>
      <w:r>
        <w:rPr>
          <w:rFonts w:hint="default" w:ascii="Times New Roman" w:hAnsi="Times New Roman" w:cs="Times New Roman"/>
          <w:sz w:val="28"/>
          <w:szCs w:val="28"/>
        </w:rPr>
        <w:t>Рисунок 1</w:t>
      </w:r>
      <w:r>
        <w:rPr>
          <w:rFonts w:hint="default" w:cs="Times New Roman"/>
          <w:sz w:val="28"/>
          <w:szCs w:val="28"/>
          <w:lang w:val="ru-RU"/>
        </w:rPr>
        <w:t>5</w:t>
      </w:r>
      <w:r>
        <w:rPr>
          <w:rFonts w:hint="default" w:ascii="Times New Roman" w:hAnsi="Times New Roman" w:cs="Times New Roman"/>
          <w:sz w:val="28"/>
          <w:szCs w:val="28"/>
        </w:rPr>
        <w:t xml:space="preserve"> </w:t>
      </w:r>
      <w:r>
        <w:rPr>
          <w:rFonts w:hint="default" w:ascii="Times New Roman" w:hAnsi="Times New Roman" w:cs="Times New Roman"/>
          <w:bCs/>
          <w:sz w:val="28"/>
          <w:szCs w:val="28"/>
          <w:lang w:val="kk-KZ"/>
        </w:rPr>
        <w:t>–</w:t>
      </w:r>
      <w:r>
        <w:rPr>
          <w:rFonts w:hint="default" w:ascii="Times New Roman" w:hAnsi="Times New Roman" w:cs="Times New Roman"/>
          <w:sz w:val="28"/>
          <w:szCs w:val="28"/>
        </w:rPr>
        <w:t xml:space="preserve"> Показатели профессионально– личностных качеств в экспериментальной группе</w:t>
      </w:r>
    </w:p>
    <w:p w14:paraId="09AC6826">
      <w:pPr>
        <w:rPr>
          <w:rFonts w:hint="default" w:ascii="Times New Roman" w:hAnsi="Times New Roman" w:cs="Times New Roman"/>
          <w:sz w:val="28"/>
          <w:szCs w:val="28"/>
        </w:rPr>
      </w:pPr>
    </w:p>
    <w:p w14:paraId="292EE1D1">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0" distR="0">
            <wp:extent cx="3418205" cy="2070735"/>
            <wp:effectExtent l="4445" t="4445" r="6350" b="10795"/>
            <wp:docPr id="443723433" name="Диаграмма 443723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50E9CD">
      <w:pPr>
        <w:rPr>
          <w:rFonts w:hint="default" w:ascii="Times New Roman" w:hAnsi="Times New Roman" w:cs="Times New Roman"/>
        </w:rPr>
      </w:pPr>
    </w:p>
    <w:p w14:paraId="1D5165D0">
      <w:pPr>
        <w:spacing w:line="336" w:lineRule="atLeast"/>
        <w:rPr>
          <w:rFonts w:hint="default" w:ascii="Times New Roman" w:hAnsi="Times New Roman" w:cs="Times New Roman"/>
        </w:rPr>
      </w:pPr>
      <w:r>
        <w:rPr>
          <w:rFonts w:hint="default" w:ascii="Times New Roman" w:hAnsi="Times New Roman" w:cs="Times New Roman"/>
          <w:sz w:val="28"/>
          <w:szCs w:val="28"/>
        </w:rPr>
        <w:t>Рисунок 1</w:t>
      </w:r>
      <w:r>
        <w:rPr>
          <w:rFonts w:hint="default" w:cs="Times New Roman"/>
          <w:sz w:val="28"/>
          <w:szCs w:val="28"/>
          <w:lang w:val="ru-RU"/>
        </w:rPr>
        <w:t>6</w:t>
      </w:r>
      <w:r>
        <w:rPr>
          <w:rFonts w:hint="default" w:ascii="Times New Roman" w:hAnsi="Times New Roman" w:cs="Times New Roman"/>
          <w:sz w:val="28"/>
          <w:szCs w:val="28"/>
        </w:rPr>
        <w:t xml:space="preserve"> </w:t>
      </w:r>
      <w:r>
        <w:rPr>
          <w:rFonts w:hint="default" w:ascii="Times New Roman" w:hAnsi="Times New Roman" w:cs="Times New Roman"/>
          <w:bCs/>
          <w:sz w:val="28"/>
          <w:szCs w:val="28"/>
          <w:lang w:val="kk-KZ"/>
        </w:rPr>
        <w:t>–</w:t>
      </w:r>
      <w:r>
        <w:rPr>
          <w:rFonts w:hint="default" w:ascii="Times New Roman" w:hAnsi="Times New Roman" w:cs="Times New Roman"/>
          <w:sz w:val="28"/>
          <w:szCs w:val="28"/>
        </w:rPr>
        <w:t xml:space="preserve"> Показатели профессионально– личностных качеств в контрольной группе</w:t>
      </w:r>
    </w:p>
    <w:p w14:paraId="113424DF">
      <w:pPr>
        <w:pStyle w:val="21"/>
        <w:numPr>
          <w:ilvl w:val="0"/>
          <w:numId w:val="0"/>
        </w:numPr>
        <w:spacing w:line="336" w:lineRule="exact"/>
        <w:ind w:firstLine="980" w:firstLineChars="350"/>
        <w:rPr>
          <w:rFonts w:hint="default" w:ascii="Times New Roman" w:hAnsi="Times New Roman" w:cs="Times New Roman"/>
          <w:sz w:val="28"/>
          <w:szCs w:val="28"/>
          <w:lang w:val="ru-RU"/>
        </w:rPr>
      </w:pPr>
      <w:r>
        <w:rPr>
          <w:rFonts w:hint="default" w:ascii="Times New Roman" w:hAnsi="Times New Roman" w:cs="Times New Roman"/>
          <w:sz w:val="28"/>
          <w:szCs w:val="28"/>
          <w:highlight w:val="none"/>
        </w:rPr>
        <w:t xml:space="preserve">Анализ результатов профессионально – личностных качеств по </w:t>
      </w:r>
      <w:r>
        <w:rPr>
          <w:rStyle w:val="25"/>
          <w:rFonts w:hint="default" w:ascii="Times New Roman" w:hAnsi="Times New Roman" w:cs="Times New Roman"/>
          <w:sz w:val="28"/>
          <w:szCs w:val="28"/>
          <w:highlight w:val="none"/>
        </w:rPr>
        <w:t xml:space="preserve">тесту </w:t>
      </w:r>
      <w:r>
        <w:rPr>
          <w:rFonts w:hint="default" w:ascii="Times New Roman" w:hAnsi="Times New Roman" w:cs="Times New Roman"/>
          <w:sz w:val="28"/>
          <w:szCs w:val="28"/>
          <w:highlight w:val="none"/>
        </w:rPr>
        <w:t>В.</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rPr>
        <w:t>Симонова, Ю.</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rPr>
        <w:t xml:space="preserve">Дементьевой готовности и адаптированности личности к педагогической деятельности на начальном этапе эксперимента </w:t>
      </w:r>
      <w:r>
        <w:rPr>
          <w:rFonts w:hint="default" w:ascii="Times New Roman" w:hAnsi="Times New Roman" w:cs="Times New Roman"/>
          <w:sz w:val="28"/>
          <w:szCs w:val="28"/>
          <w:highlight w:val="none"/>
          <w:lang w:val="ru-RU"/>
        </w:rPr>
        <w:t>свидетельствует</w:t>
      </w:r>
      <w:r>
        <w:rPr>
          <w:rFonts w:hint="default" w:ascii="Times New Roman" w:hAnsi="Times New Roman" w:cs="Times New Roman"/>
          <w:sz w:val="28"/>
          <w:szCs w:val="28"/>
          <w:highlight w:val="none"/>
        </w:rPr>
        <w:t>, что</w:t>
      </w:r>
      <w:r>
        <w:rPr>
          <w:rFonts w:hint="default" w:ascii="Times New Roman" w:hAnsi="Times New Roman" w:cs="Times New Roman"/>
          <w:sz w:val="28"/>
          <w:szCs w:val="28"/>
          <w:highlight w:val="none"/>
          <w:lang w:val="ru-RU"/>
        </w:rPr>
        <w:t xml:space="preserve"> в таких показателях, как </w:t>
      </w:r>
      <w:r>
        <w:rPr>
          <w:rFonts w:hint="default" w:ascii="Times New Roman" w:hAnsi="Times New Roman" w:cs="Times New Roman"/>
          <w:sz w:val="28"/>
          <w:szCs w:val="28"/>
          <w:highlight w:val="none"/>
        </w:rPr>
        <w:t>способность к творчеству</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rPr>
        <w:t>работоспособность</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rPr>
        <w:t>исполнительность</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rPr>
        <w:t>коммуникабельность</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rPr>
        <w:t>адаптированность</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rPr>
        <w:t>уверенность в своих силах</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rPr>
        <w:t>уровень самоуправления</w:t>
      </w:r>
      <w:r>
        <w:rPr>
          <w:rFonts w:hint="default" w:ascii="Times New Roman" w:hAnsi="Times New Roman" w:cs="Times New Roman"/>
          <w:sz w:val="28"/>
          <w:szCs w:val="28"/>
          <w:highlight w:val="none"/>
          <w:lang w:val="ru-RU"/>
        </w:rPr>
        <w:t xml:space="preserve"> ощутимых различий не наблюдается</w:t>
      </w:r>
      <w:r>
        <w:rPr>
          <w:rFonts w:hint="default" w:ascii="Times New Roman" w:hAnsi="Times New Roman" w:cs="Times New Roman"/>
          <w:sz w:val="28"/>
          <w:szCs w:val="28"/>
          <w:highlight w:val="none"/>
        </w:rPr>
        <w:t>.</w:t>
      </w:r>
    </w:p>
    <w:p w14:paraId="460A2CF5">
      <w:pPr>
        <w:spacing w:line="336" w:lineRule="atLeast"/>
        <w:ind w:firstLine="1121" w:firstLineChars="400"/>
        <w:rPr>
          <w:rStyle w:val="25"/>
          <w:rFonts w:hint="default" w:ascii="Times New Roman" w:hAnsi="Times New Roman" w:cs="Times New Roman"/>
          <w:sz w:val="28"/>
          <w:szCs w:val="28"/>
        </w:rPr>
      </w:pPr>
      <w:r>
        <w:rPr>
          <w:rFonts w:hint="default" w:ascii="Times New Roman" w:hAnsi="Times New Roman" w:cs="Times New Roman"/>
          <w:b/>
          <w:bCs/>
          <w:sz w:val="28"/>
          <w:szCs w:val="28"/>
        </w:rPr>
        <w:t xml:space="preserve">Формирующий этап эксперимента (2021–2022 гг.)  </w:t>
      </w:r>
    </w:p>
    <w:p w14:paraId="724E595B">
      <w:pPr>
        <w:spacing w:line="336" w:lineRule="atLeas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В своем исследовании мы ставили задачу исследовать процесс интеграции в подготовке педагогических кадров между РК и КНР.  Анализ научных работ в области интеграции образования и образовательных систем, позволяет выделить разные уровни интеграции в образовании. </w:t>
      </w:r>
    </w:p>
    <w:p w14:paraId="76C1212C">
      <w:pPr>
        <w:pStyle w:val="21"/>
        <w:numPr>
          <w:ilvl w:val="0"/>
          <w:numId w:val="43"/>
        </w:numPr>
        <w:spacing w:line="336" w:lineRule="atLeast"/>
        <w:rPr>
          <w:rFonts w:hint="default" w:ascii="Times New Roman" w:hAnsi="Times New Roman" w:cs="Times New Roman"/>
          <w:sz w:val="28"/>
          <w:szCs w:val="28"/>
        </w:rPr>
      </w:pPr>
      <w:r>
        <w:rPr>
          <w:rStyle w:val="25"/>
          <w:rFonts w:hint="default" w:ascii="Times New Roman" w:hAnsi="Times New Roman" w:cs="Times New Roman"/>
          <w:sz w:val="28"/>
          <w:szCs w:val="28"/>
        </w:rPr>
        <w:t>Интеграция культур (</w:t>
      </w:r>
      <w:r>
        <w:rPr>
          <w:rFonts w:hint="default" w:ascii="Times New Roman" w:hAnsi="Times New Roman" w:eastAsia="宋体" w:cs="Times New Roman"/>
          <w:sz w:val="28"/>
          <w:szCs w:val="28"/>
        </w:rPr>
        <w:t>к</w:t>
      </w:r>
      <w:r>
        <w:rPr>
          <w:rFonts w:hint="default" w:ascii="Times New Roman" w:hAnsi="Times New Roman" w:cs="Times New Roman"/>
          <w:sz w:val="28"/>
          <w:szCs w:val="28"/>
        </w:rPr>
        <w:t>ультуросообразность интеграции образования</w:t>
      </w:r>
      <w:r>
        <w:rPr>
          <w:rFonts w:hint="default" w:ascii="Times New Roman" w:hAnsi="Times New Roman" w:eastAsia="宋体" w:cs="Times New Roman"/>
          <w:sz w:val="28"/>
          <w:szCs w:val="28"/>
        </w:rPr>
        <w:t>)</w:t>
      </w:r>
      <w:r>
        <w:rPr>
          <w:rFonts w:hint="default" w:ascii="Times New Roman" w:hAnsi="Times New Roman" w:cs="Times New Roman"/>
          <w:sz w:val="28"/>
          <w:szCs w:val="28"/>
        </w:rPr>
        <w:t xml:space="preserve">. </w:t>
      </w:r>
    </w:p>
    <w:p w14:paraId="5A0A398E">
      <w:pPr>
        <w:pStyle w:val="21"/>
        <w:numPr>
          <w:ilvl w:val="0"/>
          <w:numId w:val="43"/>
        </w:numPr>
        <w:spacing w:line="336" w:lineRule="atLeast"/>
        <w:rPr>
          <w:rFonts w:hint="default" w:ascii="Times New Roman" w:hAnsi="Times New Roman" w:cs="Times New Roman"/>
          <w:sz w:val="28"/>
          <w:szCs w:val="28"/>
        </w:rPr>
      </w:pPr>
      <w:r>
        <w:rPr>
          <w:rFonts w:hint="default" w:ascii="Times New Roman" w:hAnsi="Times New Roman" w:cs="Times New Roman"/>
          <w:sz w:val="28"/>
          <w:szCs w:val="28"/>
        </w:rPr>
        <w:t>Интеграция изучаемых курсов и дисциплин.</w:t>
      </w:r>
    </w:p>
    <w:p w14:paraId="6057996F">
      <w:pPr>
        <w:pStyle w:val="21"/>
        <w:numPr>
          <w:ilvl w:val="0"/>
          <w:numId w:val="43"/>
        </w:numPr>
        <w:spacing w:line="336" w:lineRule="atLeast"/>
        <w:rPr>
          <w:rStyle w:val="25"/>
          <w:rFonts w:hint="default" w:ascii="Times New Roman" w:hAnsi="Times New Roman" w:cs="Times New Roman"/>
          <w:sz w:val="28"/>
          <w:szCs w:val="28"/>
        </w:rPr>
      </w:pPr>
      <w:r>
        <w:rPr>
          <w:rFonts w:hint="default" w:ascii="Times New Roman" w:hAnsi="Times New Roman" w:cs="Times New Roman"/>
          <w:sz w:val="28"/>
          <w:szCs w:val="28"/>
        </w:rPr>
        <w:t>Использование общенаучных методов познания, средств и технологий обучения и воспитания.</w:t>
      </w:r>
    </w:p>
    <w:p w14:paraId="03B44290">
      <w:pPr>
        <w:spacing w:line="336" w:lineRule="atLeas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В контексте нашего исследования нам представляется целесообразным выделить технологии, поддерживающие процесс обучения и воспитания студентов. В соответствии с педагогическим дизайном учебного курса мы использовали наряду с традиционными методами и средствами также цифровые технологии обучения. Использование ИКТ позволило повысить эффективность и усилить привлекательность учебного процесса, осуществлять дифференциацию, разнообразить формы обратной связи.</w:t>
      </w:r>
    </w:p>
    <w:p w14:paraId="45FCF83B">
      <w:pPr>
        <w:spacing w:line="336" w:lineRule="atLeas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Современные информационные технологии стали одним из основных средств коммуникации, устанавливающих контакт между учителем и учеником. Использование веб–технологий и мобильных технологий позволяет повысить качество образовательного процесса и организовать более эффективное понимание и активные условия обучения.</w:t>
      </w:r>
    </w:p>
    <w:p w14:paraId="5F31B04D">
      <w:pPr>
        <w:spacing w:line="336" w:lineRule="atLeas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В период пандемии COVID–19 и перехода на онлайн обучение, использование корпоративных платформ VirtualEdu, Zоом, Microsoft Teams дало возможность поддержания обучения и взаимодействия иностранных студентов с преподавателями и другими студентами. Облачные технологии, показ видео не только поддерживало обучение, но и расширяет обучающую среду.  В ходе курсов онлайн–обучения студенты смотрят лекции на видео/в режиме реального времени, проходят интерактивные тесты, обмениваются файлами с преподавателем, общаются с сокурсниками и преподавателями, получают задания, и такие упражнения позволяют им полностью погрузиться в среду обучения и постоянно совершенствовать свои знания. знания, навыки и способности [</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lang w:eastAsia="zh-CN"/>
        </w:rPr>
        <w:t>97</w:t>
      </w:r>
      <w:r>
        <w:rPr>
          <w:rFonts w:hint="default" w:ascii="Times New Roman" w:hAnsi="Times New Roman" w:cs="Times New Roman"/>
          <w:sz w:val="28"/>
          <w:szCs w:val="28"/>
        </w:rPr>
        <w:t>].</w:t>
      </w:r>
    </w:p>
    <w:p w14:paraId="0CCA69DC">
      <w:pPr>
        <w:spacing w:line="336" w:lineRule="atLeast"/>
        <w:ind w:firstLine="840" w:firstLineChars="300"/>
        <w:rPr>
          <w:rStyle w:val="24"/>
          <w:rFonts w:hint="default" w:ascii="Times New Roman" w:hAnsi="Times New Roman" w:cs="Times New Roman"/>
        </w:rPr>
      </w:pPr>
      <w:r>
        <w:rPr>
          <w:rStyle w:val="24"/>
          <w:rFonts w:hint="default" w:ascii="Times New Roman" w:hAnsi="Times New Roman" w:cs="Times New Roman"/>
          <w:sz w:val="28"/>
          <w:szCs w:val="28"/>
        </w:rPr>
        <w:t xml:space="preserve">Исходя из анализа </w:t>
      </w:r>
      <w:r>
        <w:rPr>
          <w:rStyle w:val="24"/>
          <w:rFonts w:hint="default" w:ascii="Times New Roman" w:hAnsi="Times New Roman" w:cs="Times New Roman"/>
          <w:color w:val="333333"/>
          <w:sz w:val="28"/>
          <w:szCs w:val="28"/>
          <w:u w:color="333333"/>
          <w:shd w:val="clear" w:color="auto" w:fill="FFFFFF"/>
        </w:rPr>
        <w:t>потребностей целевой аудитории, в</w:t>
      </w:r>
      <w:r>
        <w:rPr>
          <w:rStyle w:val="25"/>
          <w:rFonts w:hint="default" w:ascii="Times New Roman" w:hAnsi="Times New Roman" w:cs="Times New Roman"/>
          <w:sz w:val="28"/>
          <w:szCs w:val="28"/>
        </w:rPr>
        <w:t xml:space="preserve"> целях культурного взаимодействия и культурного разнообразия китайские студенты изучают русский и другие языки с помощью мобильного приложения </w:t>
      </w:r>
      <w:r>
        <w:rPr>
          <w:rStyle w:val="24"/>
          <w:rFonts w:hint="default" w:ascii="Times New Roman" w:hAnsi="Times New Roman" w:cs="Times New Roman"/>
          <w:sz w:val="28"/>
          <w:szCs w:val="28"/>
          <w:lang w:val="it-IT"/>
        </w:rPr>
        <w:t>bilibili</w:t>
      </w:r>
      <w:r>
        <w:rPr>
          <w:rStyle w:val="24"/>
          <w:rFonts w:hint="default" w:ascii="Times New Roman" w:hAnsi="Times New Roman" w:cs="Times New Roman"/>
          <w:sz w:val="28"/>
          <w:szCs w:val="28"/>
        </w:rPr>
        <w:t xml:space="preserve"> (</w:t>
      </w:r>
      <w:r>
        <w:rPr>
          <w:rStyle w:val="24"/>
          <w:rFonts w:hint="default" w:ascii="Times New Roman" w:hAnsi="Times New Roman" w:cs="Times New Roman"/>
          <w:sz w:val="28"/>
          <w:szCs w:val="28"/>
          <w:lang w:val="it-IT"/>
        </w:rPr>
        <w:t>https</w:t>
      </w:r>
      <w:r>
        <w:rPr>
          <w:rStyle w:val="24"/>
          <w:rFonts w:hint="default" w:ascii="Times New Roman" w:hAnsi="Times New Roman" w:cs="Times New Roman"/>
          <w:sz w:val="28"/>
          <w:szCs w:val="28"/>
        </w:rPr>
        <w:t>://</w:t>
      </w:r>
      <w:r>
        <w:rPr>
          <w:rStyle w:val="24"/>
          <w:rFonts w:hint="default" w:ascii="Times New Roman" w:hAnsi="Times New Roman" w:cs="Times New Roman"/>
          <w:sz w:val="28"/>
          <w:szCs w:val="28"/>
          <w:lang w:val="it-IT"/>
        </w:rPr>
        <w:t>www</w:t>
      </w:r>
      <w:r>
        <w:rPr>
          <w:rStyle w:val="24"/>
          <w:rFonts w:hint="default" w:ascii="Times New Roman" w:hAnsi="Times New Roman" w:cs="Times New Roman"/>
          <w:sz w:val="28"/>
          <w:szCs w:val="28"/>
        </w:rPr>
        <w:t>.</w:t>
      </w:r>
      <w:r>
        <w:rPr>
          <w:rStyle w:val="24"/>
          <w:rFonts w:hint="default" w:ascii="Times New Roman" w:hAnsi="Times New Roman" w:cs="Times New Roman"/>
          <w:sz w:val="28"/>
          <w:szCs w:val="28"/>
          <w:lang w:val="it-IT"/>
        </w:rPr>
        <w:t>bilibili</w:t>
      </w:r>
      <w:r>
        <w:rPr>
          <w:rStyle w:val="24"/>
          <w:rFonts w:hint="default" w:ascii="Times New Roman" w:hAnsi="Times New Roman" w:cs="Times New Roman"/>
          <w:sz w:val="28"/>
          <w:szCs w:val="28"/>
        </w:rPr>
        <w:t xml:space="preserve">. </w:t>
      </w:r>
      <w:r>
        <w:rPr>
          <w:rStyle w:val="24"/>
          <w:rFonts w:hint="default" w:ascii="Times New Roman" w:hAnsi="Times New Roman" w:cs="Times New Roman"/>
          <w:sz w:val="28"/>
          <w:szCs w:val="28"/>
          <w:lang w:val="it-IT"/>
        </w:rPr>
        <w:t>com</w:t>
      </w:r>
      <w:r>
        <w:rPr>
          <w:rStyle w:val="24"/>
          <w:rFonts w:hint="default" w:ascii="Times New Roman" w:hAnsi="Times New Roman" w:cs="Times New Roman"/>
          <w:sz w:val="28"/>
          <w:szCs w:val="28"/>
        </w:rPr>
        <w:t xml:space="preserve">/). </w:t>
      </w:r>
      <w:r>
        <w:rPr>
          <w:rStyle w:val="25"/>
          <w:rFonts w:hint="default" w:ascii="Times New Roman" w:hAnsi="Times New Roman" w:cs="Times New Roman"/>
          <w:sz w:val="28"/>
          <w:szCs w:val="28"/>
        </w:rPr>
        <w:t xml:space="preserve">С помощью </w:t>
      </w:r>
      <w:r>
        <w:rPr>
          <w:rStyle w:val="24"/>
          <w:rFonts w:hint="default" w:ascii="Times New Roman" w:hAnsi="Times New Roman" w:cs="Times New Roman"/>
          <w:sz w:val="28"/>
          <w:szCs w:val="28"/>
        </w:rPr>
        <w:t xml:space="preserve">99 </w:t>
      </w:r>
      <w:r>
        <w:rPr>
          <w:rStyle w:val="25"/>
          <w:rFonts w:hint="default" w:ascii="Times New Roman" w:hAnsi="Times New Roman" w:cs="Times New Roman"/>
          <w:sz w:val="28"/>
          <w:szCs w:val="28"/>
        </w:rPr>
        <w:t>обучающих видеофильмов студенты могут изучать русский язык и культуру речи</w:t>
      </w:r>
      <w:r>
        <w:rPr>
          <w:rStyle w:val="24"/>
          <w:rFonts w:hint="default" w:ascii="Times New Roman" w:hAnsi="Times New Roman" w:cs="Times New Roman"/>
          <w:sz w:val="28"/>
          <w:szCs w:val="28"/>
        </w:rPr>
        <w:t xml:space="preserve">. </w:t>
      </w:r>
      <w:r>
        <w:rPr>
          <w:rStyle w:val="25"/>
          <w:rFonts w:hint="default" w:ascii="Times New Roman" w:hAnsi="Times New Roman" w:cs="Times New Roman"/>
          <w:sz w:val="28"/>
          <w:szCs w:val="28"/>
        </w:rPr>
        <w:t>Учитель также может использовать данное приложение для ознакомления учащихся с видеороликами по нравственному воспитанию</w:t>
      </w:r>
      <w:r>
        <w:rPr>
          <w:rStyle w:val="24"/>
          <w:rFonts w:hint="default" w:ascii="Times New Roman" w:hAnsi="Times New Roman" w:cs="Times New Roman"/>
          <w:sz w:val="28"/>
          <w:szCs w:val="28"/>
        </w:rPr>
        <w:t xml:space="preserve">. </w:t>
      </w:r>
      <w:r>
        <w:rPr>
          <w:rStyle w:val="25"/>
          <w:rFonts w:hint="default" w:ascii="Times New Roman" w:hAnsi="Times New Roman" w:cs="Times New Roman"/>
          <w:sz w:val="28"/>
          <w:szCs w:val="28"/>
        </w:rPr>
        <w:t>Просмотр и дальнейшее обсуждение в виде диспутов</w:t>
      </w:r>
      <w:r>
        <w:rPr>
          <w:rStyle w:val="24"/>
          <w:rFonts w:hint="default" w:ascii="Times New Roman" w:hAnsi="Times New Roman" w:cs="Times New Roman"/>
        </w:rPr>
        <w:t xml:space="preserve">, </w:t>
      </w:r>
      <w:r>
        <w:rPr>
          <w:rStyle w:val="25"/>
          <w:rFonts w:hint="default" w:ascii="Times New Roman" w:hAnsi="Times New Roman" w:cs="Times New Roman"/>
          <w:sz w:val="28"/>
          <w:szCs w:val="28"/>
        </w:rPr>
        <w:t>высказывания своего мнения и своей точки зрения помогает студентам развивать речь</w:t>
      </w:r>
      <w:r>
        <w:rPr>
          <w:rStyle w:val="24"/>
          <w:rFonts w:hint="default" w:ascii="Times New Roman" w:hAnsi="Times New Roman" w:cs="Times New Roman"/>
        </w:rPr>
        <w:t xml:space="preserve">, </w:t>
      </w:r>
      <w:r>
        <w:rPr>
          <w:rStyle w:val="25"/>
          <w:rFonts w:hint="default" w:ascii="Times New Roman" w:hAnsi="Times New Roman" w:cs="Times New Roman"/>
          <w:sz w:val="28"/>
          <w:szCs w:val="28"/>
        </w:rPr>
        <w:t>коммуницировать с другими участниками</w:t>
      </w:r>
      <w:r>
        <w:rPr>
          <w:rStyle w:val="24"/>
          <w:rFonts w:hint="default" w:ascii="Times New Roman" w:hAnsi="Times New Roman" w:cs="Times New Roman"/>
        </w:rPr>
        <w:t xml:space="preserve">, </w:t>
      </w:r>
      <w:r>
        <w:rPr>
          <w:rStyle w:val="25"/>
          <w:rFonts w:hint="default" w:ascii="Times New Roman" w:hAnsi="Times New Roman" w:cs="Times New Roman"/>
          <w:sz w:val="28"/>
          <w:szCs w:val="28"/>
        </w:rPr>
        <w:t>развивает и направляет их нравственные качества и свойства</w:t>
      </w:r>
      <w:r>
        <w:rPr>
          <w:rStyle w:val="24"/>
          <w:rFonts w:hint="default" w:ascii="Times New Roman" w:hAnsi="Times New Roman" w:cs="Times New Roman"/>
        </w:rPr>
        <w:t xml:space="preserve">. </w:t>
      </w:r>
    </w:p>
    <w:p w14:paraId="3222DFA3">
      <w:pPr>
        <w:spacing w:line="336" w:lineRule="atLeas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Для создания собственных видеороликов учащиеся используют компьютерные программы и редакторы VSDC, Movavi Video Editor и др. Видеоресурсы, созданные учащимися, по заданной тематике, помогают понять традиции и обычаи других народов и этносов, усваивать культурное разнообразие.</w:t>
      </w:r>
    </w:p>
    <w:p w14:paraId="68C592F8">
      <w:pPr>
        <w:spacing w:line="336" w:lineRule="atLeas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Литература по теме показала, что теоретические взгляды на глобализацию и интернационализацию высшего образования рассматривают противоречия между разными идеологиями образования Казахстана и Китая [198]. Ученые указывают на недостаток эмпирических исследований по реализации образовательной политики и взаимодействию. Многие исследователи считают, что концепции глобализации и интернационализации высшего образования подчеркивают разногласия между взглядами на образовательную политику и развитие. По их мнению, конкуренция государств за экономическое и интеллектуальное превосходство создает напряжение, способствующее развитию высшего образования. Организационная идентификация оказывает значительное влияние на организационную приверженность, которая, в свою очередь, влияет на поведение членов организации [199]. Таким образом, организационная идентификация повышает уровень осознания самосогласованности и групповой последовательности, тем самым способствуя генерации инновационных усилий сотрудников и укреплению поведения сотрудников [200].</w:t>
      </w:r>
    </w:p>
    <w:p w14:paraId="3E8EE161">
      <w:pPr>
        <w:spacing w:line="336" w:lineRule="atLeas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Эффективность инноваций определяет уровень уверенности индивида в своей способности создавать инновационные результаты [</w:t>
      </w:r>
      <w:r>
        <w:rPr>
          <w:rFonts w:hint="default" w:ascii="Times New Roman" w:hAnsi="Times New Roman" w:eastAsia="宋体" w:cs="Times New Roman"/>
          <w:sz w:val="28"/>
          <w:szCs w:val="28"/>
          <w:lang w:eastAsia="zh-CN"/>
        </w:rPr>
        <w:t>201</w:t>
      </w:r>
      <w:r>
        <w:rPr>
          <w:rFonts w:hint="default" w:ascii="Times New Roman" w:hAnsi="Times New Roman" w:cs="Times New Roman"/>
          <w:sz w:val="28"/>
          <w:szCs w:val="28"/>
        </w:rPr>
        <w:t>]</w:t>
      </w:r>
      <w:r>
        <w:rPr>
          <w:rFonts w:hint="default" w:ascii="Times New Roman" w:hAnsi="Times New Roman" w:eastAsia="宋体" w:cs="Times New Roman"/>
          <w:sz w:val="28"/>
          <w:szCs w:val="28"/>
        </w:rPr>
        <w:t>.</w:t>
      </w:r>
      <w:r>
        <w:rPr>
          <w:rFonts w:hint="default" w:ascii="Times New Roman" w:hAnsi="Times New Roman" w:cs="Times New Roman"/>
          <w:sz w:val="28"/>
          <w:szCs w:val="28"/>
        </w:rPr>
        <w:t xml:space="preserve">  Самоэффективность инноваций может прямо или косвенно стимулировать инновационное поведение сотрудников с помощью внутренних и внешних стимулов [</w:t>
      </w:r>
      <w:r>
        <w:rPr>
          <w:rFonts w:hint="default" w:ascii="Times New Roman" w:hAnsi="Times New Roman" w:eastAsia="宋体" w:cs="Times New Roman"/>
          <w:sz w:val="28"/>
          <w:szCs w:val="28"/>
          <w:lang w:eastAsia="zh-CN"/>
        </w:rPr>
        <w:t>202</w:t>
      </w:r>
      <w:r>
        <w:rPr>
          <w:rFonts w:hint="default" w:ascii="Times New Roman" w:hAnsi="Times New Roman" w:cs="Times New Roman"/>
          <w:sz w:val="28"/>
          <w:szCs w:val="28"/>
        </w:rPr>
        <w:t>]</w:t>
      </w:r>
      <w:r>
        <w:rPr>
          <w:rFonts w:hint="default" w:ascii="Times New Roman" w:hAnsi="Times New Roman" w:eastAsia="宋体" w:cs="Times New Roman"/>
          <w:sz w:val="28"/>
          <w:szCs w:val="28"/>
        </w:rPr>
        <w:t>.</w:t>
      </w:r>
      <w:r>
        <w:rPr>
          <w:rFonts w:hint="default" w:ascii="Times New Roman" w:hAnsi="Times New Roman" w:cs="Times New Roman"/>
          <w:sz w:val="28"/>
          <w:szCs w:val="28"/>
        </w:rPr>
        <w:t xml:space="preserve"> </w:t>
      </w:r>
    </w:p>
    <w:p w14:paraId="39F67C45">
      <w:pPr>
        <w:spacing w:line="336" w:lineRule="atLeas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Теория социальной идентичности предполагает, что среда, в которой находятся сотрудники, может активировать когнитивную ассоциацию определенных областей рабочей памяти, инициировать распределение когнитивных ресурсов и, таким образом, обеспечить необходимые когнитивные ресурсы для инновационного поведения [</w:t>
      </w:r>
      <w:r>
        <w:rPr>
          <w:rFonts w:hint="default" w:ascii="Times New Roman" w:hAnsi="Times New Roman" w:eastAsia="宋体" w:cs="Times New Roman"/>
          <w:sz w:val="28"/>
          <w:szCs w:val="28"/>
          <w:lang w:eastAsia="zh-CN"/>
        </w:rPr>
        <w:t>203</w:t>
      </w:r>
      <w:r>
        <w:rPr>
          <w:rFonts w:hint="default" w:ascii="Times New Roman" w:hAnsi="Times New Roman" w:cs="Times New Roman"/>
          <w:sz w:val="28"/>
          <w:szCs w:val="28"/>
        </w:rPr>
        <w:t>]</w:t>
      </w:r>
      <w:r>
        <w:rPr>
          <w:rFonts w:hint="default" w:ascii="Times New Roman" w:hAnsi="Times New Roman" w:eastAsia="宋体" w:cs="Times New Roman"/>
          <w:sz w:val="28"/>
          <w:szCs w:val="28"/>
        </w:rPr>
        <w:t>.</w:t>
      </w:r>
      <w:r>
        <w:rPr>
          <w:rFonts w:hint="eastAsia" w:eastAsia="宋体" w:cs="Times New Roman"/>
          <w:sz w:val="28"/>
          <w:szCs w:val="28"/>
          <w:lang w:val="en-US" w:eastAsia="zh-CN"/>
        </w:rPr>
        <w:t xml:space="preserve"> </w:t>
      </w:r>
      <w:r>
        <w:rPr>
          <w:rFonts w:hint="default" w:ascii="Times New Roman" w:hAnsi="Times New Roman" w:cs="Times New Roman"/>
          <w:sz w:val="28"/>
          <w:szCs w:val="28"/>
        </w:rPr>
        <w:t xml:space="preserve">Сегодня обе стороны накопили важный опыт в процессе сотрудничества в области образования, который оказал влияние на реформу педагогического образования во многих странах. </w:t>
      </w:r>
    </w:p>
    <w:p w14:paraId="505A51A9">
      <w:pPr>
        <w:spacing w:line="336" w:lineRule="atLeast"/>
        <w:ind w:firstLine="725"/>
        <w:rPr>
          <w:rStyle w:val="25"/>
          <w:rFonts w:hint="default" w:ascii="Times New Roman" w:hAnsi="Times New Roman" w:cs="Times New Roman"/>
          <w:sz w:val="28"/>
          <w:szCs w:val="28"/>
          <w:lang w:val="ru-RU"/>
        </w:rPr>
      </w:pPr>
      <w:r>
        <w:rPr>
          <w:rStyle w:val="25"/>
          <w:rFonts w:hint="default" w:ascii="Times New Roman" w:hAnsi="Times New Roman" w:cs="Times New Roman"/>
          <w:sz w:val="28"/>
          <w:szCs w:val="28"/>
        </w:rPr>
        <w:t>Организационная идентификация будет играть посредническую роль между организационной инновационной культурой и инновационным поведением педагогов (рисунок 1</w:t>
      </w:r>
      <w:r>
        <w:rPr>
          <w:rStyle w:val="25"/>
          <w:rFonts w:hint="default" w:cs="Times New Roman"/>
          <w:sz w:val="28"/>
          <w:szCs w:val="28"/>
          <w:lang w:val="ru-RU"/>
        </w:rPr>
        <w:t>7</w:t>
      </w:r>
      <w:r>
        <w:rPr>
          <w:rStyle w:val="25"/>
          <w:rFonts w:hint="default" w:ascii="Times New Roman" w:hAnsi="Times New Roman" w:cs="Times New Roman"/>
          <w:sz w:val="28"/>
          <w:szCs w:val="28"/>
        </w:rPr>
        <w:t>).</w:t>
      </w:r>
    </w:p>
    <w:p w14:paraId="5DB26AA9">
      <w:pPr>
        <w:rPr>
          <w:rStyle w:val="25"/>
          <w:rFonts w:hint="default" w:ascii="Times New Roman" w:hAnsi="Times New Roman" w:cs="Times New Roman"/>
          <w:sz w:val="28"/>
          <w:szCs w:val="28"/>
        </w:rPr>
      </w:pPr>
      <w:r>
        <w:rPr>
          <w:rFonts w:hint="default" w:ascii="Times New Roman" w:hAnsi="Times New Roman" w:cs="Times New Roman"/>
        </w:rPr>
        <mc:AlternateContent>
          <mc:Choice Requires="wpg">
            <w:drawing>
              <wp:anchor distT="0" distB="0" distL="114300" distR="114300" simplePos="0" relativeHeight="251659264" behindDoc="0" locked="0" layoutInCell="1" allowOverlap="1">
                <wp:simplePos x="0" y="0"/>
                <wp:positionH relativeFrom="margin">
                  <wp:posOffset>292735</wp:posOffset>
                </wp:positionH>
                <wp:positionV relativeFrom="paragraph">
                  <wp:posOffset>125730</wp:posOffset>
                </wp:positionV>
                <wp:extent cx="5574665" cy="2550795"/>
                <wp:effectExtent l="4445" t="4445" r="12065" b="6985"/>
                <wp:wrapNone/>
                <wp:docPr id="144" name="Группа 40"/>
                <wp:cNvGraphicFramePr/>
                <a:graphic xmlns:a="http://schemas.openxmlformats.org/drawingml/2006/main">
                  <a:graphicData uri="http://schemas.microsoft.com/office/word/2010/wordprocessingGroup">
                    <wpg:wgp>
                      <wpg:cNvGrpSpPr/>
                      <wpg:grpSpPr>
                        <a:xfrm>
                          <a:off x="0" y="0"/>
                          <a:ext cx="5574665" cy="2550794"/>
                          <a:chOff x="-82092" y="0"/>
                          <a:chExt cx="6434689" cy="2486085"/>
                        </a:xfrm>
                      </wpg:grpSpPr>
                      <wps:wsp>
                        <wps:cNvPr id="145" name="officeArt object" descr="Line"/>
                        <wps:cNvCnPr/>
                        <wps:spPr>
                          <a:xfrm>
                            <a:off x="4071815" y="289170"/>
                            <a:ext cx="398145" cy="539115"/>
                          </a:xfrm>
                          <a:prstGeom prst="line">
                            <a:avLst/>
                          </a:prstGeom>
                          <a:noFill/>
                          <a:ln w="15875" cap="flat">
                            <a:solidFill>
                              <a:srgbClr val="0070C0"/>
                            </a:solidFill>
                            <a:prstDash val="solid"/>
                            <a:miter lim="400000"/>
                            <a:tailEnd type="triangle" w="med" len="med"/>
                          </a:ln>
                          <a:effectLst/>
                        </wps:spPr>
                        <wps:bodyPr/>
                      </wps:wsp>
                      <wps:wsp>
                        <wps:cNvPr id="146" name="officeArt object" descr="H3"/>
                        <wps:cNvSpPr txBox="1"/>
                        <wps:spPr>
                          <a:xfrm>
                            <a:off x="2821354" y="1899139"/>
                            <a:ext cx="438333" cy="317818"/>
                          </a:xfrm>
                          <a:prstGeom prst="rect">
                            <a:avLst/>
                          </a:prstGeom>
                          <a:noFill/>
                          <a:ln w="12700" cap="flat">
                            <a:noFill/>
                            <a:miter lim="400000"/>
                          </a:ln>
                          <a:effectLst/>
                        </wps:spPr>
                        <wps:txbx>
                          <w:txbxContent>
                            <w:p w14:paraId="0FAFF7A7">
                              <w:pPr>
                                <w:pStyle w:val="37"/>
                                <w:rPr>
                                  <w:sz w:val="20"/>
                                  <w:szCs w:val="20"/>
                                </w:rPr>
                              </w:pPr>
                              <w:r>
                                <w:rPr>
                                  <w:sz w:val="20"/>
                                  <w:szCs w:val="20"/>
                                  <w:lang w:val="en-US"/>
                                </w:rPr>
                                <w:t>H3</w:t>
                              </w:r>
                            </w:p>
                          </w:txbxContent>
                        </wps:txbx>
                        <wps:bodyPr wrap="square" lIns="50800" tIns="50800" rIns="50800" bIns="50800" numCol="1" anchor="t">
                          <a:noAutofit/>
                        </wps:bodyPr>
                      </wps:wsp>
                      <wps:wsp>
                        <wps:cNvPr id="147" name="officeArt object" descr="Инновационная самоэффективность"/>
                        <wps:cNvSpPr/>
                        <wps:spPr>
                          <a:xfrm>
                            <a:off x="1641106" y="0"/>
                            <a:ext cx="2374803" cy="423940"/>
                          </a:xfrm>
                          <a:prstGeom prst="rect">
                            <a:avLst/>
                          </a:prstGeom>
                          <a:solidFill>
                            <a:srgbClr val="FFFFFF"/>
                          </a:solidFill>
                          <a:ln w="9525" cap="flat">
                            <a:solidFill>
                              <a:srgbClr val="0070C0"/>
                            </a:solidFill>
                            <a:prstDash val="solid"/>
                            <a:miter lim="400000"/>
                          </a:ln>
                          <a:effectLst/>
                        </wps:spPr>
                        <wps:txbx>
                          <w:txbxContent>
                            <w:p w14:paraId="290E8C8B">
                              <w:pPr>
                                <w:pStyle w:val="37"/>
                                <w:tabs>
                                  <w:tab w:val="left" w:pos="920"/>
                                  <w:tab w:val="left" w:pos="1840"/>
                                  <w:tab w:val="left" w:pos="2760"/>
                                  <w:tab w:val="left" w:pos="3680"/>
                                </w:tabs>
                                <w:rPr>
                                  <w:sz w:val="20"/>
                                  <w:szCs w:val="20"/>
                                </w:rPr>
                              </w:pPr>
                              <w:r>
                                <w:rPr>
                                  <w:sz w:val="20"/>
                                  <w:szCs w:val="20"/>
                                </w:rPr>
                                <w:t>Инновационная самоэффективность</w:t>
                              </w:r>
                            </w:p>
                          </w:txbxContent>
                        </wps:txbx>
                        <wps:bodyPr wrap="square" lIns="50800" tIns="50800" rIns="50800" bIns="50800" numCol="1" anchor="ctr">
                          <a:noAutofit/>
                        </wps:bodyPr>
                      </wps:wsp>
                      <wps:wsp>
                        <wps:cNvPr id="148" name="officeArt object" descr="Line"/>
                        <wps:cNvCnPr/>
                        <wps:spPr>
                          <a:xfrm flipV="1">
                            <a:off x="1078523" y="288193"/>
                            <a:ext cx="515718" cy="602761"/>
                          </a:xfrm>
                          <a:prstGeom prst="line">
                            <a:avLst/>
                          </a:prstGeom>
                          <a:noFill/>
                          <a:ln w="15875" cap="flat">
                            <a:solidFill>
                              <a:schemeClr val="accent1">
                                <a:lumMod val="75000"/>
                              </a:schemeClr>
                            </a:solidFill>
                            <a:prstDash val="solid"/>
                            <a:miter lim="400000"/>
                            <a:tailEnd type="triangle" w="med" len="med"/>
                          </a:ln>
                          <a:effectLst/>
                        </wps:spPr>
                        <wps:bodyPr/>
                      </wps:wsp>
                      <wps:wsp>
                        <wps:cNvPr id="149" name="officeArt object" descr="Инновационная культура"/>
                        <wps:cNvSpPr/>
                        <wps:spPr>
                          <a:xfrm>
                            <a:off x="-82092" y="885014"/>
                            <a:ext cx="1505508" cy="589803"/>
                          </a:xfrm>
                          <a:prstGeom prst="rect">
                            <a:avLst/>
                          </a:prstGeom>
                          <a:solidFill>
                            <a:srgbClr val="FFFFFF"/>
                          </a:solidFill>
                          <a:ln w="9525" cap="flat">
                            <a:solidFill>
                              <a:srgbClr val="0070C0"/>
                            </a:solidFill>
                            <a:prstDash val="solid"/>
                            <a:miter lim="400000"/>
                          </a:ln>
                          <a:effectLst/>
                        </wps:spPr>
                        <wps:txbx>
                          <w:txbxContent>
                            <w:p w14:paraId="5F48C060">
                              <w:pPr>
                                <w:pStyle w:val="37"/>
                                <w:tabs>
                                  <w:tab w:val="left" w:pos="920"/>
                                  <w:tab w:val="left" w:pos="1840"/>
                                  <w:tab w:val="left" w:pos="2760"/>
                                </w:tabs>
                                <w:rPr>
                                  <w:sz w:val="20"/>
                                  <w:szCs w:val="20"/>
                                </w:rPr>
                              </w:pPr>
                              <w:r>
                                <w:rPr>
                                  <w:sz w:val="20"/>
                                  <w:szCs w:val="20"/>
                                </w:rPr>
                                <w:t xml:space="preserve">Инновационная культура  </w:t>
                              </w:r>
                            </w:p>
                          </w:txbxContent>
                        </wps:txbx>
                        <wps:bodyPr wrap="square" lIns="50800" tIns="50800" rIns="50800" bIns="50800" numCol="1" anchor="ctr">
                          <a:noAutofit/>
                        </wps:bodyPr>
                      </wps:wsp>
                      <wps:wsp>
                        <wps:cNvPr id="150" name="officeArt object" descr="Инновационное поведение"/>
                        <wps:cNvSpPr/>
                        <wps:spPr>
                          <a:xfrm>
                            <a:off x="4048159" y="906676"/>
                            <a:ext cx="1696078" cy="495113"/>
                          </a:xfrm>
                          <a:prstGeom prst="rect">
                            <a:avLst/>
                          </a:prstGeom>
                          <a:solidFill>
                            <a:srgbClr val="FFFFFF"/>
                          </a:solidFill>
                          <a:ln w="9525" cap="flat">
                            <a:solidFill>
                              <a:srgbClr val="0070C0"/>
                            </a:solidFill>
                            <a:prstDash val="solid"/>
                            <a:miter lim="400000"/>
                          </a:ln>
                          <a:effectLst/>
                        </wps:spPr>
                        <wps:txbx>
                          <w:txbxContent>
                            <w:p w14:paraId="09A6EE9A">
                              <w:pPr>
                                <w:pStyle w:val="37"/>
                                <w:tabs>
                                  <w:tab w:val="left" w:pos="920"/>
                                  <w:tab w:val="left" w:pos="1840"/>
                                  <w:tab w:val="left" w:pos="2760"/>
                                </w:tabs>
                                <w:rPr>
                                  <w:sz w:val="20"/>
                                  <w:szCs w:val="20"/>
                                </w:rPr>
                              </w:pPr>
                              <w:r>
                                <w:rPr>
                                  <w:sz w:val="20"/>
                                  <w:szCs w:val="20"/>
                                </w:rPr>
                                <w:t>Инновационное поведение</w:t>
                              </w:r>
                            </w:p>
                          </w:txbxContent>
                        </wps:txbx>
                        <wps:bodyPr wrap="square" lIns="50800" tIns="50800" rIns="50800" bIns="50800" numCol="1" anchor="ctr">
                          <a:noAutofit/>
                        </wps:bodyPr>
                      </wps:wsp>
                      <wps:wsp>
                        <wps:cNvPr id="151" name="officeArt object" descr="Организационная идентификация"/>
                        <wps:cNvSpPr/>
                        <wps:spPr>
                          <a:xfrm>
                            <a:off x="1775238" y="1908041"/>
                            <a:ext cx="2071356" cy="444364"/>
                          </a:xfrm>
                          <a:prstGeom prst="rect">
                            <a:avLst/>
                          </a:prstGeom>
                          <a:solidFill>
                            <a:srgbClr val="FFFFFF"/>
                          </a:solidFill>
                          <a:ln w="9525" cap="flat">
                            <a:solidFill>
                              <a:srgbClr val="0070C0"/>
                            </a:solidFill>
                            <a:prstDash val="solid"/>
                            <a:miter lim="400000"/>
                          </a:ln>
                          <a:effectLst/>
                        </wps:spPr>
                        <wps:txbx>
                          <w:txbxContent>
                            <w:p w14:paraId="36C8EEDD">
                              <w:pPr>
                                <w:pStyle w:val="37"/>
                                <w:tabs>
                                  <w:tab w:val="left" w:pos="920"/>
                                  <w:tab w:val="left" w:pos="1840"/>
                                  <w:tab w:val="left" w:pos="2760"/>
                                  <w:tab w:val="left" w:pos="3680"/>
                                </w:tabs>
                                <w:rPr>
                                  <w:sz w:val="20"/>
                                  <w:szCs w:val="20"/>
                                </w:rPr>
                              </w:pPr>
                              <w:r>
                                <w:rPr>
                                  <w:sz w:val="20"/>
                                  <w:szCs w:val="20"/>
                                </w:rPr>
                                <w:t xml:space="preserve">Организационная идентификация </w:t>
                              </w:r>
                            </w:p>
                          </w:txbxContent>
                        </wps:txbx>
                        <wps:bodyPr wrap="square" lIns="50800" tIns="50800" rIns="50800" bIns="50800" numCol="1" anchor="ctr">
                          <a:noAutofit/>
                        </wps:bodyPr>
                      </wps:wsp>
                      <wps:wsp>
                        <wps:cNvPr id="152" name="officeArt object" descr="Line"/>
                        <wps:cNvCnPr/>
                        <wps:spPr>
                          <a:xfrm>
                            <a:off x="2758143" y="1087392"/>
                            <a:ext cx="0" cy="753809"/>
                          </a:xfrm>
                          <a:prstGeom prst="line">
                            <a:avLst/>
                          </a:prstGeom>
                          <a:ln>
                            <a:tailEnd type="triangle" w="med" len="med"/>
                          </a:ln>
                        </wps:spPr>
                        <wps:style>
                          <a:lnRef idx="1">
                            <a:schemeClr val="accent6"/>
                          </a:lnRef>
                          <a:fillRef idx="0">
                            <a:schemeClr val="accent6"/>
                          </a:fillRef>
                          <a:effectRef idx="0">
                            <a:schemeClr val="accent6"/>
                          </a:effectRef>
                          <a:fontRef idx="minor">
                            <a:schemeClr val="tx1"/>
                          </a:fontRef>
                        </wps:style>
                        <wps:bodyPr/>
                      </wps:wsp>
                      <wps:wsp>
                        <wps:cNvPr id="153" name="officeArt object" descr="H2a"/>
                        <wps:cNvSpPr txBox="1"/>
                        <wps:spPr>
                          <a:xfrm>
                            <a:off x="1289538" y="554893"/>
                            <a:ext cx="438333" cy="317818"/>
                          </a:xfrm>
                          <a:prstGeom prst="rect">
                            <a:avLst/>
                          </a:prstGeom>
                          <a:noFill/>
                          <a:ln w="12700" cap="flat">
                            <a:noFill/>
                            <a:miter lim="400000"/>
                          </a:ln>
                          <a:effectLst/>
                        </wps:spPr>
                        <wps:txbx>
                          <w:txbxContent>
                            <w:p w14:paraId="606DEBFB">
                              <w:pPr>
                                <w:pStyle w:val="37"/>
                                <w:rPr>
                                  <w:sz w:val="20"/>
                                  <w:szCs w:val="20"/>
                                </w:rPr>
                              </w:pPr>
                              <w:r>
                                <w:rPr>
                                  <w:sz w:val="20"/>
                                  <w:szCs w:val="20"/>
                                  <w:lang w:val="en-US"/>
                                </w:rPr>
                                <w:t>H2a</w:t>
                              </w:r>
                            </w:p>
                          </w:txbxContent>
                        </wps:txbx>
                        <wps:bodyPr wrap="square" lIns="50800" tIns="50800" rIns="50800" bIns="50800" numCol="1" anchor="t">
                          <a:noAutofit/>
                        </wps:bodyPr>
                      </wps:wsp>
                      <wps:wsp>
                        <wps:cNvPr id="154" name="officeArt object" descr="H2b"/>
                        <wps:cNvSpPr txBox="1"/>
                        <wps:spPr>
                          <a:xfrm>
                            <a:off x="3821723" y="547077"/>
                            <a:ext cx="438333" cy="317818"/>
                          </a:xfrm>
                          <a:prstGeom prst="rect">
                            <a:avLst/>
                          </a:prstGeom>
                          <a:noFill/>
                          <a:ln w="12700" cap="flat">
                            <a:noFill/>
                            <a:miter lim="400000"/>
                          </a:ln>
                          <a:effectLst/>
                        </wps:spPr>
                        <wps:txbx>
                          <w:txbxContent>
                            <w:p w14:paraId="79DED88F">
                              <w:pPr>
                                <w:pStyle w:val="37"/>
                                <w:rPr>
                                  <w:sz w:val="20"/>
                                  <w:szCs w:val="20"/>
                                </w:rPr>
                              </w:pPr>
                              <w:r>
                                <w:rPr>
                                  <w:sz w:val="20"/>
                                  <w:szCs w:val="20"/>
                                  <w:lang w:val="en-US"/>
                                </w:rPr>
                                <w:t>H2b</w:t>
                              </w:r>
                            </w:p>
                          </w:txbxContent>
                        </wps:txbx>
                        <wps:bodyPr wrap="square" lIns="50800" tIns="50800" rIns="50800" bIns="50800" numCol="1" anchor="t">
                          <a:noAutofit/>
                        </wps:bodyPr>
                      </wps:wsp>
                      <wps:wsp>
                        <wps:cNvPr id="155" name="officeArt object" descr="H1"/>
                        <wps:cNvSpPr txBox="1"/>
                        <wps:spPr>
                          <a:xfrm>
                            <a:off x="2438570" y="771138"/>
                            <a:ext cx="438312" cy="318110"/>
                          </a:xfrm>
                          <a:prstGeom prst="rect">
                            <a:avLst/>
                          </a:prstGeom>
                          <a:noFill/>
                          <a:ln w="12700" cap="flat">
                            <a:noFill/>
                            <a:miter lim="400000"/>
                          </a:ln>
                          <a:effectLst/>
                        </wps:spPr>
                        <wps:txbx>
                          <w:txbxContent>
                            <w:p w14:paraId="3A34D834">
                              <w:pPr>
                                <w:pStyle w:val="37"/>
                                <w:rPr>
                                  <w:sz w:val="20"/>
                                  <w:szCs w:val="20"/>
                                </w:rPr>
                              </w:pPr>
                              <w:r>
                                <w:rPr>
                                  <w:sz w:val="20"/>
                                  <w:szCs w:val="20"/>
                                  <w:lang w:val="en-US"/>
                                </w:rPr>
                                <w:t>H1</w:t>
                              </w:r>
                            </w:p>
                          </w:txbxContent>
                        </wps:txbx>
                        <wps:bodyPr wrap="square" lIns="50800" tIns="50800" rIns="50800" bIns="50800" numCol="1" anchor="t">
                          <a:noAutofit/>
                        </wps:bodyPr>
                      </wps:wsp>
                      <wps:wsp>
                        <wps:cNvPr id="156" name="officeArt object" descr="Line"/>
                        <wps:cNvCnPr/>
                        <wps:spPr>
                          <a:xfrm>
                            <a:off x="4049625" y="2130842"/>
                            <a:ext cx="431716" cy="0"/>
                          </a:xfrm>
                          <a:prstGeom prst="line">
                            <a:avLst/>
                          </a:prstGeom>
                          <a:noFill/>
                          <a:ln w="15875" cap="flat">
                            <a:solidFill>
                              <a:schemeClr val="accent1">
                                <a:lumMod val="75000"/>
                              </a:schemeClr>
                            </a:solidFill>
                            <a:prstDash val="solid"/>
                            <a:miter lim="400000"/>
                            <a:tailEnd type="triangle" w="med" len="med"/>
                          </a:ln>
                          <a:effectLst/>
                        </wps:spPr>
                        <wps:bodyPr/>
                      </wps:wsp>
                      <wps:wsp>
                        <wps:cNvPr id="157" name="officeArt object" descr="Line"/>
                        <wps:cNvCnPr/>
                        <wps:spPr>
                          <a:xfrm>
                            <a:off x="4054756" y="1917943"/>
                            <a:ext cx="431716" cy="0"/>
                          </a:xfrm>
                          <a:prstGeom prst="line">
                            <a:avLst/>
                          </a:prstGeom>
                          <a:noFill/>
                          <a:ln w="15875" cap="flat">
                            <a:solidFill>
                              <a:schemeClr val="tx1"/>
                            </a:solidFill>
                            <a:prstDash val="solid"/>
                            <a:miter lim="400000"/>
                            <a:tailEnd type="triangle" w="med" len="med"/>
                          </a:ln>
                          <a:effectLst/>
                        </wps:spPr>
                        <wps:bodyPr/>
                      </wps:wsp>
                      <wps:wsp>
                        <wps:cNvPr id="158" name="officeArt object" descr="Line"/>
                        <wps:cNvCnPr/>
                        <wps:spPr>
                          <a:xfrm>
                            <a:off x="4070148" y="2351786"/>
                            <a:ext cx="431716" cy="0"/>
                          </a:xfrm>
                          <a:prstGeom prst="line">
                            <a:avLst/>
                          </a:prstGeom>
                          <a:ln>
                            <a:tailEnd type="triangle" w="med" len="med"/>
                          </a:ln>
                        </wps:spPr>
                        <wps:style>
                          <a:lnRef idx="1">
                            <a:schemeClr val="accent6"/>
                          </a:lnRef>
                          <a:fillRef idx="0">
                            <a:schemeClr val="accent6"/>
                          </a:fillRef>
                          <a:effectRef idx="0">
                            <a:schemeClr val="accent6"/>
                          </a:effectRef>
                          <a:fontRef idx="minor">
                            <a:schemeClr val="tx1"/>
                          </a:fontRef>
                        </wps:style>
                        <wps:bodyPr/>
                      </wps:wsp>
                      <wps:wsp>
                        <wps:cNvPr id="159" name="Надпись 2"/>
                        <wps:cNvSpPr txBox="1">
                          <a:spLocks noChangeArrowheads="1"/>
                        </wps:cNvSpPr>
                        <wps:spPr bwMode="auto">
                          <a:xfrm>
                            <a:off x="4592018" y="1696999"/>
                            <a:ext cx="1760579" cy="789086"/>
                          </a:xfrm>
                          <a:prstGeom prst="rect">
                            <a:avLst/>
                          </a:prstGeom>
                          <a:solidFill>
                            <a:srgbClr val="FFFFFF"/>
                          </a:solidFill>
                          <a:ln w="9525">
                            <a:solidFill>
                              <a:srgbClr val="0070C0"/>
                            </a:solidFill>
                            <a:miter lim="800000"/>
                          </a:ln>
                        </wps:spPr>
                        <wps:txbx>
                          <w:txbxContent>
                            <w:p w14:paraId="15678BA7">
                              <w:r>
                                <w:rPr>
                                  <w:sz w:val="21"/>
                                  <w:szCs w:val="21"/>
                                </w:rPr>
                                <w:t xml:space="preserve">Прямой эффект </w:t>
                              </w:r>
                              <w:r>
                                <w:rPr>
                                  <w:sz w:val="21"/>
                                  <w:szCs w:val="21"/>
                                </w:rPr>
                                <w:br w:type="textWrapping"/>
                              </w:r>
                              <w:r>
                                <w:rPr>
                                  <w:sz w:val="21"/>
                                  <w:szCs w:val="21"/>
                                </w:rPr>
                                <w:t>Опосредованный эффект</w:t>
                              </w:r>
                              <w:r>
                                <w:rPr>
                                  <w:sz w:val="21"/>
                                  <w:szCs w:val="21"/>
                                </w:rPr>
                                <w:br w:type="textWrapping"/>
                              </w:r>
                              <w:r>
                                <w:rPr>
                                  <w:sz w:val="21"/>
                                  <w:szCs w:val="21"/>
                                </w:rPr>
                                <w:t>Смягчающий эффект</w:t>
                              </w:r>
                            </w:p>
                          </w:txbxContent>
                        </wps:txbx>
                        <wps:bodyPr rot="0" vert="horz" wrap="square" lIns="91440" tIns="45720" rIns="91440" bIns="45720" anchor="t" anchorCtr="0">
                          <a:noAutofit/>
                        </wps:bodyPr>
                      </wps:wsp>
                    </wpg:wgp>
                  </a:graphicData>
                </a:graphic>
              </wp:anchor>
            </w:drawing>
          </mc:Choice>
          <mc:Fallback>
            <w:pict>
              <v:group id="Группа 40" o:spid="_x0000_s1026" o:spt="203" style="position:absolute;left:0pt;margin-left:23.05pt;margin-top:9.9pt;height:200.85pt;width:438.95pt;mso-position-horizontal-relative:margin;z-index:251659264;mso-width-relative:page;mso-height-relative:page;" coordorigin="-82092,0" coordsize="6434689,2486085" o:gfxdata="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">
                <o:lock v:ext="edit" aspectratio="f"/>
                <v:line id="officeArt object" o:spid="_x0000_s1026" o:spt="20" alt="Line" style="position:absolute;left:4071815;top:289170;height:539115;width:398145;" filled="f" stroked="t" coordsize="21600,21600" o:gfxdata="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FMK8AAAA&#10;3AAAAA8AAAAAAAAAAQAgAAAAIgAAAGRycy9kb3ducmV2LnhtbFBLAQIUABQAAAAIAIdO4kAzLwWe&#10;OwAAADkAAAAQAAAAAAAAAAEAIAAAAAsBAABkcnMvc2hhcGV4bWwueG1sUEsFBgAAAAAGAAYAWwEA&#10;ALUDAAAAAA==&#10;">
                  <v:fill on="f" focussize="0,0"/>
                  <v:stroke weight="1.25pt" color="#0070C0" miterlimit="4" joinstyle="miter" endarrow="block"/>
                  <v:imagedata o:title=""/>
                  <o:lock v:ext="edit" aspectratio="f"/>
                </v:line>
                <v:shape id="officeArt object" o:spid="_x0000_s1026" o:spt="202" alt="H3" type="#_x0000_t202" style="position:absolute;left:2821354;top:1899139;height:317818;width:438333;" filled="f" stroked="f" coordsize="21600,21600" o:gfxdata="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K+F+8AAAA&#10;3AAAAA8AAAAAAAAAAQAgAAAAIgAAAGRycy9kb3ducmV2LnhtbFBLAQIUABQAAAAIAIdO4kAzLwWe&#10;OwAAADkAAAAQAAAAAAAAAAEAIAAAAAsBAABkcnMvc2hhcGV4bWwueG1sUEsFBgAAAAAGAAYAWwEA&#10;ALUDAAAAAA==&#10;">
                  <v:fill on="f" focussize="0,0"/>
                  <v:stroke on="f" weight="1pt" miterlimit="4" joinstyle="miter"/>
                  <v:imagedata o:title=""/>
                  <o:lock v:ext="edit" aspectratio="f"/>
                  <v:textbox inset="4pt,4pt,4pt,4pt">
                    <w:txbxContent>
                      <w:p w14:paraId="0FAFF7A7">
                        <w:pPr>
                          <w:pStyle w:val="37"/>
                          <w:rPr>
                            <w:sz w:val="20"/>
                            <w:szCs w:val="20"/>
                          </w:rPr>
                        </w:pPr>
                        <w:r>
                          <w:rPr>
                            <w:sz w:val="20"/>
                            <w:szCs w:val="20"/>
                            <w:lang w:val="en-US"/>
                          </w:rPr>
                          <w:t>H3</w:t>
                        </w:r>
                      </w:p>
                    </w:txbxContent>
                  </v:textbox>
                </v:shape>
                <v:rect id="officeArt object" o:spid="_x0000_s1026" o:spt="1" alt="Инновационная самоэффективность" style="position:absolute;left:1641106;top:0;height:423940;width:2374803;v-text-anchor:middle;" fillcolor="#FFFFFF" filled="t" stroked="t" coordsize="21600,21600" o:gfxdata="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N15vQAA&#10;ANwAAAAPAAAAAAAAAAEAIAAAACIAAABkcnMvZG93bnJldi54bWxQSwECFAAUAAAACACHTuJAMy8F&#10;njsAAAA5AAAAEAAAAAAAAAABACAAAAAMAQAAZHJzL3NoYXBleG1sLnhtbFBLBQYAAAAABgAGAFsB&#10;AAC2AwAAAAA=&#10;">
                  <v:fill on="t" focussize="0,0"/>
                  <v:stroke color="#0070C0" miterlimit="4" joinstyle="miter"/>
                  <v:imagedata o:title=""/>
                  <o:lock v:ext="edit" aspectratio="f"/>
                  <v:textbox inset="4pt,4pt,4pt,4pt">
                    <w:txbxContent>
                      <w:p w14:paraId="290E8C8B">
                        <w:pPr>
                          <w:pStyle w:val="37"/>
                          <w:tabs>
                            <w:tab w:val="left" w:pos="920"/>
                            <w:tab w:val="left" w:pos="1840"/>
                            <w:tab w:val="left" w:pos="2760"/>
                            <w:tab w:val="left" w:pos="3680"/>
                          </w:tabs>
                          <w:rPr>
                            <w:sz w:val="20"/>
                            <w:szCs w:val="20"/>
                          </w:rPr>
                        </w:pPr>
                        <w:r>
                          <w:rPr>
                            <w:sz w:val="20"/>
                            <w:szCs w:val="20"/>
                          </w:rPr>
                          <w:t>Инновационная самоэффективность</w:t>
                        </w:r>
                      </w:p>
                    </w:txbxContent>
                  </v:textbox>
                </v:rect>
                <v:line id="officeArt object" o:spid="_x0000_s1026" o:spt="20" alt="Line" style="position:absolute;left:1078523;top:288193;flip:y;height:602761;width:515718;" filled="f" stroked="t" coordsize="21600,21600" o:gfxdata="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TVDD&#10;wAAAANwAAAAPAAAAAAAAAAEAIAAAACIAAABkcnMvZG93bnJldi54bWxQSwECFAAUAAAACACHTuJA&#10;My8FnjsAAAA5AAAAEAAAAAAAAAABACAAAAAPAQAAZHJzL3NoYXBleG1sLnhtbFBLBQYAAAAABgAG&#10;AFsBAAC5AwAAAAA=&#10;">
                  <v:fill on="f" focussize="0,0"/>
                  <v:stroke weight="1.25pt" color="#2F5597 [2404]" miterlimit="4" joinstyle="miter" endarrow="block"/>
                  <v:imagedata o:title=""/>
                  <o:lock v:ext="edit" aspectratio="f"/>
                </v:line>
                <v:rect id="officeArt object" o:spid="_x0000_s1026" o:spt="1" alt="Инновационная культура" style="position:absolute;left:-82092;top:885014;height:589803;width:1505508;v-text-anchor:middle;" fillcolor="#FFFFFF" filled="t" stroked="t" coordsize="21600,21600" o:gfxdata="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f+yQvQAA&#10;ANwAAAAPAAAAAAAAAAEAIAAAACIAAABkcnMvZG93bnJldi54bWxQSwECFAAUAAAACACHTuJAMy8F&#10;njsAAAA5AAAAEAAAAAAAAAABACAAAAAMAQAAZHJzL3NoYXBleG1sLnhtbFBLBQYAAAAABgAGAFsB&#10;AAC2AwAAAAA=&#10;">
                  <v:fill on="t" focussize="0,0"/>
                  <v:stroke color="#0070C0" miterlimit="4" joinstyle="miter"/>
                  <v:imagedata o:title=""/>
                  <o:lock v:ext="edit" aspectratio="f"/>
                  <v:textbox inset="4pt,4pt,4pt,4pt">
                    <w:txbxContent>
                      <w:p w14:paraId="5F48C060">
                        <w:pPr>
                          <w:pStyle w:val="37"/>
                          <w:tabs>
                            <w:tab w:val="left" w:pos="920"/>
                            <w:tab w:val="left" w:pos="1840"/>
                            <w:tab w:val="left" w:pos="2760"/>
                          </w:tabs>
                          <w:rPr>
                            <w:sz w:val="20"/>
                            <w:szCs w:val="20"/>
                          </w:rPr>
                        </w:pPr>
                        <w:r>
                          <w:rPr>
                            <w:sz w:val="20"/>
                            <w:szCs w:val="20"/>
                          </w:rPr>
                          <w:t xml:space="preserve">Инновационная культура  </w:t>
                        </w:r>
                      </w:p>
                    </w:txbxContent>
                  </v:textbox>
                </v:rect>
                <v:rect id="officeArt object" o:spid="_x0000_s1026" o:spt="1" alt="Инновационное поведение" style="position:absolute;left:4048159;top:906676;height:495113;width:1696078;v-text-anchor:middle;" fillcolor="#FFFFFF" filled="t" stroked="t" coordsize="21600,21600" o:gfxdata="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nNPQ&#10;wAAAANwAAAAPAAAAAAAAAAEAIAAAACIAAABkcnMvZG93bnJldi54bWxQSwECFAAUAAAACACHTuJA&#10;My8FnjsAAAA5AAAAEAAAAAAAAAABACAAAAAPAQAAZHJzL3NoYXBleG1sLnhtbFBLBQYAAAAABgAG&#10;AFsBAAC5AwAAAAA=&#10;">
                  <v:fill on="t" focussize="0,0"/>
                  <v:stroke color="#0070C0" miterlimit="4" joinstyle="miter"/>
                  <v:imagedata o:title=""/>
                  <o:lock v:ext="edit" aspectratio="f"/>
                  <v:textbox inset="4pt,4pt,4pt,4pt">
                    <w:txbxContent>
                      <w:p w14:paraId="09A6EE9A">
                        <w:pPr>
                          <w:pStyle w:val="37"/>
                          <w:tabs>
                            <w:tab w:val="left" w:pos="920"/>
                            <w:tab w:val="left" w:pos="1840"/>
                            <w:tab w:val="left" w:pos="2760"/>
                          </w:tabs>
                          <w:rPr>
                            <w:sz w:val="20"/>
                            <w:szCs w:val="20"/>
                          </w:rPr>
                        </w:pPr>
                        <w:r>
                          <w:rPr>
                            <w:sz w:val="20"/>
                            <w:szCs w:val="20"/>
                          </w:rPr>
                          <w:t>Инновационное поведение</w:t>
                        </w:r>
                      </w:p>
                    </w:txbxContent>
                  </v:textbox>
                </v:rect>
                <v:rect id="officeArt object" o:spid="_x0000_s1026" o:spt="1" alt="Организационная идентификация" style="position:absolute;left:1775238;top:1908041;height:444364;width:2071356;v-text-anchor:middle;" fillcolor="#FFFFFF" filled="t" stroked="t" coordsize="21600,21600" o:gfxdata="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0HZLvQAA&#10;ANwAAAAPAAAAAAAAAAEAIAAAACIAAABkcnMvZG93bnJldi54bWxQSwECFAAUAAAACACHTuJAMy8F&#10;njsAAAA5AAAAEAAAAAAAAAABACAAAAAMAQAAZHJzL3NoYXBleG1sLnhtbFBLBQYAAAAABgAGAFsB&#10;AAC2AwAAAAA=&#10;">
                  <v:fill on="t" focussize="0,0"/>
                  <v:stroke color="#0070C0" miterlimit="4" joinstyle="miter"/>
                  <v:imagedata o:title=""/>
                  <o:lock v:ext="edit" aspectratio="f"/>
                  <v:textbox inset="4pt,4pt,4pt,4pt">
                    <w:txbxContent>
                      <w:p w14:paraId="36C8EEDD">
                        <w:pPr>
                          <w:pStyle w:val="37"/>
                          <w:tabs>
                            <w:tab w:val="left" w:pos="920"/>
                            <w:tab w:val="left" w:pos="1840"/>
                            <w:tab w:val="left" w:pos="2760"/>
                            <w:tab w:val="left" w:pos="3680"/>
                          </w:tabs>
                          <w:rPr>
                            <w:sz w:val="20"/>
                            <w:szCs w:val="20"/>
                          </w:rPr>
                        </w:pPr>
                        <w:r>
                          <w:rPr>
                            <w:sz w:val="20"/>
                            <w:szCs w:val="20"/>
                          </w:rPr>
                          <w:t xml:space="preserve">Организационная идентификация </w:t>
                        </w:r>
                      </w:p>
                    </w:txbxContent>
                  </v:textbox>
                </v:rect>
                <v:line id="officeArt object" o:spid="_x0000_s1026" o:spt="20" alt="Line" style="position:absolute;left:2758143;top:1087392;height:753809;width:0;" filled="f" stroked="t" coordsize="21600,21600" o:gfxdata="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MSZvQAA&#10;ANwAAAAPAAAAAAAAAAEAIAAAACIAAABkcnMvZG93bnJldi54bWxQSwECFAAUAAAACACHTuJAMy8F&#10;njsAAAA5AAAAEAAAAAAAAAABACAAAAAMAQAAZHJzL3NoYXBleG1sLnhtbFBLBQYAAAAABgAGAFsB&#10;AAC2AwAAAAA=&#10;">
                  <v:fill on="f" focussize="0,0"/>
                  <v:stroke weight="0.5pt" color="#70AD47 [3209]" miterlimit="8" joinstyle="miter" endarrow="block"/>
                  <v:imagedata o:title=""/>
                  <o:lock v:ext="edit" aspectratio="f"/>
                </v:line>
                <v:shape id="officeArt object" o:spid="_x0000_s1026" o:spt="202" alt="H2a" type="#_x0000_t202" style="position:absolute;left:1289538;top:554893;height:317818;width:438333;" filled="f" stroked="f" coordsize="21600,21600" o:gfxdata="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TNGr4A&#10;AADcAAAADwAAAAAAAAABACAAAAAiAAAAZHJzL2Rvd25yZXYueG1sUEsBAhQAFAAAAAgAh07iQDMv&#10;BZ47AAAAOQAAABAAAAAAAAAAAQAgAAAADQEAAGRycy9zaGFwZXhtbC54bWxQSwUGAAAAAAYABgBb&#10;AQAAtwMAAAAA&#10;">
                  <v:fill on="f" focussize="0,0"/>
                  <v:stroke on="f" weight="1pt" miterlimit="4" joinstyle="miter"/>
                  <v:imagedata o:title=""/>
                  <o:lock v:ext="edit" aspectratio="f"/>
                  <v:textbox inset="4pt,4pt,4pt,4pt">
                    <w:txbxContent>
                      <w:p w14:paraId="606DEBFB">
                        <w:pPr>
                          <w:pStyle w:val="37"/>
                          <w:rPr>
                            <w:sz w:val="20"/>
                            <w:szCs w:val="20"/>
                          </w:rPr>
                        </w:pPr>
                        <w:r>
                          <w:rPr>
                            <w:sz w:val="20"/>
                            <w:szCs w:val="20"/>
                            <w:lang w:val="en-US"/>
                          </w:rPr>
                          <w:t>H2a</w:t>
                        </w:r>
                      </w:p>
                    </w:txbxContent>
                  </v:textbox>
                </v:shape>
                <v:shape id="officeArt object" o:spid="_x0000_s1026" o:spt="202" alt="H2b" type="#_x0000_t202" style="position:absolute;left:3821723;top:547077;height:317818;width:438333;" filled="f" stroked="f" coordsize="21600,21600" o:gfxdata="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1Vbr4A&#10;AADcAAAADwAAAAAAAAABACAAAAAiAAAAZHJzL2Rvd25yZXYueG1sUEsBAhQAFAAAAAgAh07iQDMv&#10;BZ47AAAAOQAAABAAAAAAAAAAAQAgAAAADQEAAGRycy9zaGFwZXhtbC54bWxQSwUGAAAAAAYABgBb&#10;AQAAtwMAAAAA&#10;">
                  <v:fill on="f" focussize="0,0"/>
                  <v:stroke on="f" weight="1pt" miterlimit="4" joinstyle="miter"/>
                  <v:imagedata o:title=""/>
                  <o:lock v:ext="edit" aspectratio="f"/>
                  <v:textbox inset="4pt,4pt,4pt,4pt">
                    <w:txbxContent>
                      <w:p w14:paraId="79DED88F">
                        <w:pPr>
                          <w:pStyle w:val="37"/>
                          <w:rPr>
                            <w:sz w:val="20"/>
                            <w:szCs w:val="20"/>
                          </w:rPr>
                        </w:pPr>
                        <w:r>
                          <w:rPr>
                            <w:sz w:val="20"/>
                            <w:szCs w:val="20"/>
                            <w:lang w:val="en-US"/>
                          </w:rPr>
                          <w:t>H2b</w:t>
                        </w:r>
                      </w:p>
                    </w:txbxContent>
                  </v:textbox>
                </v:shape>
                <v:shape id="officeArt object" o:spid="_x0000_s1026" o:spt="202" alt="H1" type="#_x0000_t202" style="position:absolute;left:2438570;top:771138;height:318110;width:438312;" filled="f" stroked="f" coordsize="21600,21600" o:gfxdata="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Hw9b4A&#10;AADcAAAADwAAAAAAAAABACAAAAAiAAAAZHJzL2Rvd25yZXYueG1sUEsBAhQAFAAAAAgAh07iQDMv&#10;BZ47AAAAOQAAABAAAAAAAAAAAQAgAAAADQEAAGRycy9zaGFwZXhtbC54bWxQSwUGAAAAAAYABgBb&#10;AQAAtwMAAAAA&#10;">
                  <v:fill on="f" focussize="0,0"/>
                  <v:stroke on="f" weight="1pt" miterlimit="4" joinstyle="miter"/>
                  <v:imagedata o:title=""/>
                  <o:lock v:ext="edit" aspectratio="f"/>
                  <v:textbox inset="4pt,4pt,4pt,4pt">
                    <w:txbxContent>
                      <w:p w14:paraId="3A34D834">
                        <w:pPr>
                          <w:pStyle w:val="37"/>
                          <w:rPr>
                            <w:sz w:val="20"/>
                            <w:szCs w:val="20"/>
                          </w:rPr>
                        </w:pPr>
                        <w:r>
                          <w:rPr>
                            <w:sz w:val="20"/>
                            <w:szCs w:val="20"/>
                            <w:lang w:val="en-US"/>
                          </w:rPr>
                          <w:t>H1</w:t>
                        </w:r>
                      </w:p>
                    </w:txbxContent>
                  </v:textbox>
                </v:shape>
                <v:line id="officeArt object" o:spid="_x0000_s1026" o:spt="20" alt="Line" style="position:absolute;left:4049625;top:2130842;height:0;width:431716;" filled="f" stroked="t" coordsize="21600,21600" o:gfxdata="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rwTC8AAAA&#10;3AAAAA8AAAAAAAAAAQAgAAAAIgAAAGRycy9kb3ducmV2LnhtbFBLAQIUABQAAAAIAIdO4kAzLwWe&#10;OwAAADkAAAAQAAAAAAAAAAEAIAAAAAsBAABkcnMvc2hhcGV4bWwueG1sUEsFBgAAAAAGAAYAWwEA&#10;ALUDAAAAAA==&#10;">
                  <v:fill on="f" focussize="0,0"/>
                  <v:stroke weight="1.25pt" color="#2F5597 [2404]" miterlimit="4" joinstyle="miter" endarrow="block"/>
                  <v:imagedata o:title=""/>
                  <o:lock v:ext="edit" aspectratio="f"/>
                </v:line>
                <v:line id="officeArt object" o:spid="_x0000_s1026" o:spt="20" alt="Line" style="position:absolute;left:4054756;top:1917943;height:0;width:431716;" filled="f" stroked="t" coordsize="21600,21600" o:gfxdata="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1yOu8AAAA&#10;3AAAAA8AAAAAAAAAAQAgAAAAIgAAAGRycy9kb3ducmV2LnhtbFBLAQIUABQAAAAIAIdO4kAzLwWe&#10;OwAAADkAAAAQAAAAAAAAAAEAIAAAAAsBAABkcnMvc2hhcGV4bWwueG1sUEsFBgAAAAAGAAYAWwEA&#10;ALUDAAAAAA==&#10;">
                  <v:fill on="f" focussize="0,0"/>
                  <v:stroke weight="1.25pt" color="#000000 [3213]" miterlimit="4" joinstyle="miter" endarrow="block"/>
                  <v:imagedata o:title=""/>
                  <o:lock v:ext="edit" aspectratio="f"/>
                </v:line>
                <v:line id="officeArt object" o:spid="_x0000_s1026" o:spt="20" alt="Line" style="position:absolute;left:4070148;top:2351786;height:0;width:431716;" filled="f" stroked="t" coordsize="21600,21600" o:gfxdata="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JPNz&#10;wAAAANwAAAAPAAAAAAAAAAEAIAAAACIAAABkcnMvZG93bnJldi54bWxQSwECFAAUAAAACACHTuJA&#10;My8FnjsAAAA5AAAAEAAAAAAAAAABACAAAAAPAQAAZHJzL3NoYXBleG1sLnhtbFBLBQYAAAAABgAG&#10;AFsBAAC5AwAAAAA=&#10;">
                  <v:fill on="f" focussize="0,0"/>
                  <v:stroke weight="0.5pt" color="#70AD47 [3209]" miterlimit="8" joinstyle="miter" endarrow="block"/>
                  <v:imagedata o:title=""/>
                  <o:lock v:ext="edit" aspectratio="f"/>
                </v:line>
                <v:shape id="Надпись 2" o:spid="_x0000_s1026" o:spt="202" type="#_x0000_t202" style="position:absolute;left:4592018;top:1696999;height:789086;width:1760579;" fillcolor="#FFFFFF" filled="t" stroked="t" coordsize="21600,21600" o:gfxdata="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3gc+8AAAA&#10;3AAAAA8AAAAAAAAAAQAgAAAAIgAAAGRycy9kb3ducmV2LnhtbFBLAQIUABQAAAAIAIdO4kAzLwWe&#10;OwAAADkAAAAQAAAAAAAAAAEAIAAAAAsBAABkcnMvc2hhcGV4bWwueG1sUEsFBgAAAAAGAAYAWwEA&#10;ALUDAAAAAA==&#10;">
                  <v:fill on="t" focussize="0,0"/>
                  <v:stroke color="#0070C0" miterlimit="8" joinstyle="miter"/>
                  <v:imagedata o:title=""/>
                  <o:lock v:ext="edit" aspectratio="f"/>
                  <v:textbox>
                    <w:txbxContent>
                      <w:p w14:paraId="15678BA7">
                        <w:r>
                          <w:rPr>
                            <w:sz w:val="21"/>
                            <w:szCs w:val="21"/>
                          </w:rPr>
                          <w:t xml:space="preserve">Прямой эффект </w:t>
                        </w:r>
                        <w:r>
                          <w:rPr>
                            <w:sz w:val="21"/>
                            <w:szCs w:val="21"/>
                          </w:rPr>
                          <w:br w:type="textWrapping"/>
                        </w:r>
                        <w:r>
                          <w:rPr>
                            <w:sz w:val="21"/>
                            <w:szCs w:val="21"/>
                          </w:rPr>
                          <w:t>Опосредованный эффект</w:t>
                        </w:r>
                        <w:r>
                          <w:rPr>
                            <w:sz w:val="21"/>
                            <w:szCs w:val="21"/>
                          </w:rPr>
                          <w:br w:type="textWrapping"/>
                        </w:r>
                        <w:r>
                          <w:rPr>
                            <w:sz w:val="21"/>
                            <w:szCs w:val="21"/>
                          </w:rPr>
                          <w:t>Смягчающий эффект</w:t>
                        </w:r>
                      </w:p>
                    </w:txbxContent>
                  </v:textbox>
                </v:shape>
              </v:group>
            </w:pict>
          </mc:Fallback>
        </mc:AlternateContent>
      </w:r>
    </w:p>
    <w:p w14:paraId="494FF59B">
      <w:pPr>
        <w:rPr>
          <w:rFonts w:hint="default" w:ascii="Times New Roman" w:hAnsi="Times New Roman" w:cs="Times New Roman"/>
        </w:rPr>
      </w:pPr>
    </w:p>
    <w:p w14:paraId="684E482D">
      <w:pPr>
        <w:rPr>
          <w:rFonts w:hint="default" w:ascii="Times New Roman" w:hAnsi="Times New Roman" w:cs="Times New Roman"/>
        </w:rPr>
      </w:pPr>
    </w:p>
    <w:p w14:paraId="669F607C">
      <w:pPr>
        <w:rPr>
          <w:rFonts w:hint="default" w:ascii="Times New Roman" w:hAnsi="Times New Roman" w:cs="Times New Roman"/>
        </w:rPr>
      </w:pPr>
    </w:p>
    <w:p w14:paraId="086CE172">
      <w:pPr>
        <w:rPr>
          <w:rFonts w:hint="default" w:ascii="Times New Roman" w:hAnsi="Times New Roman" w:cs="Times New Roman"/>
        </w:rPr>
      </w:pPr>
    </w:p>
    <w:p w14:paraId="04E1B585">
      <w:pPr>
        <w:rPr>
          <w:rFonts w:hint="default" w:ascii="Times New Roman" w:hAnsi="Times New Roman" w:cs="Times New Roman"/>
        </w:rPr>
      </w:pPr>
    </w:p>
    <w:p w14:paraId="658524C9">
      <w:pP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1535430</wp:posOffset>
                </wp:positionH>
                <wp:positionV relativeFrom="paragraph">
                  <wp:posOffset>162560</wp:posOffset>
                </wp:positionV>
                <wp:extent cx="2303780" cy="0"/>
                <wp:effectExtent l="0" t="0" r="0" b="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230378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5" o:spid="_x0000_s1026" o:spt="20" style="position:absolute;left:0pt;margin-left:120.9pt;margin-top:12.8pt;height:0pt;width:181.4pt;z-index:251660288;mso-width-relative:page;mso-height-relative:page;" filled="f" stroked="t" coordsize="21600,21600" o:gfxdata="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0LA4TUAAAACQEAAA8AAAAAAAAAAQAgAAAAIgAAAGRycy9kb3ducmV2&#10;LnhtbFBLAQIUABQAAAAIAIdO4kBy4laCAAIAANgDAAAOAAAAAAAAAAEAIAAAACMBAABkcnMvZTJv&#10;RG9jLnhtbFBLBQYAAAAABgAGAFkBAACVBQAAAAA=&#10;">
                <v:fill on="f" focussize="0,0"/>
                <v:stroke weight="0.25pt" color="#000000 [3200]" miterlimit="8" joinstyle="miter"/>
                <v:imagedata o:title=""/>
                <o:lock v:ext="edit" aspectratio="f"/>
              </v:line>
            </w:pict>
          </mc:Fallback>
        </mc:AlternateContent>
      </w:r>
    </w:p>
    <w:p w14:paraId="3D1A4B97">
      <w:pPr>
        <w:rPr>
          <w:rFonts w:hint="default" w:ascii="Times New Roman" w:hAnsi="Times New Roman" w:cs="Times New Roman"/>
        </w:rPr>
      </w:pPr>
    </w:p>
    <w:p w14:paraId="7CD04DDB">
      <w:pPr>
        <w:rPr>
          <w:rFonts w:hint="default" w:ascii="Times New Roman" w:hAnsi="Times New Roman" w:cs="Times New Roman"/>
        </w:rPr>
      </w:pPr>
    </w:p>
    <w:p w14:paraId="0672E5D8">
      <w:pPr>
        <w:rPr>
          <w:rFonts w:hint="default" w:ascii="Times New Roman" w:hAnsi="Times New Roman" w:cs="Times New Roman"/>
        </w:rPr>
      </w:pPr>
    </w:p>
    <w:p w14:paraId="0E3EECB5">
      <w:pPr>
        <w:rPr>
          <w:rFonts w:hint="default" w:ascii="Times New Roman" w:hAnsi="Times New Roman" w:cs="Times New Roman"/>
        </w:rPr>
      </w:pPr>
    </w:p>
    <w:p w14:paraId="1AF27CFF">
      <w:pPr>
        <w:rPr>
          <w:rFonts w:hint="default" w:ascii="Times New Roman" w:hAnsi="Times New Roman" w:cs="Times New Roman"/>
        </w:rPr>
      </w:pPr>
    </w:p>
    <w:p w14:paraId="4D2B1B83">
      <w:pPr>
        <w:spacing w:line="336" w:lineRule="exact"/>
        <w:rPr>
          <w:rStyle w:val="25"/>
          <w:rFonts w:hint="default" w:ascii="Times New Roman" w:hAnsi="Times New Roman" w:cs="Times New Roman"/>
          <w:sz w:val="28"/>
          <w:szCs w:val="28"/>
        </w:rPr>
      </w:pPr>
    </w:p>
    <w:p w14:paraId="50A1EDB4">
      <w:pPr>
        <w:spacing w:line="336" w:lineRule="exact"/>
        <w:rPr>
          <w:rStyle w:val="25"/>
          <w:rFonts w:hint="default" w:ascii="Times New Roman" w:hAnsi="Times New Roman" w:cs="Times New Roman"/>
          <w:sz w:val="28"/>
          <w:szCs w:val="28"/>
        </w:rPr>
      </w:pPr>
      <w:r>
        <w:rPr>
          <w:rStyle w:val="25"/>
          <w:rFonts w:hint="default" w:ascii="Times New Roman" w:hAnsi="Times New Roman" w:cs="Times New Roman"/>
          <w:sz w:val="28"/>
          <w:szCs w:val="28"/>
        </w:rPr>
        <w:t>Рисунок 1</w:t>
      </w:r>
      <w:r>
        <w:rPr>
          <w:rStyle w:val="25"/>
          <w:rFonts w:hint="default" w:cs="Times New Roman"/>
          <w:sz w:val="28"/>
          <w:szCs w:val="28"/>
          <w:lang w:val="ru-RU"/>
        </w:rPr>
        <w:t>7</w:t>
      </w:r>
      <w:r>
        <w:rPr>
          <w:rStyle w:val="25"/>
          <w:rFonts w:hint="default" w:ascii="Times New Roman" w:hAnsi="Times New Roman" w:cs="Times New Roman"/>
          <w:sz w:val="28"/>
          <w:szCs w:val="28"/>
        </w:rPr>
        <w:t xml:space="preserve"> </w:t>
      </w:r>
      <w:r>
        <w:rPr>
          <w:rFonts w:hint="default" w:ascii="Times New Roman" w:hAnsi="Times New Roman" w:cs="Times New Roman"/>
          <w:bCs/>
          <w:lang w:val="kk-KZ"/>
        </w:rPr>
        <w:t>–</w:t>
      </w:r>
      <w:r>
        <w:rPr>
          <w:rFonts w:hint="default" w:ascii="Times New Roman" w:hAnsi="Times New Roman" w:cs="Times New Roman"/>
          <w:b/>
          <w:bCs/>
          <w:lang w:val="kk-KZ"/>
        </w:rPr>
        <w:t xml:space="preserve"> </w:t>
      </w:r>
      <w:r>
        <w:rPr>
          <w:rStyle w:val="25"/>
          <w:rFonts w:hint="default" w:ascii="Times New Roman" w:hAnsi="Times New Roman" w:cs="Times New Roman"/>
          <w:sz w:val="28"/>
          <w:szCs w:val="28"/>
        </w:rPr>
        <w:t>Организационная идентификация в поведении педагогов</w:t>
      </w:r>
    </w:p>
    <w:p w14:paraId="2A6BE319">
      <w:pPr>
        <w:spacing w:line="336" w:lineRule="exact"/>
        <w:rPr>
          <w:rStyle w:val="25"/>
          <w:rFonts w:hint="default" w:ascii="Times New Roman" w:hAnsi="Times New Roman" w:cs="Times New Roman"/>
          <w:sz w:val="28"/>
          <w:szCs w:val="28"/>
        </w:rPr>
      </w:pPr>
    </w:p>
    <w:p w14:paraId="1153F694">
      <w:pPr>
        <w:spacing w:line="336" w:lineRule="exact"/>
        <w:ind w:firstLine="700" w:firstLineChars="25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Иностранные студенты, обучающиеся за рубежом, способствуют культурному разнообразию, усиливают интеллектуальный потенциал, а также влияют на совершенствование политики и практик образования. В исследовании также проанализировано сотрудничество Казахстана и Китая в период с 1992 по 2018 годы, особое внимание уделяется обмену студентами между двумя странами [204]. </w:t>
      </w:r>
    </w:p>
    <w:p w14:paraId="1AA3160C">
      <w:pPr>
        <w:spacing w:line="336" w:lineRule="exact"/>
        <w:ind w:firstLine="700" w:firstLineChars="25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Авторы отмечают, что студенческая мобильность определяется не только рыночными факторами; она приносит академические и социальные выгоды как принимающей, так и отправляющей стране.  </w:t>
      </w:r>
    </w:p>
    <w:p w14:paraId="19F42822">
      <w:pPr>
        <w:spacing w:line="336" w:lineRule="exact"/>
        <w:ind w:firstLine="700" w:firstLineChars="250"/>
        <w:rPr>
          <w:rStyle w:val="25"/>
          <w:rFonts w:hint="default" w:ascii="Times New Roman" w:hAnsi="Times New Roman" w:cs="Times New Roman"/>
          <w:sz w:val="28"/>
          <w:szCs w:val="28"/>
        </w:rPr>
      </w:pPr>
      <w:r>
        <w:rPr>
          <w:rStyle w:val="25"/>
          <w:rFonts w:hint="default" w:ascii="Times New Roman" w:hAnsi="Times New Roman" w:cs="Times New Roman"/>
          <w:sz w:val="28"/>
          <w:szCs w:val="28"/>
        </w:rPr>
        <w:tab/>
      </w:r>
      <w:r>
        <w:rPr>
          <w:rStyle w:val="25"/>
          <w:rFonts w:hint="default" w:ascii="Times New Roman" w:hAnsi="Times New Roman" w:cs="Times New Roman"/>
          <w:sz w:val="28"/>
          <w:szCs w:val="28"/>
        </w:rPr>
        <w:t>Некоторые исследователи считают образовательную миграцию из Казахстана в Китай значительным элементом глобализации. Увеличение образовательных контактов между странами рассматривается как важное преимущество, способствующее обмену опытом и технологиями [205].</w:t>
      </w:r>
    </w:p>
    <w:p w14:paraId="684B9AC5">
      <w:pPr>
        <w:spacing w:line="336" w:lineRule="exact"/>
        <w:ind w:firstLine="700" w:firstLineChars="250"/>
        <w:rPr>
          <w:rStyle w:val="25"/>
          <w:rFonts w:hint="default" w:ascii="Times New Roman" w:hAnsi="Times New Roman" w:cs="Times New Roman"/>
          <w:sz w:val="28"/>
          <w:szCs w:val="28"/>
        </w:rPr>
      </w:pPr>
      <w:r>
        <w:rPr>
          <w:rStyle w:val="25"/>
          <w:rFonts w:hint="default" w:ascii="Times New Roman" w:hAnsi="Times New Roman" w:cs="Times New Roman"/>
          <w:sz w:val="28"/>
          <w:szCs w:val="28"/>
        </w:rPr>
        <w:t>На основе учебных программ двух университетов нами был разработан интегрированный курс «Педагогика», в котором реализована интеграция тем учебных программ. Модули и темы курса приведены в таблице 2</w:t>
      </w:r>
      <w:r>
        <w:rPr>
          <w:rStyle w:val="25"/>
          <w:rFonts w:hint="eastAsia" w:eastAsia="宋体" w:cs="Times New Roman"/>
          <w:sz w:val="28"/>
          <w:szCs w:val="28"/>
          <w:lang w:val="en-US" w:eastAsia="zh-CN"/>
        </w:rPr>
        <w:t>2</w:t>
      </w:r>
      <w:r>
        <w:rPr>
          <w:rStyle w:val="25"/>
          <w:rFonts w:hint="default" w:ascii="Times New Roman" w:hAnsi="Times New Roman" w:cs="Times New Roman"/>
          <w:sz w:val="28"/>
          <w:szCs w:val="28"/>
        </w:rPr>
        <w:t xml:space="preserve">. </w:t>
      </w:r>
    </w:p>
    <w:p w14:paraId="2C4E5BE9">
      <w:pPr>
        <w:spacing w:line="336" w:lineRule="exact"/>
        <w:rPr>
          <w:rStyle w:val="25"/>
          <w:rFonts w:hint="default" w:ascii="Times New Roman" w:hAnsi="Times New Roman" w:cs="Times New Roman"/>
          <w:sz w:val="28"/>
          <w:szCs w:val="28"/>
        </w:rPr>
      </w:pPr>
    </w:p>
    <w:p w14:paraId="19916C25">
      <w:pPr>
        <w:spacing w:line="336" w:lineRule="exact"/>
        <w:rPr>
          <w:rStyle w:val="25"/>
          <w:rFonts w:hint="default" w:ascii="Times New Roman" w:hAnsi="Times New Roman" w:cs="Times New Roman"/>
          <w:sz w:val="28"/>
          <w:szCs w:val="28"/>
        </w:rPr>
      </w:pPr>
      <w:r>
        <w:rPr>
          <w:rStyle w:val="25"/>
          <w:rFonts w:hint="default" w:ascii="Times New Roman" w:hAnsi="Times New Roman" w:cs="Times New Roman"/>
          <w:sz w:val="28"/>
          <w:szCs w:val="28"/>
        </w:rPr>
        <w:t>Таблица 2</w:t>
      </w:r>
      <w:r>
        <w:rPr>
          <w:rStyle w:val="25"/>
          <w:rFonts w:hint="eastAsia" w:eastAsia="宋体" w:cs="Times New Roman"/>
          <w:sz w:val="28"/>
          <w:szCs w:val="28"/>
          <w:lang w:val="en-US" w:eastAsia="zh-CN"/>
        </w:rPr>
        <w:t>2</w:t>
      </w:r>
      <w:r>
        <w:rPr>
          <w:rStyle w:val="25"/>
          <w:rFonts w:hint="default" w:ascii="Times New Roman" w:hAnsi="Times New Roman" w:cs="Times New Roman"/>
          <w:sz w:val="28"/>
          <w:szCs w:val="28"/>
        </w:rPr>
        <w:t xml:space="preserve"> </w:t>
      </w:r>
      <w:r>
        <w:rPr>
          <w:rFonts w:hint="default" w:ascii="Times New Roman" w:hAnsi="Times New Roman" w:cs="Times New Roman"/>
          <w:bCs/>
          <w:lang w:val="kk-KZ"/>
        </w:rPr>
        <w:t>–</w:t>
      </w:r>
      <w:r>
        <w:rPr>
          <w:rFonts w:hint="default" w:ascii="Times New Roman" w:hAnsi="Times New Roman" w:cs="Times New Roman"/>
          <w:b/>
          <w:bCs/>
          <w:lang w:val="kk-KZ"/>
        </w:rPr>
        <w:t xml:space="preserve"> </w:t>
      </w:r>
      <w:r>
        <w:rPr>
          <w:rStyle w:val="25"/>
          <w:rFonts w:hint="default" w:ascii="Times New Roman" w:hAnsi="Times New Roman" w:cs="Times New Roman"/>
          <w:sz w:val="28"/>
          <w:szCs w:val="28"/>
        </w:rPr>
        <w:t xml:space="preserve">Фрагмент интегрированного курса «Педагогика» </w:t>
      </w:r>
    </w:p>
    <w:tbl>
      <w:tblPr>
        <w:tblStyle w:val="32"/>
        <w:tblpPr w:leftFromText="180" w:rightFromText="180" w:vertAnchor="text" w:horzAnchor="page" w:tblpX="1538" w:tblpY="458"/>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Layout w:type="fixed"/>
        <w:tblCellMar>
          <w:top w:w="0" w:type="dxa"/>
          <w:left w:w="0" w:type="dxa"/>
          <w:bottom w:w="0" w:type="dxa"/>
          <w:right w:w="0" w:type="dxa"/>
        </w:tblCellMar>
      </w:tblPr>
      <w:tblGrid>
        <w:gridCol w:w="1721"/>
        <w:gridCol w:w="2495"/>
        <w:gridCol w:w="2413"/>
        <w:gridCol w:w="2219"/>
        <w:gridCol w:w="950"/>
      </w:tblGrid>
      <w:tr w14:paraId="634A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CellMar>
            <w:top w:w="0" w:type="dxa"/>
            <w:left w:w="0" w:type="dxa"/>
            <w:bottom w:w="0" w:type="dxa"/>
            <w:right w:w="0" w:type="dxa"/>
          </w:tblCellMar>
        </w:tblPrEx>
        <w:trPr>
          <w:trHeight w:val="199" w:hRule="atLeast"/>
        </w:trPr>
        <w:tc>
          <w:tcPr>
            <w:tcW w:w="5000" w:type="pct"/>
            <w:gridSpan w:val="5"/>
            <w:shd w:val="clear" w:color="auto" w:fill="F9F9F9"/>
            <w:tcMar>
              <w:top w:w="80" w:type="dxa"/>
              <w:left w:w="80" w:type="dxa"/>
              <w:bottom w:w="80" w:type="dxa"/>
              <w:right w:w="80" w:type="dxa"/>
            </w:tcMar>
          </w:tcPr>
          <w:p w14:paraId="539D5BB4">
            <w:pPr>
              <w:ind w:firstLine="572"/>
              <w:jc w:val="center"/>
              <w:rPr>
                <w:rFonts w:hint="default" w:ascii="Times New Roman" w:hAnsi="Times New Roman" w:cs="Times New Roman"/>
                <w:sz w:val="21"/>
                <w:szCs w:val="21"/>
              </w:rPr>
            </w:pPr>
            <w:r>
              <w:rPr>
                <w:rStyle w:val="24"/>
                <w:rFonts w:hint="default" w:ascii="Times New Roman" w:hAnsi="Times New Roman" w:cs="Times New Roman"/>
                <w:b/>
                <w:bCs/>
                <w:sz w:val="21"/>
                <w:szCs w:val="21"/>
              </w:rPr>
              <w:t>Модуль I. Общие основы педагогики</w:t>
            </w:r>
          </w:p>
        </w:tc>
      </w:tr>
      <w:tr w14:paraId="376B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878" w:type="pct"/>
            <w:vMerge w:val="restart"/>
            <w:shd w:val="clear" w:color="auto" w:fill="F9F9F9"/>
            <w:tcMar>
              <w:top w:w="80" w:type="dxa"/>
              <w:left w:w="80" w:type="dxa"/>
              <w:bottom w:w="80" w:type="dxa"/>
              <w:right w:w="484" w:type="dxa"/>
            </w:tcMar>
          </w:tcPr>
          <w:p w14:paraId="45D25460">
            <w:pPr>
              <w:rPr>
                <w:rFonts w:hint="default" w:ascii="Times New Roman" w:hAnsi="Times New Roman" w:cs="Times New Roman"/>
                <w:sz w:val="21"/>
                <w:szCs w:val="21"/>
              </w:rPr>
            </w:pPr>
            <w:r>
              <w:rPr>
                <w:rStyle w:val="24"/>
                <w:rFonts w:hint="default" w:ascii="Times New Roman" w:hAnsi="Times New Roman" w:cs="Times New Roman"/>
                <w:b/>
                <w:bCs/>
                <w:sz w:val="21"/>
                <w:szCs w:val="21"/>
              </w:rPr>
              <w:t>Тема лекций</w:t>
            </w:r>
          </w:p>
        </w:tc>
        <w:tc>
          <w:tcPr>
            <w:tcW w:w="2504" w:type="pct"/>
            <w:gridSpan w:val="2"/>
            <w:shd w:val="clear" w:color="auto" w:fill="F9F9F9"/>
            <w:tcMar>
              <w:top w:w="80" w:type="dxa"/>
              <w:left w:w="80" w:type="dxa"/>
              <w:bottom w:w="80" w:type="dxa"/>
              <w:right w:w="80" w:type="dxa"/>
            </w:tcMar>
          </w:tcPr>
          <w:p w14:paraId="2B99EE35">
            <w:pPr>
              <w:ind w:firstLine="572"/>
              <w:rPr>
                <w:rFonts w:hint="default" w:ascii="Times New Roman" w:hAnsi="Times New Roman" w:cs="Times New Roman"/>
                <w:sz w:val="21"/>
                <w:szCs w:val="21"/>
              </w:rPr>
            </w:pPr>
            <w:r>
              <w:rPr>
                <w:rStyle w:val="24"/>
                <w:rFonts w:hint="default" w:ascii="Times New Roman" w:hAnsi="Times New Roman" w:cs="Times New Roman"/>
                <w:b/>
                <w:bCs/>
                <w:sz w:val="21"/>
                <w:szCs w:val="21"/>
              </w:rPr>
              <w:t>Интеграция тем учебных программ</w:t>
            </w:r>
          </w:p>
        </w:tc>
        <w:tc>
          <w:tcPr>
            <w:tcW w:w="1132" w:type="pct"/>
            <w:vMerge w:val="restart"/>
            <w:shd w:val="clear" w:color="auto" w:fill="F9F9F9"/>
            <w:tcMar>
              <w:top w:w="80" w:type="dxa"/>
              <w:left w:w="80" w:type="dxa"/>
              <w:bottom w:w="80" w:type="dxa"/>
              <w:right w:w="80" w:type="dxa"/>
            </w:tcMar>
          </w:tcPr>
          <w:p w14:paraId="2CBBCD1A">
            <w:pPr>
              <w:rPr>
                <w:rFonts w:hint="default" w:ascii="Times New Roman" w:hAnsi="Times New Roman" w:cs="Times New Roman"/>
                <w:sz w:val="21"/>
                <w:szCs w:val="21"/>
              </w:rPr>
            </w:pPr>
            <w:r>
              <w:rPr>
                <w:rStyle w:val="24"/>
                <w:rFonts w:hint="default" w:ascii="Times New Roman" w:hAnsi="Times New Roman" w:cs="Times New Roman"/>
                <w:b/>
                <w:bCs/>
                <w:sz w:val="21"/>
                <w:szCs w:val="21"/>
              </w:rPr>
              <w:t>Вопросы и задания, рассматриваемые на    СРСП и СРС</w:t>
            </w:r>
          </w:p>
        </w:tc>
        <w:tc>
          <w:tcPr>
            <w:tcW w:w="484" w:type="pct"/>
            <w:vMerge w:val="restart"/>
            <w:shd w:val="clear" w:color="auto" w:fill="F9F9F9"/>
            <w:tcMar>
              <w:top w:w="80" w:type="dxa"/>
              <w:left w:w="80" w:type="dxa"/>
              <w:bottom w:w="80" w:type="dxa"/>
              <w:right w:w="80" w:type="dxa"/>
            </w:tcMar>
          </w:tcPr>
          <w:p w14:paraId="698B8A95">
            <w:pPr>
              <w:rPr>
                <w:rFonts w:hint="default" w:ascii="Times New Roman" w:hAnsi="Times New Roman" w:cs="Times New Roman"/>
                <w:sz w:val="21"/>
                <w:szCs w:val="21"/>
              </w:rPr>
            </w:pPr>
            <w:r>
              <w:rPr>
                <w:rStyle w:val="24"/>
                <w:rFonts w:hint="default" w:ascii="Times New Roman" w:hAnsi="Times New Roman" w:cs="Times New Roman"/>
                <w:b/>
                <w:bCs/>
                <w:sz w:val="21"/>
                <w:szCs w:val="21"/>
              </w:rPr>
              <w:t>Кол–во часов</w:t>
            </w:r>
          </w:p>
        </w:tc>
      </w:tr>
      <w:tr w14:paraId="6114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CellMar>
            <w:top w:w="0" w:type="dxa"/>
            <w:left w:w="0" w:type="dxa"/>
            <w:bottom w:w="0" w:type="dxa"/>
            <w:right w:w="0" w:type="dxa"/>
          </w:tblCellMar>
        </w:tblPrEx>
        <w:trPr>
          <w:trHeight w:val="199" w:hRule="atLeast"/>
        </w:trPr>
        <w:tc>
          <w:tcPr>
            <w:tcW w:w="878" w:type="pct"/>
            <w:vMerge w:val="continue"/>
            <w:shd w:val="clear" w:color="auto" w:fill="auto"/>
          </w:tcPr>
          <w:p w14:paraId="14E144DE">
            <w:pPr>
              <w:rPr>
                <w:rFonts w:hint="default" w:ascii="Times New Roman" w:hAnsi="Times New Roman" w:cs="Times New Roman"/>
                <w:sz w:val="21"/>
                <w:szCs w:val="21"/>
              </w:rPr>
            </w:pPr>
          </w:p>
        </w:tc>
        <w:tc>
          <w:tcPr>
            <w:tcW w:w="1273" w:type="pct"/>
            <w:shd w:val="clear" w:color="auto" w:fill="F9F9F9"/>
            <w:tcMar>
              <w:top w:w="80" w:type="dxa"/>
              <w:left w:w="80" w:type="dxa"/>
              <w:bottom w:w="80" w:type="dxa"/>
              <w:right w:w="80" w:type="dxa"/>
            </w:tcMar>
          </w:tcPr>
          <w:p w14:paraId="5D3FB9BA">
            <w:pPr>
              <w:jc w:val="center"/>
              <w:rPr>
                <w:rFonts w:hint="default" w:ascii="Times New Roman" w:hAnsi="Times New Roman" w:cs="Times New Roman"/>
                <w:sz w:val="21"/>
                <w:szCs w:val="21"/>
              </w:rPr>
            </w:pPr>
            <w:r>
              <w:rPr>
                <w:rFonts w:hint="default" w:ascii="Times New Roman" w:hAnsi="Times New Roman" w:cs="Times New Roman"/>
                <w:sz w:val="21"/>
                <w:szCs w:val="21"/>
              </w:rPr>
              <w:t>РК</w:t>
            </w:r>
          </w:p>
        </w:tc>
        <w:tc>
          <w:tcPr>
            <w:tcW w:w="1231" w:type="pct"/>
            <w:shd w:val="clear" w:color="auto" w:fill="F9F9F9"/>
            <w:tcMar>
              <w:top w:w="80" w:type="dxa"/>
              <w:left w:w="80" w:type="dxa"/>
              <w:bottom w:w="80" w:type="dxa"/>
              <w:right w:w="80" w:type="dxa"/>
            </w:tcMar>
          </w:tcPr>
          <w:p w14:paraId="3B778BA1">
            <w:pPr>
              <w:jc w:val="center"/>
              <w:rPr>
                <w:rFonts w:hint="default" w:ascii="Times New Roman" w:hAnsi="Times New Roman" w:cs="Times New Roman"/>
                <w:sz w:val="21"/>
                <w:szCs w:val="21"/>
              </w:rPr>
            </w:pPr>
            <w:r>
              <w:rPr>
                <w:rFonts w:hint="default" w:ascii="Times New Roman" w:hAnsi="Times New Roman" w:cs="Times New Roman"/>
                <w:sz w:val="21"/>
                <w:szCs w:val="21"/>
              </w:rPr>
              <w:t>КНР</w:t>
            </w:r>
          </w:p>
        </w:tc>
        <w:tc>
          <w:tcPr>
            <w:tcW w:w="1132" w:type="pct"/>
            <w:vMerge w:val="continue"/>
            <w:shd w:val="clear" w:color="auto" w:fill="auto"/>
          </w:tcPr>
          <w:p w14:paraId="46437719">
            <w:pPr>
              <w:rPr>
                <w:rFonts w:hint="default" w:ascii="Times New Roman" w:hAnsi="Times New Roman" w:cs="Times New Roman"/>
                <w:sz w:val="21"/>
                <w:szCs w:val="21"/>
              </w:rPr>
            </w:pPr>
          </w:p>
        </w:tc>
        <w:tc>
          <w:tcPr>
            <w:tcW w:w="484" w:type="pct"/>
            <w:vMerge w:val="continue"/>
            <w:shd w:val="clear" w:color="auto" w:fill="auto"/>
          </w:tcPr>
          <w:p w14:paraId="40DA897D">
            <w:pPr>
              <w:rPr>
                <w:rFonts w:hint="default" w:ascii="Times New Roman" w:hAnsi="Times New Roman" w:cs="Times New Roman"/>
                <w:sz w:val="21"/>
                <w:szCs w:val="21"/>
              </w:rPr>
            </w:pPr>
          </w:p>
        </w:tc>
      </w:tr>
      <w:tr w14:paraId="0F6B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CellMar>
            <w:top w:w="0" w:type="dxa"/>
            <w:left w:w="0" w:type="dxa"/>
            <w:bottom w:w="0" w:type="dxa"/>
            <w:right w:w="0" w:type="dxa"/>
          </w:tblCellMar>
        </w:tblPrEx>
        <w:trPr>
          <w:trHeight w:val="199" w:hRule="atLeast"/>
        </w:trPr>
        <w:tc>
          <w:tcPr>
            <w:tcW w:w="878" w:type="pct"/>
            <w:shd w:val="clear" w:color="auto" w:fill="auto"/>
            <w:vAlign w:val="top"/>
          </w:tcPr>
          <w:p w14:paraId="1AF1280E">
            <w:pPr>
              <w:ind w:left="240" w:leftChars="100" w:firstLine="0" w:firstLineChars="0"/>
              <w:jc w:val="left"/>
              <w:rPr>
                <w:rFonts w:hint="default" w:ascii="Times New Roman" w:hAnsi="Times New Roman" w:cs="Times New Roman"/>
                <w:sz w:val="21"/>
                <w:szCs w:val="21"/>
              </w:rPr>
            </w:pPr>
            <w:r>
              <w:rPr>
                <w:rStyle w:val="24"/>
                <w:rFonts w:hint="default" w:ascii="Times New Roman" w:hAnsi="Times New Roman" w:cs="Times New Roman"/>
                <w:b/>
                <w:bCs/>
                <w:sz w:val="21"/>
                <w:szCs w:val="21"/>
              </w:rPr>
              <w:t>Лекция 1.</w:t>
            </w:r>
            <w:r>
              <w:rPr>
                <w:rStyle w:val="24"/>
                <w:rFonts w:hint="default" w:ascii="Times New Roman" w:hAnsi="Times New Roman" w:cs="Times New Roman"/>
                <w:sz w:val="21"/>
                <w:szCs w:val="21"/>
              </w:rPr>
              <w:t xml:space="preserve"> История становления и развития педагогической науки</w:t>
            </w:r>
          </w:p>
        </w:tc>
        <w:tc>
          <w:tcPr>
            <w:tcW w:w="1273" w:type="pct"/>
            <w:shd w:val="clear" w:color="auto" w:fill="F9F9F9"/>
            <w:tcMar>
              <w:top w:w="80" w:type="dxa"/>
              <w:left w:w="80" w:type="dxa"/>
              <w:bottom w:w="80" w:type="dxa"/>
              <w:right w:w="80" w:type="dxa"/>
            </w:tcMar>
            <w:vAlign w:val="top"/>
          </w:tcPr>
          <w:p w14:paraId="3428FC88">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Возникновение и становление педагогической науки – науки о воспитании.</w:t>
            </w:r>
          </w:p>
        </w:tc>
        <w:tc>
          <w:tcPr>
            <w:tcW w:w="1231" w:type="pct"/>
            <w:shd w:val="clear" w:color="auto" w:fill="F9F9F9"/>
            <w:tcMar>
              <w:top w:w="80" w:type="dxa"/>
              <w:left w:w="80" w:type="dxa"/>
              <w:bottom w:w="80" w:type="dxa"/>
              <w:right w:w="80" w:type="dxa"/>
            </w:tcMar>
            <w:vAlign w:val="top"/>
          </w:tcPr>
          <w:p w14:paraId="3F5E9578">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Этапы развития педагогической науки в КНР</w:t>
            </w:r>
          </w:p>
        </w:tc>
        <w:tc>
          <w:tcPr>
            <w:tcW w:w="1132" w:type="pct"/>
            <w:shd w:val="clear" w:color="auto" w:fill="auto"/>
            <w:vAlign w:val="top"/>
          </w:tcPr>
          <w:p w14:paraId="2FE039A3">
            <w:pPr>
              <w:ind w:left="240" w:leftChars="100" w:firstLine="0" w:firstLineChars="0"/>
              <w:jc w:val="center"/>
              <w:rPr>
                <w:rFonts w:hint="default" w:ascii="Times New Roman" w:hAnsi="Times New Roman" w:cs="Times New Roman"/>
                <w:sz w:val="21"/>
                <w:szCs w:val="21"/>
              </w:rPr>
            </w:pPr>
            <w:r>
              <w:rPr>
                <w:rStyle w:val="24"/>
                <w:rFonts w:hint="default" w:ascii="Times New Roman" w:hAnsi="Times New Roman" w:cs="Times New Roman"/>
                <w:sz w:val="21"/>
                <w:szCs w:val="21"/>
              </w:rPr>
              <w:t>Педагогическая мысль в разные исторические периоды: донаучный, промежуточный, научный.</w:t>
            </w:r>
          </w:p>
        </w:tc>
        <w:tc>
          <w:tcPr>
            <w:tcW w:w="484" w:type="pct"/>
            <w:shd w:val="clear" w:color="auto" w:fill="auto"/>
            <w:vAlign w:val="top"/>
          </w:tcPr>
          <w:p w14:paraId="07F31FA9">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1+2</w:t>
            </w:r>
          </w:p>
        </w:tc>
      </w:tr>
      <w:tr w14:paraId="1202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CellMar>
            <w:top w:w="0" w:type="dxa"/>
            <w:left w:w="0" w:type="dxa"/>
            <w:bottom w:w="0" w:type="dxa"/>
            <w:right w:w="0" w:type="dxa"/>
          </w:tblCellMar>
        </w:tblPrEx>
        <w:trPr>
          <w:trHeight w:val="199" w:hRule="atLeast"/>
        </w:trPr>
        <w:tc>
          <w:tcPr>
            <w:tcW w:w="878" w:type="pct"/>
            <w:shd w:val="clear" w:color="auto" w:fill="auto"/>
            <w:vAlign w:val="top"/>
          </w:tcPr>
          <w:p w14:paraId="758F51A6">
            <w:pPr>
              <w:ind w:left="240" w:leftChars="100" w:firstLine="0" w:firstLineChars="0"/>
              <w:jc w:val="left"/>
              <w:rPr>
                <w:rFonts w:hint="default" w:ascii="Times New Roman" w:hAnsi="Times New Roman" w:cs="Times New Roman"/>
                <w:sz w:val="21"/>
                <w:szCs w:val="21"/>
              </w:rPr>
            </w:pPr>
            <w:r>
              <w:rPr>
                <w:rStyle w:val="24"/>
                <w:rFonts w:hint="default" w:ascii="Times New Roman" w:hAnsi="Times New Roman" w:cs="Times New Roman"/>
                <w:b/>
                <w:bCs/>
                <w:kern w:val="24"/>
                <w:sz w:val="21"/>
                <w:szCs w:val="21"/>
              </w:rPr>
              <w:t>Лекция 2.</w:t>
            </w:r>
            <w:r>
              <w:rPr>
                <w:rStyle w:val="24"/>
                <w:rFonts w:hint="default" w:ascii="Times New Roman" w:hAnsi="Times New Roman" w:cs="Times New Roman"/>
                <w:kern w:val="24"/>
                <w:sz w:val="21"/>
                <w:szCs w:val="21"/>
              </w:rPr>
              <w:t xml:space="preserve"> Педагогика как наука. Методология педагогической науки</w:t>
            </w:r>
          </w:p>
        </w:tc>
        <w:tc>
          <w:tcPr>
            <w:tcW w:w="1273" w:type="pct"/>
            <w:shd w:val="clear" w:color="auto" w:fill="F9F9F9"/>
            <w:tcMar>
              <w:top w:w="80" w:type="dxa"/>
              <w:left w:w="80" w:type="dxa"/>
              <w:bottom w:w="80" w:type="dxa"/>
              <w:right w:w="80" w:type="dxa"/>
            </w:tcMar>
            <w:vAlign w:val="top"/>
          </w:tcPr>
          <w:p w14:paraId="13E26BC2">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Педагогика как наука о духовном, интеллектуальном и социальном воспроизводстве человека. Педагогическая наука и ее место в системе наук о человеке. Методология педагогической науки.</w:t>
            </w:r>
          </w:p>
        </w:tc>
        <w:tc>
          <w:tcPr>
            <w:tcW w:w="1231" w:type="pct"/>
            <w:shd w:val="clear" w:color="auto" w:fill="F9F9F9"/>
            <w:tcMar>
              <w:top w:w="80" w:type="dxa"/>
              <w:left w:w="80" w:type="dxa"/>
              <w:bottom w:w="80" w:type="dxa"/>
              <w:right w:w="80" w:type="dxa"/>
            </w:tcMar>
            <w:vAlign w:val="top"/>
          </w:tcPr>
          <w:p w14:paraId="18807DFA">
            <w:pPr>
              <w:jc w:val="center"/>
              <w:rPr>
                <w:rFonts w:hint="default" w:ascii="Times New Roman" w:hAnsi="Times New Roman" w:cs="Times New Roman"/>
                <w:sz w:val="21"/>
                <w:szCs w:val="21"/>
              </w:rPr>
            </w:pPr>
            <w:r>
              <w:rPr>
                <w:rStyle w:val="24"/>
                <w:rFonts w:hint="default" w:ascii="Times New Roman" w:hAnsi="Times New Roman" w:cs="Times New Roman"/>
                <w:sz w:val="21"/>
                <w:szCs w:val="21"/>
                <w:lang w:val="en-US"/>
              </w:rPr>
              <w:t xml:space="preserve">The Secular Origin of Education. The Innate Origin of Education. </w:t>
            </w:r>
            <w:r>
              <w:rPr>
                <w:rStyle w:val="24"/>
                <w:rFonts w:hint="default" w:ascii="Times New Roman" w:hAnsi="Times New Roman" w:cs="Times New Roman"/>
                <w:sz w:val="21"/>
                <w:szCs w:val="21"/>
              </w:rPr>
              <w:t>Постмодерн современной школы образования (постмодернистские модели образования).</w:t>
            </w:r>
          </w:p>
        </w:tc>
        <w:tc>
          <w:tcPr>
            <w:tcW w:w="1132" w:type="pct"/>
            <w:shd w:val="clear" w:color="auto" w:fill="auto"/>
            <w:vAlign w:val="top"/>
          </w:tcPr>
          <w:p w14:paraId="4766F453">
            <w:pPr>
              <w:ind w:left="240" w:leftChars="100" w:firstLine="0" w:firstLineChars="0"/>
              <w:jc w:val="center"/>
              <w:rPr>
                <w:rStyle w:val="24"/>
                <w:rFonts w:hint="default" w:ascii="Times New Roman" w:hAnsi="Times New Roman" w:cs="Times New Roman"/>
                <w:sz w:val="21"/>
                <w:szCs w:val="21"/>
              </w:rPr>
            </w:pPr>
            <w:r>
              <w:rPr>
                <w:rStyle w:val="24"/>
                <w:rFonts w:hint="default" w:ascii="Times New Roman" w:hAnsi="Times New Roman" w:cs="Times New Roman"/>
                <w:sz w:val="21"/>
                <w:szCs w:val="21"/>
              </w:rPr>
              <w:t>Проанализировать образовательное кредо Дьюи и его отличие от мысли Руссо.</w:t>
            </w:r>
          </w:p>
          <w:p w14:paraId="5FFC05B1">
            <w:pPr>
              <w:ind w:left="240" w:leftChars="100" w:firstLine="0" w:firstLineChars="0"/>
              <w:jc w:val="center"/>
              <w:rPr>
                <w:rFonts w:hint="default" w:ascii="Times New Roman" w:hAnsi="Times New Roman" w:cs="Times New Roman"/>
                <w:sz w:val="21"/>
                <w:szCs w:val="21"/>
              </w:rPr>
            </w:pPr>
            <w:r>
              <w:rPr>
                <w:rStyle w:val="24"/>
                <w:rFonts w:hint="default" w:ascii="Times New Roman" w:hAnsi="Times New Roman" w:cs="Times New Roman"/>
                <w:sz w:val="21"/>
                <w:szCs w:val="21"/>
                <w:lang w:val="en-US"/>
              </w:rPr>
              <w:t>«</w:t>
            </w:r>
            <w:r>
              <w:rPr>
                <w:rStyle w:val="24"/>
                <w:rFonts w:hint="default" w:ascii="Times New Roman" w:hAnsi="Times New Roman" w:cs="Times New Roman"/>
                <w:sz w:val="21"/>
                <w:szCs w:val="21"/>
              </w:rPr>
              <w:t>Типология</w:t>
            </w:r>
            <w:r>
              <w:rPr>
                <w:rStyle w:val="24"/>
                <w:rFonts w:hint="default" w:ascii="Times New Roman" w:hAnsi="Times New Roman" w:cs="Times New Roman"/>
                <w:sz w:val="21"/>
                <w:szCs w:val="21"/>
                <w:lang w:val="en-US"/>
              </w:rPr>
              <w:t xml:space="preserve"> </w:t>
            </w:r>
            <w:r>
              <w:rPr>
                <w:rStyle w:val="24"/>
                <w:rFonts w:hint="default" w:ascii="Times New Roman" w:hAnsi="Times New Roman" w:cs="Times New Roman"/>
                <w:sz w:val="21"/>
                <w:szCs w:val="21"/>
              </w:rPr>
              <w:t>образования</w:t>
            </w:r>
            <w:r>
              <w:rPr>
                <w:rStyle w:val="24"/>
                <w:rFonts w:hint="default" w:ascii="Times New Roman" w:hAnsi="Times New Roman" w:cs="Times New Roman"/>
                <w:sz w:val="21"/>
                <w:szCs w:val="21"/>
                <w:lang w:val="en-US"/>
              </w:rPr>
              <w:t xml:space="preserve">» </w:t>
            </w:r>
            <w:r>
              <w:rPr>
                <w:rStyle w:val="24"/>
                <w:rFonts w:hint="default" w:ascii="Times New Roman" w:hAnsi="Times New Roman" w:cs="Times New Roman"/>
                <w:sz w:val="21"/>
                <w:szCs w:val="21"/>
              </w:rPr>
              <w:t>по</w:t>
            </w:r>
            <w:r>
              <w:rPr>
                <w:rStyle w:val="24"/>
                <w:rFonts w:hint="default" w:ascii="Times New Roman" w:hAnsi="Times New Roman" w:cs="Times New Roman"/>
                <w:sz w:val="21"/>
                <w:szCs w:val="21"/>
                <w:lang w:val="en-US"/>
              </w:rPr>
              <w:t xml:space="preserve"> </w:t>
            </w:r>
            <w:r>
              <w:rPr>
                <w:rStyle w:val="24"/>
                <w:rFonts w:hint="default" w:ascii="Times New Roman" w:hAnsi="Times New Roman" w:cs="Times New Roman"/>
                <w:sz w:val="21"/>
                <w:szCs w:val="21"/>
              </w:rPr>
              <w:t>М</w:t>
            </w:r>
            <w:r>
              <w:rPr>
                <w:rStyle w:val="24"/>
                <w:rFonts w:hint="default" w:ascii="Times New Roman" w:hAnsi="Times New Roman" w:cs="Times New Roman"/>
                <w:sz w:val="21"/>
                <w:szCs w:val="21"/>
                <w:lang w:val="en-US"/>
              </w:rPr>
              <w:t>.</w:t>
            </w:r>
            <w:r>
              <w:rPr>
                <w:rStyle w:val="24"/>
                <w:rFonts w:hint="default" w:ascii="Times New Roman" w:hAnsi="Times New Roman" w:cs="Times New Roman"/>
                <w:sz w:val="21"/>
                <w:szCs w:val="21"/>
              </w:rPr>
              <w:t>Веберу</w:t>
            </w:r>
            <w:r>
              <w:rPr>
                <w:rStyle w:val="24"/>
                <w:rFonts w:hint="default" w:ascii="Times New Roman" w:hAnsi="Times New Roman" w:cs="Times New Roman"/>
                <w:sz w:val="21"/>
                <w:szCs w:val="21"/>
                <w:lang w:val="en-US"/>
              </w:rPr>
              <w:t>. Brechinka's Concept and Evaluation of «Education«.</w:t>
            </w:r>
          </w:p>
        </w:tc>
        <w:tc>
          <w:tcPr>
            <w:tcW w:w="484" w:type="pct"/>
            <w:shd w:val="clear" w:color="auto" w:fill="auto"/>
            <w:vAlign w:val="top"/>
          </w:tcPr>
          <w:p w14:paraId="6E384EDC">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1+2</w:t>
            </w:r>
          </w:p>
        </w:tc>
      </w:tr>
      <w:tr w14:paraId="3F50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CellMar>
            <w:top w:w="0" w:type="dxa"/>
            <w:left w:w="0" w:type="dxa"/>
            <w:bottom w:w="0" w:type="dxa"/>
            <w:right w:w="0" w:type="dxa"/>
          </w:tblCellMar>
        </w:tblPrEx>
        <w:trPr>
          <w:trHeight w:val="199" w:hRule="atLeast"/>
        </w:trPr>
        <w:tc>
          <w:tcPr>
            <w:tcW w:w="1721" w:type="dxa"/>
            <w:shd w:val="clear" w:color="auto" w:fill="auto"/>
            <w:vAlign w:val="top"/>
          </w:tcPr>
          <w:p w14:paraId="79755A39">
            <w:pPr>
              <w:ind w:left="240" w:leftChars="100" w:firstLine="0" w:firstLineChars="0"/>
              <w:jc w:val="left"/>
              <w:rPr>
                <w:rStyle w:val="24"/>
                <w:rFonts w:hint="default" w:ascii="Times New Roman" w:hAnsi="Times New Roman" w:cs="Times New Roman"/>
                <w:b/>
                <w:bCs/>
                <w:kern w:val="24"/>
                <w:sz w:val="21"/>
                <w:szCs w:val="21"/>
              </w:rPr>
            </w:pPr>
            <w:r>
              <w:rPr>
                <w:rStyle w:val="24"/>
                <w:rFonts w:hint="default" w:ascii="Times New Roman" w:hAnsi="Times New Roman" w:cs="Times New Roman"/>
                <w:b/>
                <w:bCs/>
                <w:sz w:val="21"/>
                <w:szCs w:val="21"/>
              </w:rPr>
              <w:t>Лекция 3.</w:t>
            </w:r>
            <w:r>
              <w:rPr>
                <w:rStyle w:val="24"/>
                <w:rFonts w:hint="default" w:ascii="Times New Roman" w:hAnsi="Times New Roman" w:cs="Times New Roman"/>
                <w:sz w:val="21"/>
                <w:szCs w:val="21"/>
              </w:rPr>
              <w:t xml:space="preserve"> Направления развития современной педагогики</w:t>
            </w:r>
          </w:p>
        </w:tc>
        <w:tc>
          <w:tcPr>
            <w:tcW w:w="2495" w:type="dxa"/>
            <w:shd w:val="clear" w:color="auto" w:fill="F9F9F9"/>
            <w:tcMar>
              <w:top w:w="80" w:type="dxa"/>
              <w:left w:w="80" w:type="dxa"/>
              <w:bottom w:w="80" w:type="dxa"/>
              <w:right w:w="80" w:type="dxa"/>
            </w:tcMar>
            <w:vAlign w:val="top"/>
          </w:tcPr>
          <w:p w14:paraId="167C2810">
            <w:pPr>
              <w:jc w:val="center"/>
              <w:rPr>
                <w:rStyle w:val="24"/>
                <w:rFonts w:hint="default" w:ascii="Times New Roman" w:hAnsi="Times New Roman" w:cs="Times New Roman"/>
                <w:sz w:val="21"/>
                <w:szCs w:val="21"/>
              </w:rPr>
            </w:pPr>
            <w:r>
              <w:rPr>
                <w:rStyle w:val="24"/>
                <w:rFonts w:hint="default" w:ascii="Times New Roman" w:hAnsi="Times New Roman" w:cs="Times New Roman"/>
                <w:sz w:val="21"/>
                <w:szCs w:val="21"/>
              </w:rPr>
              <w:t>История и этапы становления образования Казахстана.</w:t>
            </w:r>
          </w:p>
        </w:tc>
        <w:tc>
          <w:tcPr>
            <w:tcW w:w="2413" w:type="dxa"/>
            <w:shd w:val="clear" w:color="auto" w:fill="F9F9F9"/>
            <w:tcMar>
              <w:top w:w="80" w:type="dxa"/>
              <w:left w:w="80" w:type="dxa"/>
              <w:bottom w:w="80" w:type="dxa"/>
              <w:right w:w="80" w:type="dxa"/>
            </w:tcMar>
            <w:vAlign w:val="top"/>
          </w:tcPr>
          <w:p w14:paraId="07388F5C">
            <w:pPr>
              <w:jc w:val="center"/>
              <w:rPr>
                <w:rStyle w:val="24"/>
                <w:rFonts w:hint="default" w:ascii="Times New Roman" w:hAnsi="Times New Roman" w:cs="Times New Roman"/>
                <w:sz w:val="21"/>
                <w:szCs w:val="21"/>
                <w:lang w:val="en-US"/>
              </w:rPr>
            </w:pPr>
            <w:r>
              <w:rPr>
                <w:rStyle w:val="24"/>
                <w:rFonts w:hint="default" w:ascii="Times New Roman" w:hAnsi="Times New Roman" w:cs="Times New Roman"/>
                <w:sz w:val="21"/>
                <w:szCs w:val="21"/>
              </w:rPr>
              <w:t>История образования в КНР.</w:t>
            </w:r>
          </w:p>
        </w:tc>
        <w:tc>
          <w:tcPr>
            <w:tcW w:w="2219" w:type="dxa"/>
            <w:shd w:val="clear" w:color="auto" w:fill="auto"/>
            <w:vAlign w:val="top"/>
          </w:tcPr>
          <w:p w14:paraId="48F37081">
            <w:pPr>
              <w:ind w:left="240" w:leftChars="100" w:firstLine="0" w:firstLineChars="0"/>
              <w:jc w:val="center"/>
              <w:rPr>
                <w:rStyle w:val="24"/>
                <w:rFonts w:hint="default" w:ascii="Times New Roman" w:hAnsi="Times New Roman" w:cs="Times New Roman"/>
                <w:sz w:val="21"/>
                <w:szCs w:val="21"/>
                <w:lang w:val="en-US"/>
              </w:rPr>
            </w:pPr>
            <w:r>
              <w:rPr>
                <w:rStyle w:val="24"/>
                <w:rFonts w:hint="default" w:ascii="Times New Roman" w:hAnsi="Times New Roman" w:cs="Times New Roman"/>
                <w:sz w:val="21"/>
                <w:szCs w:val="21"/>
              </w:rPr>
              <w:t>Законодательная база развития в РК высшего образования.</w:t>
            </w:r>
            <w:r>
              <w:rPr>
                <w:rStyle w:val="24"/>
                <w:rFonts w:hint="default" w:ascii="Times New Roman" w:hAnsi="Times New Roman" w:cs="Times New Roman"/>
                <w:kern w:val="24"/>
                <w:sz w:val="21"/>
                <w:szCs w:val="21"/>
              </w:rPr>
              <w:t xml:space="preserve"> «Закон об образовании» в РК </w:t>
            </w:r>
          </w:p>
        </w:tc>
        <w:tc>
          <w:tcPr>
            <w:tcW w:w="950" w:type="dxa"/>
            <w:shd w:val="clear" w:color="auto" w:fill="auto"/>
            <w:vAlign w:val="top"/>
          </w:tcPr>
          <w:p w14:paraId="0DD8692F">
            <w:pPr>
              <w:jc w:val="center"/>
              <w:rPr>
                <w:rStyle w:val="24"/>
                <w:rFonts w:hint="default" w:ascii="Times New Roman" w:hAnsi="Times New Roman" w:cs="Times New Roman"/>
                <w:sz w:val="21"/>
                <w:szCs w:val="21"/>
              </w:rPr>
            </w:pPr>
            <w:r>
              <w:rPr>
                <w:rStyle w:val="24"/>
                <w:rFonts w:hint="default" w:ascii="Times New Roman" w:hAnsi="Times New Roman" w:cs="Times New Roman"/>
                <w:sz w:val="21"/>
                <w:szCs w:val="21"/>
              </w:rPr>
              <w:t>1+2</w:t>
            </w:r>
          </w:p>
        </w:tc>
      </w:tr>
    </w:tbl>
    <w:p w14:paraId="06034917">
      <w:pPr>
        <w:rPr>
          <w:rStyle w:val="25"/>
          <w:rFonts w:hint="default" w:ascii="Times New Roman" w:hAnsi="Times New Roman" w:cs="Times New Roman"/>
          <w:sz w:val="28"/>
          <w:szCs w:val="28"/>
        </w:rPr>
      </w:pPr>
    </w:p>
    <w:p w14:paraId="224D1C29">
      <w:pPr>
        <w:rPr>
          <w:rStyle w:val="25"/>
          <w:rFonts w:hint="default" w:ascii="Times New Roman" w:hAnsi="Times New Roman" w:cs="Times New Roman"/>
          <w:sz w:val="28"/>
          <w:szCs w:val="28"/>
        </w:rPr>
      </w:pPr>
      <w:r>
        <w:rPr>
          <w:rFonts w:hint="default" w:ascii="Times New Roman" w:hAnsi="Times New Roman" w:cs="Times New Roman"/>
          <w:sz w:val="28"/>
          <w:szCs w:val="28"/>
        </w:rPr>
        <w:t>Продолжение таблицы 2</w:t>
      </w:r>
      <w:r>
        <w:rPr>
          <w:rFonts w:hint="eastAsia" w:eastAsia="宋体" w:cs="Times New Roman"/>
          <w:sz w:val="28"/>
          <w:szCs w:val="28"/>
          <w:lang w:val="en-US" w:eastAsia="zh-CN"/>
        </w:rPr>
        <w:t>2</w:t>
      </w:r>
    </w:p>
    <w:tbl>
      <w:tblPr>
        <w:tblStyle w:val="32"/>
        <w:tblpPr w:leftFromText="180" w:rightFromText="180" w:vertAnchor="text" w:horzAnchor="page" w:tblpX="1538" w:tblpY="458"/>
        <w:tblOverlap w:val="never"/>
        <w:tblW w:w="5000" w:type="pct"/>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Layout w:type="fixed"/>
        <w:tblCellMar>
          <w:top w:w="0" w:type="dxa"/>
          <w:left w:w="0" w:type="dxa"/>
          <w:bottom w:w="0" w:type="dxa"/>
          <w:right w:w="0" w:type="dxa"/>
        </w:tblCellMar>
      </w:tblPr>
      <w:tblGrid>
        <w:gridCol w:w="1695"/>
        <w:gridCol w:w="2457"/>
        <w:gridCol w:w="2376"/>
        <w:gridCol w:w="2185"/>
        <w:gridCol w:w="935"/>
      </w:tblGrid>
      <w:tr w14:paraId="0246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trPr>
        <w:tc>
          <w:tcPr>
            <w:tcW w:w="878" w:type="pct"/>
            <w:shd w:val="clear" w:color="auto" w:fill="auto"/>
            <w:vAlign w:val="top"/>
          </w:tcPr>
          <w:p w14:paraId="1FCD8E44">
            <w:pPr>
              <w:ind w:left="240" w:leftChars="100" w:firstLine="0" w:firstLineChars="0"/>
              <w:jc w:val="left"/>
              <w:rPr>
                <w:rFonts w:hint="default" w:ascii="Times New Roman" w:hAnsi="Times New Roman" w:cs="Times New Roman"/>
                <w:sz w:val="21"/>
                <w:szCs w:val="21"/>
              </w:rPr>
            </w:pPr>
          </w:p>
        </w:tc>
        <w:tc>
          <w:tcPr>
            <w:tcW w:w="1273" w:type="pct"/>
            <w:shd w:val="clear" w:color="auto" w:fill="F9F9F9"/>
            <w:tcMar>
              <w:top w:w="80" w:type="dxa"/>
              <w:left w:w="80" w:type="dxa"/>
              <w:bottom w:w="80" w:type="dxa"/>
              <w:right w:w="80" w:type="dxa"/>
            </w:tcMar>
            <w:vAlign w:val="top"/>
          </w:tcPr>
          <w:p w14:paraId="7E3D158C">
            <w:pPr>
              <w:jc w:val="center"/>
              <w:rPr>
                <w:rFonts w:hint="default" w:ascii="Times New Roman" w:hAnsi="Times New Roman" w:cs="Times New Roman"/>
                <w:sz w:val="21"/>
                <w:szCs w:val="21"/>
              </w:rPr>
            </w:pPr>
          </w:p>
        </w:tc>
        <w:tc>
          <w:tcPr>
            <w:tcW w:w="1231" w:type="pct"/>
            <w:shd w:val="clear" w:color="auto" w:fill="F9F9F9"/>
            <w:tcMar>
              <w:top w:w="80" w:type="dxa"/>
              <w:left w:w="80" w:type="dxa"/>
              <w:bottom w:w="80" w:type="dxa"/>
              <w:right w:w="80" w:type="dxa"/>
            </w:tcMar>
            <w:vAlign w:val="top"/>
          </w:tcPr>
          <w:p w14:paraId="4EF574E4">
            <w:pPr>
              <w:jc w:val="center"/>
              <w:rPr>
                <w:rFonts w:hint="default" w:ascii="Times New Roman" w:hAnsi="Times New Roman" w:cs="Times New Roman"/>
                <w:sz w:val="21"/>
                <w:szCs w:val="21"/>
              </w:rPr>
            </w:pPr>
          </w:p>
        </w:tc>
        <w:tc>
          <w:tcPr>
            <w:tcW w:w="1132" w:type="pct"/>
            <w:shd w:val="clear" w:color="auto" w:fill="auto"/>
            <w:vAlign w:val="top"/>
          </w:tcPr>
          <w:p w14:paraId="4CD8B041">
            <w:pPr>
              <w:ind w:left="240" w:leftChars="100" w:firstLine="0" w:firstLineChars="0"/>
              <w:jc w:val="center"/>
              <w:rPr>
                <w:rFonts w:hint="default" w:ascii="Times New Roman" w:hAnsi="Times New Roman" w:cs="Times New Roman"/>
                <w:sz w:val="21"/>
                <w:szCs w:val="21"/>
              </w:rPr>
            </w:pPr>
            <w:r>
              <w:rPr>
                <w:rStyle w:val="24"/>
                <w:rFonts w:hint="default" w:ascii="Times New Roman" w:hAnsi="Times New Roman" w:cs="Times New Roman"/>
                <w:kern w:val="24"/>
                <w:sz w:val="21"/>
                <w:szCs w:val="21"/>
              </w:rPr>
              <w:t>(2007) и «Закон об образовании»  в КНР  (1995)</w:t>
            </w:r>
          </w:p>
        </w:tc>
        <w:tc>
          <w:tcPr>
            <w:tcW w:w="484" w:type="pct"/>
            <w:shd w:val="clear" w:color="auto" w:fill="auto"/>
            <w:vAlign w:val="top"/>
          </w:tcPr>
          <w:p w14:paraId="4DEE3335">
            <w:pPr>
              <w:jc w:val="center"/>
              <w:rPr>
                <w:rFonts w:hint="default" w:ascii="Times New Roman" w:hAnsi="Times New Roman" w:cs="Times New Roman"/>
                <w:sz w:val="21"/>
                <w:szCs w:val="21"/>
              </w:rPr>
            </w:pPr>
          </w:p>
        </w:tc>
      </w:tr>
      <w:tr w14:paraId="5187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CellMar>
            <w:top w:w="0" w:type="dxa"/>
            <w:left w:w="0" w:type="dxa"/>
            <w:bottom w:w="0" w:type="dxa"/>
            <w:right w:w="0" w:type="dxa"/>
          </w:tblCellMar>
        </w:tblPrEx>
        <w:trPr>
          <w:trHeight w:val="199" w:hRule="atLeast"/>
        </w:trPr>
        <w:tc>
          <w:tcPr>
            <w:tcW w:w="5000" w:type="pct"/>
            <w:gridSpan w:val="5"/>
            <w:shd w:val="clear" w:color="auto" w:fill="auto"/>
            <w:vAlign w:val="top"/>
          </w:tcPr>
          <w:p w14:paraId="5D82490C">
            <w:pPr>
              <w:ind w:firstLine="572" w:firstLineChars="0"/>
              <w:rPr>
                <w:rFonts w:hint="default" w:ascii="Times New Roman" w:hAnsi="Times New Roman" w:eastAsia="Times New Roman" w:cs="Times New Roman"/>
                <w:sz w:val="21"/>
                <w:szCs w:val="21"/>
                <w:lang w:val="ru-RU" w:eastAsia="ru-RU" w:bidi="ar-SA"/>
              </w:rPr>
            </w:pPr>
            <w:r>
              <w:rPr>
                <w:rStyle w:val="24"/>
                <w:rFonts w:hint="default" w:ascii="Times New Roman" w:hAnsi="Times New Roman" w:cs="Times New Roman"/>
                <w:b/>
                <w:bCs/>
                <w:sz w:val="21"/>
                <w:szCs w:val="21"/>
              </w:rPr>
              <w:t>Модуль III. Социальная значимость педагогической профессии и ее специфика</w:t>
            </w:r>
          </w:p>
        </w:tc>
      </w:tr>
      <w:tr w14:paraId="1B37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trPr>
        <w:tc>
          <w:tcPr>
            <w:tcW w:w="878" w:type="pct"/>
            <w:shd w:val="clear" w:color="auto" w:fill="auto"/>
            <w:vAlign w:val="top"/>
          </w:tcPr>
          <w:p w14:paraId="63DF37C1">
            <w:pPr>
              <w:ind w:left="240" w:leftChars="100" w:firstLine="0" w:firstLineChars="0"/>
              <w:jc w:val="left"/>
              <w:rPr>
                <w:rFonts w:hint="default" w:ascii="Times New Roman" w:hAnsi="Times New Roman" w:cs="Times New Roman"/>
                <w:sz w:val="21"/>
                <w:szCs w:val="21"/>
              </w:rPr>
            </w:pPr>
            <w:r>
              <w:rPr>
                <w:rStyle w:val="24"/>
                <w:rFonts w:hint="default" w:ascii="Times New Roman" w:hAnsi="Times New Roman" w:cs="Times New Roman"/>
                <w:b/>
                <w:bCs/>
                <w:sz w:val="21"/>
                <w:szCs w:val="21"/>
              </w:rPr>
              <w:t>Лекция 1.</w:t>
            </w:r>
            <w:r>
              <w:rPr>
                <w:rStyle w:val="24"/>
                <w:rFonts w:hint="default" w:ascii="Times New Roman" w:hAnsi="Times New Roman" w:cs="Times New Roman"/>
                <w:sz w:val="21"/>
                <w:szCs w:val="21"/>
              </w:rPr>
              <w:t xml:space="preserve"> Профессиональная компетеность преподавателя высшей школы</w:t>
            </w:r>
          </w:p>
        </w:tc>
        <w:tc>
          <w:tcPr>
            <w:tcW w:w="1273" w:type="pct"/>
            <w:shd w:val="clear" w:color="auto" w:fill="F9F9F9"/>
            <w:tcMar>
              <w:top w:w="80" w:type="dxa"/>
              <w:left w:w="80" w:type="dxa"/>
              <w:bottom w:w="80" w:type="dxa"/>
              <w:right w:w="80" w:type="dxa"/>
            </w:tcMar>
            <w:vAlign w:val="top"/>
          </w:tcPr>
          <w:p w14:paraId="0D7BCA57">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Психолого–педагогическая компетентность как показатель профессионализма преподавателя.</w:t>
            </w:r>
          </w:p>
        </w:tc>
        <w:tc>
          <w:tcPr>
            <w:tcW w:w="1231" w:type="pct"/>
            <w:shd w:val="clear" w:color="auto" w:fill="F9F9F9"/>
            <w:tcMar>
              <w:top w:w="80" w:type="dxa"/>
              <w:left w:w="80" w:type="dxa"/>
              <w:bottom w:w="80" w:type="dxa"/>
              <w:right w:w="80" w:type="dxa"/>
            </w:tcMar>
            <w:vAlign w:val="top"/>
          </w:tcPr>
          <w:p w14:paraId="1305C77F">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Педагогика как высшая теория искусства: культуропедагогика.</w:t>
            </w:r>
          </w:p>
        </w:tc>
        <w:tc>
          <w:tcPr>
            <w:tcW w:w="1132" w:type="pct"/>
            <w:shd w:val="clear" w:color="auto" w:fill="auto"/>
            <w:vAlign w:val="top"/>
          </w:tcPr>
          <w:p w14:paraId="58BD7C6D">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Структура компетенций преподавателя. Образовательная природа социальной среды: воспитательная природа демократии</w:t>
            </w:r>
          </w:p>
        </w:tc>
        <w:tc>
          <w:tcPr>
            <w:tcW w:w="484" w:type="pct"/>
            <w:shd w:val="clear" w:color="auto" w:fill="auto"/>
            <w:vAlign w:val="top"/>
          </w:tcPr>
          <w:p w14:paraId="74FC39B9">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1+2</w:t>
            </w:r>
          </w:p>
        </w:tc>
      </w:tr>
      <w:tr w14:paraId="2196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0DDEF"/>
          <w:tblCellMar>
            <w:top w:w="0" w:type="dxa"/>
            <w:left w:w="0" w:type="dxa"/>
            <w:bottom w:w="0" w:type="dxa"/>
            <w:right w:w="0" w:type="dxa"/>
          </w:tblCellMar>
        </w:tblPrEx>
        <w:trPr>
          <w:trHeight w:val="199" w:hRule="atLeast"/>
        </w:trPr>
        <w:tc>
          <w:tcPr>
            <w:tcW w:w="878" w:type="pct"/>
            <w:shd w:val="clear" w:color="auto" w:fill="auto"/>
            <w:vAlign w:val="top"/>
          </w:tcPr>
          <w:p w14:paraId="06800C96">
            <w:pPr>
              <w:ind w:left="240" w:leftChars="100" w:firstLine="0" w:firstLineChars="0"/>
              <w:jc w:val="left"/>
              <w:rPr>
                <w:rFonts w:hint="default" w:ascii="Times New Roman" w:hAnsi="Times New Roman" w:cs="Times New Roman"/>
                <w:sz w:val="21"/>
                <w:szCs w:val="21"/>
              </w:rPr>
            </w:pPr>
            <w:r>
              <w:rPr>
                <w:rStyle w:val="24"/>
                <w:rFonts w:hint="default" w:ascii="Times New Roman" w:hAnsi="Times New Roman" w:cs="Times New Roman"/>
                <w:b/>
                <w:bCs/>
                <w:sz w:val="21"/>
                <w:szCs w:val="21"/>
              </w:rPr>
              <w:t xml:space="preserve">Лекция 2. </w:t>
            </w:r>
            <w:r>
              <w:rPr>
                <w:rStyle w:val="24"/>
                <w:rFonts w:hint="default" w:ascii="Times New Roman" w:hAnsi="Times New Roman" w:cs="Times New Roman"/>
                <w:sz w:val="21"/>
                <w:szCs w:val="21"/>
              </w:rPr>
              <w:t>Коммуникативная компетентность преподавателя</w:t>
            </w:r>
          </w:p>
        </w:tc>
        <w:tc>
          <w:tcPr>
            <w:tcW w:w="1273" w:type="pct"/>
            <w:shd w:val="clear" w:color="auto" w:fill="F9F9F9"/>
            <w:tcMar>
              <w:top w:w="80" w:type="dxa"/>
              <w:left w:w="80" w:type="dxa"/>
              <w:bottom w:w="80" w:type="dxa"/>
              <w:right w:w="80" w:type="dxa"/>
            </w:tcMar>
            <w:vAlign w:val="top"/>
          </w:tcPr>
          <w:p w14:paraId="550D4A9B">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Педагогическая коммуникативная компетентность. Коммуникативное взаимодействие субъектов учебно–воспитательного процесса вуза.</w:t>
            </w:r>
          </w:p>
        </w:tc>
        <w:tc>
          <w:tcPr>
            <w:tcW w:w="1231" w:type="pct"/>
            <w:shd w:val="clear" w:color="auto" w:fill="F9F9F9"/>
            <w:tcMar>
              <w:top w:w="80" w:type="dxa"/>
              <w:left w:w="80" w:type="dxa"/>
              <w:bottom w:w="80" w:type="dxa"/>
              <w:right w:w="80" w:type="dxa"/>
            </w:tcMar>
            <w:vAlign w:val="top"/>
          </w:tcPr>
          <w:p w14:paraId="6703D98D">
            <w:pPr>
              <w:jc w:val="center"/>
              <w:rPr>
                <w:rFonts w:hint="default" w:ascii="Times New Roman" w:hAnsi="Times New Roman" w:cs="Times New Roman"/>
                <w:sz w:val="21"/>
                <w:szCs w:val="21"/>
              </w:rPr>
            </w:pPr>
            <w:r>
              <w:rPr>
                <w:rStyle w:val="24"/>
                <w:rFonts w:hint="default" w:ascii="Times New Roman" w:hAnsi="Times New Roman" w:cs="Times New Roman"/>
                <w:sz w:val="21"/>
                <w:szCs w:val="21"/>
                <w:lang w:val="en-US"/>
              </w:rPr>
              <w:t>Charisma and Charisma Pedagogy; Normative Pedagogy: Pedagogy of Intimate Relationship Community and Experience Form;</w:t>
            </w:r>
          </w:p>
        </w:tc>
        <w:tc>
          <w:tcPr>
            <w:tcW w:w="1132" w:type="pct"/>
            <w:shd w:val="clear" w:color="auto" w:fill="auto"/>
            <w:vAlign w:val="top"/>
          </w:tcPr>
          <w:p w14:paraId="74DE0A34">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Мотивация</w:t>
            </w:r>
            <w:r>
              <w:rPr>
                <w:rStyle w:val="24"/>
                <w:rFonts w:hint="default" w:ascii="Times New Roman" w:hAnsi="Times New Roman" w:cs="Times New Roman"/>
                <w:sz w:val="21"/>
                <w:szCs w:val="21"/>
                <w:lang w:val="en-US"/>
              </w:rPr>
              <w:t xml:space="preserve"> </w:t>
            </w:r>
            <w:r>
              <w:rPr>
                <w:rStyle w:val="24"/>
                <w:rFonts w:hint="default" w:ascii="Times New Roman" w:hAnsi="Times New Roman" w:cs="Times New Roman"/>
                <w:sz w:val="21"/>
                <w:szCs w:val="21"/>
              </w:rPr>
              <w:t>обучения</w:t>
            </w:r>
            <w:r>
              <w:rPr>
                <w:rStyle w:val="24"/>
                <w:rFonts w:hint="default" w:ascii="Times New Roman" w:hAnsi="Times New Roman" w:cs="Times New Roman"/>
                <w:sz w:val="21"/>
                <w:szCs w:val="21"/>
                <w:lang w:val="en-US"/>
              </w:rPr>
              <w:t xml:space="preserve"> </w:t>
            </w:r>
            <w:r>
              <w:rPr>
                <w:rStyle w:val="24"/>
                <w:rFonts w:hint="default" w:ascii="Times New Roman" w:hAnsi="Times New Roman" w:cs="Times New Roman"/>
                <w:sz w:val="21"/>
                <w:szCs w:val="21"/>
              </w:rPr>
              <w:t>и</w:t>
            </w:r>
            <w:r>
              <w:rPr>
                <w:rStyle w:val="24"/>
                <w:rFonts w:hint="default" w:ascii="Times New Roman" w:hAnsi="Times New Roman" w:cs="Times New Roman"/>
                <w:sz w:val="21"/>
                <w:szCs w:val="21"/>
                <w:lang w:val="en-US"/>
              </w:rPr>
              <w:t xml:space="preserve"> </w:t>
            </w:r>
            <w:r>
              <w:rPr>
                <w:rStyle w:val="24"/>
                <w:rFonts w:hint="default" w:ascii="Times New Roman" w:hAnsi="Times New Roman" w:cs="Times New Roman"/>
                <w:sz w:val="21"/>
                <w:szCs w:val="21"/>
              </w:rPr>
              <w:t>общение</w:t>
            </w:r>
            <w:r>
              <w:rPr>
                <w:rStyle w:val="24"/>
                <w:rFonts w:hint="default" w:ascii="Times New Roman" w:hAnsi="Times New Roman" w:cs="Times New Roman"/>
                <w:sz w:val="21"/>
                <w:szCs w:val="21"/>
                <w:lang w:val="en-US"/>
              </w:rPr>
              <w:t xml:space="preserve">. Master the distinction between transcendental goodwill, empirical/substantial goodwill, and rational/formal goodwill. </w:t>
            </w:r>
            <w:r>
              <w:rPr>
                <w:rStyle w:val="24"/>
                <w:rFonts w:hint="default" w:ascii="Times New Roman" w:hAnsi="Times New Roman" w:cs="Times New Roman"/>
                <w:sz w:val="21"/>
                <w:szCs w:val="21"/>
              </w:rPr>
              <w:t>Understand the concept and connotation of charm pedagogy.</w:t>
            </w:r>
          </w:p>
        </w:tc>
        <w:tc>
          <w:tcPr>
            <w:tcW w:w="484" w:type="pct"/>
            <w:shd w:val="clear" w:color="auto" w:fill="auto"/>
            <w:vAlign w:val="top"/>
          </w:tcPr>
          <w:p w14:paraId="2E9A54D2">
            <w:pPr>
              <w:jc w:val="center"/>
              <w:rPr>
                <w:rFonts w:hint="default" w:ascii="Times New Roman" w:hAnsi="Times New Roman" w:cs="Times New Roman"/>
                <w:sz w:val="21"/>
                <w:szCs w:val="21"/>
              </w:rPr>
            </w:pPr>
            <w:r>
              <w:rPr>
                <w:rStyle w:val="24"/>
                <w:rFonts w:hint="default" w:ascii="Times New Roman" w:hAnsi="Times New Roman" w:cs="Times New Roman"/>
                <w:sz w:val="21"/>
                <w:szCs w:val="21"/>
              </w:rPr>
              <w:t>1+2</w:t>
            </w:r>
          </w:p>
        </w:tc>
      </w:tr>
    </w:tbl>
    <w:p w14:paraId="342C1042">
      <w:pPr>
        <w:rPr>
          <w:rStyle w:val="25"/>
          <w:rFonts w:hint="default" w:ascii="Times New Roman" w:hAnsi="Times New Roman" w:cs="Times New Roman"/>
          <w:sz w:val="28"/>
          <w:szCs w:val="28"/>
        </w:rPr>
      </w:pPr>
    </w:p>
    <w:p w14:paraId="4CEBFAC2">
      <w:pPr>
        <w:rPr>
          <w:rStyle w:val="25"/>
          <w:rFonts w:hint="default" w:ascii="Times New Roman" w:hAnsi="Times New Roman" w:cs="Times New Roman"/>
          <w:sz w:val="28"/>
          <w:szCs w:val="28"/>
        </w:rPr>
      </w:pPr>
    </w:p>
    <w:p w14:paraId="6B5E92E4">
      <w:pPr>
        <w:ind w:firstLine="560" w:firstLineChars="200"/>
        <w:rPr>
          <w:rStyle w:val="25"/>
          <w:rFonts w:hint="default" w:ascii="Times New Roman" w:hAnsi="Times New Roman" w:cs="Times New Roman"/>
          <w:sz w:val="28"/>
          <w:szCs w:val="28"/>
        </w:rPr>
      </w:pPr>
      <w:r>
        <w:rPr>
          <w:rStyle w:val="25"/>
          <w:rFonts w:hint="default" w:ascii="Times New Roman" w:hAnsi="Times New Roman" w:cs="Times New Roman"/>
          <w:sz w:val="28"/>
          <w:szCs w:val="28"/>
        </w:rPr>
        <w:t>И разделы курсов «Сравнительная педагогика», модули и темы курса приведены в таблице 2</w:t>
      </w:r>
      <w:r>
        <w:rPr>
          <w:rStyle w:val="25"/>
          <w:rFonts w:hint="eastAsia" w:eastAsia="宋体" w:cs="Times New Roman"/>
          <w:sz w:val="28"/>
          <w:szCs w:val="28"/>
          <w:lang w:val="en-US" w:eastAsia="zh-CN"/>
        </w:rPr>
        <w:t>3</w:t>
      </w:r>
      <w:r>
        <w:rPr>
          <w:rStyle w:val="25"/>
          <w:rFonts w:hint="default" w:ascii="Times New Roman" w:hAnsi="Times New Roman" w:cs="Times New Roman"/>
          <w:sz w:val="28"/>
          <w:szCs w:val="28"/>
        </w:rPr>
        <w:t xml:space="preserve">. </w:t>
      </w:r>
    </w:p>
    <w:p w14:paraId="525DFC65">
      <w:pPr>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 </w:t>
      </w:r>
    </w:p>
    <w:p w14:paraId="40BB81E1">
      <w:pPr>
        <w:rPr>
          <w:rStyle w:val="25"/>
          <w:rFonts w:hint="default" w:ascii="Times New Roman" w:hAnsi="Times New Roman" w:cs="Times New Roman"/>
          <w:sz w:val="28"/>
          <w:szCs w:val="28"/>
        </w:rPr>
      </w:pPr>
      <w:r>
        <w:rPr>
          <w:rStyle w:val="25"/>
          <w:rFonts w:hint="default" w:ascii="Times New Roman" w:hAnsi="Times New Roman" w:cs="Times New Roman"/>
          <w:sz w:val="28"/>
          <w:szCs w:val="28"/>
        </w:rPr>
        <w:t>Таблица 2</w:t>
      </w:r>
      <w:r>
        <w:rPr>
          <w:rStyle w:val="25"/>
          <w:rFonts w:hint="eastAsia" w:eastAsia="宋体" w:cs="Times New Roman"/>
          <w:sz w:val="28"/>
          <w:szCs w:val="28"/>
          <w:lang w:val="en-US" w:eastAsia="zh-CN"/>
        </w:rPr>
        <w:t>3</w:t>
      </w:r>
      <w:r>
        <w:rPr>
          <w:rFonts w:hint="default" w:ascii="Times New Roman" w:hAnsi="Times New Roman" w:cs="Times New Roman"/>
          <w:bCs/>
          <w:lang w:val="kk-KZ"/>
        </w:rPr>
        <w:t>–</w:t>
      </w:r>
      <w:r>
        <w:rPr>
          <w:rFonts w:hint="default" w:ascii="Times New Roman" w:hAnsi="Times New Roman" w:cs="Times New Roman"/>
          <w:b/>
          <w:bCs/>
          <w:lang w:val="kk-KZ"/>
        </w:rPr>
        <w:t xml:space="preserve"> </w:t>
      </w:r>
      <w:r>
        <w:rPr>
          <w:rStyle w:val="25"/>
          <w:rFonts w:hint="default" w:ascii="Times New Roman" w:hAnsi="Times New Roman" w:cs="Times New Roman"/>
          <w:sz w:val="28"/>
          <w:szCs w:val="28"/>
        </w:rPr>
        <w:t>Фрагмент интегрированного курса</w:t>
      </w:r>
      <w:r>
        <w:rPr>
          <w:rStyle w:val="25"/>
          <w:rFonts w:hint="default" w:ascii="Times New Roman" w:hAnsi="Times New Roman" w:eastAsia="宋体" w:cs="Times New Roman"/>
          <w:sz w:val="28"/>
          <w:szCs w:val="28"/>
          <w:highlight w:val="none"/>
          <w:lang w:val="en-US" w:eastAsia="zh-CN"/>
        </w:rPr>
        <w:t xml:space="preserve"> </w:t>
      </w:r>
      <w:r>
        <w:rPr>
          <w:rStyle w:val="25"/>
          <w:rFonts w:hint="default" w:ascii="Times New Roman" w:hAnsi="Times New Roman" w:cs="Times New Roman"/>
          <w:sz w:val="28"/>
          <w:szCs w:val="28"/>
          <w:highlight w:val="none"/>
        </w:rPr>
        <w:t>«С</w:t>
      </w:r>
      <w:r>
        <w:rPr>
          <w:rStyle w:val="25"/>
          <w:rFonts w:hint="default" w:ascii="Times New Roman" w:hAnsi="Times New Roman" w:cs="Times New Roman"/>
          <w:sz w:val="28"/>
          <w:szCs w:val="28"/>
        </w:rPr>
        <w:t>равнительная педагогика»</w:t>
      </w:r>
    </w:p>
    <w:tbl>
      <w:tblPr>
        <w:tblStyle w:val="10"/>
        <w:tblpPr w:leftFromText="180" w:rightFromText="180" w:vertAnchor="text" w:horzAnchor="page" w:tblpX="1700" w:tblpY="308"/>
        <w:tblOverlap w:val="never"/>
        <w:tblW w:w="0" w:type="auto"/>
        <w:tblInd w:w="0" w:type="dxa"/>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Layout w:type="autofit"/>
        <w:tblCellMar>
          <w:top w:w="0" w:type="dxa"/>
          <w:left w:w="108" w:type="dxa"/>
          <w:bottom w:w="0" w:type="dxa"/>
          <w:right w:w="108" w:type="dxa"/>
        </w:tblCellMar>
      </w:tblPr>
      <w:tblGrid>
        <w:gridCol w:w="1373"/>
        <w:gridCol w:w="7269"/>
        <w:gridCol w:w="970"/>
      </w:tblGrid>
      <w:tr w14:paraId="5A3493DD">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tblCellMar>
            <w:top w:w="0" w:type="dxa"/>
            <w:left w:w="108" w:type="dxa"/>
            <w:bottom w:w="0" w:type="dxa"/>
            <w:right w:w="108" w:type="dxa"/>
          </w:tblCellMar>
        </w:tblPrEx>
        <w:tc>
          <w:tcPr>
            <w:tcW w:w="9612" w:type="dxa"/>
            <w:gridSpan w:val="3"/>
            <w:shd w:val="clear" w:color="auto" w:fill="FFFFFF"/>
          </w:tcPr>
          <w:p w14:paraId="2051BC82">
            <w:pPr>
              <w:jc w:val="center"/>
              <w:rPr>
                <w:rFonts w:hint="default" w:ascii="Times New Roman" w:hAnsi="Times New Roman" w:cs="Times New Roman"/>
                <w:b/>
                <w:bCs/>
              </w:rPr>
            </w:pPr>
            <w:r>
              <w:rPr>
                <w:rFonts w:hint="default" w:ascii="Times New Roman" w:hAnsi="Times New Roman" w:cs="Times New Roman"/>
                <w:b/>
                <w:bCs/>
              </w:rPr>
              <w:t>Программа курса «Сравнительная педагогика РК и КНР»</w:t>
            </w:r>
          </w:p>
          <w:p w14:paraId="37E39E65">
            <w:pPr>
              <w:jc w:val="center"/>
              <w:rPr>
                <w:rFonts w:hint="default" w:ascii="Times New Roman" w:hAnsi="Times New Roman" w:cs="Times New Roman"/>
                <w:b/>
                <w:bCs/>
              </w:rPr>
            </w:pPr>
            <w:r>
              <w:rPr>
                <w:rFonts w:hint="default" w:ascii="Times New Roman" w:hAnsi="Times New Roman" w:cs="Times New Roman"/>
                <w:b/>
                <w:bCs/>
              </w:rPr>
              <w:t>«</w:t>
            </w:r>
            <w:r>
              <w:rPr>
                <w:rFonts w:hint="default" w:ascii="Times New Roman" w:hAnsi="Times New Roman" w:eastAsia="宋体" w:cs="Times New Roman"/>
                <w:color w:val="000000"/>
              </w:rPr>
              <w:t>哈萨克斯坦共和国与中华人民共和国比较教育学</w:t>
            </w:r>
            <w:r>
              <w:rPr>
                <w:rFonts w:hint="default" w:ascii="Times New Roman" w:hAnsi="Times New Roman" w:eastAsia="宋体" w:cs="Times New Roman"/>
                <w:b/>
                <w:bCs/>
              </w:rPr>
              <w:t>»</w:t>
            </w:r>
            <w:r>
              <w:rPr>
                <w:rFonts w:hint="default" w:ascii="Times New Roman" w:hAnsi="Times New Roman" w:eastAsia="宋体" w:cs="Times New Roman"/>
                <w:color w:val="000000"/>
              </w:rPr>
              <w:t>课程</w:t>
            </w:r>
          </w:p>
        </w:tc>
      </w:tr>
      <w:tr w14:paraId="5B8F193E">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c>
          <w:tcPr>
            <w:tcW w:w="1373" w:type="dxa"/>
            <w:shd w:val="clear" w:color="auto" w:fill="FFFFFF"/>
          </w:tcPr>
          <w:p w14:paraId="2BE5ED39">
            <w:pPr>
              <w:rPr>
                <w:rFonts w:hint="default" w:ascii="Times New Roman" w:hAnsi="Times New Roman" w:cs="Times New Roman"/>
                <w:bCs/>
                <w:lang w:eastAsia="zh-CN"/>
              </w:rPr>
            </w:pPr>
            <w:r>
              <w:rPr>
                <w:rFonts w:hint="default" w:ascii="Times New Roman" w:hAnsi="Times New Roman" w:cs="Times New Roman"/>
              </w:rPr>
              <w:t>Цель курса:</w:t>
            </w:r>
          </w:p>
        </w:tc>
        <w:tc>
          <w:tcPr>
            <w:tcW w:w="8239" w:type="dxa"/>
            <w:gridSpan w:val="2"/>
            <w:shd w:val="clear" w:color="auto" w:fill="FFFFFF"/>
          </w:tcPr>
          <w:p w14:paraId="469FDF98">
            <w:pPr>
              <w:rPr>
                <w:rFonts w:hint="default" w:ascii="Times New Roman" w:hAnsi="Times New Roman" w:cs="Times New Roman"/>
                <w:bCs/>
                <w:lang w:eastAsia="zh-CN"/>
              </w:rPr>
            </w:pPr>
            <w:r>
              <w:rPr>
                <w:rFonts w:hint="default" w:ascii="Times New Roman" w:hAnsi="Times New Roman" w:cs="Times New Roman"/>
                <w:bCs/>
                <w:lang w:eastAsia="zh-CN"/>
              </w:rPr>
              <w:t>Изучая этот курс, студенты смогут использовать методы сравнительной педагогики для изучения и разработки развития образования Казахстана и Китая, а также понять состояние развития, тенденции и реформы Казахстана и Китая, закладывает основу для исследований в области образования и предоставляет рекомендации по образовательной практике</w:t>
            </w:r>
          </w:p>
        </w:tc>
      </w:tr>
      <w:tr w14:paraId="5811F655">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c>
          <w:tcPr>
            <w:tcW w:w="1373" w:type="dxa"/>
            <w:shd w:val="clear" w:color="auto" w:fill="FFFFFF"/>
          </w:tcPr>
          <w:p w14:paraId="4F7B3D28">
            <w:pPr>
              <w:rPr>
                <w:rFonts w:hint="default" w:ascii="Times New Roman" w:hAnsi="Times New Roman" w:cs="Times New Roman"/>
                <w:bCs/>
                <w:lang w:eastAsia="zh-CN"/>
              </w:rPr>
            </w:pPr>
            <w:r>
              <w:rPr>
                <w:rFonts w:hint="default" w:ascii="Times New Roman" w:hAnsi="Times New Roman" w:cs="Times New Roman"/>
                <w:bCs/>
                <w:lang w:eastAsia="zh-CN"/>
              </w:rPr>
              <w:t>Задачи курса:</w:t>
            </w:r>
          </w:p>
        </w:tc>
        <w:tc>
          <w:tcPr>
            <w:tcW w:w="8239" w:type="dxa"/>
            <w:gridSpan w:val="2"/>
            <w:shd w:val="clear" w:color="auto" w:fill="FFFFFF"/>
          </w:tcPr>
          <w:p w14:paraId="67B48C85">
            <w:pPr>
              <w:rPr>
                <w:rFonts w:hint="default" w:ascii="Times New Roman" w:hAnsi="Times New Roman" w:cs="Times New Roman"/>
                <w:lang w:val="kk-KZ"/>
              </w:rPr>
            </w:pPr>
            <w:r>
              <w:rPr>
                <w:rFonts w:hint="default" w:ascii="Times New Roman" w:hAnsi="Times New Roman" w:cs="Times New Roman"/>
                <w:bCs/>
              </w:rPr>
              <w:t>1.</w:t>
            </w:r>
            <w:r>
              <w:rPr>
                <w:rFonts w:hint="default" w:ascii="Times New Roman" w:hAnsi="Times New Roman" w:cs="Times New Roman"/>
                <w:lang w:val="kk-KZ"/>
              </w:rPr>
              <w:t>Научит</w:t>
            </w:r>
            <w:r>
              <w:rPr>
                <w:rFonts w:hint="default" w:ascii="Times New Roman" w:hAnsi="Times New Roman" w:cs="Times New Roman"/>
              </w:rPr>
              <w:t xml:space="preserve">ь </w:t>
            </w:r>
            <w:r>
              <w:rPr>
                <w:rFonts w:hint="default" w:ascii="Times New Roman" w:hAnsi="Times New Roman" w:cs="Times New Roman"/>
                <w:lang w:val="kk-KZ"/>
              </w:rPr>
              <w:t xml:space="preserve">использовать сравнительные методы для изучения образовательных теорий и практик в Казахстане и Китае, </w:t>
            </w:r>
            <w:r>
              <w:rPr>
                <w:rFonts w:hint="default" w:ascii="Times New Roman" w:hAnsi="Times New Roman" w:cs="Times New Roman"/>
              </w:rPr>
              <w:t xml:space="preserve">и </w:t>
            </w:r>
            <w:r>
              <w:rPr>
                <w:rFonts w:hint="default" w:ascii="Times New Roman" w:hAnsi="Times New Roman" w:cs="Times New Roman"/>
                <w:lang w:val="kk-KZ"/>
              </w:rPr>
              <w:t>изучит</w:t>
            </w:r>
            <w:r>
              <w:rPr>
                <w:rFonts w:hint="default" w:ascii="Times New Roman" w:hAnsi="Times New Roman" w:cs="Times New Roman"/>
              </w:rPr>
              <w:t>ь</w:t>
            </w:r>
            <w:r>
              <w:rPr>
                <w:rFonts w:hint="default" w:ascii="Times New Roman" w:hAnsi="Times New Roman" w:cs="Times New Roman"/>
                <w:lang w:val="kk-KZ"/>
              </w:rPr>
              <w:t xml:space="preserve"> закон</w:t>
            </w:r>
            <w:r>
              <w:rPr>
                <w:rFonts w:hint="default" w:ascii="Times New Roman" w:hAnsi="Times New Roman" w:cs="Times New Roman"/>
              </w:rPr>
              <w:t>омерность</w:t>
            </w:r>
            <w:r>
              <w:rPr>
                <w:rFonts w:hint="default" w:ascii="Times New Roman" w:hAnsi="Times New Roman" w:cs="Times New Roman"/>
                <w:lang w:val="kk-KZ"/>
              </w:rPr>
              <w:t xml:space="preserve"> развития образования.</w:t>
            </w:r>
          </w:p>
          <w:p w14:paraId="31922D47">
            <w:pPr>
              <w:rPr>
                <w:rFonts w:hint="default" w:ascii="Times New Roman" w:hAnsi="Times New Roman" w:cs="Times New Roman"/>
                <w:bCs/>
              </w:rPr>
            </w:pPr>
            <w:r>
              <w:rPr>
                <w:rFonts w:hint="default" w:ascii="Times New Roman" w:hAnsi="Times New Roman" w:cs="Times New Roman"/>
                <w:bCs/>
                <w:lang w:val="kk-KZ" w:eastAsia="zh-CN"/>
              </w:rPr>
              <w:t>2.</w:t>
            </w:r>
            <w:r>
              <w:rPr>
                <w:rFonts w:hint="default" w:ascii="Times New Roman" w:hAnsi="Times New Roman" w:cs="Times New Roman"/>
                <w:lang w:val="kk-KZ"/>
              </w:rPr>
              <w:t xml:space="preserve"> Изучит</w:t>
            </w:r>
            <w:r>
              <w:rPr>
                <w:rFonts w:hint="default" w:ascii="Times New Roman" w:hAnsi="Times New Roman" w:cs="Times New Roman"/>
              </w:rPr>
              <w:t>ь</w:t>
            </w:r>
            <w:r>
              <w:rPr>
                <w:rFonts w:hint="default" w:ascii="Times New Roman" w:hAnsi="Times New Roman" w:cs="Times New Roman"/>
                <w:lang w:val="kk-KZ"/>
              </w:rPr>
              <w:t xml:space="preserve"> развитие и реформу образования в Казахстане и Китае и по</w:t>
            </w:r>
            <w:r>
              <w:rPr>
                <w:rFonts w:hint="default" w:ascii="Times New Roman" w:hAnsi="Times New Roman" w:cs="Times New Roman"/>
              </w:rPr>
              <w:t>нимать</w:t>
            </w:r>
            <w:r>
              <w:rPr>
                <w:rFonts w:hint="default" w:ascii="Times New Roman" w:hAnsi="Times New Roman" w:cs="Times New Roman"/>
                <w:lang w:val="kk-KZ"/>
              </w:rPr>
              <w:t xml:space="preserve"> взаимосвязь развити</w:t>
            </w:r>
            <w:r>
              <w:rPr>
                <w:rFonts w:hint="default" w:ascii="Times New Roman" w:hAnsi="Times New Roman" w:cs="Times New Roman"/>
              </w:rPr>
              <w:t xml:space="preserve">я </w:t>
            </w:r>
            <w:r>
              <w:rPr>
                <w:rFonts w:hint="default" w:ascii="Times New Roman" w:hAnsi="Times New Roman" w:cs="Times New Roman"/>
                <w:lang w:val="kk-KZ"/>
              </w:rPr>
              <w:t xml:space="preserve">между образованием и </w:t>
            </w:r>
            <w:r>
              <w:rPr>
                <w:rFonts w:hint="default" w:ascii="Times New Roman" w:hAnsi="Times New Roman" w:cs="Times New Roman"/>
              </w:rPr>
              <w:t>общество</w:t>
            </w:r>
            <w:r>
              <w:rPr>
                <w:rFonts w:hint="default" w:ascii="Times New Roman" w:hAnsi="Times New Roman" w:cs="Times New Roman"/>
                <w:lang w:val="kk-KZ"/>
              </w:rPr>
              <w:t>м.</w:t>
            </w:r>
          </w:p>
        </w:tc>
      </w:tr>
      <w:tr w14:paraId="783B6EBD">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c>
          <w:tcPr>
            <w:tcW w:w="1373" w:type="dxa"/>
            <w:shd w:val="clear" w:color="auto" w:fill="FFFFFF"/>
          </w:tcPr>
          <w:p w14:paraId="29CC3FB6">
            <w:pPr>
              <w:rPr>
                <w:rFonts w:hint="default" w:ascii="Times New Roman" w:hAnsi="Times New Roman" w:cs="Times New Roman"/>
                <w:bCs/>
                <w:lang w:eastAsia="zh-CN"/>
              </w:rPr>
            </w:pPr>
            <w:r>
              <w:rPr>
                <w:rFonts w:hint="default" w:ascii="Times New Roman" w:hAnsi="Times New Roman" w:cs="Times New Roman"/>
                <w:bCs/>
                <w:lang w:eastAsia="zh-CN"/>
              </w:rPr>
              <w:t>Результаты обучения</w:t>
            </w:r>
          </w:p>
        </w:tc>
        <w:tc>
          <w:tcPr>
            <w:tcW w:w="8239" w:type="dxa"/>
            <w:gridSpan w:val="2"/>
            <w:shd w:val="clear" w:color="auto" w:fill="FFFFFF"/>
          </w:tcPr>
          <w:p w14:paraId="5CAECEFF">
            <w:pPr>
              <w:rPr>
                <w:rFonts w:hint="default" w:ascii="Times New Roman" w:hAnsi="Times New Roman" w:cs="Times New Roman"/>
                <w:bCs/>
              </w:rPr>
            </w:pPr>
            <w:r>
              <w:rPr>
                <w:rFonts w:hint="default" w:ascii="Times New Roman" w:hAnsi="Times New Roman" w:cs="Times New Roman"/>
                <w:bCs/>
              </w:rPr>
              <w:t>Понимание теории и методов, объекта исследования и темы сравнительного образования РК и КНР.</w:t>
            </w:r>
          </w:p>
          <w:p w14:paraId="473B0258">
            <w:pPr>
              <w:rPr>
                <w:rFonts w:hint="default" w:ascii="Times New Roman" w:hAnsi="Times New Roman" w:cs="Times New Roman"/>
                <w:bCs/>
              </w:rPr>
            </w:pPr>
            <w:r>
              <w:rPr>
                <w:rFonts w:hint="default" w:ascii="Times New Roman" w:hAnsi="Times New Roman" w:cs="Times New Roman"/>
                <w:bCs/>
                <w:lang w:val="kk-KZ"/>
              </w:rPr>
              <w:t>Понимание основныех понятий и категорий сравнительного образования, правил и моделей его развития как науки.</w:t>
            </w:r>
          </w:p>
        </w:tc>
      </w:tr>
      <w:tr w14:paraId="16EBE7EB">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tblCellMar>
            <w:top w:w="0" w:type="dxa"/>
            <w:left w:w="108" w:type="dxa"/>
            <w:bottom w:w="0" w:type="dxa"/>
            <w:right w:w="108" w:type="dxa"/>
          </w:tblCellMar>
        </w:tblPrEx>
        <w:tc>
          <w:tcPr>
            <w:tcW w:w="8642" w:type="dxa"/>
            <w:gridSpan w:val="2"/>
            <w:shd w:val="clear" w:color="auto" w:fill="FFFFFF"/>
          </w:tcPr>
          <w:p w14:paraId="5BD38317">
            <w:pPr>
              <w:jc w:val="center"/>
              <w:rPr>
                <w:rFonts w:hint="default" w:ascii="Times New Roman" w:hAnsi="Times New Roman" w:cs="Times New Roman"/>
                <w:bCs/>
              </w:rPr>
            </w:pPr>
            <w:r>
              <w:rPr>
                <w:rFonts w:hint="default" w:ascii="Times New Roman" w:hAnsi="Times New Roman" w:cs="Times New Roman"/>
                <w:b/>
                <w:lang w:val="kk-KZ"/>
              </w:rPr>
              <w:t>Модуль 1</w:t>
            </w:r>
            <w:r>
              <w:rPr>
                <w:rFonts w:hint="default" w:ascii="Times New Roman" w:hAnsi="Times New Roman" w:cs="Times New Roman"/>
                <w:b/>
              </w:rPr>
              <w:t xml:space="preserve"> </w:t>
            </w:r>
            <w:r>
              <w:rPr>
                <w:rFonts w:hint="default" w:ascii="Times New Roman" w:hAnsi="Times New Roman" w:cs="Times New Roman"/>
                <w:bCs/>
              </w:rPr>
              <w:t xml:space="preserve">Сравнительная педагогика как наука  </w:t>
            </w:r>
            <w:r>
              <w:rPr>
                <w:rFonts w:hint="default" w:ascii="Times New Roman" w:hAnsi="Times New Roman" w:eastAsia="宋体" w:cs="Times New Roman"/>
                <w:bCs/>
                <w:color w:val="000000"/>
              </w:rPr>
              <w:t>比较教育学作为一门科学</w:t>
            </w:r>
          </w:p>
        </w:tc>
        <w:tc>
          <w:tcPr>
            <w:tcW w:w="970" w:type="dxa"/>
            <w:shd w:val="clear" w:color="auto" w:fill="FFFFFF"/>
          </w:tcPr>
          <w:p w14:paraId="36366A57">
            <w:pPr>
              <w:jc w:val="center"/>
              <w:rPr>
                <w:rFonts w:hint="default" w:ascii="Times New Roman" w:hAnsi="Times New Roman" w:cs="Times New Roman"/>
                <w:bCs/>
                <w:lang w:val="kk-KZ"/>
              </w:rPr>
            </w:pPr>
            <w:r>
              <w:rPr>
                <w:rFonts w:hint="default" w:ascii="Times New Roman" w:hAnsi="Times New Roman" w:cs="Times New Roman"/>
                <w:bCs/>
                <w:lang w:val="kk-KZ"/>
              </w:rPr>
              <w:t>Кол–во часов</w:t>
            </w:r>
          </w:p>
        </w:tc>
      </w:tr>
      <w:tr w14:paraId="6E482FA1">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tblCellMar>
            <w:top w:w="0" w:type="dxa"/>
            <w:left w:w="108" w:type="dxa"/>
            <w:bottom w:w="0" w:type="dxa"/>
            <w:right w:w="108" w:type="dxa"/>
          </w:tblCellMar>
        </w:tblPrEx>
        <w:tc>
          <w:tcPr>
            <w:tcW w:w="1373" w:type="dxa"/>
            <w:tcBorders>
              <w:right w:val="single" w:color="auto" w:sz="4" w:space="0"/>
            </w:tcBorders>
            <w:shd w:val="clear" w:color="auto" w:fill="FFFFFF"/>
            <w:vAlign w:val="top"/>
          </w:tcPr>
          <w:p w14:paraId="0EC2E450">
            <w:pPr>
              <w:rPr>
                <w:rFonts w:hint="default" w:ascii="Times New Roman" w:hAnsi="Times New Roman" w:cs="Times New Roman"/>
                <w:b/>
                <w:lang w:val="kk-KZ"/>
              </w:rPr>
            </w:pPr>
            <w:r>
              <w:rPr>
                <w:rFonts w:hint="default" w:ascii="Times New Roman" w:hAnsi="Times New Roman" w:cs="Times New Roman"/>
                <w:bCs/>
                <w:lang w:eastAsia="zh-CN"/>
              </w:rPr>
              <w:t>Лекция 1</w:t>
            </w:r>
          </w:p>
        </w:tc>
        <w:tc>
          <w:tcPr>
            <w:tcW w:w="7269" w:type="dxa"/>
            <w:tcBorders>
              <w:left w:val="single" w:color="auto" w:sz="4" w:space="0"/>
            </w:tcBorders>
            <w:shd w:val="clear" w:color="auto" w:fill="FFFFFF"/>
            <w:vAlign w:val="top"/>
          </w:tcPr>
          <w:p w14:paraId="394791C1">
            <w:pPr>
              <w:adjustRightInd w:val="0"/>
              <w:rPr>
                <w:rFonts w:hint="default" w:ascii="Times New Roman" w:hAnsi="Times New Roman" w:cs="Times New Roman"/>
                <w:b/>
                <w:bCs/>
                <w:lang w:eastAsia="zh-CN"/>
              </w:rPr>
            </w:pPr>
            <w:r>
              <w:rPr>
                <w:rFonts w:hint="default" w:ascii="Times New Roman" w:hAnsi="Times New Roman" w:cs="Times New Roman"/>
                <w:lang w:val="kk-KZ" w:eastAsia="ar-SA"/>
              </w:rPr>
              <w:t>Введение в сравнительное образование</w:t>
            </w:r>
            <w:r>
              <w:rPr>
                <w:rFonts w:hint="default" w:ascii="Times New Roman" w:hAnsi="Times New Roman" w:cs="Times New Roman"/>
                <w:lang w:eastAsia="zh-CN"/>
              </w:rPr>
              <w:t>.</w:t>
            </w:r>
          </w:p>
          <w:p w14:paraId="3E28F4E4">
            <w:pPr>
              <w:adjustRightInd w:val="0"/>
              <w:rPr>
                <w:rFonts w:hint="default" w:ascii="Times New Roman" w:hAnsi="Times New Roman" w:cs="Times New Roman"/>
                <w:b/>
                <w:lang w:val="kk-KZ"/>
              </w:rPr>
            </w:pPr>
            <w:r>
              <w:rPr>
                <w:rFonts w:hint="default" w:ascii="Times New Roman" w:hAnsi="Times New Roman" w:eastAsia="宋体" w:cs="Times New Roman"/>
                <w:lang w:val="en-US" w:eastAsia="zh-CN"/>
              </w:rPr>
              <w:t>比较教育学导论</w:t>
            </w:r>
          </w:p>
        </w:tc>
        <w:tc>
          <w:tcPr>
            <w:tcW w:w="970" w:type="dxa"/>
            <w:shd w:val="clear" w:color="auto" w:fill="FFFFFF"/>
            <w:vAlign w:val="top"/>
          </w:tcPr>
          <w:p w14:paraId="27045A8D">
            <w:pPr>
              <w:adjustRightInd w:val="0"/>
              <w:jc w:val="center"/>
              <w:rPr>
                <w:rFonts w:hint="default" w:ascii="Times New Roman" w:hAnsi="Times New Roman" w:cs="Times New Roman"/>
                <w:bCs/>
                <w:lang w:val="kk-KZ"/>
              </w:rPr>
            </w:pPr>
            <w:r>
              <w:rPr>
                <w:rFonts w:hint="default" w:ascii="Times New Roman" w:hAnsi="Times New Roman" w:cs="Times New Roman"/>
                <w:lang w:val="kk-KZ" w:eastAsia="ar-SA"/>
              </w:rPr>
              <w:t>2</w:t>
            </w:r>
          </w:p>
        </w:tc>
      </w:tr>
      <w:tr w14:paraId="01A28893">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tblCellMar>
            <w:top w:w="0" w:type="dxa"/>
            <w:left w:w="108" w:type="dxa"/>
            <w:bottom w:w="0" w:type="dxa"/>
            <w:right w:w="108" w:type="dxa"/>
          </w:tblCellMar>
        </w:tblPrEx>
        <w:tc>
          <w:tcPr>
            <w:tcW w:w="1373" w:type="dxa"/>
            <w:tcBorders>
              <w:right w:val="single" w:color="auto" w:sz="4" w:space="0"/>
            </w:tcBorders>
            <w:shd w:val="clear" w:color="auto" w:fill="FFFFFF"/>
            <w:vAlign w:val="top"/>
          </w:tcPr>
          <w:p w14:paraId="36D4C913">
            <w:pPr>
              <w:rPr>
                <w:rFonts w:hint="default" w:ascii="Times New Roman" w:hAnsi="Times New Roman" w:cs="Times New Roman"/>
                <w:b/>
                <w:lang w:val="kk-KZ"/>
              </w:rPr>
            </w:pPr>
            <w:r>
              <w:rPr>
                <w:rFonts w:hint="default" w:ascii="Times New Roman" w:hAnsi="Times New Roman" w:cs="Times New Roman"/>
                <w:bCs/>
                <w:lang w:eastAsia="zh-CN"/>
              </w:rPr>
              <w:t>Лекция 2</w:t>
            </w:r>
          </w:p>
        </w:tc>
        <w:tc>
          <w:tcPr>
            <w:tcW w:w="7269" w:type="dxa"/>
            <w:tcBorders>
              <w:left w:val="single" w:color="auto" w:sz="4" w:space="0"/>
            </w:tcBorders>
            <w:shd w:val="clear" w:color="auto" w:fill="FFFFFF"/>
            <w:vAlign w:val="top"/>
          </w:tcPr>
          <w:p w14:paraId="15A9DE32">
            <w:pPr>
              <w:rPr>
                <w:rFonts w:hint="default" w:ascii="Times New Roman" w:hAnsi="Times New Roman" w:cs="Times New Roman"/>
                <w:lang w:eastAsia="zh-CN"/>
              </w:rPr>
            </w:pPr>
            <w:r>
              <w:rPr>
                <w:rFonts w:hint="default" w:ascii="Times New Roman" w:hAnsi="Times New Roman" w:cs="Times New Roman"/>
                <w:lang w:val="kk-KZ"/>
              </w:rPr>
              <w:t>Историческое развитие сравнительного образования</w:t>
            </w:r>
            <w:r>
              <w:rPr>
                <w:rFonts w:hint="default" w:ascii="Times New Roman" w:hAnsi="Times New Roman" w:cs="Times New Roman"/>
                <w:lang w:eastAsia="zh-CN"/>
              </w:rPr>
              <w:t>.</w:t>
            </w:r>
          </w:p>
          <w:p w14:paraId="5EF82477">
            <w:pPr>
              <w:rPr>
                <w:rFonts w:hint="default" w:ascii="Times New Roman" w:hAnsi="Times New Roman" w:cs="Times New Roman"/>
                <w:b/>
                <w:lang w:val="kk-KZ"/>
              </w:rPr>
            </w:pPr>
            <w:r>
              <w:rPr>
                <w:rFonts w:hint="default" w:ascii="Times New Roman" w:hAnsi="Times New Roman" w:eastAsia="宋体" w:cs="Times New Roman"/>
                <w:lang w:val="en-US" w:eastAsia="zh-CN"/>
              </w:rPr>
              <w:t>比较教育学的历史发展</w:t>
            </w:r>
            <w:r>
              <w:rPr>
                <w:rFonts w:hint="default" w:ascii="Times New Roman" w:hAnsi="Times New Roman" w:eastAsia="宋体" w:cs="Times New Roman"/>
                <w:b/>
                <w:bCs/>
                <w:lang w:eastAsia="zh-CN"/>
              </w:rPr>
              <w:t xml:space="preserve"> </w:t>
            </w:r>
            <w:r>
              <w:rPr>
                <w:rFonts w:hint="default" w:ascii="Times New Roman" w:hAnsi="Times New Roman" w:cs="Times New Roman"/>
                <w:bCs/>
                <w:lang w:val="kk-KZ"/>
              </w:rPr>
              <w:t xml:space="preserve"> </w:t>
            </w:r>
          </w:p>
        </w:tc>
        <w:tc>
          <w:tcPr>
            <w:tcW w:w="970" w:type="dxa"/>
            <w:shd w:val="clear" w:color="auto" w:fill="FFFFFF"/>
            <w:vAlign w:val="top"/>
          </w:tcPr>
          <w:p w14:paraId="1D789146">
            <w:pPr>
              <w:jc w:val="center"/>
              <w:rPr>
                <w:rFonts w:hint="default" w:ascii="Times New Roman" w:hAnsi="Times New Roman" w:cs="Times New Roman"/>
                <w:bCs/>
                <w:lang w:val="kk-KZ"/>
              </w:rPr>
            </w:pPr>
            <w:r>
              <w:rPr>
                <w:rFonts w:hint="default" w:ascii="Times New Roman" w:hAnsi="Times New Roman" w:cs="Times New Roman"/>
                <w:lang w:val="kk-KZ"/>
              </w:rPr>
              <w:t>2</w:t>
            </w:r>
          </w:p>
        </w:tc>
      </w:tr>
    </w:tbl>
    <w:p w14:paraId="3E8BD3FD">
      <w:pPr>
        <w:rPr>
          <w:rFonts w:hint="eastAsia" w:eastAsia="宋体" w:cs="Times New Roman"/>
          <w:sz w:val="28"/>
          <w:szCs w:val="28"/>
          <w:lang w:val="en-US" w:eastAsia="zh-CN"/>
        </w:rPr>
      </w:pPr>
      <w:r>
        <w:rPr>
          <w:rFonts w:hint="default" w:ascii="Times New Roman" w:hAnsi="Times New Roman" w:cs="Times New Roman"/>
          <w:sz w:val="28"/>
          <w:szCs w:val="28"/>
        </w:rPr>
        <w:t>Продолжение таблицы 2</w:t>
      </w:r>
      <w:r>
        <w:rPr>
          <w:rFonts w:hint="eastAsia" w:eastAsia="宋体" w:cs="Times New Roman"/>
          <w:sz w:val="28"/>
          <w:szCs w:val="28"/>
          <w:lang w:val="en-US" w:eastAsia="zh-CN"/>
        </w:rPr>
        <w:t>3</w:t>
      </w:r>
    </w:p>
    <w:p w14:paraId="704055DB">
      <w:pPr>
        <w:rPr>
          <w:rFonts w:hint="eastAsia" w:eastAsia="宋体" w:cs="Times New Roman"/>
          <w:sz w:val="28"/>
          <w:szCs w:val="28"/>
          <w:lang w:val="en-US" w:eastAsia="zh-CN"/>
        </w:rPr>
      </w:pPr>
    </w:p>
    <w:tbl>
      <w:tblPr>
        <w:tblStyle w:val="10"/>
        <w:tblpPr w:leftFromText="180" w:rightFromText="180" w:vertAnchor="text" w:horzAnchor="page" w:tblpX="1700" w:tblpY="308"/>
        <w:tblOverlap w:val="never"/>
        <w:tblW w:w="0" w:type="auto"/>
        <w:tblInd w:w="0" w:type="dxa"/>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Layout w:type="autofit"/>
        <w:tblCellMar>
          <w:top w:w="0" w:type="dxa"/>
          <w:left w:w="108" w:type="dxa"/>
          <w:bottom w:w="0" w:type="dxa"/>
          <w:right w:w="108" w:type="dxa"/>
        </w:tblCellMar>
      </w:tblPr>
      <w:tblGrid>
        <w:gridCol w:w="1373"/>
        <w:gridCol w:w="7269"/>
        <w:gridCol w:w="970"/>
      </w:tblGrid>
      <w:tr w14:paraId="0FF10D72">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PrEx>
        <w:tc>
          <w:tcPr>
            <w:tcW w:w="1373" w:type="dxa"/>
            <w:tcBorders>
              <w:right w:val="single" w:color="auto" w:sz="4" w:space="0"/>
            </w:tcBorders>
            <w:shd w:val="clear" w:color="auto" w:fill="FFFFFF"/>
            <w:vAlign w:val="top"/>
          </w:tcPr>
          <w:p w14:paraId="7903BDC1">
            <w:pPr>
              <w:rPr>
                <w:rFonts w:hint="default" w:ascii="Times New Roman" w:hAnsi="Times New Roman" w:cs="Times New Roman"/>
                <w:b/>
                <w:lang w:val="kk-KZ"/>
              </w:rPr>
            </w:pPr>
            <w:r>
              <w:rPr>
                <w:rFonts w:hint="default" w:ascii="Times New Roman" w:hAnsi="Times New Roman" w:cs="Times New Roman"/>
                <w:bCs/>
                <w:lang w:eastAsia="zh-CN"/>
              </w:rPr>
              <w:t>Лекция 3</w:t>
            </w:r>
          </w:p>
        </w:tc>
        <w:tc>
          <w:tcPr>
            <w:tcW w:w="7269" w:type="dxa"/>
            <w:tcBorders>
              <w:left w:val="single" w:color="auto" w:sz="4" w:space="0"/>
            </w:tcBorders>
            <w:shd w:val="clear" w:color="auto" w:fill="FFFFFF"/>
            <w:vAlign w:val="top"/>
          </w:tcPr>
          <w:p w14:paraId="7F942252">
            <w:pPr>
              <w:rPr>
                <w:rFonts w:hint="default" w:ascii="Times New Roman" w:hAnsi="Times New Roman" w:cs="Times New Roman"/>
                <w:lang w:eastAsia="zh-CN"/>
              </w:rPr>
            </w:pPr>
            <w:r>
              <w:rPr>
                <w:rFonts w:hint="default" w:ascii="Times New Roman" w:hAnsi="Times New Roman" w:cs="Times New Roman"/>
                <w:lang w:eastAsia="ar-SA"/>
              </w:rPr>
              <w:t>Предмет, задачи и методы сравнительной педагогики</w:t>
            </w:r>
            <w:r>
              <w:rPr>
                <w:rFonts w:hint="default" w:ascii="Times New Roman" w:hAnsi="Times New Roman" w:cs="Times New Roman"/>
                <w:lang w:eastAsia="zh-CN"/>
              </w:rPr>
              <w:t>.</w:t>
            </w:r>
          </w:p>
          <w:p w14:paraId="108040BB">
            <w:pPr>
              <w:rPr>
                <w:rFonts w:hint="default" w:ascii="Times New Roman" w:hAnsi="Times New Roman" w:cs="Times New Roman"/>
                <w:b/>
                <w:lang w:val="kk-KZ"/>
              </w:rPr>
            </w:pPr>
            <w:r>
              <w:rPr>
                <w:rFonts w:hint="default" w:ascii="Times New Roman" w:hAnsi="Times New Roman" w:eastAsia="宋体" w:cs="Times New Roman"/>
                <w:lang w:val="en-US" w:eastAsia="zh-CN"/>
              </w:rPr>
              <w:t>比较教育学的主题、任务和方法</w:t>
            </w:r>
          </w:p>
        </w:tc>
        <w:tc>
          <w:tcPr>
            <w:tcW w:w="970" w:type="dxa"/>
            <w:shd w:val="clear" w:color="auto" w:fill="FFFFFF"/>
            <w:vAlign w:val="top"/>
          </w:tcPr>
          <w:p w14:paraId="7BEFE921">
            <w:pPr>
              <w:jc w:val="center"/>
              <w:rPr>
                <w:rFonts w:hint="default" w:ascii="Times New Roman" w:hAnsi="Times New Roman" w:cs="Times New Roman"/>
                <w:bCs/>
                <w:lang w:val="kk-KZ"/>
              </w:rPr>
            </w:pPr>
            <w:r>
              <w:rPr>
                <w:rFonts w:hint="default" w:ascii="Times New Roman" w:hAnsi="Times New Roman" w:cs="Times New Roman"/>
                <w:lang w:eastAsia="ar-SA"/>
              </w:rPr>
              <w:t>2</w:t>
            </w:r>
          </w:p>
        </w:tc>
      </w:tr>
      <w:tr w14:paraId="39C06BAE">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c>
          <w:tcPr>
            <w:tcW w:w="8642" w:type="dxa"/>
            <w:gridSpan w:val="2"/>
            <w:tcBorders>
              <w:right w:val="single" w:color="auto" w:sz="4" w:space="0"/>
            </w:tcBorders>
            <w:shd w:val="clear" w:color="auto" w:fill="FFFFFF"/>
            <w:vAlign w:val="top"/>
          </w:tcPr>
          <w:p w14:paraId="3188FF76">
            <w:pPr>
              <w:jc w:val="center"/>
              <w:rPr>
                <w:rFonts w:hint="default" w:ascii="Times New Roman" w:hAnsi="Times New Roman" w:cs="Times New Roman"/>
              </w:rPr>
            </w:pPr>
            <w:r>
              <w:rPr>
                <w:rFonts w:hint="default" w:ascii="Times New Roman" w:hAnsi="Times New Roman" w:cs="Times New Roman"/>
                <w:b/>
                <w:lang w:val="kk-KZ"/>
              </w:rPr>
              <w:t>Модуль 2</w:t>
            </w:r>
            <w:r>
              <w:rPr>
                <w:rFonts w:hint="default" w:ascii="Times New Roman" w:hAnsi="Times New Roman" w:cs="Times New Roman"/>
              </w:rPr>
              <w:t xml:space="preserve"> Общая характеристика развития образования в РК и КНР</w:t>
            </w:r>
          </w:p>
          <w:p w14:paraId="2AC087BB">
            <w:pPr>
              <w:jc w:val="center"/>
              <w:rPr>
                <w:rFonts w:hint="default" w:ascii="Times New Roman" w:hAnsi="Times New Roman" w:cs="Times New Roman"/>
                <w:b/>
                <w:lang w:val="kk-KZ"/>
              </w:rPr>
            </w:pPr>
            <w:r>
              <w:rPr>
                <w:rFonts w:hint="default" w:ascii="Times New Roman" w:hAnsi="Times New Roman" w:eastAsia="宋体" w:cs="Times New Roman"/>
                <w:color w:val="000000"/>
              </w:rPr>
              <w:t xml:space="preserve">哈萨克斯坦共和国和中华人民共和国教育发展的一般特征 </w:t>
            </w:r>
          </w:p>
        </w:tc>
        <w:tc>
          <w:tcPr>
            <w:tcW w:w="970" w:type="dxa"/>
            <w:shd w:val="clear" w:color="auto" w:fill="FFFFFF"/>
            <w:vAlign w:val="top"/>
          </w:tcPr>
          <w:p w14:paraId="474B9375">
            <w:pPr>
              <w:jc w:val="center"/>
              <w:rPr>
                <w:rFonts w:hint="default" w:ascii="Times New Roman" w:hAnsi="Times New Roman" w:cs="Times New Roman"/>
                <w:bCs/>
                <w:lang w:val="kk-KZ"/>
              </w:rPr>
            </w:pPr>
          </w:p>
        </w:tc>
      </w:tr>
      <w:tr w14:paraId="3E5FDB1E">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c>
          <w:tcPr>
            <w:tcW w:w="1373" w:type="dxa"/>
            <w:tcBorders>
              <w:right w:val="single" w:color="auto" w:sz="4" w:space="0"/>
            </w:tcBorders>
            <w:shd w:val="clear" w:color="auto" w:fill="FFFFFF"/>
            <w:vAlign w:val="top"/>
          </w:tcPr>
          <w:p w14:paraId="6EB35ADB">
            <w:pPr>
              <w:rPr>
                <w:rFonts w:hint="default" w:ascii="Times New Roman" w:hAnsi="Times New Roman" w:cs="Times New Roman"/>
                <w:b/>
                <w:lang w:val="kk-KZ"/>
              </w:rPr>
            </w:pPr>
            <w:r>
              <w:rPr>
                <w:rFonts w:hint="default" w:ascii="Times New Roman" w:hAnsi="Times New Roman" w:cs="Times New Roman"/>
                <w:bCs/>
                <w:lang w:eastAsia="zh-CN"/>
              </w:rPr>
              <w:t>Лекция 4</w:t>
            </w:r>
          </w:p>
        </w:tc>
        <w:tc>
          <w:tcPr>
            <w:tcW w:w="7269" w:type="dxa"/>
            <w:tcBorders>
              <w:left w:val="single" w:color="auto" w:sz="4" w:space="0"/>
            </w:tcBorders>
            <w:shd w:val="clear" w:color="auto" w:fill="FFFFFF"/>
            <w:vAlign w:val="top"/>
          </w:tcPr>
          <w:p w14:paraId="0F574AA9">
            <w:pPr>
              <w:rPr>
                <w:rFonts w:hint="default" w:ascii="Times New Roman" w:hAnsi="Times New Roman" w:cs="Times New Roman"/>
                <w:lang w:eastAsia="zh-CN"/>
              </w:rPr>
            </w:pPr>
            <w:r>
              <w:rPr>
                <w:rFonts w:hint="default" w:ascii="Times New Roman" w:hAnsi="Times New Roman" w:cs="Times New Roman"/>
                <w:lang w:val="kk-KZ"/>
              </w:rPr>
              <w:t>Система образования Казахстана</w:t>
            </w:r>
            <w:r>
              <w:rPr>
                <w:rFonts w:hint="default" w:ascii="Times New Roman" w:hAnsi="Times New Roman" w:cs="Times New Roman"/>
                <w:lang w:eastAsia="zh-CN"/>
              </w:rPr>
              <w:t>.</w:t>
            </w:r>
          </w:p>
          <w:p w14:paraId="0C8772D9">
            <w:pPr>
              <w:rPr>
                <w:rFonts w:hint="default" w:ascii="Times New Roman" w:hAnsi="Times New Roman" w:cs="Times New Roman"/>
                <w:b/>
                <w:lang w:val="kk-KZ"/>
              </w:rPr>
            </w:pPr>
            <w:r>
              <w:rPr>
                <w:rFonts w:hint="default" w:ascii="Times New Roman" w:hAnsi="Times New Roman" w:eastAsia="宋体" w:cs="Times New Roman"/>
                <w:lang w:val="en-US" w:eastAsia="zh-CN"/>
              </w:rPr>
              <w:t>哈萨克斯坦教育体系</w:t>
            </w:r>
          </w:p>
        </w:tc>
        <w:tc>
          <w:tcPr>
            <w:tcW w:w="970" w:type="dxa"/>
            <w:shd w:val="clear" w:color="auto" w:fill="FFFFFF"/>
            <w:vAlign w:val="top"/>
          </w:tcPr>
          <w:p w14:paraId="27839AD1">
            <w:pPr>
              <w:jc w:val="center"/>
              <w:rPr>
                <w:rFonts w:hint="default" w:ascii="Times New Roman" w:hAnsi="Times New Roman" w:cs="Times New Roman"/>
                <w:bCs/>
                <w:lang w:val="kk-KZ"/>
              </w:rPr>
            </w:pPr>
            <w:r>
              <w:rPr>
                <w:rFonts w:hint="default" w:ascii="Times New Roman" w:hAnsi="Times New Roman" w:cs="Times New Roman"/>
                <w:lang w:val="kk-KZ"/>
              </w:rPr>
              <w:t>1</w:t>
            </w:r>
          </w:p>
        </w:tc>
      </w:tr>
      <w:tr w14:paraId="4ABC3F92">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c>
          <w:tcPr>
            <w:tcW w:w="1373" w:type="dxa"/>
            <w:tcBorders>
              <w:right w:val="single" w:color="auto" w:sz="4" w:space="0"/>
            </w:tcBorders>
            <w:shd w:val="clear" w:color="auto" w:fill="FFFFFF"/>
            <w:vAlign w:val="top"/>
          </w:tcPr>
          <w:p w14:paraId="34C2E5C6">
            <w:pPr>
              <w:rPr>
                <w:rFonts w:hint="default" w:ascii="Times New Roman" w:hAnsi="Times New Roman" w:cs="Times New Roman"/>
                <w:b/>
                <w:lang w:val="kk-KZ"/>
              </w:rPr>
            </w:pPr>
            <w:r>
              <w:rPr>
                <w:rFonts w:hint="default" w:ascii="Times New Roman" w:hAnsi="Times New Roman" w:cs="Times New Roman"/>
                <w:bCs/>
                <w:lang w:eastAsia="zh-CN"/>
              </w:rPr>
              <w:t>Лекция 5</w:t>
            </w:r>
          </w:p>
        </w:tc>
        <w:tc>
          <w:tcPr>
            <w:tcW w:w="7269" w:type="dxa"/>
            <w:tcBorders>
              <w:left w:val="single" w:color="auto" w:sz="4" w:space="0"/>
            </w:tcBorders>
            <w:shd w:val="clear" w:color="auto" w:fill="FFFFFF"/>
            <w:vAlign w:val="top"/>
          </w:tcPr>
          <w:p w14:paraId="3A251AA2">
            <w:pPr>
              <w:rPr>
                <w:rFonts w:hint="default" w:ascii="Times New Roman" w:hAnsi="Times New Roman" w:cs="Times New Roman"/>
                <w:lang w:eastAsia="zh-CN"/>
              </w:rPr>
            </w:pPr>
            <w:r>
              <w:rPr>
                <w:rFonts w:hint="default" w:ascii="Times New Roman" w:hAnsi="Times New Roman" w:cs="Times New Roman"/>
                <w:lang w:val="kk-KZ"/>
              </w:rPr>
              <w:t>С</w:t>
            </w:r>
            <w:r>
              <w:rPr>
                <w:rFonts w:hint="default" w:ascii="Times New Roman" w:hAnsi="Times New Roman" w:cs="Times New Roman"/>
              </w:rPr>
              <w:t>истема</w:t>
            </w:r>
            <w:r>
              <w:rPr>
                <w:rFonts w:hint="default" w:ascii="Times New Roman" w:hAnsi="Times New Roman" w:cs="Times New Roman"/>
                <w:lang w:eastAsia="zh-CN"/>
              </w:rPr>
              <w:t xml:space="preserve"> </w:t>
            </w:r>
            <w:r>
              <w:rPr>
                <w:rFonts w:hint="default" w:ascii="Times New Roman" w:hAnsi="Times New Roman" w:cs="Times New Roman"/>
              </w:rPr>
              <w:t xml:space="preserve"> образования</w:t>
            </w:r>
            <w:r>
              <w:rPr>
                <w:rFonts w:hint="default" w:ascii="Times New Roman" w:hAnsi="Times New Roman" w:cs="Times New Roman"/>
                <w:lang w:eastAsia="zh-CN"/>
              </w:rPr>
              <w:t xml:space="preserve"> </w:t>
            </w:r>
            <w:r>
              <w:rPr>
                <w:rFonts w:hint="default" w:ascii="Times New Roman" w:hAnsi="Times New Roman" w:cs="Times New Roman"/>
              </w:rPr>
              <w:t>Китая</w:t>
            </w:r>
            <w:r>
              <w:rPr>
                <w:rFonts w:hint="default" w:ascii="Times New Roman" w:hAnsi="Times New Roman" w:cs="Times New Roman"/>
                <w:lang w:eastAsia="zh-CN"/>
              </w:rPr>
              <w:t>.</w:t>
            </w:r>
          </w:p>
          <w:p w14:paraId="0A1C5375">
            <w:pPr>
              <w:rPr>
                <w:rFonts w:hint="default" w:ascii="Times New Roman" w:hAnsi="Times New Roman" w:cs="Times New Roman"/>
                <w:b/>
                <w:lang w:val="kk-KZ"/>
              </w:rPr>
            </w:pPr>
            <w:r>
              <w:rPr>
                <w:rFonts w:hint="default" w:ascii="Times New Roman" w:hAnsi="Times New Roman" w:eastAsia="宋体" w:cs="Times New Roman"/>
                <w:lang w:val="en-US" w:eastAsia="zh-CN"/>
              </w:rPr>
              <w:t>中国教育体系</w:t>
            </w:r>
          </w:p>
        </w:tc>
        <w:tc>
          <w:tcPr>
            <w:tcW w:w="970" w:type="dxa"/>
            <w:shd w:val="clear" w:color="auto" w:fill="FFFFFF"/>
            <w:vAlign w:val="top"/>
          </w:tcPr>
          <w:p w14:paraId="75C74CE9">
            <w:pPr>
              <w:jc w:val="center"/>
              <w:rPr>
                <w:rFonts w:hint="default" w:ascii="Times New Roman" w:hAnsi="Times New Roman" w:cs="Times New Roman"/>
                <w:bCs/>
                <w:lang w:val="kk-KZ"/>
              </w:rPr>
            </w:pPr>
            <w:r>
              <w:rPr>
                <w:rFonts w:hint="default" w:ascii="Times New Roman" w:hAnsi="Times New Roman" w:cs="Times New Roman"/>
                <w:lang w:val="kk-KZ"/>
              </w:rPr>
              <w:t>1</w:t>
            </w:r>
          </w:p>
        </w:tc>
      </w:tr>
      <w:tr w14:paraId="5FD382CB">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tblCellMar>
            <w:top w:w="0" w:type="dxa"/>
            <w:left w:w="108" w:type="dxa"/>
            <w:bottom w:w="0" w:type="dxa"/>
            <w:right w:w="108" w:type="dxa"/>
          </w:tblCellMar>
        </w:tblPrEx>
        <w:tc>
          <w:tcPr>
            <w:tcW w:w="1373" w:type="dxa"/>
            <w:tcBorders>
              <w:right w:val="single" w:color="auto" w:sz="4" w:space="0"/>
            </w:tcBorders>
            <w:shd w:val="clear" w:color="auto" w:fill="FFFFFF"/>
            <w:vAlign w:val="top"/>
          </w:tcPr>
          <w:p w14:paraId="17C2CD30">
            <w:pPr>
              <w:rPr>
                <w:rFonts w:hint="default" w:ascii="Times New Roman" w:hAnsi="Times New Roman" w:cs="Times New Roman"/>
                <w:b/>
                <w:lang w:val="kk-KZ"/>
              </w:rPr>
            </w:pPr>
            <w:r>
              <w:rPr>
                <w:rFonts w:hint="default" w:ascii="Times New Roman" w:hAnsi="Times New Roman" w:cs="Times New Roman"/>
                <w:bCs/>
                <w:lang w:eastAsia="zh-CN"/>
              </w:rPr>
              <w:t>Лекция 6</w:t>
            </w:r>
          </w:p>
        </w:tc>
        <w:tc>
          <w:tcPr>
            <w:tcW w:w="7269" w:type="dxa"/>
            <w:tcBorders>
              <w:left w:val="single" w:color="auto" w:sz="4" w:space="0"/>
            </w:tcBorders>
            <w:shd w:val="clear" w:color="auto" w:fill="FFFFFF"/>
            <w:vAlign w:val="top"/>
          </w:tcPr>
          <w:p w14:paraId="5D74E9FF">
            <w:pPr>
              <w:rPr>
                <w:rFonts w:hint="default" w:ascii="Times New Roman" w:hAnsi="Times New Roman" w:cs="Times New Roman"/>
                <w:b/>
                <w:bCs/>
                <w:lang w:eastAsia="zh-CN"/>
              </w:rPr>
            </w:pPr>
            <w:r>
              <w:rPr>
                <w:rFonts w:hint="default" w:ascii="Times New Roman" w:hAnsi="Times New Roman" w:cs="Times New Roman"/>
                <w:lang w:val="kk-KZ" w:eastAsia="ar-SA"/>
              </w:rPr>
              <w:t>Развитие и реформа образования в Казахстане и Китае</w:t>
            </w:r>
            <w:r>
              <w:rPr>
                <w:rFonts w:hint="default" w:ascii="Times New Roman" w:hAnsi="Times New Roman" w:cs="Times New Roman"/>
                <w:lang w:eastAsia="zh-CN"/>
              </w:rPr>
              <w:t>.</w:t>
            </w:r>
          </w:p>
          <w:p w14:paraId="048AF681">
            <w:pPr>
              <w:rPr>
                <w:rFonts w:hint="default" w:ascii="Times New Roman" w:hAnsi="Times New Roman" w:cs="Times New Roman"/>
                <w:b/>
                <w:lang w:val="kk-KZ"/>
              </w:rPr>
            </w:pPr>
            <w:r>
              <w:rPr>
                <w:rFonts w:hint="default" w:ascii="Times New Roman" w:hAnsi="Times New Roman" w:eastAsia="宋体" w:cs="Times New Roman"/>
                <w:lang w:val="en-US" w:eastAsia="zh-CN"/>
              </w:rPr>
              <w:t>哈萨克斯坦和中国教育发展及改革</w:t>
            </w:r>
          </w:p>
        </w:tc>
        <w:tc>
          <w:tcPr>
            <w:tcW w:w="970" w:type="dxa"/>
            <w:shd w:val="clear" w:color="auto" w:fill="FFFFFF"/>
            <w:vAlign w:val="top"/>
          </w:tcPr>
          <w:p w14:paraId="150D616A">
            <w:pPr>
              <w:jc w:val="center"/>
              <w:rPr>
                <w:rFonts w:hint="default" w:ascii="Times New Roman" w:hAnsi="Times New Roman" w:cs="Times New Roman"/>
                <w:bCs/>
                <w:lang w:val="kk-KZ"/>
              </w:rPr>
            </w:pPr>
            <w:r>
              <w:rPr>
                <w:rFonts w:hint="default" w:ascii="Times New Roman" w:hAnsi="Times New Roman" w:cs="Times New Roman"/>
                <w:lang w:val="kk-KZ" w:eastAsia="ar-SA"/>
              </w:rPr>
              <w:t>1</w:t>
            </w:r>
          </w:p>
        </w:tc>
      </w:tr>
      <w:tr w14:paraId="3BD8BEA5">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c>
          <w:tcPr>
            <w:tcW w:w="1373" w:type="dxa"/>
            <w:tcBorders>
              <w:right w:val="single" w:color="auto" w:sz="4" w:space="0"/>
            </w:tcBorders>
            <w:shd w:val="clear" w:color="auto" w:fill="FFFFFF"/>
            <w:vAlign w:val="top"/>
          </w:tcPr>
          <w:p w14:paraId="2EEC8FAA">
            <w:pPr>
              <w:rPr>
                <w:rFonts w:hint="default" w:ascii="Times New Roman" w:hAnsi="Times New Roman" w:cs="Times New Roman"/>
                <w:bCs/>
                <w:lang w:eastAsia="zh-CN"/>
              </w:rPr>
            </w:pPr>
            <w:r>
              <w:rPr>
                <w:rFonts w:hint="default" w:ascii="Times New Roman" w:hAnsi="Times New Roman" w:cs="Times New Roman"/>
                <w:bCs/>
                <w:lang w:eastAsia="zh-CN"/>
              </w:rPr>
              <w:t>Лекция 7</w:t>
            </w:r>
          </w:p>
        </w:tc>
        <w:tc>
          <w:tcPr>
            <w:tcW w:w="7269" w:type="dxa"/>
            <w:tcBorders>
              <w:left w:val="single" w:color="auto" w:sz="4" w:space="0"/>
            </w:tcBorders>
            <w:shd w:val="clear" w:color="auto" w:fill="FFFFFF"/>
            <w:vAlign w:val="top"/>
          </w:tcPr>
          <w:p w14:paraId="1D4EC2E3">
            <w:pPr>
              <w:rPr>
                <w:rFonts w:hint="default" w:ascii="Times New Roman" w:hAnsi="Times New Roman" w:cs="Times New Roman"/>
                <w:lang w:eastAsia="zh-CN"/>
              </w:rPr>
            </w:pPr>
            <w:r>
              <w:rPr>
                <w:rFonts w:hint="default" w:ascii="Times New Roman" w:hAnsi="Times New Roman" w:cs="Times New Roman"/>
                <w:lang w:val="kk-KZ"/>
              </w:rPr>
              <w:t>Национализация образования: исследование интернационализации образования в Казахстане и Китае</w:t>
            </w:r>
            <w:r>
              <w:rPr>
                <w:rFonts w:hint="default" w:ascii="Times New Roman" w:hAnsi="Times New Roman" w:cs="Times New Roman"/>
                <w:lang w:eastAsia="zh-CN"/>
              </w:rPr>
              <w:t>.</w:t>
            </w:r>
          </w:p>
          <w:p w14:paraId="3D35FA7C">
            <w:pPr>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教育国家化：对哈萨克斯坦和中国教育国际化</w:t>
            </w:r>
            <w:r>
              <w:rPr>
                <w:rFonts w:hint="default" w:ascii="Times New Roman" w:hAnsi="Times New Roman" w:eastAsia="宋体" w:cs="Times New Roman"/>
                <w:lang w:val="kk-KZ"/>
              </w:rPr>
              <w:t>问题的探讨</w:t>
            </w:r>
          </w:p>
        </w:tc>
        <w:tc>
          <w:tcPr>
            <w:tcW w:w="970" w:type="dxa"/>
            <w:shd w:val="clear" w:color="auto" w:fill="FFFFFF"/>
            <w:vAlign w:val="top"/>
          </w:tcPr>
          <w:p w14:paraId="41B11D86">
            <w:pPr>
              <w:jc w:val="center"/>
              <w:rPr>
                <w:rFonts w:hint="default" w:ascii="Times New Roman" w:hAnsi="Times New Roman" w:cs="Times New Roman"/>
                <w:lang w:val="kk-KZ" w:eastAsia="ar-SA"/>
              </w:rPr>
            </w:pPr>
            <w:r>
              <w:rPr>
                <w:rFonts w:hint="default" w:ascii="Times New Roman" w:hAnsi="Times New Roman" w:cs="Times New Roman"/>
                <w:lang w:val="kk-KZ"/>
              </w:rPr>
              <w:t>1</w:t>
            </w:r>
          </w:p>
        </w:tc>
      </w:tr>
      <w:tr w14:paraId="6AFD1C4D">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c>
          <w:tcPr>
            <w:tcW w:w="1373" w:type="dxa"/>
            <w:tcBorders>
              <w:right w:val="single" w:color="auto" w:sz="4" w:space="0"/>
            </w:tcBorders>
            <w:shd w:val="clear" w:color="auto" w:fill="FFFFFF"/>
            <w:vAlign w:val="top"/>
          </w:tcPr>
          <w:p w14:paraId="2DC988D4">
            <w:pPr>
              <w:rPr>
                <w:rFonts w:hint="default" w:ascii="Times New Roman" w:hAnsi="Times New Roman" w:cs="Times New Roman"/>
                <w:bCs/>
                <w:lang w:eastAsia="zh-CN"/>
              </w:rPr>
            </w:pPr>
            <w:r>
              <w:rPr>
                <w:rFonts w:hint="default" w:ascii="Times New Roman" w:hAnsi="Times New Roman" w:cs="Times New Roman"/>
                <w:bCs/>
                <w:lang w:eastAsia="zh-CN"/>
              </w:rPr>
              <w:t>Лекция 8</w:t>
            </w:r>
          </w:p>
        </w:tc>
        <w:tc>
          <w:tcPr>
            <w:tcW w:w="7269" w:type="dxa"/>
            <w:tcBorders>
              <w:left w:val="single" w:color="auto" w:sz="4" w:space="0"/>
            </w:tcBorders>
            <w:shd w:val="clear" w:color="auto" w:fill="FFFFFF"/>
            <w:vAlign w:val="top"/>
          </w:tcPr>
          <w:p w14:paraId="4710CEFD">
            <w:pPr>
              <w:rPr>
                <w:rFonts w:hint="default" w:ascii="Times New Roman" w:hAnsi="Times New Roman" w:cs="Times New Roman"/>
                <w:lang w:val="kk-KZ"/>
              </w:rPr>
            </w:pPr>
            <w:r>
              <w:rPr>
                <w:rFonts w:hint="default" w:ascii="Times New Roman" w:hAnsi="Times New Roman" w:cs="Times New Roman"/>
                <w:lang w:val="kk-KZ"/>
              </w:rPr>
              <w:t>Непрерывное образование: Дискуссия о развитии непрерывного образования в Казахстане и Китае.</w:t>
            </w:r>
          </w:p>
          <w:p w14:paraId="0423D20D">
            <w:pPr>
              <w:rPr>
                <w:rFonts w:hint="default" w:ascii="Times New Roman" w:hAnsi="Times New Roman" w:eastAsia="宋体" w:cs="Times New Roman"/>
                <w:lang w:val="en-US" w:eastAsia="zh-CN"/>
              </w:rPr>
            </w:pPr>
            <w:r>
              <w:rPr>
                <w:rFonts w:hint="default" w:ascii="Times New Roman" w:hAnsi="Times New Roman" w:eastAsia="宋体" w:cs="Times New Roman"/>
                <w:lang w:val="kk-KZ"/>
              </w:rPr>
              <w:t>教育终身化</w:t>
            </w:r>
            <w:r>
              <w:rPr>
                <w:rFonts w:hint="default" w:ascii="Times New Roman" w:hAnsi="Times New Roman" w:eastAsia="宋体" w:cs="Times New Roman"/>
                <w:lang w:val="kk-KZ" w:eastAsia="zh-CN"/>
              </w:rPr>
              <w:t>：</w:t>
            </w:r>
            <w:r>
              <w:rPr>
                <w:rFonts w:hint="default" w:ascii="Times New Roman" w:hAnsi="Times New Roman" w:eastAsia="宋体" w:cs="Times New Roman"/>
                <w:lang w:val="en-US" w:eastAsia="zh-CN"/>
              </w:rPr>
              <w:t>对</w:t>
            </w:r>
            <w:r>
              <w:rPr>
                <w:rFonts w:hint="default" w:ascii="Times New Roman" w:hAnsi="Times New Roman" w:eastAsia="宋体" w:cs="Times New Roman"/>
                <w:bCs/>
                <w:lang w:val="en-US" w:eastAsia="zh-CN"/>
              </w:rPr>
              <w:t>哈萨克斯坦和</w:t>
            </w:r>
            <w:r>
              <w:rPr>
                <w:rFonts w:hint="default" w:ascii="Times New Roman" w:hAnsi="Times New Roman" w:eastAsia="宋体" w:cs="Times New Roman"/>
                <w:lang w:val="kk-KZ"/>
              </w:rPr>
              <w:t>中国终身教育发展问题的探讨</w:t>
            </w:r>
          </w:p>
        </w:tc>
        <w:tc>
          <w:tcPr>
            <w:tcW w:w="970" w:type="dxa"/>
            <w:shd w:val="clear" w:color="auto" w:fill="FFFFFF"/>
            <w:vAlign w:val="top"/>
          </w:tcPr>
          <w:p w14:paraId="24F6B04B">
            <w:pPr>
              <w:jc w:val="center"/>
              <w:rPr>
                <w:rFonts w:hint="default" w:ascii="Times New Roman" w:hAnsi="Times New Roman" w:cs="Times New Roman"/>
                <w:lang w:val="kk-KZ" w:eastAsia="ar-SA"/>
              </w:rPr>
            </w:pPr>
            <w:r>
              <w:rPr>
                <w:rFonts w:hint="default" w:ascii="Times New Roman" w:hAnsi="Times New Roman" w:cs="Times New Roman"/>
                <w:lang w:val="kk-KZ"/>
              </w:rPr>
              <w:t>1</w:t>
            </w:r>
          </w:p>
        </w:tc>
      </w:tr>
      <w:tr w14:paraId="1316DA9E">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c>
          <w:tcPr>
            <w:tcW w:w="1373" w:type="dxa"/>
            <w:tcBorders>
              <w:right w:val="single" w:color="auto" w:sz="4" w:space="0"/>
            </w:tcBorders>
            <w:shd w:val="clear" w:color="auto" w:fill="FFFFFF"/>
            <w:vAlign w:val="top"/>
          </w:tcPr>
          <w:p w14:paraId="342BB8F5">
            <w:pPr>
              <w:rPr>
                <w:rFonts w:hint="default" w:ascii="Times New Roman" w:hAnsi="Times New Roman" w:cs="Times New Roman"/>
                <w:bCs/>
                <w:lang w:eastAsia="zh-CN"/>
              </w:rPr>
            </w:pPr>
            <w:r>
              <w:rPr>
                <w:rFonts w:hint="default" w:ascii="Times New Roman" w:hAnsi="Times New Roman" w:cs="Times New Roman"/>
                <w:bCs/>
                <w:lang w:eastAsia="zh-CN"/>
              </w:rPr>
              <w:t>Лекция 9</w:t>
            </w:r>
          </w:p>
        </w:tc>
        <w:tc>
          <w:tcPr>
            <w:tcW w:w="7269" w:type="dxa"/>
            <w:tcBorders>
              <w:left w:val="single" w:color="auto" w:sz="4" w:space="0"/>
            </w:tcBorders>
            <w:shd w:val="clear" w:color="auto" w:fill="FFFFFF"/>
            <w:vAlign w:val="top"/>
          </w:tcPr>
          <w:p w14:paraId="1F3758E9">
            <w:pPr>
              <w:rPr>
                <w:rFonts w:hint="default" w:ascii="Times New Roman" w:hAnsi="Times New Roman" w:cs="Times New Roman"/>
              </w:rPr>
            </w:pPr>
            <w:r>
              <w:rPr>
                <w:rFonts w:hint="default" w:ascii="Times New Roman" w:hAnsi="Times New Roman" w:cs="Times New Roman"/>
              </w:rPr>
              <w:t>Частный сектор образования в РК и КНР</w:t>
            </w:r>
          </w:p>
          <w:p w14:paraId="4523B155">
            <w:pPr>
              <w:rPr>
                <w:rFonts w:hint="default" w:ascii="Times New Roman" w:hAnsi="Times New Roman" w:eastAsia="宋体" w:cs="Times New Roman"/>
                <w:lang w:val="en-US" w:eastAsia="zh-CN"/>
              </w:rPr>
            </w:pPr>
            <w:r>
              <w:rPr>
                <w:rFonts w:hint="default" w:ascii="Times New Roman" w:hAnsi="Times New Roman" w:eastAsia="宋体" w:cs="Times New Roman"/>
                <w:color w:val="000000"/>
              </w:rPr>
              <w:t>哈萨克斯坦和中国的私立教育部门</w:t>
            </w:r>
          </w:p>
        </w:tc>
        <w:tc>
          <w:tcPr>
            <w:tcW w:w="970" w:type="dxa"/>
            <w:shd w:val="clear" w:color="auto" w:fill="FFFFFF"/>
            <w:vAlign w:val="top"/>
          </w:tcPr>
          <w:p w14:paraId="19C70E53">
            <w:pPr>
              <w:jc w:val="center"/>
              <w:rPr>
                <w:rFonts w:hint="default" w:ascii="Times New Roman" w:hAnsi="Times New Roman" w:cs="Times New Roman"/>
                <w:lang w:val="kk-KZ" w:eastAsia="ar-SA"/>
              </w:rPr>
            </w:pPr>
            <w:r>
              <w:rPr>
                <w:rFonts w:hint="default" w:ascii="Times New Roman" w:hAnsi="Times New Roman" w:cs="Times New Roman"/>
                <w:lang w:val="kk-KZ"/>
              </w:rPr>
              <w:t>1</w:t>
            </w:r>
          </w:p>
        </w:tc>
      </w:tr>
      <w:tr w14:paraId="39F1F8E0">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c>
          <w:tcPr>
            <w:tcW w:w="8642" w:type="dxa"/>
            <w:gridSpan w:val="2"/>
            <w:tcBorders>
              <w:right w:val="single" w:color="auto" w:sz="4" w:space="0"/>
            </w:tcBorders>
            <w:shd w:val="clear" w:color="auto" w:fill="FFFFFF"/>
            <w:vAlign w:val="top"/>
          </w:tcPr>
          <w:p w14:paraId="0C6B04F7">
            <w:pPr>
              <w:jc w:val="center"/>
              <w:rPr>
                <w:rFonts w:hint="default" w:ascii="Times New Roman" w:hAnsi="Times New Roman" w:cs="Times New Roman"/>
              </w:rPr>
            </w:pPr>
            <w:r>
              <w:rPr>
                <w:rFonts w:hint="default" w:ascii="Times New Roman" w:hAnsi="Times New Roman" w:cs="Times New Roman"/>
                <w:b/>
                <w:lang w:val="kk-KZ"/>
              </w:rPr>
              <w:t>Модуль 3</w:t>
            </w:r>
            <w:r>
              <w:rPr>
                <w:rFonts w:hint="default" w:ascii="Times New Roman" w:hAnsi="Times New Roman" w:cs="Times New Roman"/>
              </w:rPr>
              <w:t xml:space="preserve"> Тенденции развития образования в РК и КНР</w:t>
            </w:r>
          </w:p>
          <w:p w14:paraId="4BA121F8">
            <w:pPr>
              <w:jc w:val="center"/>
              <w:rPr>
                <w:rFonts w:hint="default" w:ascii="Times New Roman" w:hAnsi="Times New Roman" w:eastAsia="宋体" w:cs="Times New Roman"/>
                <w:lang w:val="en-US" w:eastAsia="zh-CN"/>
              </w:rPr>
            </w:pPr>
            <w:r>
              <w:rPr>
                <w:rFonts w:hint="default" w:ascii="Times New Roman" w:hAnsi="Times New Roman" w:eastAsia="宋体" w:cs="Times New Roman"/>
                <w:color w:val="000000"/>
              </w:rPr>
              <w:t>哈萨克斯坦和中国教育发展趋势</w:t>
            </w:r>
          </w:p>
        </w:tc>
        <w:tc>
          <w:tcPr>
            <w:tcW w:w="970" w:type="dxa"/>
            <w:shd w:val="clear" w:color="auto" w:fill="FFFFFF"/>
            <w:vAlign w:val="top"/>
          </w:tcPr>
          <w:p w14:paraId="09F63BB6">
            <w:pPr>
              <w:jc w:val="center"/>
              <w:rPr>
                <w:rFonts w:hint="default" w:ascii="Times New Roman" w:hAnsi="Times New Roman" w:cs="Times New Roman"/>
                <w:lang w:val="kk-KZ" w:eastAsia="ar-SA"/>
              </w:rPr>
            </w:pPr>
          </w:p>
        </w:tc>
      </w:tr>
      <w:tr w14:paraId="70992F73">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shd w:val="clear" w:color="auto" w:fill="FFFFFF"/>
          <w:tblCellMar>
            <w:top w:w="0" w:type="dxa"/>
            <w:left w:w="108" w:type="dxa"/>
            <w:bottom w:w="0" w:type="dxa"/>
            <w:right w:w="108" w:type="dxa"/>
          </w:tblCellMar>
        </w:tblPrEx>
        <w:trPr>
          <w:trHeight w:val="1446" w:hRule="atLeast"/>
        </w:trPr>
        <w:tc>
          <w:tcPr>
            <w:tcW w:w="1373" w:type="dxa"/>
            <w:tcBorders>
              <w:right w:val="single" w:color="auto" w:sz="4" w:space="0"/>
            </w:tcBorders>
            <w:shd w:val="clear" w:color="auto" w:fill="FFFFFF"/>
            <w:vAlign w:val="top"/>
          </w:tcPr>
          <w:p w14:paraId="7D5783F8">
            <w:pPr>
              <w:rPr>
                <w:rFonts w:hint="default" w:ascii="Times New Roman" w:hAnsi="Times New Roman" w:cs="Times New Roman"/>
                <w:bCs/>
                <w:lang w:eastAsia="zh-CN"/>
              </w:rPr>
            </w:pPr>
            <w:r>
              <w:rPr>
                <w:rFonts w:hint="default" w:ascii="Times New Roman" w:hAnsi="Times New Roman" w:cs="Times New Roman"/>
                <w:bCs/>
                <w:lang w:eastAsia="zh-CN"/>
              </w:rPr>
              <w:t>Лекция 10</w:t>
            </w:r>
          </w:p>
        </w:tc>
        <w:tc>
          <w:tcPr>
            <w:tcW w:w="7269" w:type="dxa"/>
            <w:tcBorders>
              <w:left w:val="single" w:color="auto" w:sz="4" w:space="0"/>
            </w:tcBorders>
            <w:shd w:val="clear" w:color="auto" w:fill="FFFFFF"/>
            <w:vAlign w:val="top"/>
          </w:tcPr>
          <w:p w14:paraId="6A980D9E">
            <w:pPr>
              <w:tabs>
                <w:tab w:val="left" w:pos="261"/>
              </w:tabs>
              <w:rPr>
                <w:rFonts w:hint="default" w:ascii="Times New Roman" w:hAnsi="Times New Roman" w:cs="Times New Roman"/>
                <w:bCs/>
                <w:lang w:eastAsia="zh-CN"/>
              </w:rPr>
            </w:pPr>
            <w:r>
              <w:rPr>
                <w:rFonts w:hint="default" w:ascii="Times New Roman" w:hAnsi="Times New Roman" w:cs="Times New Roman"/>
                <w:bCs/>
                <w:lang w:val="kk-KZ"/>
              </w:rPr>
              <w:t>Профессионализация педагогического образования: исследование развития профессионализации педагогического образования в Казахстане и Китае</w:t>
            </w:r>
            <w:r>
              <w:rPr>
                <w:rFonts w:hint="default" w:ascii="Times New Roman" w:hAnsi="Times New Roman" w:cs="Times New Roman"/>
                <w:bCs/>
                <w:lang w:eastAsia="zh-CN"/>
              </w:rPr>
              <w:t>.</w:t>
            </w:r>
          </w:p>
          <w:p w14:paraId="1810847A">
            <w:pPr>
              <w:rPr>
                <w:rFonts w:hint="default" w:ascii="Times New Roman" w:hAnsi="Times New Roman" w:eastAsia="宋体" w:cs="Times New Roman"/>
                <w:lang w:val="en-US" w:eastAsia="zh-CN"/>
              </w:rPr>
            </w:pPr>
            <w:r>
              <w:rPr>
                <w:rFonts w:hint="default" w:ascii="Times New Roman" w:hAnsi="Times New Roman" w:eastAsia="宋体" w:cs="Times New Roman"/>
                <w:lang w:val="kk-KZ"/>
              </w:rPr>
              <w:t>教师教育专业化</w:t>
            </w:r>
            <w:r>
              <w:rPr>
                <w:rFonts w:hint="default" w:ascii="Times New Roman" w:hAnsi="Times New Roman" w:eastAsia="宋体" w:cs="Times New Roman"/>
                <w:lang w:val="kk-KZ" w:eastAsia="zh-CN"/>
              </w:rPr>
              <w:t>：</w:t>
            </w:r>
            <w:r>
              <w:rPr>
                <w:rFonts w:hint="default" w:ascii="Times New Roman" w:hAnsi="Times New Roman" w:eastAsia="宋体" w:cs="Times New Roman"/>
                <w:lang w:val="en-US" w:eastAsia="zh-CN"/>
              </w:rPr>
              <w:t>对</w:t>
            </w:r>
            <w:r>
              <w:rPr>
                <w:rFonts w:hint="default" w:ascii="Times New Roman" w:hAnsi="Times New Roman" w:eastAsia="宋体" w:cs="Times New Roman"/>
                <w:bCs/>
                <w:lang w:val="en-US" w:eastAsia="zh-CN"/>
              </w:rPr>
              <w:t>哈萨克斯坦和</w:t>
            </w:r>
            <w:r>
              <w:rPr>
                <w:rFonts w:hint="default" w:ascii="Times New Roman" w:hAnsi="Times New Roman" w:eastAsia="宋体" w:cs="Times New Roman"/>
                <w:lang w:val="kk-KZ"/>
              </w:rPr>
              <w:t>中国教师教育专业化发展问题的探讨</w:t>
            </w:r>
          </w:p>
        </w:tc>
        <w:tc>
          <w:tcPr>
            <w:tcW w:w="970" w:type="dxa"/>
            <w:shd w:val="clear" w:color="auto" w:fill="FFFFFF"/>
            <w:vAlign w:val="top"/>
          </w:tcPr>
          <w:p w14:paraId="3B63131A">
            <w:pPr>
              <w:tabs>
                <w:tab w:val="left" w:pos="261"/>
              </w:tabs>
              <w:jc w:val="center"/>
              <w:rPr>
                <w:rFonts w:hint="default" w:ascii="Times New Roman" w:hAnsi="Times New Roman" w:cs="Times New Roman"/>
                <w:lang w:val="kk-KZ" w:eastAsia="ar-SA"/>
              </w:rPr>
            </w:pPr>
            <w:r>
              <w:rPr>
                <w:rFonts w:hint="default" w:ascii="Times New Roman" w:hAnsi="Times New Roman" w:cs="Times New Roman"/>
                <w:bCs/>
                <w:lang w:val="kk-KZ"/>
              </w:rPr>
              <w:t>1</w:t>
            </w:r>
          </w:p>
        </w:tc>
      </w:tr>
      <w:tr w14:paraId="5FEA531A">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tblCellMar>
            <w:top w:w="0" w:type="dxa"/>
            <w:left w:w="108" w:type="dxa"/>
            <w:bottom w:w="0" w:type="dxa"/>
            <w:right w:w="108" w:type="dxa"/>
          </w:tblCellMar>
        </w:tblPrEx>
        <w:tc>
          <w:tcPr>
            <w:tcW w:w="1373" w:type="dxa"/>
            <w:tcBorders>
              <w:right w:val="single" w:color="auto" w:sz="4" w:space="0"/>
            </w:tcBorders>
            <w:shd w:val="clear" w:color="auto" w:fill="FFFFFF"/>
            <w:vAlign w:val="top"/>
          </w:tcPr>
          <w:p w14:paraId="038C65C8">
            <w:pPr>
              <w:rPr>
                <w:rFonts w:hint="default" w:ascii="Times New Roman" w:hAnsi="Times New Roman" w:cs="Times New Roman"/>
                <w:bCs/>
                <w:lang w:eastAsia="zh-CN"/>
              </w:rPr>
            </w:pPr>
            <w:r>
              <w:rPr>
                <w:rFonts w:hint="default" w:ascii="Times New Roman" w:hAnsi="Times New Roman" w:cs="Times New Roman"/>
                <w:bCs/>
                <w:lang w:eastAsia="zh-CN"/>
              </w:rPr>
              <w:t>Лекция 11</w:t>
            </w:r>
          </w:p>
        </w:tc>
        <w:tc>
          <w:tcPr>
            <w:tcW w:w="7269" w:type="dxa"/>
            <w:tcBorders>
              <w:left w:val="single" w:color="auto" w:sz="4" w:space="0"/>
            </w:tcBorders>
            <w:shd w:val="clear" w:color="auto" w:fill="FFFFFF"/>
            <w:vAlign w:val="top"/>
          </w:tcPr>
          <w:p w14:paraId="3DEC6F4C">
            <w:pPr>
              <w:tabs>
                <w:tab w:val="left" w:pos="261"/>
              </w:tabs>
              <w:rPr>
                <w:rFonts w:hint="default" w:ascii="Times New Roman" w:hAnsi="Times New Roman" w:cs="Times New Roman"/>
              </w:rPr>
            </w:pPr>
            <w:r>
              <w:rPr>
                <w:rFonts w:hint="default" w:ascii="Times New Roman" w:hAnsi="Times New Roman" w:cs="Times New Roman"/>
              </w:rPr>
              <w:t>Система контроля и оценки знаний в системе образования РК и КНР</w:t>
            </w:r>
          </w:p>
          <w:p w14:paraId="6DFC3EF7">
            <w:pPr>
              <w:tabs>
                <w:tab w:val="left" w:pos="261"/>
              </w:tabs>
              <w:rPr>
                <w:rFonts w:hint="default" w:ascii="Times New Roman" w:hAnsi="Times New Roman" w:cs="Times New Roman"/>
                <w:lang w:val="en-US" w:eastAsia="zh-CN"/>
              </w:rPr>
            </w:pPr>
            <w:r>
              <w:rPr>
                <w:rFonts w:hint="default" w:ascii="Times New Roman" w:hAnsi="Times New Roman" w:eastAsia="宋体" w:cs="Times New Roman"/>
              </w:rPr>
              <w:t>哈萨克斯坦共和国和中华人民共和国教育系统知识的控制和评估系统</w:t>
            </w:r>
          </w:p>
        </w:tc>
        <w:tc>
          <w:tcPr>
            <w:tcW w:w="970" w:type="dxa"/>
            <w:shd w:val="clear" w:color="auto" w:fill="FFFFFF"/>
            <w:vAlign w:val="top"/>
          </w:tcPr>
          <w:p w14:paraId="523F4847">
            <w:pPr>
              <w:tabs>
                <w:tab w:val="left" w:pos="261"/>
              </w:tabs>
              <w:jc w:val="center"/>
              <w:rPr>
                <w:rFonts w:hint="default" w:ascii="Times New Roman" w:hAnsi="Times New Roman" w:cs="Times New Roman"/>
                <w:lang w:val="kk-KZ" w:eastAsia="ar-SA"/>
              </w:rPr>
            </w:pPr>
            <w:r>
              <w:rPr>
                <w:rFonts w:hint="default" w:ascii="Times New Roman" w:hAnsi="Times New Roman" w:cs="Times New Roman"/>
                <w:bCs/>
                <w:lang w:val="kk-KZ"/>
              </w:rPr>
              <w:t>1</w:t>
            </w:r>
          </w:p>
        </w:tc>
      </w:tr>
      <w:tr w14:paraId="56EE3332">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tblCellMar>
            <w:top w:w="0" w:type="dxa"/>
            <w:left w:w="108" w:type="dxa"/>
            <w:bottom w:w="0" w:type="dxa"/>
            <w:right w:w="108" w:type="dxa"/>
          </w:tblCellMar>
        </w:tblPrEx>
        <w:tc>
          <w:tcPr>
            <w:tcW w:w="1373" w:type="dxa"/>
            <w:tcBorders>
              <w:right w:val="single" w:color="auto" w:sz="4" w:space="0"/>
            </w:tcBorders>
            <w:shd w:val="clear" w:color="auto" w:fill="FFFFFF"/>
            <w:vAlign w:val="top"/>
          </w:tcPr>
          <w:p w14:paraId="6F95505A">
            <w:pPr>
              <w:rPr>
                <w:rFonts w:hint="default" w:ascii="Times New Roman" w:hAnsi="Times New Roman" w:cs="Times New Roman"/>
                <w:bCs/>
                <w:lang w:eastAsia="zh-CN"/>
              </w:rPr>
            </w:pPr>
            <w:r>
              <w:rPr>
                <w:rFonts w:hint="default" w:ascii="Times New Roman" w:hAnsi="Times New Roman" w:cs="Times New Roman"/>
                <w:bCs/>
                <w:lang w:eastAsia="zh-CN"/>
              </w:rPr>
              <w:t>Лекция 12</w:t>
            </w:r>
          </w:p>
        </w:tc>
        <w:tc>
          <w:tcPr>
            <w:tcW w:w="7269" w:type="dxa"/>
            <w:tcBorders>
              <w:left w:val="single" w:color="auto" w:sz="4" w:space="0"/>
            </w:tcBorders>
            <w:shd w:val="clear" w:color="auto" w:fill="FFFFFF"/>
            <w:vAlign w:val="top"/>
          </w:tcPr>
          <w:p w14:paraId="11155B41">
            <w:pPr>
              <w:tabs>
                <w:tab w:val="left" w:pos="261"/>
              </w:tabs>
              <w:rPr>
                <w:rFonts w:hint="default" w:ascii="Times New Roman" w:hAnsi="Times New Roman" w:cs="Times New Roman"/>
                <w:b/>
                <w:bCs/>
                <w:lang w:eastAsia="zh-CN"/>
              </w:rPr>
            </w:pPr>
            <w:r>
              <w:rPr>
                <w:rFonts w:hint="default" w:ascii="Times New Roman" w:hAnsi="Times New Roman" w:cs="Times New Roman"/>
                <w:lang w:val="kk-KZ" w:eastAsia="ar-SA"/>
              </w:rPr>
              <w:t>Перспективы и тенденции развития сравнительного образования в Казахстане и Китае</w:t>
            </w:r>
            <w:r>
              <w:rPr>
                <w:rFonts w:hint="default" w:ascii="Times New Roman" w:hAnsi="Times New Roman" w:cs="Times New Roman"/>
                <w:lang w:eastAsia="zh-CN"/>
              </w:rPr>
              <w:t>.</w:t>
            </w:r>
          </w:p>
          <w:p w14:paraId="4D51BBD0">
            <w:pPr>
              <w:rPr>
                <w:rFonts w:hint="default" w:ascii="Times New Roman" w:hAnsi="Times New Roman" w:cs="Times New Roman"/>
              </w:rPr>
            </w:pPr>
            <w:r>
              <w:rPr>
                <w:rFonts w:hint="default" w:ascii="Times New Roman" w:hAnsi="Times New Roman" w:eastAsia="宋体" w:cs="Times New Roman"/>
                <w:lang w:val="en-US" w:eastAsia="zh-CN"/>
              </w:rPr>
              <w:t>哈萨克斯坦和中国比较教育发展前景与趋势</w:t>
            </w:r>
          </w:p>
        </w:tc>
        <w:tc>
          <w:tcPr>
            <w:tcW w:w="970" w:type="dxa"/>
            <w:shd w:val="clear" w:color="auto" w:fill="FFFFFF"/>
            <w:vAlign w:val="top"/>
          </w:tcPr>
          <w:p w14:paraId="07CE42B4">
            <w:pPr>
              <w:tabs>
                <w:tab w:val="left" w:pos="261"/>
              </w:tabs>
              <w:jc w:val="center"/>
              <w:rPr>
                <w:rFonts w:hint="default" w:ascii="Times New Roman" w:hAnsi="Times New Roman" w:cs="Times New Roman"/>
                <w:bCs/>
                <w:lang w:val="kk-KZ"/>
              </w:rPr>
            </w:pPr>
            <w:r>
              <w:rPr>
                <w:rFonts w:hint="default" w:ascii="Times New Roman" w:hAnsi="Times New Roman" w:cs="Times New Roman"/>
                <w:lang w:val="kk-KZ" w:eastAsia="ar-SA"/>
              </w:rPr>
              <w:t>1</w:t>
            </w:r>
          </w:p>
        </w:tc>
      </w:tr>
      <w:tr w14:paraId="33A97E7F">
        <w:tblPrEx>
          <w:tblBorders>
            <w:top w:val="single" w:color="ADB9CA" w:themeColor="text2" w:themeTint="66" w:sz="4" w:space="0"/>
            <w:left w:val="single" w:color="ADB9CA" w:themeColor="text2" w:themeTint="66" w:sz="4" w:space="0"/>
            <w:bottom w:val="single" w:color="ADB9CA" w:themeColor="text2" w:themeTint="66" w:sz="4" w:space="0"/>
            <w:right w:val="single" w:color="ADB9CA" w:themeColor="text2" w:themeTint="66" w:sz="4" w:space="0"/>
            <w:insideH w:val="single" w:color="ADB9CA" w:themeColor="text2" w:themeTint="66" w:sz="4" w:space="0"/>
            <w:insideV w:val="single" w:color="ADB9CA" w:themeColor="text2" w:themeTint="66" w:sz="4" w:space="0"/>
          </w:tblBorders>
          <w:tblCellMar>
            <w:top w:w="0" w:type="dxa"/>
            <w:left w:w="108" w:type="dxa"/>
            <w:bottom w:w="0" w:type="dxa"/>
            <w:right w:w="108" w:type="dxa"/>
          </w:tblCellMar>
        </w:tblPrEx>
        <w:tc>
          <w:tcPr>
            <w:tcW w:w="8642" w:type="dxa"/>
            <w:gridSpan w:val="2"/>
            <w:shd w:val="clear" w:color="auto" w:fill="FFFFFF"/>
            <w:vAlign w:val="top"/>
          </w:tcPr>
          <w:p w14:paraId="105BD9B9">
            <w:pPr>
              <w:tabs>
                <w:tab w:val="left" w:pos="261"/>
              </w:tabs>
              <w:rPr>
                <w:rFonts w:hint="default" w:ascii="Times New Roman" w:hAnsi="Times New Roman" w:cs="Times New Roman"/>
              </w:rPr>
            </w:pPr>
            <w:r>
              <w:rPr>
                <w:rFonts w:hint="default" w:ascii="Times New Roman" w:hAnsi="Times New Roman" w:cs="Times New Roman"/>
                <w:lang w:val="kk-KZ" w:eastAsia="ar-SA"/>
              </w:rPr>
              <w:t>Итого</w:t>
            </w:r>
          </w:p>
        </w:tc>
        <w:tc>
          <w:tcPr>
            <w:tcW w:w="970" w:type="dxa"/>
            <w:shd w:val="clear" w:color="auto" w:fill="FFFFFF"/>
            <w:vAlign w:val="top"/>
          </w:tcPr>
          <w:p w14:paraId="56B5D685">
            <w:pPr>
              <w:tabs>
                <w:tab w:val="left" w:pos="261"/>
              </w:tabs>
              <w:jc w:val="center"/>
              <w:rPr>
                <w:rFonts w:hint="default" w:ascii="Times New Roman" w:hAnsi="Times New Roman" w:cs="Times New Roman"/>
                <w:bCs/>
                <w:lang w:val="kk-KZ"/>
              </w:rPr>
            </w:pPr>
            <w:r>
              <w:rPr>
                <w:rFonts w:hint="default" w:ascii="Times New Roman" w:hAnsi="Times New Roman" w:cs="Times New Roman"/>
                <w:lang w:val="kk-KZ" w:eastAsia="ar-SA"/>
              </w:rPr>
              <w:t>15</w:t>
            </w:r>
          </w:p>
        </w:tc>
      </w:tr>
    </w:tbl>
    <w:p w14:paraId="172CDE1D">
      <w:pPr>
        <w:rPr>
          <w:rStyle w:val="25"/>
          <w:rFonts w:hint="default" w:ascii="Times New Roman" w:hAnsi="Times New Roman" w:cs="Times New Roman"/>
          <w:sz w:val="28"/>
          <w:szCs w:val="28"/>
        </w:rPr>
      </w:pPr>
    </w:p>
    <w:p w14:paraId="5C19E769">
      <w:pPr>
        <w:spacing w:line="336" w:lineRule="exact"/>
        <w:ind w:firstLine="560" w:firstLineChars="200"/>
        <w:rPr>
          <w:rFonts w:hint="default" w:ascii="Times New Roman" w:hAnsi="Times New Roman" w:cs="Times New Roman"/>
          <w:sz w:val="28"/>
          <w:szCs w:val="28"/>
        </w:rPr>
      </w:pPr>
      <w:r>
        <w:rPr>
          <w:rStyle w:val="25"/>
          <w:rFonts w:hint="default" w:ascii="Times New Roman" w:hAnsi="Times New Roman" w:cs="Times New Roman"/>
          <w:sz w:val="28"/>
          <w:szCs w:val="28"/>
        </w:rPr>
        <w:t xml:space="preserve">Изучение курса происходило в течение одного семестра и включала 10 лекционных и 20 семинарских занятий. В ходе внедрения данной программы в учебный процесс наблюдалось профессиональное и личностное развитие будущих педагогов, освоение знаний структуры педагогической культуры учителя, основы педагогической этики. Студенты имели возможность провести параллели и сравнительный анализ систем обучения, подходы в воспитании двух стран, культурную и нравственную направленность процессов обучения и воспитания.  Данный курс решает проблему оказания помощи в дальнейшей работе студента в период практики, когда </w:t>
      </w:r>
      <w:r>
        <w:rPr>
          <w:rFonts w:hint="default" w:ascii="Times New Roman" w:hAnsi="Times New Roman" w:cs="Times New Roman"/>
          <w:sz w:val="28"/>
          <w:szCs w:val="28"/>
        </w:rPr>
        <w:t>создаётся пространство для обмена педагогическими знаниями между участниками учебного процесса [</w:t>
      </w:r>
      <w:r>
        <w:rPr>
          <w:rFonts w:hint="default" w:ascii="Times New Roman" w:hAnsi="Times New Roman" w:eastAsia="宋体" w:cs="Times New Roman"/>
          <w:sz w:val="28"/>
          <w:szCs w:val="28"/>
          <w:lang w:eastAsia="zh-CN"/>
        </w:rPr>
        <w:t>206</w:t>
      </w:r>
      <w:r>
        <w:rPr>
          <w:rFonts w:hint="default" w:ascii="Times New Roman" w:hAnsi="Times New Roman" w:cs="Times New Roman"/>
          <w:sz w:val="28"/>
          <w:szCs w:val="28"/>
        </w:rPr>
        <w:t>].</w:t>
      </w:r>
    </w:p>
    <w:p w14:paraId="36079E6C">
      <w:pPr>
        <w:spacing w:line="336" w:lineRule="exact"/>
        <w:ind w:firstLine="725"/>
        <w:rPr>
          <w:rFonts w:hint="default" w:ascii="Times New Roman" w:hAnsi="Times New Roman" w:cs="Times New Roman"/>
          <w:sz w:val="28"/>
          <w:szCs w:val="28"/>
        </w:rPr>
      </w:pPr>
      <w:r>
        <w:rPr>
          <w:rFonts w:hint="default" w:ascii="Times New Roman" w:hAnsi="Times New Roman" w:cs="Times New Roman"/>
          <w:sz w:val="28"/>
          <w:szCs w:val="28"/>
        </w:rPr>
        <w:t xml:space="preserve">При освоении данного курса студенты приходили к пониманию образования, как процесса, в котором в тесной связи находятся исторический, культурный и нравственный опыт. Мероприятия, проводимые преподавателем данного курса, были направлены не только на усвоение теоретического материала, но и на вызов интереса к изучаемому, активное продвижение к пониманию смысла будущей профессиональной деятельности педагога. </w:t>
      </w:r>
    </w:p>
    <w:p w14:paraId="5E932E66">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Студенты осознавали значение педагога и его роли в обучении и воспитании. Такому продвижению способствовали выполняемые ими виды заданий: написание эссе на темы «Педагогика –наука или искусство», «Формат педагога XXI века», подготовка презентаций и видеофильмов, знакомящих с историей, культурой, этническими традициями, нравственными воззрениями и принципами в педагогике. Интеграция в рамках учебных предметов происходила при проведении занятий в период прохождения магистрантами и докторантами практики со студентами специальности 6В01101 Педагогика и психология. </w:t>
      </w:r>
    </w:p>
    <w:p w14:paraId="3AD4EE0B">
      <w:pPr>
        <w:spacing w:line="336" w:lineRule="exact"/>
        <w:ind w:firstLine="560" w:firstLineChars="200"/>
        <w:rPr>
          <w:rFonts w:hint="default" w:ascii="Times New Roman" w:hAnsi="Times New Roman" w:cs="Times New Roman"/>
          <w:sz w:val="28"/>
          <w:szCs w:val="28"/>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28"/>
        <w:gridCol w:w="2651"/>
        <w:gridCol w:w="222"/>
        <w:gridCol w:w="3253"/>
      </w:tblGrid>
      <w:tr w14:paraId="353F8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51" w:type="dxa"/>
          </w:tcPr>
          <w:p w14:paraId="1EF21786">
            <w:pPr>
              <w:rPr>
                <w:rStyle w:val="25"/>
                <w:rFonts w:hint="default" w:ascii="Times New Roman" w:hAnsi="Times New Roman" w:cs="Times New Roman"/>
                <w:sz w:val="28"/>
                <w:szCs w:val="28"/>
              </w:rPr>
            </w:pPr>
            <w:r>
              <w:rPr>
                <w:rFonts w:hint="default" w:ascii="Times New Roman" w:hAnsi="Times New Roman" w:cs="Times New Roman"/>
              </w:rPr>
              <w:drawing>
                <wp:inline distT="0" distB="0" distL="0" distR="0">
                  <wp:extent cx="2381885" cy="972820"/>
                  <wp:effectExtent l="0" t="0" r="8890" b="8255"/>
                  <wp:docPr id="1073741878" name="Рисунок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Рисунок 1073741878"/>
                          <pic:cNvPicPr>
                            <a:picLocks noChangeAspect="1"/>
                          </pic:cNvPicPr>
                        </pic:nvPicPr>
                        <pic:blipFill>
                          <a:blip r:embed="rId19"/>
                          <a:srcRect l="1825" t="33845" r="11545" b="19039"/>
                          <a:stretch>
                            <a:fillRect/>
                          </a:stretch>
                        </pic:blipFill>
                        <pic:spPr>
                          <a:xfrm>
                            <a:off x="0" y="0"/>
                            <a:ext cx="2393385" cy="977432"/>
                          </a:xfrm>
                          <a:prstGeom prst="rect">
                            <a:avLst/>
                          </a:prstGeom>
                          <a:ln>
                            <a:noFill/>
                          </a:ln>
                        </pic:spPr>
                      </pic:pic>
                    </a:graphicData>
                  </a:graphic>
                </wp:inline>
              </w:drawing>
            </w:r>
          </w:p>
        </w:tc>
        <w:tc>
          <w:tcPr>
            <w:tcW w:w="2026" w:type="dxa"/>
          </w:tcPr>
          <w:p w14:paraId="779E381C">
            <w:pPr>
              <w:rPr>
                <w:rStyle w:val="25"/>
                <w:rFonts w:hint="default" w:ascii="Times New Roman" w:hAnsi="Times New Roman" w:cs="Times New Roman"/>
                <w:sz w:val="28"/>
                <w:szCs w:val="28"/>
              </w:rPr>
            </w:pPr>
            <w:r>
              <w:rPr>
                <w:rStyle w:val="24"/>
                <w:rFonts w:hint="default" w:ascii="Times New Roman" w:hAnsi="Times New Roman" w:eastAsia="宋体" w:cs="Times New Roman"/>
                <w:shd w:val="clear" w:color="auto" w:fill="FCFCFC"/>
              </w:rPr>
              <w:drawing>
                <wp:inline distT="0" distB="0" distL="114300" distR="114300">
                  <wp:extent cx="1649095" cy="984885"/>
                  <wp:effectExtent l="0" t="0" r="8255" b="5715"/>
                  <wp:docPr id="160" name="图片 16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图片3"/>
                          <pic:cNvPicPr>
                            <a:picLocks noChangeAspect="1"/>
                          </pic:cNvPicPr>
                        </pic:nvPicPr>
                        <pic:blipFill>
                          <a:blip r:embed="rId20"/>
                          <a:stretch>
                            <a:fillRect/>
                          </a:stretch>
                        </pic:blipFill>
                        <pic:spPr>
                          <a:xfrm>
                            <a:off x="0" y="0"/>
                            <a:ext cx="1656468" cy="989430"/>
                          </a:xfrm>
                          <a:prstGeom prst="rect">
                            <a:avLst/>
                          </a:prstGeom>
                        </pic:spPr>
                      </pic:pic>
                    </a:graphicData>
                  </a:graphic>
                </wp:inline>
              </w:drawing>
            </w:r>
          </w:p>
        </w:tc>
        <w:tc>
          <w:tcPr>
            <w:tcW w:w="2487" w:type="dxa"/>
          </w:tcPr>
          <w:p w14:paraId="4B1AAFFC">
            <w:pPr>
              <w:rPr>
                <w:rStyle w:val="24"/>
                <w:rFonts w:hint="default" w:ascii="Times New Roman" w:hAnsi="Times New Roman" w:cs="Times New Roman"/>
                <w:shd w:val="clear" w:color="auto" w:fill="FCFCFC"/>
              </w:rPr>
            </w:pPr>
          </w:p>
        </w:tc>
        <w:tc>
          <w:tcPr>
            <w:tcW w:w="2487" w:type="dxa"/>
          </w:tcPr>
          <w:p w14:paraId="6AB138D5">
            <w:pPr>
              <w:rPr>
                <w:rStyle w:val="25"/>
                <w:rFonts w:hint="default" w:ascii="Times New Roman" w:hAnsi="Times New Roman" w:cs="Times New Roman"/>
                <w:sz w:val="28"/>
                <w:szCs w:val="28"/>
              </w:rPr>
            </w:pPr>
            <w:r>
              <w:rPr>
                <w:rStyle w:val="24"/>
                <w:rFonts w:hint="default" w:ascii="Times New Roman" w:hAnsi="Times New Roman" w:cs="Times New Roman"/>
                <w:shd w:val="clear" w:color="auto" w:fill="FCFCFC"/>
              </w:rPr>
              <w:drawing>
                <wp:inline distT="0" distB="0" distL="0" distR="0">
                  <wp:extent cx="2059940" cy="1118870"/>
                  <wp:effectExtent l="0" t="0" r="6985" b="5080"/>
                  <wp:docPr id="161" name="officeArt object"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officeArt object" descr="image6.png"/>
                          <pic:cNvPicPr>
                            <a:picLocks noChangeAspect="1"/>
                          </pic:cNvPicPr>
                        </pic:nvPicPr>
                        <pic:blipFill>
                          <a:blip r:embed="rId21"/>
                          <a:srcRect l="12616" t="27630" r="27689" b="14943"/>
                          <a:stretch>
                            <a:fillRect/>
                          </a:stretch>
                        </pic:blipFill>
                        <pic:spPr>
                          <a:xfrm>
                            <a:off x="0" y="0"/>
                            <a:ext cx="2062232" cy="1120093"/>
                          </a:xfrm>
                          <a:prstGeom prst="rect">
                            <a:avLst/>
                          </a:prstGeom>
                          <a:ln w="12700" cap="flat">
                            <a:noFill/>
                            <a:miter lim="400000"/>
                            <a:headEnd/>
                            <a:tailEnd/>
                          </a:ln>
                          <a:effectLst/>
                        </pic:spPr>
                      </pic:pic>
                    </a:graphicData>
                  </a:graphic>
                </wp:inline>
              </w:drawing>
            </w:r>
          </w:p>
        </w:tc>
      </w:tr>
      <w:tr w14:paraId="09AD5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51" w:type="dxa"/>
          </w:tcPr>
          <w:p w14:paraId="4B24C795">
            <w:pPr>
              <w:spacing w:line="336" w:lineRule="exact"/>
              <w:rPr>
                <w:rFonts w:hint="default" w:ascii="Times New Roman" w:hAnsi="Times New Roman" w:eastAsia="MS UI Gothic" w:cs="Times New Roman"/>
              </w:rPr>
            </w:pPr>
            <w:r>
              <w:rPr>
                <w:rFonts w:hint="default" w:ascii="Times New Roman" w:hAnsi="Times New Roman" w:eastAsia="MS UI Gothic" w:cs="Times New Roman"/>
              </w:rPr>
              <w:t>Проведение занятия «Система высшего образования в КНР» докторантом 3 курса   Лю Лицзюнь (2023 г.)</w:t>
            </w:r>
          </w:p>
        </w:tc>
        <w:tc>
          <w:tcPr>
            <w:tcW w:w="2026" w:type="dxa"/>
          </w:tcPr>
          <w:p w14:paraId="7C075E2C">
            <w:pPr>
              <w:spacing w:line="336" w:lineRule="exact"/>
              <w:rPr>
                <w:rStyle w:val="24"/>
                <w:rFonts w:hint="default" w:ascii="Times New Roman" w:hAnsi="Times New Roman" w:eastAsia="MS UI Gothic" w:cs="Times New Roman"/>
                <w:shd w:val="clear" w:color="auto" w:fill="FCFCFC"/>
              </w:rPr>
            </w:pPr>
            <w:r>
              <w:rPr>
                <w:rFonts w:hint="default" w:ascii="Times New Roman" w:hAnsi="Times New Roman" w:eastAsia="MS UI Gothic" w:cs="Times New Roman"/>
              </w:rPr>
              <w:t>Проведение занятий «Философия образования Конфуция» магистрантом 1 курса Яо Цзунчаном (2022 г.)</w:t>
            </w:r>
          </w:p>
        </w:tc>
        <w:tc>
          <w:tcPr>
            <w:tcW w:w="2487" w:type="dxa"/>
          </w:tcPr>
          <w:p w14:paraId="77E29697">
            <w:pPr>
              <w:spacing w:line="336" w:lineRule="exact"/>
              <w:rPr>
                <w:rFonts w:hint="default" w:ascii="Times New Roman" w:hAnsi="Times New Roman" w:eastAsia="MS UI Gothic" w:cs="Times New Roman"/>
              </w:rPr>
            </w:pPr>
          </w:p>
        </w:tc>
        <w:tc>
          <w:tcPr>
            <w:tcW w:w="2487" w:type="dxa"/>
          </w:tcPr>
          <w:p w14:paraId="7DFD3914">
            <w:pPr>
              <w:spacing w:line="336" w:lineRule="exact"/>
              <w:rPr>
                <w:rStyle w:val="24"/>
                <w:rFonts w:hint="default" w:ascii="Times New Roman" w:hAnsi="Times New Roman" w:eastAsia="MS UI Gothic" w:cs="Times New Roman"/>
                <w:shd w:val="clear" w:color="auto" w:fill="FCFCFC"/>
              </w:rPr>
            </w:pPr>
            <w:r>
              <w:rPr>
                <w:rFonts w:hint="default" w:ascii="Times New Roman" w:hAnsi="Times New Roman" w:eastAsia="MS UI Gothic" w:cs="Times New Roman"/>
              </w:rPr>
              <w:t>Проведение он–лайн занятия «</w:t>
            </w:r>
            <w:r>
              <w:rPr>
                <w:rStyle w:val="24"/>
                <w:rFonts w:hint="default" w:ascii="Times New Roman" w:hAnsi="Times New Roman" w:eastAsia="MS UI Gothic" w:cs="Times New Roman"/>
                <w:u w:color="333333"/>
                <w:shd w:val="clear" w:color="auto" w:fill="FCFCFC"/>
              </w:rPr>
              <w:t>Организация учебного процесса в Китае»</w:t>
            </w:r>
            <w:r>
              <w:rPr>
                <w:rFonts w:hint="default" w:ascii="Times New Roman" w:hAnsi="Times New Roman" w:eastAsia="MS UI Gothic" w:cs="Times New Roman"/>
              </w:rPr>
              <w:t xml:space="preserve"> магистрантом 1 курса Бай Циньсин (2021 г.)</w:t>
            </w:r>
          </w:p>
        </w:tc>
      </w:tr>
    </w:tbl>
    <w:p w14:paraId="662E07A9">
      <w:pPr>
        <w:spacing w:line="336" w:lineRule="exact"/>
        <w:rPr>
          <w:rStyle w:val="25"/>
          <w:rFonts w:hint="default" w:ascii="Times New Roman" w:hAnsi="Times New Roman" w:cs="Times New Roman"/>
          <w:sz w:val="28"/>
          <w:szCs w:val="28"/>
        </w:rPr>
      </w:pPr>
    </w:p>
    <w:p w14:paraId="7EFCC91E">
      <w:pPr>
        <w:spacing w:line="336" w:lineRule="exact"/>
        <w:rPr>
          <w:rStyle w:val="25"/>
          <w:rFonts w:hint="default" w:ascii="Times New Roman" w:hAnsi="Times New Roman" w:cs="Times New Roman"/>
          <w:sz w:val="28"/>
          <w:szCs w:val="28"/>
        </w:rPr>
      </w:pPr>
      <w:r>
        <w:rPr>
          <w:rStyle w:val="25"/>
          <w:rFonts w:hint="default" w:ascii="Times New Roman" w:hAnsi="Times New Roman" w:cs="Times New Roman"/>
          <w:sz w:val="28"/>
          <w:szCs w:val="28"/>
        </w:rPr>
        <w:t>Рисунок 1</w:t>
      </w:r>
      <w:r>
        <w:rPr>
          <w:rStyle w:val="25"/>
          <w:rFonts w:hint="default" w:cs="Times New Roman"/>
          <w:sz w:val="28"/>
          <w:szCs w:val="28"/>
          <w:lang w:val="ru-RU"/>
        </w:rPr>
        <w:t>8</w:t>
      </w:r>
      <w:r>
        <w:rPr>
          <w:rStyle w:val="25"/>
          <w:rFonts w:hint="default" w:ascii="Times New Roman" w:hAnsi="Times New Roman" w:cs="Times New Roman"/>
          <w:sz w:val="28"/>
          <w:szCs w:val="28"/>
        </w:rPr>
        <w:t xml:space="preserve"> </w:t>
      </w:r>
      <w:r>
        <w:rPr>
          <w:rFonts w:hint="default" w:ascii="Times New Roman" w:hAnsi="Times New Roman" w:cs="Times New Roman"/>
          <w:bCs/>
          <w:lang w:val="kk-KZ"/>
        </w:rPr>
        <w:t>–</w:t>
      </w:r>
      <w:r>
        <w:rPr>
          <w:rFonts w:hint="default" w:ascii="Times New Roman" w:hAnsi="Times New Roman" w:cs="Times New Roman"/>
          <w:b/>
          <w:bCs/>
          <w:lang w:val="kk-KZ"/>
        </w:rPr>
        <w:t xml:space="preserve"> </w:t>
      </w:r>
      <w:r>
        <w:rPr>
          <w:rStyle w:val="25"/>
          <w:rFonts w:hint="default" w:ascii="Times New Roman" w:hAnsi="Times New Roman" w:cs="Times New Roman"/>
          <w:sz w:val="28"/>
          <w:szCs w:val="28"/>
        </w:rPr>
        <w:t>Проведение занятий во время педагогической практики докторантами и магистрантами (КНР) специальности «Педагогика и психология» на кафедре педагогики и образовательного менеджмента КазНУ им.аль–Фараби.</w:t>
      </w:r>
    </w:p>
    <w:p w14:paraId="6CBDD836">
      <w:pPr>
        <w:spacing w:line="336" w:lineRule="exact"/>
        <w:rPr>
          <w:rStyle w:val="25"/>
          <w:rFonts w:hint="default" w:ascii="Times New Roman" w:hAnsi="Times New Roman" w:cs="Times New Roman"/>
          <w:sz w:val="28"/>
          <w:szCs w:val="28"/>
        </w:rPr>
      </w:pPr>
      <w:r>
        <w:rPr>
          <w:rStyle w:val="25"/>
          <w:rFonts w:hint="default" w:ascii="Times New Roman" w:hAnsi="Times New Roman" w:cs="Times New Roman"/>
          <w:sz w:val="28"/>
          <w:szCs w:val="28"/>
        </w:rPr>
        <w:tab/>
      </w:r>
    </w:p>
    <w:p w14:paraId="4DC9AB44">
      <w:pPr>
        <w:spacing w:line="336" w:lineRule="exact"/>
        <w:ind w:firstLine="725"/>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При подготовке педагогических кадров необходимо насыщение учебного процесса методами, средствами, инновационными технологиями с помощью которых происходит моделирование профессиональной деятельности. Использование мультимедийных технологий, электронных источников информации, создание условий для развития способности к самообучению путем организации творческой, исследовательской деятельности, направленной на интеграцию и актуализацию знаний, необходимых для выявления разных видов деятельности будущих педагогов. </w:t>
      </w:r>
    </w:p>
    <w:p w14:paraId="713B30CA">
      <w:pPr>
        <w:spacing w:line="336" w:lineRule="exact"/>
        <w:rPr>
          <w:rStyle w:val="25"/>
          <w:rFonts w:hint="default" w:ascii="Times New Roman" w:hAnsi="Times New Roman" w:cs="Times New Roman"/>
          <w:sz w:val="28"/>
          <w:szCs w:val="28"/>
        </w:rPr>
      </w:pPr>
      <w:r>
        <w:rPr>
          <w:rFonts w:hint="default" w:ascii="Times New Roman" w:hAnsi="Times New Roman" w:cs="Times New Roman"/>
        </w:rPr>
        <w:t xml:space="preserve">    </w:t>
      </w:r>
      <w:r>
        <w:rPr>
          <w:rStyle w:val="25"/>
          <w:rFonts w:hint="default" w:ascii="Times New Roman" w:hAnsi="Times New Roman" w:cs="Times New Roman"/>
          <w:sz w:val="28"/>
          <w:szCs w:val="28"/>
        </w:rPr>
        <w:t xml:space="preserve"> Для взаимодействия студентов с преподавателем и другими учащимися используются чат–технологии с видеосвязью. На платформе </w:t>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"http://virtualedu.kaznu.kz/lizzun/" </w:instrText>
      </w:r>
      <w:r>
        <w:rPr>
          <w:rFonts w:hint="default" w:ascii="Times New Roman" w:hAnsi="Times New Roman" w:cs="Times New Roman"/>
        </w:rPr>
        <w:fldChar w:fldCharType="separate"/>
      </w:r>
      <w:r>
        <w:rPr>
          <w:rStyle w:val="15"/>
          <w:rFonts w:hint="default" w:ascii="Times New Roman" w:hAnsi="Times New Roman" w:eastAsia="宋体" w:cs="Times New Roman"/>
          <w:sz w:val="28"/>
          <w:szCs w:val="28"/>
        </w:rPr>
        <w:t>http://virtualedu.kaznu.kz/lizzun/</w:t>
      </w:r>
      <w:r>
        <w:rPr>
          <w:rStyle w:val="15"/>
          <w:rFonts w:hint="default" w:ascii="Times New Roman" w:hAnsi="Times New Roman" w:eastAsia="宋体" w:cs="Times New Roman"/>
          <w:sz w:val="28"/>
          <w:szCs w:val="28"/>
        </w:rPr>
        <w:fldChar w:fldCharType="end"/>
      </w:r>
      <w:r>
        <w:rPr>
          <w:rStyle w:val="25"/>
          <w:rFonts w:hint="default" w:ascii="Times New Roman" w:hAnsi="Times New Roman" w:cs="Times New Roman"/>
          <w:sz w:val="28"/>
          <w:szCs w:val="28"/>
        </w:rPr>
        <w:t xml:space="preserve"> создана веб–страница «Интеграция образования», на которой представлен материал по вопросам интеграции образования в РК и КНР. Разделы страницы представлены видеосюжетами по изучению казахского и китайского языков, анкетами и опросниками, определяющими уровень языковых знаний, готовность к будущей профессиональной деятельности. </w:t>
      </w:r>
    </w:p>
    <w:p w14:paraId="3C93C5F9">
      <w:pPr>
        <w:rPr>
          <w:rStyle w:val="24"/>
          <w:rFonts w:hint="default" w:ascii="Times New Roman" w:hAnsi="Times New Roman" w:cs="Times New Roman"/>
          <w:u w:color="333333"/>
          <w:shd w:val="clear" w:color="auto" w:fill="FFFFFF"/>
        </w:rPr>
      </w:pPr>
      <w:r>
        <w:rPr>
          <w:rFonts w:hint="default" w:ascii="Times New Roman" w:hAnsi="Times New Roman" w:cs="Times New Roman"/>
        </w:rPr>
        <w:fldChar w:fldCharType="begin"/>
      </w:r>
      <w:r>
        <w:rPr>
          <w:rFonts w:hint="default" w:ascii="Times New Roman" w:hAnsi="Times New Roman" w:cs="Times New Roman"/>
        </w:rPr>
        <w:instrText xml:space="preserve"> HYPERLINK "http://virtualedu.kaznu.kz/lizzun/" </w:instrText>
      </w:r>
      <w:r>
        <w:rPr>
          <w:rFonts w:hint="default" w:ascii="Times New Roman" w:hAnsi="Times New Roman" w:cs="Times New Roman"/>
        </w:rPr>
        <w:fldChar w:fldCharType="separate"/>
      </w:r>
      <w:r>
        <w:rPr>
          <w:rFonts w:hint="default" w:ascii="Times New Roman" w:hAnsi="Times New Roman" w:cs="Times New Roman"/>
        </w:rPr>
        <w:fldChar w:fldCharType="end"/>
      </w:r>
      <w:r>
        <w:rPr>
          <w:rFonts w:hint="default" w:ascii="Times New Roman" w:hAnsi="Times New Roman" w:cs="Times New Roman"/>
        </w:rPr>
        <w:t xml:space="preserve"> </w:t>
      </w:r>
    </w:p>
    <w:p w14:paraId="1479F453">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0" distR="0">
            <wp:extent cx="3122295" cy="1529715"/>
            <wp:effectExtent l="12700" t="12700" r="17780" b="19685"/>
            <wp:docPr id="1073741885" name="Рисунок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Рисунок 1073741885"/>
                    <pic:cNvPicPr>
                      <a:picLocks noChangeAspect="1"/>
                    </pic:cNvPicPr>
                  </pic:nvPicPr>
                  <pic:blipFill>
                    <a:blip r:embed="rId22"/>
                    <a:srcRect t="14420" r="1302"/>
                    <a:stretch>
                      <a:fillRect/>
                    </a:stretch>
                  </pic:blipFill>
                  <pic:spPr>
                    <a:xfrm>
                      <a:off x="0" y="0"/>
                      <a:ext cx="3122295" cy="1529715"/>
                    </a:xfrm>
                    <a:prstGeom prst="rect">
                      <a:avLst/>
                    </a:prstGeom>
                    <a:ln w="12700">
                      <a:solidFill>
                        <a:schemeClr val="accent1"/>
                      </a:solidFill>
                    </a:ln>
                  </pic:spPr>
                </pic:pic>
              </a:graphicData>
            </a:graphic>
          </wp:inline>
        </w:drawing>
      </w:r>
      <w:r>
        <w:rPr>
          <w:rFonts w:hint="default" w:ascii="Times New Roman" w:hAnsi="Times New Roman" w:cs="Times New Roman"/>
        </w:rPr>
        <w:t xml:space="preserve">      </w:t>
      </w:r>
    </w:p>
    <w:p w14:paraId="73BD185C">
      <w:pPr>
        <w:rPr>
          <w:rFonts w:hint="default" w:ascii="Times New Roman" w:hAnsi="Times New Roman" w:cs="Times New Roman"/>
        </w:rPr>
      </w:pPr>
    </w:p>
    <w:p w14:paraId="4D8C261A">
      <w:pPr>
        <w:rPr>
          <w:rFonts w:hint="default" w:ascii="Times New Roman" w:hAnsi="Times New Roman" w:cs="Times New Roman"/>
          <w:sz w:val="28"/>
          <w:szCs w:val="28"/>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"http://virtualedu.kaznu.kz/lizzun/" </w:instrText>
      </w:r>
      <w:r>
        <w:rPr>
          <w:rFonts w:hint="default" w:ascii="Times New Roman" w:hAnsi="Times New Roman" w:cs="Times New Roman"/>
        </w:rPr>
        <w:fldChar w:fldCharType="separate"/>
      </w:r>
      <w:r>
        <w:rPr>
          <w:rStyle w:val="15"/>
          <w:rFonts w:hint="default" w:ascii="Times New Roman" w:hAnsi="Times New Roman" w:eastAsia="宋体" w:cs="Times New Roman"/>
          <w:sz w:val="28"/>
          <w:szCs w:val="28"/>
        </w:rPr>
        <w:t>http://virtualedu.kaznu.kz/lizzun/</w:t>
      </w:r>
      <w:r>
        <w:rPr>
          <w:rStyle w:val="15"/>
          <w:rFonts w:hint="default" w:ascii="Times New Roman" w:hAnsi="Times New Roman" w:eastAsia="宋体" w:cs="Times New Roman"/>
          <w:sz w:val="28"/>
          <w:szCs w:val="28"/>
        </w:rPr>
        <w:fldChar w:fldCharType="end"/>
      </w:r>
    </w:p>
    <w:p w14:paraId="11C4F581">
      <w:pPr>
        <w:rPr>
          <w:rStyle w:val="24"/>
          <w:rFonts w:hint="default" w:ascii="Times New Roman" w:hAnsi="Times New Roman" w:cs="Times New Roman"/>
          <w:color w:val="000000" w:themeColor="text1"/>
          <w:sz w:val="28"/>
          <w:szCs w:val="28"/>
          <w:u w:color="333333"/>
          <w:shd w:val="clear" w:color="auto" w:fill="FFFFFF"/>
          <w14:textFill>
            <w14:solidFill>
              <w14:schemeClr w14:val="tx1"/>
            </w14:solidFill>
          </w14:textFill>
        </w:rPr>
      </w:pPr>
      <w:r>
        <w:rPr>
          <w:rFonts w:hint="default" w:ascii="Times New Roman" w:hAnsi="Times New Roman" w:cs="Times New Roman"/>
          <w:sz w:val="28"/>
          <w:szCs w:val="28"/>
        </w:rPr>
        <w:t>С помощью данных технологий были проведены он–лайн учебные и внеучебные занятия со студентами и магистрантами научно–педагогического направления.</w:t>
      </w:r>
      <w:r>
        <w:rPr>
          <w:rStyle w:val="24"/>
          <w:rFonts w:hint="default" w:ascii="Times New Roman" w:hAnsi="Times New Roman" w:cs="Times New Roman"/>
          <w:color w:val="000000" w:themeColor="text1"/>
          <w:sz w:val="28"/>
          <w:szCs w:val="28"/>
          <w:u w:color="333333"/>
          <w:shd w:val="clear" w:color="auto" w:fill="FFFFFF"/>
          <w14:textFill>
            <w14:solidFill>
              <w14:schemeClr w14:val="tx1"/>
            </w14:solidFill>
          </w14:textFill>
        </w:rPr>
        <w:t xml:space="preserve"> </w:t>
      </w:r>
    </w:p>
    <w:p w14:paraId="1D29B5BB">
      <w:pPr>
        <w:rPr>
          <w:rStyle w:val="24"/>
          <w:rFonts w:hint="default" w:ascii="Times New Roman" w:hAnsi="Times New Roman" w:cs="Times New Roman"/>
          <w:color w:val="000000" w:themeColor="text1"/>
          <w:sz w:val="28"/>
          <w:szCs w:val="28"/>
          <w:u w:color="333333"/>
          <w:shd w:val="clear" w:color="auto" w:fill="FFFFFF"/>
          <w:lang w:eastAsia="zh-CN"/>
          <w14:textFill>
            <w14:solidFill>
              <w14:schemeClr w14:val="tx1"/>
            </w14:solidFill>
          </w14:textFill>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6"/>
        <w:gridCol w:w="3381"/>
        <w:gridCol w:w="2886"/>
      </w:tblGrid>
      <w:tr w14:paraId="68052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7" w:type="dxa"/>
          </w:tcPr>
          <w:p w14:paraId="3E086EED">
            <w:pPr>
              <w:rPr>
                <w:rFonts w:hint="default" w:ascii="Times New Roman" w:hAnsi="Times New Roman" w:cs="Times New Roman"/>
              </w:rPr>
            </w:pPr>
            <w:r>
              <w:rPr>
                <w:rFonts w:hint="default" w:ascii="Times New Roman" w:hAnsi="Times New Roman" w:cs="Times New Roman"/>
              </w:rPr>
              <w:drawing>
                <wp:inline distT="0" distB="0" distL="0" distR="0">
                  <wp:extent cx="1724660" cy="1250315"/>
                  <wp:effectExtent l="12700" t="12700" r="15240" b="13335"/>
                  <wp:docPr id="1073741881" name="Рисунок 1073741881" descr="Изображение выглядит как текст, снимок экрана,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Рисунок 1073741881" descr="Изображение выглядит как текст, снимок экрана, Веб-сайт, веб-страница&#10;&#10;Автоматически созданное описание"/>
                          <pic:cNvPicPr>
                            <a:picLocks noChangeAspect="1"/>
                          </pic:cNvPicPr>
                        </pic:nvPicPr>
                        <pic:blipFill>
                          <a:blip r:embed="rId23"/>
                          <a:stretch>
                            <a:fillRect/>
                          </a:stretch>
                        </pic:blipFill>
                        <pic:spPr>
                          <a:xfrm>
                            <a:off x="0" y="0"/>
                            <a:ext cx="1790557" cy="1298283"/>
                          </a:xfrm>
                          <a:prstGeom prst="rect">
                            <a:avLst/>
                          </a:prstGeom>
                          <a:ln w="12700">
                            <a:solidFill>
                              <a:schemeClr val="accent1"/>
                            </a:solidFill>
                          </a:ln>
                        </pic:spPr>
                      </pic:pic>
                    </a:graphicData>
                  </a:graphic>
                </wp:inline>
              </w:drawing>
            </w:r>
          </w:p>
        </w:tc>
        <w:tc>
          <w:tcPr>
            <w:tcW w:w="3370" w:type="dxa"/>
          </w:tcPr>
          <w:p w14:paraId="55C85BBC">
            <w:pPr>
              <w:rPr>
                <w:rFonts w:hint="default" w:ascii="Times New Roman" w:hAnsi="Times New Roman" w:cs="Times New Roman"/>
              </w:rPr>
            </w:pPr>
          </w:p>
          <w:p w14:paraId="581B4F0F">
            <w:pPr>
              <w:rPr>
                <w:rFonts w:hint="default" w:ascii="Times New Roman" w:hAnsi="Times New Roman" w:cs="Times New Roman"/>
              </w:rPr>
            </w:pPr>
            <w:r>
              <w:rPr>
                <w:rFonts w:hint="default" w:ascii="Times New Roman" w:hAnsi="Times New Roman" w:cs="Times New Roman"/>
              </w:rPr>
              <w:drawing>
                <wp:inline distT="0" distB="0" distL="0" distR="0">
                  <wp:extent cx="1979295" cy="1149350"/>
                  <wp:effectExtent l="12700" t="12700" r="17780" b="19050"/>
                  <wp:docPr id="1073741886" name="Рисунок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6" name="Рисунок 1073741886"/>
                          <pic:cNvPicPr>
                            <a:picLocks noChangeAspect="1"/>
                          </pic:cNvPicPr>
                        </pic:nvPicPr>
                        <pic:blipFill>
                          <a:blip r:embed="rId24"/>
                          <a:srcRect l="13339" t="12424" r="14358" b="13277"/>
                          <a:stretch>
                            <a:fillRect/>
                          </a:stretch>
                        </pic:blipFill>
                        <pic:spPr>
                          <a:xfrm>
                            <a:off x="0" y="0"/>
                            <a:ext cx="1979483" cy="1149350"/>
                          </a:xfrm>
                          <a:prstGeom prst="rect">
                            <a:avLst/>
                          </a:prstGeom>
                          <a:ln w="12700">
                            <a:solidFill>
                              <a:schemeClr val="accent1"/>
                            </a:solidFill>
                          </a:ln>
                        </pic:spPr>
                      </pic:pic>
                    </a:graphicData>
                  </a:graphic>
                </wp:inline>
              </w:drawing>
            </w:r>
          </w:p>
        </w:tc>
        <w:tc>
          <w:tcPr>
            <w:tcW w:w="2877" w:type="dxa"/>
          </w:tcPr>
          <w:p w14:paraId="2F2689E4">
            <w:pPr>
              <w:rPr>
                <w:rFonts w:hint="default" w:ascii="Times New Roman" w:hAnsi="Times New Roman" w:cs="Times New Roman"/>
              </w:rPr>
            </w:pPr>
          </w:p>
          <w:p w14:paraId="4F1FA56A">
            <w:pPr>
              <w:rPr>
                <w:rFonts w:hint="default" w:ascii="Times New Roman" w:hAnsi="Times New Roman" w:cs="Times New Roman"/>
              </w:rPr>
            </w:pPr>
            <w:r>
              <w:rPr>
                <w:rFonts w:hint="default" w:ascii="Times New Roman" w:hAnsi="Times New Roman" w:cs="Times New Roman"/>
              </w:rPr>
              <w:drawing>
                <wp:inline distT="0" distB="0" distL="0" distR="0">
                  <wp:extent cx="1665605" cy="1115060"/>
                  <wp:effectExtent l="12700" t="12700" r="17145" b="15240"/>
                  <wp:docPr id="1073741890" name="Рисунок 107374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0" name="Рисунок 1073741890"/>
                          <pic:cNvPicPr>
                            <a:picLocks noChangeAspect="1"/>
                          </pic:cNvPicPr>
                        </pic:nvPicPr>
                        <pic:blipFill>
                          <a:blip r:embed="rId25"/>
                          <a:srcRect l="18956" t="15974" r="16465" b="7140"/>
                          <a:stretch>
                            <a:fillRect/>
                          </a:stretch>
                        </pic:blipFill>
                        <pic:spPr>
                          <a:xfrm>
                            <a:off x="0" y="0"/>
                            <a:ext cx="1690663" cy="1132226"/>
                          </a:xfrm>
                          <a:prstGeom prst="rect">
                            <a:avLst/>
                          </a:prstGeom>
                          <a:ln w="12700">
                            <a:solidFill>
                              <a:schemeClr val="accent1"/>
                            </a:solidFill>
                          </a:ln>
                        </pic:spPr>
                      </pic:pic>
                    </a:graphicData>
                  </a:graphic>
                </wp:inline>
              </w:drawing>
            </w:r>
          </w:p>
        </w:tc>
      </w:tr>
    </w:tbl>
    <w:p w14:paraId="2CF1138A">
      <w:pPr>
        <w:rPr>
          <w:rStyle w:val="25"/>
          <w:rFonts w:hint="default" w:ascii="Times New Roman" w:hAnsi="Times New Roman" w:cs="Times New Roman"/>
          <w:sz w:val="28"/>
          <w:szCs w:val="28"/>
        </w:rPr>
      </w:pPr>
    </w:p>
    <w:p w14:paraId="1BD78E67">
      <w:pPr>
        <w:rPr>
          <w:rFonts w:hint="default" w:ascii="Times New Roman" w:hAnsi="Times New Roman" w:cs="Times New Roman"/>
          <w:sz w:val="28"/>
          <w:szCs w:val="28"/>
        </w:rPr>
      </w:pPr>
      <w:r>
        <w:rPr>
          <w:rStyle w:val="25"/>
          <w:rFonts w:hint="default" w:ascii="Times New Roman" w:hAnsi="Times New Roman" w:cs="Times New Roman"/>
          <w:sz w:val="28"/>
          <w:szCs w:val="28"/>
        </w:rPr>
        <w:t>Рисунок 1</w:t>
      </w:r>
      <w:r>
        <w:rPr>
          <w:rStyle w:val="25"/>
          <w:rFonts w:hint="default" w:cs="Times New Roman"/>
          <w:sz w:val="28"/>
          <w:szCs w:val="28"/>
          <w:lang w:val="ru-RU"/>
        </w:rPr>
        <w:t>9</w:t>
      </w:r>
      <w:r>
        <w:rPr>
          <w:rStyle w:val="25"/>
          <w:rFonts w:hint="default" w:ascii="Times New Roman" w:hAnsi="Times New Roman" w:cs="Times New Roman"/>
          <w:sz w:val="28"/>
          <w:szCs w:val="28"/>
        </w:rPr>
        <w:t xml:space="preserve"> </w:t>
      </w:r>
      <w:r>
        <w:rPr>
          <w:rFonts w:hint="default" w:ascii="Times New Roman" w:hAnsi="Times New Roman" w:cs="Times New Roman"/>
          <w:bCs/>
          <w:sz w:val="28"/>
          <w:szCs w:val="28"/>
          <w:lang w:val="kk-KZ"/>
        </w:rPr>
        <w:t>–</w:t>
      </w:r>
      <w:r>
        <w:rPr>
          <w:rFonts w:hint="default" w:ascii="Times New Roman" w:hAnsi="Times New Roman" w:cs="Times New Roman"/>
          <w:bCs/>
          <w:sz w:val="28"/>
          <w:szCs w:val="28"/>
        </w:rPr>
        <w:t xml:space="preserve"> Занятия на платформе </w:t>
      </w:r>
      <w:r>
        <w:rPr>
          <w:rStyle w:val="24"/>
          <w:rFonts w:hint="default" w:ascii="Times New Roman" w:hAnsi="Times New Roman" w:cs="Times New Roman"/>
          <w:color w:val="000000" w:themeColor="text1"/>
          <w:sz w:val="28"/>
          <w:szCs w:val="28"/>
          <w:u w:color="333333"/>
          <w:shd w:val="clear" w:color="auto" w:fill="FFFFFF"/>
          <w14:textFill>
            <w14:solidFill>
              <w14:schemeClr w14:val="tx1"/>
            </w14:solidFill>
          </w14:textFill>
        </w:rPr>
        <w:t>«Виртуальная образовательная среда»</w:t>
      </w:r>
    </w:p>
    <w:p w14:paraId="335AB159">
      <w:pPr>
        <w:rPr>
          <w:rStyle w:val="24"/>
          <w:rFonts w:hint="default" w:ascii="Times New Roman" w:hAnsi="Times New Roman" w:cs="Times New Roman"/>
          <w:color w:val="000000" w:themeColor="text1"/>
          <w:u w:color="333333"/>
          <w:shd w:val="clear" w:color="auto" w:fill="FFFFFF"/>
          <w14:textFill>
            <w14:solidFill>
              <w14:schemeClr w14:val="tx1"/>
            </w14:solidFill>
          </w14:textFill>
        </w:rPr>
      </w:pPr>
    </w:p>
    <w:p w14:paraId="6B062801">
      <w:pPr>
        <w:spacing w:line="336" w:lineRule="exact"/>
        <w:ind w:firstLine="725"/>
        <w:rPr>
          <w:rStyle w:val="24"/>
          <w:rFonts w:hint="default" w:ascii="Times New Roman" w:hAnsi="Times New Roman" w:cs="Times New Roman"/>
          <w:color w:val="000000" w:themeColor="text1"/>
          <w:sz w:val="28"/>
          <w:szCs w:val="28"/>
          <w:u w:color="333333"/>
          <w:shd w:val="clear" w:color="auto" w:fill="FFFFFF"/>
          <w14:textFill>
            <w14:solidFill>
              <w14:schemeClr w14:val="tx1"/>
            </w14:solidFill>
          </w14:textFill>
        </w:rPr>
      </w:pPr>
      <w:r>
        <w:rPr>
          <w:rStyle w:val="24"/>
          <w:rFonts w:hint="default" w:ascii="Times New Roman" w:hAnsi="Times New Roman" w:cs="Times New Roman"/>
          <w:color w:val="000000" w:themeColor="text1"/>
          <w:sz w:val="28"/>
          <w:szCs w:val="28"/>
          <w:u w:color="333333"/>
          <w:shd w:val="clear" w:color="auto" w:fill="FFFFFF"/>
          <w14:textFill>
            <w14:solidFill>
              <w14:schemeClr w14:val="tx1"/>
            </w14:solidFill>
          </w14:textFill>
        </w:rPr>
        <w:t>На цифровой платформе «Виртуальная образовательная среда» virtualedu.kaznu.kz в разделе «электронное обучение» преподавателю и студентам предоставляется возможность коммуницировать в онлайн–формате (рисунок 18). М</w:t>
      </w:r>
      <w:r>
        <w:rPr>
          <w:rFonts w:hint="default" w:ascii="Times New Roman" w:hAnsi="Times New Roman" w:cs="Times New Roman"/>
          <w:sz w:val="28"/>
          <w:szCs w:val="28"/>
        </w:rPr>
        <w:t xml:space="preserve">одуль «Видеоконференция» представлен расширенным пользовательским интерфейсом. Демонстрация презентаций и видеофильмов, общение в чате позволяют расширить взаимодействие участников процесса. </w:t>
      </w:r>
    </w:p>
    <w:p w14:paraId="66B5925B">
      <w:pPr>
        <w:spacing w:line="336" w:lineRule="exact"/>
        <w:rPr>
          <w:rStyle w:val="25"/>
          <w:rFonts w:hint="default" w:ascii="Times New Roman" w:hAnsi="Times New Roman" w:cs="Times New Roman"/>
          <w:sz w:val="28"/>
          <w:szCs w:val="28"/>
        </w:rPr>
      </w:pPr>
      <w:r>
        <w:rPr>
          <w:rStyle w:val="24"/>
          <w:rFonts w:hint="default" w:ascii="Times New Roman" w:hAnsi="Times New Roman" w:cs="Times New Roman"/>
          <w:sz w:val="28"/>
          <w:szCs w:val="28"/>
        </w:rPr>
        <w:tab/>
      </w:r>
      <w:r>
        <w:rPr>
          <w:rStyle w:val="24"/>
          <w:rFonts w:hint="default" w:ascii="Times New Roman" w:hAnsi="Times New Roman" w:cs="Times New Roman"/>
          <w:sz w:val="28"/>
          <w:szCs w:val="28"/>
        </w:rPr>
        <w:t xml:space="preserve">На рисунке 18 </w:t>
      </w:r>
      <w:r>
        <w:rPr>
          <w:rStyle w:val="25"/>
          <w:rFonts w:hint="default" w:ascii="Times New Roman" w:hAnsi="Times New Roman" w:cs="Times New Roman"/>
          <w:sz w:val="28"/>
          <w:szCs w:val="28"/>
        </w:rPr>
        <w:t>мы представили фрагменты интерактивных технологий обучения– кейс</w:t>
      </w:r>
      <w:r>
        <w:rPr>
          <w:rStyle w:val="24"/>
          <w:rFonts w:hint="default" w:ascii="Times New Roman" w:hAnsi="Times New Roman" w:cs="Times New Roman"/>
          <w:sz w:val="28"/>
          <w:szCs w:val="28"/>
        </w:rPr>
        <w:t xml:space="preserve">–stady, </w:t>
      </w:r>
      <w:r>
        <w:rPr>
          <w:rStyle w:val="25"/>
          <w:rFonts w:hint="default" w:ascii="Times New Roman" w:hAnsi="Times New Roman" w:cs="Times New Roman"/>
          <w:sz w:val="28"/>
          <w:szCs w:val="28"/>
        </w:rPr>
        <w:t>проектное обучение</w:t>
      </w:r>
      <w:r>
        <w:rPr>
          <w:rStyle w:val="24"/>
          <w:rFonts w:hint="default" w:ascii="Times New Roman" w:hAnsi="Times New Roman" w:cs="Times New Roman"/>
          <w:sz w:val="28"/>
          <w:szCs w:val="28"/>
        </w:rPr>
        <w:t xml:space="preserve">, </w:t>
      </w:r>
      <w:r>
        <w:rPr>
          <w:rStyle w:val="25"/>
          <w:rFonts w:hint="default" w:ascii="Times New Roman" w:hAnsi="Times New Roman" w:cs="Times New Roman"/>
          <w:sz w:val="28"/>
          <w:szCs w:val="28"/>
        </w:rPr>
        <w:t>содержание тем и заданий которых направлено на развитие культурной коммуникации и расширение культурной среды обучающихся</w:t>
      </w:r>
      <w:r>
        <w:rPr>
          <w:rStyle w:val="24"/>
          <w:rFonts w:hint="default" w:ascii="Times New Roman" w:hAnsi="Times New Roman" w:cs="Times New Roman"/>
          <w:sz w:val="28"/>
          <w:szCs w:val="28"/>
        </w:rPr>
        <w:t xml:space="preserve">. </w:t>
      </w:r>
      <w:r>
        <w:rPr>
          <w:rFonts w:hint="default" w:ascii="Times New Roman" w:hAnsi="Times New Roman" w:cs="Times New Roman"/>
          <w:sz w:val="28"/>
          <w:szCs w:val="28"/>
        </w:rPr>
        <w:t>Парная работа студентов в ролевых играх («Интервью зарубежного гостя»), лекции–конференции с панельными докладами студентов вызывало интерес, раскрывало специфику работу педагога, приводило к пониманию социальной значимости профессиональной деятельности будущего учителя. Если до начала изучения данного курса студенты не имели представления о культуре, традициях и ценностях страны пребывания, имели небольшой опыт межличностного общения, то по окончании курса получили базовые знания и приобрели навыки межкультурного взаимодействия.</w:t>
      </w:r>
      <w:r>
        <w:rPr>
          <w:rStyle w:val="25"/>
          <w:rFonts w:hint="default" w:ascii="Times New Roman" w:hAnsi="Times New Roman" w:cs="Times New Roman"/>
          <w:sz w:val="28"/>
          <w:szCs w:val="28"/>
        </w:rPr>
        <w:t xml:space="preserve"> Формирующий этап эксперимента, который был направлен на совершенствование педагогического процесса и подготовку педагогических кадров, развивал в студентах </w:t>
      </w:r>
      <w:r>
        <w:rPr>
          <w:rFonts w:hint="default" w:ascii="Times New Roman" w:hAnsi="Times New Roman" w:cs="Times New Roman"/>
          <w:sz w:val="28"/>
          <w:szCs w:val="28"/>
        </w:rPr>
        <w:t xml:space="preserve">основные профессионально– личностные качества, необходимые для будущего педагога. Проведённая работа ориентировалась на проектирование целей и результатов обучения посредством обогащения содержания педагогической направленности обучения, через систему мотивационных способов влияния на студентов, развития их коммуникативных компетенций, умения самоорганизации, формирования жизненных установок на профессиональный успех и социальное служение. </w:t>
      </w:r>
    </w:p>
    <w:p w14:paraId="3C769ADE">
      <w:pPr>
        <w:spacing w:line="336" w:lineRule="exact"/>
        <w:ind w:firstLine="708"/>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Интеграция в содержании педагогической подготовки  направлена на решение таких проблем как формирование мировоззрения, ценностных ориентаций, способы профессиональной культурной деятельности, компетентность. Проблема интеграции в целостном процессе педагогического образования выполняет особую дидактическую задачу. Интеграция рассматривается в единстве с объективной необходимостью целостного развития личности педагога в единстве его профессиональных и личностных качеств.</w:t>
      </w:r>
    </w:p>
    <w:p w14:paraId="648A92CC">
      <w:pPr>
        <w:spacing w:line="336" w:lineRule="exact"/>
        <w:ind w:firstLine="708"/>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Совместные действия в обучении, поиск необходимой информации и её интерпретация, переработка и преобразование учебного материала с использованием различных приемов позволило обогатить не только учебный опыт студентов, но и их опыт взаимодействия друг с другом. Создание интерактивных роликов и подкастов о будущей педагогической профессии, мотивационные эссе способствовали формированию положительного образа педагога и играли важную роль в подготовке будущих учителей (рисунок </w:t>
      </w:r>
      <w:r>
        <w:rPr>
          <w:rStyle w:val="25"/>
          <w:rFonts w:hint="default" w:cs="Times New Roman"/>
          <w:sz w:val="28"/>
          <w:szCs w:val="28"/>
          <w:lang w:val="ru-RU"/>
        </w:rPr>
        <w:t>20</w:t>
      </w:r>
      <w:r>
        <w:rPr>
          <w:rStyle w:val="25"/>
          <w:rFonts w:hint="default" w:ascii="Times New Roman" w:hAnsi="Times New Roman" w:cs="Times New Roman"/>
          <w:sz w:val="28"/>
          <w:szCs w:val="28"/>
        </w:rPr>
        <w:t>).</w:t>
      </w:r>
    </w:p>
    <w:p w14:paraId="7CD89447">
      <w:pPr>
        <w:spacing w:line="336" w:lineRule="exact"/>
        <w:rPr>
          <w:rStyle w:val="25"/>
          <w:rFonts w:hint="default" w:ascii="Times New Roman" w:hAnsi="Times New Roman" w:cs="Times New Roman"/>
          <w:sz w:val="28"/>
          <w:szCs w:val="28"/>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37"/>
        <w:gridCol w:w="2126"/>
        <w:gridCol w:w="3459"/>
      </w:tblGrid>
      <w:tr w14:paraId="74D8E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737" w:type="dxa"/>
          </w:tcPr>
          <w:p w14:paraId="52F0CF24">
            <w:pPr>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 </w:t>
            </w:r>
            <w:r>
              <w:rPr>
                <w:rFonts w:hint="default" w:ascii="Times New Roman" w:hAnsi="Times New Roman" w:cs="Times New Roman"/>
              </w:rPr>
              <w:drawing>
                <wp:inline distT="0" distB="0" distL="0" distR="0">
                  <wp:extent cx="2235835" cy="14344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26">
                            <a:extLst>
                              <a:ext uri="{96DAC541-7B7A-43D3-8B79-37D633B846F1}">
                                <asvg:svgBlip xmlns:asvg="http://schemas.microsoft.com/office/drawing/2016/SVG/main" r:embed="rId27"/>
                              </a:ext>
                            </a:extLst>
                          </a:blip>
                          <a:srcRect l="1120" t="5226" r="55919" b="45765"/>
                          <a:stretch>
                            <a:fillRect/>
                          </a:stretch>
                        </pic:blipFill>
                        <pic:spPr>
                          <a:xfrm>
                            <a:off x="0" y="0"/>
                            <a:ext cx="2265367" cy="1453639"/>
                          </a:xfrm>
                          <a:prstGeom prst="rect">
                            <a:avLst/>
                          </a:prstGeom>
                        </pic:spPr>
                      </pic:pic>
                    </a:graphicData>
                  </a:graphic>
                </wp:inline>
              </w:drawing>
            </w:r>
          </w:p>
        </w:tc>
        <w:tc>
          <w:tcPr>
            <w:tcW w:w="2126" w:type="dxa"/>
          </w:tcPr>
          <w:p w14:paraId="01D247CF">
            <w:pPr>
              <w:rPr>
                <w:rStyle w:val="25"/>
                <w:rFonts w:hint="default" w:ascii="Times New Roman" w:hAnsi="Times New Roman" w:cs="Times New Roman"/>
                <w:sz w:val="28"/>
                <w:szCs w:val="28"/>
              </w:rPr>
            </w:pPr>
            <w:r>
              <w:rPr>
                <w:rFonts w:hint="default" w:ascii="Times New Roman" w:hAnsi="Times New Roman" w:cs="Times New Roman"/>
              </w:rPr>
              <w:drawing>
                <wp:inline distT="0" distB="0" distL="0" distR="0">
                  <wp:extent cx="1520825" cy="1132840"/>
                  <wp:effectExtent l="3493" t="0" r="6667" b="6668"/>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8"/>
                          <a:srcRect l="27816" t="23551" r="27130" b="17034"/>
                          <a:stretch>
                            <a:fillRect/>
                          </a:stretch>
                        </pic:blipFill>
                        <pic:spPr>
                          <a:xfrm rot="16200000">
                            <a:off x="0" y="0"/>
                            <a:ext cx="1526290" cy="1136642"/>
                          </a:xfrm>
                          <a:prstGeom prst="rect">
                            <a:avLst/>
                          </a:prstGeom>
                          <a:ln>
                            <a:noFill/>
                          </a:ln>
                        </pic:spPr>
                      </pic:pic>
                    </a:graphicData>
                  </a:graphic>
                </wp:inline>
              </w:drawing>
            </w:r>
          </w:p>
        </w:tc>
        <w:tc>
          <w:tcPr>
            <w:tcW w:w="3459" w:type="dxa"/>
          </w:tcPr>
          <w:p w14:paraId="025C9204">
            <w:pPr>
              <w:rPr>
                <w:rFonts w:hint="default" w:ascii="Times New Roman" w:hAnsi="Times New Roman" w:cs="Times New Roman"/>
              </w:rPr>
            </w:pPr>
          </w:p>
          <w:p w14:paraId="24A14DDC">
            <w:pPr>
              <w:rPr>
                <w:rStyle w:val="25"/>
                <w:rFonts w:hint="default" w:ascii="Times New Roman" w:hAnsi="Times New Roman" w:cs="Times New Roman"/>
                <w:sz w:val="28"/>
                <w:szCs w:val="28"/>
              </w:rPr>
            </w:pPr>
            <w:r>
              <w:rPr>
                <w:rFonts w:hint="default" w:ascii="Times New Roman" w:hAnsi="Times New Roman" w:cs="Times New Roman"/>
              </w:rPr>
              <w:drawing>
                <wp:inline distT="0" distB="0" distL="0" distR="0">
                  <wp:extent cx="1069340" cy="2058670"/>
                  <wp:effectExtent l="635"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29"/>
                          <a:srcRect l="40965" t="22329" r="41026" b="16290"/>
                          <a:stretch>
                            <a:fillRect/>
                          </a:stretch>
                        </pic:blipFill>
                        <pic:spPr>
                          <a:xfrm rot="16200000">
                            <a:off x="0" y="0"/>
                            <a:ext cx="1069813" cy="2059158"/>
                          </a:xfrm>
                          <a:prstGeom prst="rect">
                            <a:avLst/>
                          </a:prstGeom>
                          <a:ln>
                            <a:noFill/>
                          </a:ln>
                        </pic:spPr>
                      </pic:pic>
                    </a:graphicData>
                  </a:graphic>
                </wp:inline>
              </w:drawing>
            </w:r>
          </w:p>
        </w:tc>
      </w:tr>
      <w:tr w14:paraId="11B29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737" w:type="dxa"/>
          </w:tcPr>
          <w:p w14:paraId="60A43FA8">
            <w:pPr>
              <w:rPr>
                <w:rStyle w:val="25"/>
                <w:rFonts w:hint="default" w:ascii="Times New Roman" w:hAnsi="Times New Roman" w:cs="Times New Roman"/>
              </w:rPr>
            </w:pPr>
            <w:r>
              <w:rPr>
                <w:rStyle w:val="25"/>
                <w:rFonts w:hint="default" w:ascii="Times New Roman" w:hAnsi="Times New Roman" w:cs="Times New Roman"/>
              </w:rPr>
              <w:t>Кадры из студенческого ролика «Я–учитель»</w:t>
            </w:r>
          </w:p>
        </w:tc>
        <w:tc>
          <w:tcPr>
            <w:tcW w:w="5585" w:type="dxa"/>
            <w:gridSpan w:val="2"/>
          </w:tcPr>
          <w:p w14:paraId="12977844">
            <w:pPr>
              <w:rPr>
                <w:rStyle w:val="25"/>
                <w:rFonts w:hint="default" w:ascii="Times New Roman" w:hAnsi="Times New Roman" w:cs="Times New Roman"/>
              </w:rPr>
            </w:pPr>
            <w:r>
              <w:rPr>
                <w:rStyle w:val="25"/>
                <w:rFonts w:hint="default" w:ascii="Times New Roman" w:hAnsi="Times New Roman" w:cs="Times New Roman"/>
              </w:rPr>
              <w:t>Творческие работы студентов «Я–педагог нового формата»</w:t>
            </w:r>
          </w:p>
        </w:tc>
      </w:tr>
    </w:tbl>
    <w:p w14:paraId="615C47C6">
      <w:pPr>
        <w:rPr>
          <w:rFonts w:hint="default" w:ascii="Times New Roman" w:hAnsi="Times New Roman" w:cs="Times New Roman"/>
        </w:rPr>
      </w:pPr>
    </w:p>
    <w:p w14:paraId="237F66AB">
      <w:pPr>
        <w:rPr>
          <w:rFonts w:hint="default" w:ascii="Times New Roman" w:hAnsi="Times New Roman" w:cs="Times New Roman"/>
          <w:sz w:val="28"/>
          <w:szCs w:val="28"/>
        </w:rPr>
      </w:pPr>
      <w:r>
        <w:rPr>
          <w:rFonts w:hint="default" w:ascii="Times New Roman" w:hAnsi="Times New Roman" w:cs="Times New Roman"/>
          <w:sz w:val="28"/>
          <w:szCs w:val="28"/>
        </w:rPr>
        <w:t xml:space="preserve">Рисунок  </w:t>
      </w:r>
      <w:r>
        <w:rPr>
          <w:rFonts w:hint="default" w:cs="Times New Roman"/>
          <w:sz w:val="28"/>
          <w:szCs w:val="28"/>
          <w:lang w:val="ru-RU"/>
        </w:rPr>
        <w:t>20</w:t>
      </w:r>
      <w:r>
        <w:rPr>
          <w:rFonts w:hint="default" w:ascii="Times New Roman" w:hAnsi="Times New Roman" w:cs="Times New Roman"/>
          <w:sz w:val="28"/>
          <w:szCs w:val="28"/>
        </w:rPr>
        <w:t xml:space="preserve"> – Творческие работы студентов, направленные на формирование образа педагога</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45"/>
      </w:tblGrid>
      <w:tr w14:paraId="12B56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5" w:type="dxa"/>
          </w:tcPr>
          <w:p w14:paraId="72796EA5">
            <w:pPr>
              <w:rPr>
                <w:rFonts w:hint="default" w:ascii="Times New Roman" w:hAnsi="Times New Roman" w:cs="Times New Roman"/>
              </w:rPr>
            </w:pPr>
            <w:r>
              <w:rPr>
                <w:rFonts w:hint="default" w:ascii="Times New Roman" w:hAnsi="Times New Roman" w:cs="Times New Roman"/>
              </w:rPr>
              <w:drawing>
                <wp:inline distT="0" distB="0" distL="0" distR="0">
                  <wp:extent cx="5777230" cy="1290320"/>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30">
                            <a:extLst>
                              <a:ext uri="{96DAC541-7B7A-43D3-8B79-37D633B846F1}">
                                <asvg:svgBlip xmlns:asvg="http://schemas.microsoft.com/office/drawing/2016/SVG/main" r:embed="rId31"/>
                              </a:ext>
                            </a:extLst>
                          </a:blip>
                          <a:srcRect l="10507" t="5769" r="9364" b="62406"/>
                          <a:stretch>
                            <a:fillRect/>
                          </a:stretch>
                        </pic:blipFill>
                        <pic:spPr>
                          <a:xfrm>
                            <a:off x="0" y="0"/>
                            <a:ext cx="5817588" cy="1299654"/>
                          </a:xfrm>
                          <a:prstGeom prst="rect">
                            <a:avLst/>
                          </a:prstGeom>
                        </pic:spPr>
                      </pic:pic>
                    </a:graphicData>
                  </a:graphic>
                </wp:inline>
              </w:drawing>
            </w:r>
          </w:p>
        </w:tc>
      </w:tr>
    </w:tbl>
    <w:p w14:paraId="7A0F036C">
      <w:pPr>
        <w:rPr>
          <w:rFonts w:hint="default" w:ascii="Times New Roman" w:hAnsi="Times New Roman" w:cs="Times New Roman"/>
          <w:sz w:val="28"/>
          <w:szCs w:val="28"/>
        </w:rPr>
      </w:pPr>
      <w:r>
        <w:rPr>
          <w:rFonts w:hint="default" w:ascii="Times New Roman" w:hAnsi="Times New Roman" w:cs="Times New Roman"/>
          <w:sz w:val="28"/>
          <w:szCs w:val="28"/>
        </w:rPr>
        <w:t>Рисунок 2</w:t>
      </w:r>
      <w:r>
        <w:rPr>
          <w:rFonts w:hint="default" w:cs="Times New Roman"/>
          <w:sz w:val="28"/>
          <w:szCs w:val="28"/>
          <w:lang w:val="ru-RU"/>
        </w:rPr>
        <w:t>1</w:t>
      </w:r>
      <w:r>
        <w:rPr>
          <w:rFonts w:hint="default" w:ascii="Times New Roman" w:hAnsi="Times New Roman" w:cs="Times New Roman"/>
          <w:sz w:val="28"/>
          <w:szCs w:val="28"/>
        </w:rPr>
        <w:t xml:space="preserve"> – Творческие работы студентов, направленные на формирование личностных качеств</w:t>
      </w:r>
    </w:p>
    <w:p w14:paraId="07D50F33">
      <w:pPr>
        <w:rPr>
          <w:rFonts w:hint="default" w:ascii="Times New Roman" w:hAnsi="Times New Roman" w:cs="Times New Roman"/>
        </w:rPr>
      </w:pPr>
    </w:p>
    <w:p w14:paraId="0C81302E">
      <w:pPr>
        <w:spacing w:line="336" w:lineRule="exact"/>
        <w:ind w:firstLine="726"/>
        <w:rPr>
          <w:rFonts w:hint="default" w:ascii="Times New Roman" w:hAnsi="Times New Roman" w:eastAsia="宋体" w:cs="Times New Roman"/>
          <w:bCs/>
          <w:sz w:val="28"/>
          <w:szCs w:val="28"/>
          <w:lang w:eastAsia="zh-CN"/>
        </w:rPr>
      </w:pPr>
      <w:r>
        <w:rPr>
          <w:rFonts w:hint="default" w:ascii="Times New Roman" w:hAnsi="Times New Roman" w:cs="Times New Roman"/>
          <w:sz w:val="28"/>
          <w:szCs w:val="28"/>
        </w:rPr>
        <w:t xml:space="preserve">В рамках данного исследования был проведён Международный семинар </w:t>
      </w:r>
      <w:r>
        <w:rPr>
          <w:rFonts w:hint="default" w:ascii="Times New Roman" w:hAnsi="Times New Roman" w:eastAsia="宋体" w:cs="Times New Roman"/>
          <w:sz w:val="28"/>
          <w:szCs w:val="28"/>
          <w:lang w:eastAsia="zh-CN" w:bidi="ar"/>
        </w:rPr>
        <w:t>«М</w:t>
      </w:r>
      <w:r>
        <w:rPr>
          <w:rFonts w:hint="default" w:ascii="Times New Roman" w:hAnsi="Times New Roman" w:cs="Times New Roman"/>
          <w:sz w:val="28"/>
          <w:szCs w:val="28"/>
        </w:rPr>
        <w:t>етоды исследования и технологии обучения в системе подготовки будущих педагогических кадров КНР</w:t>
      </w:r>
      <w:r>
        <w:rPr>
          <w:rFonts w:hint="default" w:ascii="Times New Roman" w:hAnsi="Times New Roman" w:eastAsia="宋体" w:cs="Times New Roman"/>
          <w:sz w:val="28"/>
          <w:szCs w:val="28"/>
          <w:lang w:eastAsia="zh-CN" w:bidi="ar"/>
        </w:rPr>
        <w:t xml:space="preserve">», приуроченный празднованию 90–летия КазНУ им.аль–Фараби. На семинаре выступили молодые учёные </w:t>
      </w:r>
      <w:r>
        <w:rPr>
          <w:rFonts w:hint="default" w:ascii="Times New Roman" w:hAnsi="Times New Roman" w:eastAsia="宋体" w:cs="Times New Roman"/>
          <w:sz w:val="28"/>
          <w:szCs w:val="28"/>
          <w:lang w:eastAsia="zh-CN"/>
        </w:rPr>
        <w:t xml:space="preserve">Цао Жан (Цзилиньский университет иностранных языков, г. Чанчунь, КНР), </w:t>
      </w:r>
      <w:r>
        <w:rPr>
          <w:rFonts w:hint="default" w:ascii="Times New Roman" w:hAnsi="Times New Roman" w:cs="Times New Roman"/>
          <w:sz w:val="28"/>
          <w:szCs w:val="28"/>
        </w:rPr>
        <w:t>Тан</w:t>
      </w:r>
      <w:r>
        <w:rPr>
          <w:rFonts w:hint="default" w:ascii="Times New Roman" w:hAnsi="Times New Roman" w:eastAsia="宋体" w:cs="Times New Roman"/>
          <w:sz w:val="28"/>
          <w:szCs w:val="28"/>
          <w:lang w:eastAsia="zh-CN"/>
        </w:rPr>
        <w:t xml:space="preserve"> </w:t>
      </w:r>
      <w:r>
        <w:rPr>
          <w:rFonts w:hint="default" w:ascii="Times New Roman" w:hAnsi="Times New Roman" w:eastAsia="宋体" w:cs="Times New Roman"/>
          <w:sz w:val="28"/>
          <w:szCs w:val="28"/>
          <w:lang w:val="en-US" w:eastAsia="zh-CN"/>
        </w:rPr>
        <w:t>C</w:t>
      </w:r>
      <w:r>
        <w:rPr>
          <w:rFonts w:hint="default" w:ascii="Times New Roman" w:hAnsi="Times New Roman" w:cs="Times New Roman"/>
          <w:sz w:val="28"/>
          <w:szCs w:val="28"/>
        </w:rPr>
        <w:t>яотун</w:t>
      </w:r>
      <w:r>
        <w:rPr>
          <w:rFonts w:hint="default" w:ascii="Times New Roman" w:hAnsi="Times New Roman" w:eastAsia="宋体" w:cs="Times New Roman"/>
          <w:sz w:val="28"/>
          <w:szCs w:val="28"/>
          <w:lang w:eastAsia="zh-CN"/>
        </w:rPr>
        <w:t xml:space="preserve"> (педагогический университет Ляонин</w:t>
      </w:r>
      <w:r>
        <w:rPr>
          <w:rFonts w:hint="default" w:ascii="Times New Roman" w:hAnsi="Times New Roman" w:eastAsia="宋体" w:cs="Times New Roman"/>
          <w:bCs/>
          <w:sz w:val="28"/>
          <w:szCs w:val="28"/>
          <w:lang w:eastAsia="zh-CN"/>
        </w:rPr>
        <w:t xml:space="preserve">, г. Ляонин, КНР), </w:t>
      </w:r>
      <w:r>
        <w:rPr>
          <w:rFonts w:hint="default" w:ascii="Times New Roman" w:hAnsi="Times New Roman" w:cs="Times New Roman"/>
          <w:bCs/>
          <w:sz w:val="28"/>
          <w:szCs w:val="28"/>
        </w:rPr>
        <w:t>Чжан Сюлян</w:t>
      </w:r>
      <w:r>
        <w:rPr>
          <w:rFonts w:hint="default" w:ascii="Times New Roman" w:hAnsi="Times New Roman" w:eastAsia="宋体" w:cs="Times New Roman"/>
          <w:bCs/>
          <w:sz w:val="28"/>
          <w:szCs w:val="28"/>
          <w:lang w:eastAsia="zh-CN"/>
        </w:rPr>
        <w:t xml:space="preserve"> (Университет Пиндиншань, г. Пиндиншань, КНР) (рисунок 2</w:t>
      </w:r>
      <w:r>
        <w:rPr>
          <w:rFonts w:hint="default" w:eastAsia="宋体" w:cs="Times New Roman"/>
          <w:bCs/>
          <w:sz w:val="28"/>
          <w:szCs w:val="28"/>
          <w:lang w:val="ru-RU" w:eastAsia="zh-CN"/>
        </w:rPr>
        <w:t>2</w:t>
      </w:r>
      <w:r>
        <w:rPr>
          <w:rFonts w:hint="default" w:ascii="Times New Roman" w:hAnsi="Times New Roman" w:eastAsia="宋体" w:cs="Times New Roman"/>
          <w:bCs/>
          <w:sz w:val="28"/>
          <w:szCs w:val="28"/>
          <w:lang w:eastAsia="zh-CN"/>
        </w:rPr>
        <w:t xml:space="preserve">). </w:t>
      </w:r>
    </w:p>
    <w:p w14:paraId="71D5BEB6">
      <w:pPr>
        <w:rPr>
          <w:rFonts w:hint="default" w:ascii="Times New Roman" w:hAnsi="Times New Roman" w:eastAsia="宋体" w:cs="Times New Roman"/>
          <w:sz w:val="28"/>
          <w:szCs w:val="28"/>
          <w:lang w:eastAsia="zh-CN"/>
        </w:rPr>
      </w:pPr>
    </w:p>
    <w:p w14:paraId="7603C7EC">
      <w:pPr>
        <w:rPr>
          <w:rFonts w:hint="default" w:ascii="Times New Roman" w:hAnsi="Times New Roman" w:cs="Times New Roman"/>
        </w:rPr>
      </w:pPr>
      <w:r>
        <w:rPr>
          <w:rFonts w:hint="default" w:ascii="Times New Roman" w:hAnsi="Times New Roman" w:cs="Times New Roman"/>
        </w:rPr>
        <w:drawing>
          <wp:inline distT="0" distB="0" distL="0" distR="0">
            <wp:extent cx="2289810" cy="1475105"/>
            <wp:effectExtent l="15875" t="15875" r="18415" b="23495"/>
            <wp:docPr id="443723435" name="Рисунок 44372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23435" name="Рисунок 443723435"/>
                    <pic:cNvPicPr>
                      <a:picLocks noChangeAspect="1"/>
                    </pic:cNvPicPr>
                  </pic:nvPicPr>
                  <pic:blipFill>
                    <a:blip r:embed="rId32"/>
                    <a:srcRect l="30794" t="28337" r="30629" b="27646"/>
                    <a:stretch>
                      <a:fillRect/>
                    </a:stretch>
                  </pic:blipFill>
                  <pic:spPr>
                    <a:xfrm>
                      <a:off x="0" y="0"/>
                      <a:ext cx="2291592" cy="1476677"/>
                    </a:xfrm>
                    <a:prstGeom prst="rect">
                      <a:avLst/>
                    </a:prstGeom>
                    <a:ln w="15875">
                      <a:solidFill>
                        <a:schemeClr val="accent1"/>
                      </a:solid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0" distR="0">
            <wp:extent cx="2658110" cy="1484630"/>
            <wp:effectExtent l="19050" t="19050" r="27940" b="20320"/>
            <wp:docPr id="443723436" name="Рисунок 44372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23436" name="Рисунок 443723436"/>
                    <pic:cNvPicPr>
                      <a:picLocks noChangeAspect="1"/>
                    </pic:cNvPicPr>
                  </pic:nvPicPr>
                  <pic:blipFill>
                    <a:blip r:embed="rId33"/>
                    <a:srcRect l="23928" t="26178" r="25322" b="23624"/>
                    <a:stretch>
                      <a:fillRect/>
                    </a:stretch>
                  </pic:blipFill>
                  <pic:spPr>
                    <a:xfrm>
                      <a:off x="0" y="0"/>
                      <a:ext cx="2664913" cy="1488553"/>
                    </a:xfrm>
                    <a:prstGeom prst="rect">
                      <a:avLst/>
                    </a:prstGeom>
                    <a:ln w="15875">
                      <a:solidFill>
                        <a:schemeClr val="accent1"/>
                      </a:solidFill>
                    </a:ln>
                  </pic:spPr>
                </pic:pic>
              </a:graphicData>
            </a:graphic>
          </wp:inline>
        </w:drawing>
      </w:r>
    </w:p>
    <w:p w14:paraId="2F4A9170">
      <w:pPr>
        <w:rPr>
          <w:rFonts w:hint="default" w:ascii="Times New Roman" w:hAnsi="Times New Roman" w:cs="Times New Roman"/>
        </w:rPr>
      </w:pPr>
    </w:p>
    <w:p w14:paraId="375662EB">
      <w:pPr>
        <w:rPr>
          <w:rFonts w:hint="default" w:ascii="Times New Roman" w:hAnsi="Times New Roman" w:cs="Times New Roman"/>
        </w:rPr>
      </w:pPr>
      <w:r>
        <w:rPr>
          <w:rFonts w:hint="default" w:ascii="Times New Roman" w:hAnsi="Times New Roman" w:cs="Times New Roman"/>
        </w:rPr>
        <w:drawing>
          <wp:inline distT="0" distB="0" distL="0" distR="0">
            <wp:extent cx="2620645" cy="1450340"/>
            <wp:effectExtent l="19050" t="19050" r="27305" b="16510"/>
            <wp:docPr id="443723437" name="Рисунок 44372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23437" name="Рисунок 443723437"/>
                    <pic:cNvPicPr>
                      <a:picLocks noChangeAspect="1"/>
                    </pic:cNvPicPr>
                  </pic:nvPicPr>
                  <pic:blipFill>
                    <a:blip r:embed="rId34"/>
                    <a:srcRect l="35652" t="37754" r="36005" b="34473"/>
                    <a:stretch>
                      <a:fillRect/>
                    </a:stretch>
                  </pic:blipFill>
                  <pic:spPr>
                    <a:xfrm>
                      <a:off x="0" y="0"/>
                      <a:ext cx="2642138" cy="1462085"/>
                    </a:xfrm>
                    <a:prstGeom prst="rect">
                      <a:avLst/>
                    </a:prstGeom>
                    <a:ln w="19050" cap="flat" cmpd="sng" algn="ctr">
                      <a:solidFill>
                        <a:srgbClr val="4472C4"/>
                      </a:solidFill>
                      <a:prstDash val="solid"/>
                      <a:round/>
                      <a:headEnd type="none" w="med" len="med"/>
                      <a:tailEnd type="none" w="med" len="med"/>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0" distR="0">
            <wp:extent cx="2498090" cy="1484630"/>
            <wp:effectExtent l="19050" t="19050" r="16510" b="20320"/>
            <wp:docPr id="443723438" name="Рисунок 44372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23438" name="Рисунок 443723438"/>
                    <pic:cNvPicPr>
                      <a:picLocks noChangeAspect="1"/>
                    </pic:cNvPicPr>
                  </pic:nvPicPr>
                  <pic:blipFill>
                    <a:blip r:embed="rId35"/>
                    <a:srcRect l="28807" t="28067" r="29132" b="27669"/>
                    <a:stretch>
                      <a:fillRect/>
                    </a:stretch>
                  </pic:blipFill>
                  <pic:spPr>
                    <a:xfrm>
                      <a:off x="0" y="0"/>
                      <a:ext cx="2498575" cy="1484927"/>
                    </a:xfrm>
                    <a:prstGeom prst="rect">
                      <a:avLst/>
                    </a:prstGeom>
                    <a:ln w="15875">
                      <a:solidFill>
                        <a:srgbClr val="4472C4"/>
                      </a:solidFill>
                    </a:ln>
                  </pic:spPr>
                </pic:pic>
              </a:graphicData>
            </a:graphic>
          </wp:inline>
        </w:drawing>
      </w:r>
    </w:p>
    <w:p w14:paraId="7696A8BF">
      <w:pPr>
        <w:rPr>
          <w:rFonts w:hint="default" w:ascii="Times New Roman" w:hAnsi="Times New Roman" w:cs="Times New Roman"/>
          <w:sz w:val="28"/>
          <w:szCs w:val="28"/>
        </w:rPr>
      </w:pPr>
    </w:p>
    <w:p w14:paraId="153CBEE2">
      <w:pPr>
        <w:rPr>
          <w:rFonts w:hint="default" w:ascii="Times New Roman" w:hAnsi="Times New Roman" w:eastAsia="宋体" w:cs="Times New Roman"/>
          <w:sz w:val="28"/>
          <w:szCs w:val="28"/>
          <w:lang w:eastAsia="zh-CN" w:bidi="ar"/>
        </w:rPr>
      </w:pPr>
      <w:r>
        <w:rPr>
          <w:rFonts w:hint="default" w:ascii="Times New Roman" w:hAnsi="Times New Roman" w:cs="Times New Roman"/>
          <w:sz w:val="28"/>
          <w:szCs w:val="28"/>
        </w:rPr>
        <w:t>Рисунок 2</w:t>
      </w:r>
      <w:r>
        <w:rPr>
          <w:rFonts w:hint="default" w:cs="Times New Roman"/>
          <w:sz w:val="28"/>
          <w:szCs w:val="28"/>
          <w:lang w:val="ru-RU"/>
        </w:rPr>
        <w:t>2</w:t>
      </w:r>
      <w:r>
        <w:rPr>
          <w:rFonts w:hint="default" w:ascii="Times New Roman" w:hAnsi="Times New Roman" w:cs="Times New Roman"/>
          <w:sz w:val="28"/>
          <w:szCs w:val="28"/>
        </w:rPr>
        <w:t xml:space="preserve">– фрагменты Международного семинара </w:t>
      </w:r>
      <w:r>
        <w:rPr>
          <w:rFonts w:hint="default" w:ascii="Times New Roman" w:hAnsi="Times New Roman" w:eastAsia="宋体" w:cs="Times New Roman"/>
          <w:sz w:val="28"/>
          <w:szCs w:val="28"/>
          <w:lang w:eastAsia="zh-CN" w:bidi="ar"/>
        </w:rPr>
        <w:t>«М</w:t>
      </w:r>
      <w:r>
        <w:rPr>
          <w:rFonts w:hint="default" w:ascii="Times New Roman" w:hAnsi="Times New Roman" w:cs="Times New Roman"/>
          <w:sz w:val="28"/>
          <w:szCs w:val="28"/>
        </w:rPr>
        <w:t>етоды исследования и технологии обучения в системе подготовки будущих педагогических кадров КНР</w:t>
      </w:r>
      <w:r>
        <w:rPr>
          <w:rFonts w:hint="default" w:ascii="Times New Roman" w:hAnsi="Times New Roman" w:eastAsia="宋体" w:cs="Times New Roman"/>
          <w:sz w:val="28"/>
          <w:szCs w:val="28"/>
          <w:lang w:eastAsia="zh-CN" w:bidi="ar"/>
        </w:rPr>
        <w:t>»</w:t>
      </w:r>
    </w:p>
    <w:p w14:paraId="686390C2">
      <w:pPr>
        <w:rPr>
          <w:rFonts w:hint="default" w:ascii="Times New Roman" w:hAnsi="Times New Roman" w:eastAsia="宋体" w:cs="Times New Roman"/>
          <w:sz w:val="28"/>
          <w:szCs w:val="28"/>
          <w:lang w:eastAsia="zh-CN" w:bidi="ar"/>
        </w:rPr>
      </w:pPr>
    </w:p>
    <w:p w14:paraId="2FF2BCBC">
      <w:pPr>
        <w:spacing w:line="336" w:lineRule="exact"/>
        <w:ind w:firstLine="420" w:firstLineChars="150"/>
        <w:rPr>
          <w:rFonts w:hint="default" w:ascii="Times New Roman" w:hAnsi="Times New Roman" w:cs="Times New Roman"/>
          <w:sz w:val="28"/>
          <w:szCs w:val="28"/>
        </w:rPr>
      </w:pPr>
      <w:r>
        <w:rPr>
          <w:rFonts w:hint="default" w:ascii="Times New Roman" w:hAnsi="Times New Roman" w:cs="Times New Roman"/>
          <w:sz w:val="28"/>
          <w:szCs w:val="28"/>
        </w:rPr>
        <w:t xml:space="preserve">Докладчики поделились опытом преподавания и технологиями обучения в вузах Китая, результатами своих научных исследований. Данный семинар является примером интеграции в образовании на уровне университетов–партнёров. Спикерами семинара выступили выпускники докторантуры по направлению «Образование» Казахского национального университета имени аль–Фараби и успешно реализующие полученные теоретические знания и практические умения в профессиональной педагогической деятельности в университетах Китая. </w:t>
      </w:r>
    </w:p>
    <w:p w14:paraId="25093AEE">
      <w:pPr>
        <w:spacing w:line="336" w:lineRule="exact"/>
        <w:rPr>
          <w:rFonts w:hint="default" w:ascii="Times New Roman" w:hAnsi="Times New Roman" w:cs="Times New Roman"/>
          <w:sz w:val="28"/>
          <w:szCs w:val="28"/>
        </w:rPr>
      </w:pPr>
    </w:p>
    <w:p w14:paraId="07A07A49">
      <w:pPr>
        <w:spacing w:line="336" w:lineRule="exact"/>
        <w:ind w:firstLine="560" w:firstLineChars="200"/>
        <w:rPr>
          <w:rFonts w:hint="default" w:ascii="Times New Roman" w:hAnsi="Times New Roman" w:cs="Times New Roman"/>
          <w:b/>
          <w:bCs/>
          <w:sz w:val="28"/>
          <w:szCs w:val="28"/>
        </w:rPr>
      </w:pPr>
      <w:r>
        <w:rPr>
          <w:rFonts w:hint="default" w:ascii="Times New Roman" w:hAnsi="Times New Roman" w:cs="Times New Roman"/>
          <w:b/>
          <w:bCs/>
          <w:sz w:val="28"/>
          <w:szCs w:val="28"/>
        </w:rPr>
        <w:t>Контрольный этап эксперимента (2021–2022 гг.)</w:t>
      </w:r>
    </w:p>
    <w:p w14:paraId="328B5D4B">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На заключительном контрольном этапе опытно–экспериментальной работы (2021–2022 гг.) была проведен анализ профессиональной готовности студентов к будущей педагогической деятельности. </w:t>
      </w:r>
    </w:p>
    <w:p w14:paraId="439FDED6">
      <w:pPr>
        <w:pStyle w:val="21"/>
        <w:numPr>
          <w:ilvl w:val="0"/>
          <w:numId w:val="44"/>
        </w:numPr>
        <w:spacing w:line="336" w:lineRule="exact"/>
        <w:ind w:left="0" w:leftChars="0" w:firstLine="567" w:firstLineChars="0"/>
        <w:rPr>
          <w:rFonts w:hint="default" w:ascii="Times New Roman" w:hAnsi="Times New Roman" w:cs="Times New Roman"/>
          <w:i/>
          <w:iCs/>
          <w:sz w:val="28"/>
          <w:szCs w:val="28"/>
        </w:rPr>
      </w:pPr>
      <w:r>
        <w:rPr>
          <w:rFonts w:hint="default" w:ascii="Times New Roman" w:hAnsi="Times New Roman" w:cs="Times New Roman"/>
          <w:i/>
          <w:iCs/>
          <w:sz w:val="28"/>
          <w:szCs w:val="28"/>
        </w:rPr>
        <w:t>Результаты опытно–педагогической работы по адаптированной методике «Ценностные ориентации» М. Рокича, выявляющей педагогические ценности на контрольном этапе эксперимента.</w:t>
      </w:r>
    </w:p>
    <w:p w14:paraId="057274E9">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Style w:val="25"/>
          <w:rFonts w:hint="default" w:ascii="Times New Roman" w:hAnsi="Times New Roman" w:cs="Times New Roman"/>
          <w:sz w:val="28"/>
          <w:szCs w:val="28"/>
        </w:rPr>
        <w:t xml:space="preserve">Результаты анкетирования по </w:t>
      </w:r>
      <w:r>
        <w:rPr>
          <w:rFonts w:hint="default" w:ascii="Times New Roman" w:hAnsi="Times New Roman" w:cs="Times New Roman"/>
          <w:sz w:val="28"/>
          <w:szCs w:val="28"/>
        </w:rPr>
        <w:t xml:space="preserve">методике «Ценностные ориентации» М. Рокича, адаптированной к выявлению приоритетных педагогических ценностей, показала отсутствие значимых различий. По окончании формирующего этапа эксперимента иерархия педагогических ценностей по наибольшей значимости в экспериментальной группе распределилась следующим образом. При этом значимых различий с контрольной группой не наблюдалось.  </w:t>
      </w:r>
    </w:p>
    <w:p w14:paraId="6905A9F2">
      <w:pPr>
        <w:pStyle w:val="21"/>
        <w:numPr>
          <w:ilvl w:val="0"/>
          <w:numId w:val="45"/>
        </w:numPr>
        <w:spacing w:line="336" w:lineRule="exact"/>
        <w:rPr>
          <w:rFonts w:hint="default" w:ascii="Times New Roman" w:hAnsi="Times New Roman" w:cs="Times New Roman"/>
          <w:i/>
          <w:iCs/>
          <w:sz w:val="28"/>
          <w:szCs w:val="28"/>
        </w:rPr>
      </w:pPr>
      <w:r>
        <w:rPr>
          <w:rFonts w:hint="default" w:ascii="Times New Roman" w:hAnsi="Times New Roman" w:cs="Times New Roman"/>
          <w:sz w:val="28"/>
          <w:szCs w:val="28"/>
        </w:rPr>
        <w:t>Предметные знания в области педагогики и психологии –</w:t>
      </w:r>
      <w:r>
        <w:rPr>
          <w:rFonts w:hint="default" w:ascii="Times New Roman" w:hAnsi="Times New Roman" w:cs="Times New Roman"/>
          <w:i/>
          <w:iCs/>
          <w:sz w:val="28"/>
          <w:szCs w:val="28"/>
        </w:rPr>
        <w:t>12% (13%)</w:t>
      </w:r>
    </w:p>
    <w:p w14:paraId="5240991A">
      <w:pPr>
        <w:pStyle w:val="21"/>
        <w:numPr>
          <w:ilvl w:val="0"/>
          <w:numId w:val="45"/>
        </w:numPr>
        <w:spacing w:line="336" w:lineRule="exact"/>
        <w:rPr>
          <w:rFonts w:hint="default" w:ascii="Times New Roman" w:hAnsi="Times New Roman" w:cs="Times New Roman"/>
          <w:i/>
          <w:iCs/>
          <w:sz w:val="28"/>
          <w:szCs w:val="28"/>
        </w:rPr>
      </w:pPr>
      <w:r>
        <w:rPr>
          <w:rFonts w:hint="default" w:ascii="Times New Roman" w:hAnsi="Times New Roman" w:cs="Times New Roman"/>
          <w:sz w:val="28"/>
          <w:szCs w:val="28"/>
        </w:rPr>
        <w:t>Научное образование, научные педагогические знания–</w:t>
      </w:r>
      <w:r>
        <w:rPr>
          <w:rFonts w:hint="default" w:ascii="Times New Roman" w:hAnsi="Times New Roman" w:cs="Times New Roman"/>
          <w:i/>
          <w:iCs/>
          <w:sz w:val="28"/>
          <w:szCs w:val="28"/>
        </w:rPr>
        <w:t>8% (7%)</w:t>
      </w:r>
    </w:p>
    <w:p w14:paraId="6F61CE55">
      <w:pPr>
        <w:pStyle w:val="21"/>
        <w:numPr>
          <w:ilvl w:val="0"/>
          <w:numId w:val="45"/>
        </w:numPr>
        <w:spacing w:line="336" w:lineRule="exact"/>
        <w:rPr>
          <w:rFonts w:hint="default" w:ascii="Times New Roman" w:hAnsi="Times New Roman" w:cs="Times New Roman"/>
          <w:i/>
          <w:iCs/>
          <w:sz w:val="28"/>
          <w:szCs w:val="28"/>
        </w:rPr>
      </w:pPr>
      <w:r>
        <w:rPr>
          <w:rFonts w:hint="default" w:ascii="Times New Roman" w:hAnsi="Times New Roman" w:cs="Times New Roman"/>
          <w:sz w:val="28"/>
          <w:szCs w:val="28"/>
        </w:rPr>
        <w:t xml:space="preserve">Профессиональная компетентность– </w:t>
      </w:r>
      <w:r>
        <w:rPr>
          <w:rFonts w:hint="default" w:ascii="Times New Roman" w:hAnsi="Times New Roman" w:cs="Times New Roman"/>
          <w:i/>
          <w:iCs/>
          <w:sz w:val="28"/>
          <w:szCs w:val="28"/>
        </w:rPr>
        <w:t>7% (6%)</w:t>
      </w:r>
    </w:p>
    <w:p w14:paraId="6064ABF0">
      <w:pPr>
        <w:pStyle w:val="21"/>
        <w:numPr>
          <w:ilvl w:val="0"/>
          <w:numId w:val="45"/>
        </w:numPr>
        <w:spacing w:line="336" w:lineRule="exact"/>
        <w:rPr>
          <w:rFonts w:hint="default" w:ascii="Times New Roman" w:hAnsi="Times New Roman" w:cs="Times New Roman"/>
          <w:i/>
          <w:iCs/>
          <w:sz w:val="28"/>
          <w:szCs w:val="28"/>
        </w:rPr>
      </w:pPr>
      <w:r>
        <w:rPr>
          <w:rFonts w:hint="default" w:ascii="Times New Roman" w:hAnsi="Times New Roman" w:cs="Times New Roman"/>
          <w:sz w:val="28"/>
          <w:szCs w:val="28"/>
        </w:rPr>
        <w:t>Коммуникативные умения–</w:t>
      </w:r>
      <w:r>
        <w:rPr>
          <w:rFonts w:hint="default" w:ascii="Times New Roman" w:hAnsi="Times New Roman" w:cs="Times New Roman"/>
          <w:i/>
          <w:iCs/>
          <w:sz w:val="28"/>
          <w:szCs w:val="28"/>
        </w:rPr>
        <w:t>6 (4%)</w:t>
      </w:r>
    </w:p>
    <w:p w14:paraId="3CFDC0D8">
      <w:pPr>
        <w:pStyle w:val="21"/>
        <w:numPr>
          <w:ilvl w:val="0"/>
          <w:numId w:val="45"/>
        </w:numPr>
        <w:spacing w:line="336" w:lineRule="exact"/>
        <w:rPr>
          <w:rFonts w:hint="default" w:ascii="Times New Roman" w:hAnsi="Times New Roman" w:cs="Times New Roman"/>
          <w:i/>
          <w:iCs/>
          <w:sz w:val="28"/>
          <w:szCs w:val="28"/>
        </w:rPr>
      </w:pPr>
      <w:r>
        <w:rPr>
          <w:rFonts w:hint="default" w:ascii="Times New Roman" w:hAnsi="Times New Roman" w:cs="Times New Roman"/>
          <w:sz w:val="28"/>
          <w:szCs w:val="28"/>
        </w:rPr>
        <w:t xml:space="preserve">Компетенция личностного самосовершенствования– </w:t>
      </w:r>
      <w:r>
        <w:rPr>
          <w:rFonts w:hint="default" w:ascii="Times New Roman" w:hAnsi="Times New Roman" w:cs="Times New Roman"/>
          <w:i/>
          <w:iCs/>
          <w:sz w:val="28"/>
          <w:szCs w:val="28"/>
        </w:rPr>
        <w:t>6% (4%)</w:t>
      </w:r>
    </w:p>
    <w:p w14:paraId="79AF025F">
      <w:pPr>
        <w:pStyle w:val="21"/>
        <w:numPr>
          <w:ilvl w:val="0"/>
          <w:numId w:val="45"/>
        </w:numPr>
        <w:spacing w:line="336" w:lineRule="exact"/>
        <w:rPr>
          <w:rFonts w:hint="default" w:ascii="Times New Roman" w:hAnsi="Times New Roman" w:cs="Times New Roman"/>
          <w:i/>
          <w:iCs/>
          <w:sz w:val="28"/>
          <w:szCs w:val="28"/>
        </w:rPr>
      </w:pPr>
      <w:r>
        <w:rPr>
          <w:rFonts w:hint="default" w:ascii="Times New Roman" w:hAnsi="Times New Roman" w:cs="Times New Roman"/>
          <w:sz w:val="28"/>
          <w:szCs w:val="28"/>
        </w:rPr>
        <w:t xml:space="preserve">Самоконтроль– </w:t>
      </w:r>
      <w:r>
        <w:rPr>
          <w:rFonts w:hint="default" w:ascii="Times New Roman" w:hAnsi="Times New Roman" w:cs="Times New Roman"/>
          <w:i/>
          <w:iCs/>
          <w:sz w:val="28"/>
          <w:szCs w:val="28"/>
        </w:rPr>
        <w:t>3(3%)</w:t>
      </w:r>
    </w:p>
    <w:p w14:paraId="077A8D2D">
      <w:pPr>
        <w:pStyle w:val="21"/>
        <w:numPr>
          <w:ilvl w:val="0"/>
          <w:numId w:val="45"/>
        </w:num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Творческие способности–</w:t>
      </w:r>
      <w:r>
        <w:rPr>
          <w:rFonts w:hint="default" w:ascii="Times New Roman" w:hAnsi="Times New Roman" w:cs="Times New Roman"/>
          <w:i/>
          <w:iCs/>
          <w:sz w:val="28"/>
          <w:szCs w:val="28"/>
        </w:rPr>
        <w:t>6 % (5%)</w:t>
      </w:r>
    </w:p>
    <w:p w14:paraId="23CD351C">
      <w:pPr>
        <w:pStyle w:val="21"/>
        <w:numPr>
          <w:ilvl w:val="0"/>
          <w:numId w:val="45"/>
        </w:numPr>
        <w:spacing w:line="336" w:lineRule="exact"/>
        <w:rPr>
          <w:rFonts w:hint="default" w:ascii="Times New Roman" w:hAnsi="Times New Roman" w:cs="Times New Roman"/>
          <w:i/>
          <w:iCs/>
          <w:sz w:val="28"/>
          <w:szCs w:val="28"/>
        </w:rPr>
      </w:pPr>
      <w:r>
        <w:rPr>
          <w:rFonts w:hint="default" w:ascii="Times New Roman" w:hAnsi="Times New Roman" w:cs="Times New Roman"/>
          <w:sz w:val="28"/>
          <w:szCs w:val="28"/>
        </w:rPr>
        <w:t>Управленческая компетентность–</w:t>
      </w:r>
      <w:r>
        <w:rPr>
          <w:rFonts w:hint="default" w:ascii="Times New Roman" w:hAnsi="Times New Roman" w:cs="Times New Roman"/>
          <w:i/>
          <w:iCs/>
          <w:sz w:val="28"/>
          <w:szCs w:val="28"/>
        </w:rPr>
        <w:t>2 % (2%)</w:t>
      </w:r>
    </w:p>
    <w:p w14:paraId="26CB9AB9">
      <w:pPr>
        <w:pStyle w:val="21"/>
        <w:numPr>
          <w:ilvl w:val="0"/>
          <w:numId w:val="45"/>
        </w:numPr>
        <w:spacing w:line="336" w:lineRule="exact"/>
        <w:rPr>
          <w:rFonts w:hint="default" w:ascii="Times New Roman" w:hAnsi="Times New Roman" w:cs="Times New Roman"/>
          <w:i/>
          <w:iCs/>
          <w:sz w:val="28"/>
          <w:szCs w:val="28"/>
        </w:rPr>
      </w:pPr>
      <w:r>
        <w:rPr>
          <w:rFonts w:hint="default" w:ascii="Times New Roman" w:hAnsi="Times New Roman" w:cs="Times New Roman"/>
          <w:sz w:val="28"/>
          <w:szCs w:val="28"/>
        </w:rPr>
        <w:t>Информационная компетентность–</w:t>
      </w:r>
      <w:r>
        <w:rPr>
          <w:rFonts w:hint="default" w:ascii="Times New Roman" w:hAnsi="Times New Roman" w:cs="Times New Roman"/>
          <w:i/>
          <w:iCs/>
          <w:sz w:val="28"/>
          <w:szCs w:val="28"/>
        </w:rPr>
        <w:t>2 % (2%)</w:t>
      </w:r>
    </w:p>
    <w:p w14:paraId="16268CC7">
      <w:pPr>
        <w:pStyle w:val="21"/>
        <w:numPr>
          <w:ilvl w:val="0"/>
          <w:numId w:val="45"/>
        </w:numPr>
        <w:spacing w:line="336" w:lineRule="exact"/>
        <w:rPr>
          <w:rFonts w:hint="default" w:ascii="Times New Roman" w:hAnsi="Times New Roman" w:cs="Times New Roman"/>
          <w:i/>
          <w:iCs/>
          <w:sz w:val="28"/>
          <w:szCs w:val="28"/>
        </w:rPr>
      </w:pPr>
      <w:r>
        <w:rPr>
          <w:rFonts w:hint="default" w:ascii="Times New Roman" w:hAnsi="Times New Roman" w:cs="Times New Roman"/>
          <w:sz w:val="28"/>
          <w:szCs w:val="28"/>
        </w:rPr>
        <w:t>Стремление к успеху–</w:t>
      </w:r>
      <w:r>
        <w:rPr>
          <w:rFonts w:hint="default" w:ascii="Times New Roman" w:hAnsi="Times New Roman" w:cs="Times New Roman"/>
          <w:i/>
          <w:iCs/>
          <w:sz w:val="28"/>
          <w:szCs w:val="28"/>
        </w:rPr>
        <w:t>2 % (2%)</w:t>
      </w:r>
    </w:p>
    <w:p w14:paraId="5252E331">
      <w:pPr>
        <w:spacing w:line="336" w:lineRule="exact"/>
        <w:rPr>
          <w:rStyle w:val="25"/>
          <w:rFonts w:hint="default" w:ascii="Times New Roman" w:hAnsi="Times New Roman" w:cs="Times New Roman"/>
          <w:sz w:val="28"/>
          <w:szCs w:val="28"/>
        </w:rPr>
      </w:pPr>
    </w:p>
    <w:p w14:paraId="6A852E14">
      <w:pPr>
        <w:pStyle w:val="21"/>
        <w:numPr>
          <w:ilvl w:val="0"/>
          <w:numId w:val="44"/>
        </w:numPr>
        <w:spacing w:line="336" w:lineRule="exact"/>
        <w:ind w:left="0" w:leftChars="0" w:firstLine="567" w:firstLineChars="0"/>
        <w:rPr>
          <w:rStyle w:val="25"/>
          <w:rFonts w:hint="default" w:ascii="Times New Roman" w:hAnsi="Times New Roman" w:cs="Times New Roman"/>
          <w:i/>
          <w:iCs/>
          <w:sz w:val="28"/>
          <w:szCs w:val="28"/>
        </w:rPr>
      </w:pPr>
      <w:r>
        <w:rPr>
          <w:rStyle w:val="25"/>
          <w:rFonts w:hint="default" w:ascii="Times New Roman" w:hAnsi="Times New Roman" w:cs="Times New Roman"/>
          <w:i/>
          <w:iCs/>
          <w:sz w:val="28"/>
          <w:szCs w:val="28"/>
        </w:rPr>
        <w:t xml:space="preserve">На контрольном этапе эксперимента была проведен тест </w:t>
      </w:r>
      <w:r>
        <w:rPr>
          <w:rFonts w:hint="default" w:ascii="Times New Roman" w:hAnsi="Times New Roman" w:cs="Times New Roman"/>
          <w:i/>
          <w:iCs/>
          <w:sz w:val="28"/>
          <w:szCs w:val="28"/>
        </w:rPr>
        <w:t>В.Симонова, Ю.Дементьевой, дающий сравнительную картину изменений готовности и адаптированности личности к педагогической деятельности.</w:t>
      </w:r>
    </w:p>
    <w:p w14:paraId="7DE0FCC6">
      <w:pPr>
        <w:spacing w:line="336" w:lineRule="exact"/>
        <w:ind w:firstLine="560" w:firstLineChars="200"/>
        <w:rPr>
          <w:rFonts w:hint="default" w:ascii="Times New Roman" w:hAnsi="Times New Roman" w:cs="Times New Roman"/>
          <w:sz w:val="28"/>
          <w:szCs w:val="28"/>
        </w:rPr>
      </w:pPr>
      <w:r>
        <w:rPr>
          <w:rStyle w:val="25"/>
          <w:rFonts w:hint="default" w:ascii="Times New Roman" w:hAnsi="Times New Roman" w:cs="Times New Roman"/>
          <w:sz w:val="28"/>
          <w:szCs w:val="28"/>
        </w:rPr>
        <w:t>Анализу были подвергнуты такие интегративные качества личности, необходимые в педагогической деятельности, как с</w:t>
      </w:r>
      <w:r>
        <w:rPr>
          <w:rFonts w:hint="default" w:ascii="Times New Roman" w:hAnsi="Times New Roman" w:cs="Times New Roman"/>
          <w:sz w:val="28"/>
          <w:szCs w:val="28"/>
        </w:rPr>
        <w:t>пособность к творчеству; работоспособность; исполнительность; коммуникабельность; адаптированность; уверенность в своих силах; уровень самоуправления.</w:t>
      </w:r>
    </w:p>
    <w:p w14:paraId="7CC6D611">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Результаты представлены в таблице 2</w:t>
      </w:r>
      <w:r>
        <w:rPr>
          <w:rFonts w:hint="eastAsia" w:eastAsia="宋体" w:cs="Times New Roman"/>
          <w:sz w:val="28"/>
          <w:szCs w:val="28"/>
          <w:lang w:val="en-US" w:eastAsia="zh-CN"/>
        </w:rPr>
        <w:t>4</w:t>
      </w:r>
      <w:r>
        <w:rPr>
          <w:rFonts w:hint="default" w:ascii="Times New Roman" w:hAnsi="Times New Roman" w:cs="Times New Roman"/>
          <w:sz w:val="28"/>
          <w:szCs w:val="28"/>
        </w:rPr>
        <w:t>.</w:t>
      </w:r>
    </w:p>
    <w:p w14:paraId="78D06F76">
      <w:pPr>
        <w:spacing w:line="336" w:lineRule="exact"/>
        <w:rPr>
          <w:rFonts w:hint="default" w:ascii="Times New Roman" w:hAnsi="Times New Roman" w:cs="Times New Roman"/>
          <w:sz w:val="28"/>
          <w:szCs w:val="28"/>
        </w:rPr>
      </w:pPr>
    </w:p>
    <w:p w14:paraId="56F74B89">
      <w:pPr>
        <w:spacing w:line="336" w:lineRule="exact"/>
        <w:rPr>
          <w:rFonts w:hint="default" w:ascii="Times New Roman" w:hAnsi="Times New Roman" w:cs="Times New Roman"/>
          <w:sz w:val="28"/>
          <w:szCs w:val="28"/>
        </w:rPr>
      </w:pPr>
    </w:p>
    <w:p w14:paraId="4B1FF51F">
      <w:pPr>
        <w:spacing w:line="336" w:lineRule="exact"/>
        <w:rPr>
          <w:rFonts w:hint="default" w:ascii="Times New Roman" w:hAnsi="Times New Roman" w:cs="Times New Roman"/>
          <w:sz w:val="28"/>
          <w:szCs w:val="28"/>
        </w:rPr>
      </w:pPr>
    </w:p>
    <w:p w14:paraId="4F4367E8">
      <w:pPr>
        <w:spacing w:line="336" w:lineRule="exact"/>
        <w:rPr>
          <w:rFonts w:hint="default" w:ascii="Times New Roman" w:hAnsi="Times New Roman" w:cs="Times New Roman"/>
          <w:sz w:val="28"/>
          <w:szCs w:val="28"/>
        </w:rPr>
      </w:pPr>
    </w:p>
    <w:p w14:paraId="230B7C8A">
      <w:pPr>
        <w:spacing w:line="336" w:lineRule="exact"/>
        <w:rPr>
          <w:rFonts w:hint="default" w:ascii="Times New Roman" w:hAnsi="Times New Roman" w:cs="Times New Roman"/>
          <w:sz w:val="28"/>
          <w:szCs w:val="28"/>
        </w:rPr>
      </w:pPr>
    </w:p>
    <w:p w14:paraId="7045B5E6">
      <w:pPr>
        <w:spacing w:line="336" w:lineRule="exact"/>
        <w:rPr>
          <w:rFonts w:hint="default" w:ascii="Times New Roman" w:hAnsi="Times New Roman" w:cs="Times New Roman"/>
          <w:sz w:val="28"/>
          <w:szCs w:val="28"/>
        </w:rPr>
      </w:pPr>
    </w:p>
    <w:p w14:paraId="739C660E">
      <w:pPr>
        <w:spacing w:line="336" w:lineRule="exact"/>
        <w:rPr>
          <w:rFonts w:hint="default" w:ascii="Times New Roman" w:hAnsi="Times New Roman" w:cs="Times New Roman"/>
          <w:sz w:val="28"/>
          <w:szCs w:val="28"/>
        </w:rPr>
      </w:pPr>
    </w:p>
    <w:p w14:paraId="17C6E947">
      <w:pPr>
        <w:spacing w:line="336" w:lineRule="exact"/>
        <w:rPr>
          <w:rFonts w:hint="default" w:ascii="Times New Roman" w:hAnsi="Times New Roman" w:cs="Times New Roman"/>
          <w:sz w:val="28"/>
          <w:szCs w:val="28"/>
        </w:rPr>
      </w:pPr>
    </w:p>
    <w:p w14:paraId="06B63E57">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Таблица 2</w:t>
      </w:r>
      <w:r>
        <w:rPr>
          <w:rFonts w:hint="eastAsia" w:eastAsia="宋体" w:cs="Times New Roman"/>
          <w:sz w:val="28"/>
          <w:szCs w:val="28"/>
          <w:lang w:val="en-US" w:eastAsia="zh-CN"/>
        </w:rPr>
        <w:t>4</w:t>
      </w:r>
      <w:r>
        <w:rPr>
          <w:rFonts w:hint="default" w:ascii="Times New Roman" w:hAnsi="Times New Roman" w:cs="Times New Roman"/>
          <w:sz w:val="28"/>
          <w:szCs w:val="28"/>
        </w:rPr>
        <w:t xml:space="preserve"> </w:t>
      </w:r>
      <w:r>
        <w:rPr>
          <w:rFonts w:hint="default" w:ascii="Times New Roman" w:hAnsi="Times New Roman" w:cs="Times New Roman"/>
          <w:bCs/>
          <w:sz w:val="28"/>
          <w:szCs w:val="28"/>
          <w:lang w:val="kk-KZ"/>
        </w:rPr>
        <w:t>–</w:t>
      </w:r>
      <w:r>
        <w:rPr>
          <w:rFonts w:hint="default" w:ascii="Times New Roman" w:hAnsi="Times New Roman" w:cs="Times New Roman"/>
          <w:sz w:val="28"/>
          <w:szCs w:val="28"/>
        </w:rPr>
        <w:t xml:space="preserve"> Показатели профессионально– личностных качеств по </w:t>
      </w:r>
      <w:r>
        <w:rPr>
          <w:rStyle w:val="25"/>
          <w:rFonts w:hint="default" w:ascii="Times New Roman" w:hAnsi="Times New Roman" w:cs="Times New Roman"/>
          <w:sz w:val="28"/>
          <w:szCs w:val="28"/>
        </w:rPr>
        <w:t xml:space="preserve">тесту </w:t>
      </w:r>
      <w:r>
        <w:rPr>
          <w:rFonts w:hint="default" w:ascii="Times New Roman" w:hAnsi="Times New Roman" w:cs="Times New Roman"/>
          <w:sz w:val="28"/>
          <w:szCs w:val="28"/>
        </w:rPr>
        <w:t>В.Симонова, Ю.Дементьевой готовности и адаптированности личности к педагогической деятельности на заключительном этапе эксперимента (%).</w:t>
      </w:r>
    </w:p>
    <w:tbl>
      <w:tblPr>
        <w:tblStyle w:val="10"/>
        <w:tblpPr w:leftFromText="180" w:rightFromText="180" w:vertAnchor="text" w:horzAnchor="page" w:tblpX="1698" w:tblpY="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929"/>
        <w:gridCol w:w="996"/>
        <w:gridCol w:w="1145"/>
        <w:gridCol w:w="1217"/>
        <w:gridCol w:w="1258"/>
        <w:gridCol w:w="1258"/>
        <w:gridCol w:w="1258"/>
      </w:tblGrid>
      <w:tr w14:paraId="33DD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10" w:type="dxa"/>
            <w:vMerge w:val="restart"/>
            <w:shd w:val="clear" w:color="auto" w:fill="FBFBFB"/>
          </w:tcPr>
          <w:p w14:paraId="755E8E4E">
            <w:pPr>
              <w:ind w:firstLine="518"/>
              <w:rPr>
                <w:rFonts w:hint="default" w:ascii="Times New Roman" w:hAnsi="Times New Roman" w:cs="Times New Roman"/>
              </w:rPr>
            </w:pPr>
            <w:bookmarkStart w:id="20" w:name="_Hlk160566245"/>
            <w:r>
              <w:rPr>
                <w:rFonts w:hint="default" w:ascii="Times New Roman" w:hAnsi="Times New Roman" w:cs="Times New Roman"/>
              </w:rPr>
              <w:t xml:space="preserve"> №</w:t>
            </w:r>
          </w:p>
        </w:tc>
        <w:tc>
          <w:tcPr>
            <w:tcW w:w="1929" w:type="dxa"/>
            <w:vMerge w:val="restart"/>
            <w:shd w:val="clear" w:color="auto" w:fill="FBFBFB"/>
          </w:tcPr>
          <w:p w14:paraId="708A3A10">
            <w:pPr>
              <w:rPr>
                <w:rFonts w:hint="default" w:ascii="Times New Roman" w:hAnsi="Times New Roman" w:cs="Times New Roman"/>
              </w:rPr>
            </w:pPr>
            <w:r>
              <w:rPr>
                <w:rFonts w:hint="default" w:ascii="Times New Roman" w:hAnsi="Times New Roman" w:cs="Times New Roman"/>
              </w:rPr>
              <w:t>Профессионально– личностные качества</w:t>
            </w:r>
          </w:p>
        </w:tc>
        <w:tc>
          <w:tcPr>
            <w:tcW w:w="3358" w:type="dxa"/>
            <w:gridSpan w:val="3"/>
            <w:tcBorders>
              <w:right w:val="single" w:color="auto" w:sz="4" w:space="0"/>
            </w:tcBorders>
            <w:shd w:val="clear" w:color="auto" w:fill="FBFBFB"/>
          </w:tcPr>
          <w:p w14:paraId="410BA8B0">
            <w:pPr>
              <w:ind w:firstLine="518"/>
              <w:rPr>
                <w:rFonts w:hint="default" w:ascii="Times New Roman" w:hAnsi="Times New Roman" w:cs="Times New Roman"/>
              </w:rPr>
            </w:pPr>
            <w:r>
              <w:rPr>
                <w:rFonts w:hint="default" w:ascii="Times New Roman" w:hAnsi="Times New Roman" w:cs="Times New Roman"/>
              </w:rPr>
              <w:t>Экспериментальная группа</w:t>
            </w:r>
          </w:p>
        </w:tc>
        <w:tc>
          <w:tcPr>
            <w:tcW w:w="3774" w:type="dxa"/>
            <w:gridSpan w:val="3"/>
            <w:tcBorders>
              <w:top w:val="single" w:color="auto" w:sz="4" w:space="0"/>
              <w:left w:val="single" w:color="auto" w:sz="4" w:space="0"/>
              <w:bottom w:val="single" w:color="auto" w:sz="4" w:space="0"/>
              <w:right w:val="single" w:color="auto" w:sz="4" w:space="0"/>
            </w:tcBorders>
            <w:shd w:val="clear" w:color="auto" w:fill="FBFBFB"/>
          </w:tcPr>
          <w:p w14:paraId="69FFB3C2">
            <w:pPr>
              <w:ind w:firstLine="518"/>
              <w:rPr>
                <w:rFonts w:hint="default" w:ascii="Times New Roman" w:hAnsi="Times New Roman" w:cs="Times New Roman"/>
              </w:rPr>
            </w:pPr>
            <w:r>
              <w:rPr>
                <w:rFonts w:hint="default" w:ascii="Times New Roman" w:hAnsi="Times New Roman" w:cs="Times New Roman"/>
              </w:rPr>
              <w:t>Контрольная группа</w:t>
            </w:r>
          </w:p>
        </w:tc>
      </w:tr>
      <w:tr w14:paraId="0E9A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10" w:type="dxa"/>
            <w:vMerge w:val="continue"/>
            <w:shd w:val="clear" w:color="auto" w:fill="FBFBFB"/>
          </w:tcPr>
          <w:p w14:paraId="5DDDACF4">
            <w:pPr>
              <w:ind w:firstLine="518"/>
              <w:rPr>
                <w:rFonts w:hint="default" w:ascii="Times New Roman" w:hAnsi="Times New Roman" w:cs="Times New Roman"/>
              </w:rPr>
            </w:pPr>
          </w:p>
        </w:tc>
        <w:tc>
          <w:tcPr>
            <w:tcW w:w="1929" w:type="dxa"/>
            <w:vMerge w:val="continue"/>
            <w:shd w:val="clear" w:color="auto" w:fill="FBFBFB"/>
          </w:tcPr>
          <w:p w14:paraId="345C6D9F">
            <w:pPr>
              <w:ind w:firstLine="518"/>
              <w:rPr>
                <w:rFonts w:hint="default" w:ascii="Times New Roman" w:hAnsi="Times New Roman" w:cs="Times New Roman"/>
              </w:rPr>
            </w:pPr>
          </w:p>
        </w:tc>
        <w:tc>
          <w:tcPr>
            <w:tcW w:w="996" w:type="dxa"/>
            <w:tcBorders>
              <w:right w:val="single" w:color="auto" w:sz="4" w:space="0"/>
            </w:tcBorders>
            <w:shd w:val="clear" w:color="auto" w:fill="FBFBFB"/>
          </w:tcPr>
          <w:p w14:paraId="4E400E38">
            <w:pPr>
              <w:rPr>
                <w:rFonts w:hint="default" w:ascii="Times New Roman" w:hAnsi="Times New Roman" w:cs="Times New Roman"/>
              </w:rPr>
            </w:pPr>
            <w:r>
              <w:rPr>
                <w:rFonts w:hint="default" w:ascii="Times New Roman" w:hAnsi="Times New Roman" w:cs="Times New Roman"/>
              </w:rPr>
              <w:t>Ниже нормы</w:t>
            </w:r>
          </w:p>
        </w:tc>
        <w:tc>
          <w:tcPr>
            <w:tcW w:w="1145" w:type="dxa"/>
            <w:tcBorders>
              <w:right w:val="single" w:color="auto" w:sz="4" w:space="0"/>
            </w:tcBorders>
            <w:shd w:val="clear" w:color="auto" w:fill="FBFBFB"/>
          </w:tcPr>
          <w:p w14:paraId="65F6CAB3">
            <w:pPr>
              <w:rPr>
                <w:rFonts w:hint="default" w:ascii="Times New Roman" w:hAnsi="Times New Roman" w:cs="Times New Roman"/>
              </w:rPr>
            </w:pPr>
            <w:r>
              <w:rPr>
                <w:rFonts w:hint="default" w:ascii="Times New Roman" w:hAnsi="Times New Roman" w:cs="Times New Roman"/>
              </w:rPr>
              <w:t>Норма</w:t>
            </w:r>
          </w:p>
        </w:tc>
        <w:tc>
          <w:tcPr>
            <w:tcW w:w="1217" w:type="dxa"/>
            <w:tcBorders>
              <w:right w:val="single" w:color="auto" w:sz="4" w:space="0"/>
            </w:tcBorders>
            <w:shd w:val="clear" w:color="auto" w:fill="FBFBFB"/>
          </w:tcPr>
          <w:p w14:paraId="43278C26">
            <w:pPr>
              <w:rPr>
                <w:rFonts w:hint="default" w:ascii="Times New Roman" w:hAnsi="Times New Roman" w:cs="Times New Roman"/>
              </w:rPr>
            </w:pPr>
            <w:r>
              <w:rPr>
                <w:rFonts w:hint="default" w:ascii="Times New Roman" w:hAnsi="Times New Roman" w:cs="Times New Roman"/>
              </w:rPr>
              <w:t>Выше  нормы</w:t>
            </w:r>
          </w:p>
        </w:tc>
        <w:tc>
          <w:tcPr>
            <w:tcW w:w="1258" w:type="dxa"/>
            <w:tcBorders>
              <w:top w:val="single" w:color="auto" w:sz="4" w:space="0"/>
              <w:left w:val="single" w:color="auto" w:sz="4" w:space="0"/>
              <w:bottom w:val="single" w:color="auto" w:sz="4" w:space="0"/>
              <w:right w:val="single" w:color="auto" w:sz="4" w:space="0"/>
            </w:tcBorders>
            <w:shd w:val="clear" w:color="auto" w:fill="FBFBFB"/>
          </w:tcPr>
          <w:p w14:paraId="38354448">
            <w:pPr>
              <w:rPr>
                <w:rFonts w:hint="default" w:ascii="Times New Roman" w:hAnsi="Times New Roman" w:cs="Times New Roman"/>
              </w:rPr>
            </w:pPr>
            <w:r>
              <w:rPr>
                <w:rFonts w:hint="default" w:ascii="Times New Roman" w:hAnsi="Times New Roman" w:cs="Times New Roman"/>
              </w:rPr>
              <w:t>Ниже нормы</w:t>
            </w:r>
          </w:p>
        </w:tc>
        <w:tc>
          <w:tcPr>
            <w:tcW w:w="1258" w:type="dxa"/>
            <w:tcBorders>
              <w:top w:val="single" w:color="auto" w:sz="4" w:space="0"/>
              <w:left w:val="single" w:color="auto" w:sz="4" w:space="0"/>
              <w:bottom w:val="single" w:color="auto" w:sz="4" w:space="0"/>
              <w:right w:val="single" w:color="auto" w:sz="4" w:space="0"/>
            </w:tcBorders>
            <w:shd w:val="clear" w:color="auto" w:fill="FBFBFB"/>
          </w:tcPr>
          <w:p w14:paraId="35BD5930">
            <w:pPr>
              <w:rPr>
                <w:rFonts w:hint="default" w:ascii="Times New Roman" w:hAnsi="Times New Roman" w:cs="Times New Roman"/>
              </w:rPr>
            </w:pPr>
            <w:r>
              <w:rPr>
                <w:rFonts w:hint="default" w:ascii="Times New Roman" w:hAnsi="Times New Roman" w:cs="Times New Roman"/>
              </w:rPr>
              <w:t>Норма</w:t>
            </w:r>
          </w:p>
        </w:tc>
        <w:tc>
          <w:tcPr>
            <w:tcW w:w="1258" w:type="dxa"/>
            <w:tcBorders>
              <w:top w:val="single" w:color="auto" w:sz="4" w:space="0"/>
              <w:left w:val="single" w:color="auto" w:sz="4" w:space="0"/>
              <w:bottom w:val="single" w:color="auto" w:sz="4" w:space="0"/>
              <w:right w:val="single" w:color="auto" w:sz="4" w:space="0"/>
            </w:tcBorders>
            <w:shd w:val="clear" w:color="auto" w:fill="FBFBFB"/>
          </w:tcPr>
          <w:p w14:paraId="5E048BF1">
            <w:pPr>
              <w:rPr>
                <w:rFonts w:hint="default" w:ascii="Times New Roman" w:hAnsi="Times New Roman" w:cs="Times New Roman"/>
              </w:rPr>
            </w:pPr>
            <w:r>
              <w:rPr>
                <w:rFonts w:hint="default" w:ascii="Times New Roman" w:hAnsi="Times New Roman" w:cs="Times New Roman"/>
              </w:rPr>
              <w:t>Выше  нормы</w:t>
            </w:r>
          </w:p>
        </w:tc>
      </w:tr>
      <w:tr w14:paraId="3F6D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10" w:type="dxa"/>
            <w:shd w:val="clear" w:color="auto" w:fill="FBFBFB"/>
            <w:vAlign w:val="top"/>
          </w:tcPr>
          <w:p w14:paraId="75057747">
            <w:pPr>
              <w:tabs>
                <w:tab w:val="center" w:pos="212"/>
              </w:tabs>
              <w:rPr>
                <w:rFonts w:hint="default" w:ascii="Times New Roman" w:hAnsi="Times New Roman" w:cs="Times New Roman"/>
              </w:rPr>
            </w:pPr>
            <w:r>
              <w:rPr>
                <w:rFonts w:hint="default" w:ascii="Times New Roman" w:hAnsi="Times New Roman" w:cs="Times New Roman"/>
              </w:rPr>
              <w:t>1</w:t>
            </w:r>
          </w:p>
        </w:tc>
        <w:tc>
          <w:tcPr>
            <w:tcW w:w="1929" w:type="dxa"/>
            <w:shd w:val="clear" w:color="auto" w:fill="FBFBFB"/>
            <w:vAlign w:val="top"/>
          </w:tcPr>
          <w:p w14:paraId="1A729CB4">
            <w:pPr>
              <w:rPr>
                <w:rFonts w:hint="default" w:ascii="Times New Roman" w:hAnsi="Times New Roman" w:cs="Times New Roman"/>
              </w:rPr>
            </w:pPr>
            <w:r>
              <w:rPr>
                <w:rFonts w:hint="default" w:ascii="Times New Roman" w:hAnsi="Times New Roman" w:cs="Times New Roman"/>
              </w:rPr>
              <w:t>Способность к творчеству</w:t>
            </w:r>
          </w:p>
        </w:tc>
        <w:tc>
          <w:tcPr>
            <w:tcW w:w="996" w:type="dxa"/>
            <w:tcBorders>
              <w:right w:val="single" w:color="auto" w:sz="4" w:space="0"/>
            </w:tcBorders>
            <w:shd w:val="clear" w:color="auto" w:fill="FBFBFB"/>
            <w:vAlign w:val="top"/>
          </w:tcPr>
          <w:p w14:paraId="746B9394">
            <w:pPr>
              <w:rPr>
                <w:rFonts w:hint="default" w:ascii="Times New Roman" w:hAnsi="Times New Roman" w:cs="Times New Roman"/>
              </w:rPr>
            </w:pPr>
            <w:r>
              <w:rPr>
                <w:rFonts w:hint="default" w:ascii="Times New Roman" w:hAnsi="Times New Roman" w:cs="Times New Roman"/>
              </w:rPr>
              <w:t>8 (14%)</w:t>
            </w:r>
          </w:p>
        </w:tc>
        <w:tc>
          <w:tcPr>
            <w:tcW w:w="1145" w:type="dxa"/>
            <w:tcBorders>
              <w:right w:val="single" w:color="auto" w:sz="4" w:space="0"/>
            </w:tcBorders>
            <w:shd w:val="clear" w:color="auto" w:fill="FBFBFB"/>
            <w:vAlign w:val="top"/>
          </w:tcPr>
          <w:p w14:paraId="119F416B">
            <w:pPr>
              <w:rPr>
                <w:rFonts w:hint="default" w:ascii="Times New Roman" w:hAnsi="Times New Roman" w:cs="Times New Roman"/>
              </w:rPr>
            </w:pPr>
            <w:r>
              <w:rPr>
                <w:rFonts w:hint="default" w:ascii="Times New Roman" w:hAnsi="Times New Roman" w:cs="Times New Roman"/>
              </w:rPr>
              <w:t>36 (64%)</w:t>
            </w:r>
          </w:p>
        </w:tc>
        <w:tc>
          <w:tcPr>
            <w:tcW w:w="1217" w:type="dxa"/>
            <w:tcBorders>
              <w:right w:val="single" w:color="auto" w:sz="4" w:space="0"/>
            </w:tcBorders>
            <w:shd w:val="clear" w:color="auto" w:fill="FBFBFB"/>
            <w:vAlign w:val="top"/>
          </w:tcPr>
          <w:p w14:paraId="515919AF">
            <w:pPr>
              <w:rPr>
                <w:rFonts w:hint="default" w:ascii="Times New Roman" w:hAnsi="Times New Roman" w:cs="Times New Roman"/>
              </w:rPr>
            </w:pPr>
            <w:r>
              <w:rPr>
                <w:rFonts w:hint="default" w:ascii="Times New Roman" w:hAnsi="Times New Roman" w:cs="Times New Roman"/>
              </w:rPr>
              <w:t>12 (20%)</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165EE058">
            <w:pPr>
              <w:rPr>
                <w:rFonts w:hint="default" w:ascii="Times New Roman" w:hAnsi="Times New Roman" w:cs="Times New Roman"/>
              </w:rPr>
            </w:pPr>
            <w:r>
              <w:rPr>
                <w:rFonts w:hint="default" w:ascii="Times New Roman" w:hAnsi="Times New Roman" w:cs="Times New Roman"/>
              </w:rPr>
              <w:t>11(20%)</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750F6575">
            <w:pPr>
              <w:rPr>
                <w:rFonts w:hint="default" w:ascii="Times New Roman" w:hAnsi="Times New Roman" w:cs="Times New Roman"/>
              </w:rPr>
            </w:pPr>
            <w:r>
              <w:rPr>
                <w:rFonts w:hint="default" w:ascii="Times New Roman" w:hAnsi="Times New Roman" w:cs="Times New Roman"/>
              </w:rPr>
              <w:t>33(60%)</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021BB59F">
            <w:pPr>
              <w:rPr>
                <w:rFonts w:hint="default" w:ascii="Times New Roman" w:hAnsi="Times New Roman" w:cs="Times New Roman"/>
              </w:rPr>
            </w:pPr>
            <w:r>
              <w:rPr>
                <w:rFonts w:hint="default" w:ascii="Times New Roman" w:hAnsi="Times New Roman" w:cs="Times New Roman"/>
              </w:rPr>
              <w:t>10(20%)</w:t>
            </w:r>
          </w:p>
        </w:tc>
      </w:tr>
      <w:tr w14:paraId="5B74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10" w:type="dxa"/>
            <w:shd w:val="clear" w:color="auto" w:fill="FBFBFB"/>
            <w:vAlign w:val="top"/>
          </w:tcPr>
          <w:p w14:paraId="550301F3">
            <w:pPr>
              <w:rPr>
                <w:rFonts w:hint="default" w:ascii="Times New Roman" w:hAnsi="Times New Roman" w:cs="Times New Roman"/>
              </w:rPr>
            </w:pPr>
            <w:r>
              <w:rPr>
                <w:rFonts w:hint="default" w:ascii="Times New Roman" w:hAnsi="Times New Roman" w:cs="Times New Roman"/>
              </w:rPr>
              <w:t>2</w:t>
            </w:r>
          </w:p>
        </w:tc>
        <w:tc>
          <w:tcPr>
            <w:tcW w:w="1929" w:type="dxa"/>
            <w:shd w:val="clear" w:color="auto" w:fill="FBFBFB"/>
            <w:vAlign w:val="top"/>
          </w:tcPr>
          <w:p w14:paraId="546CBBB0">
            <w:pPr>
              <w:rPr>
                <w:rFonts w:hint="default" w:ascii="Times New Roman" w:hAnsi="Times New Roman" w:cs="Times New Roman"/>
              </w:rPr>
            </w:pPr>
            <w:r>
              <w:rPr>
                <w:rFonts w:hint="default" w:ascii="Times New Roman" w:hAnsi="Times New Roman" w:cs="Times New Roman"/>
              </w:rPr>
              <w:t>Работоспособность</w:t>
            </w:r>
          </w:p>
        </w:tc>
        <w:tc>
          <w:tcPr>
            <w:tcW w:w="996" w:type="dxa"/>
            <w:tcBorders>
              <w:right w:val="single" w:color="auto" w:sz="4" w:space="0"/>
            </w:tcBorders>
            <w:shd w:val="clear" w:color="auto" w:fill="FBFBFB"/>
            <w:vAlign w:val="top"/>
          </w:tcPr>
          <w:p w14:paraId="62935495">
            <w:pPr>
              <w:rPr>
                <w:rFonts w:hint="default" w:ascii="Times New Roman" w:hAnsi="Times New Roman" w:cs="Times New Roman"/>
              </w:rPr>
            </w:pPr>
            <w:r>
              <w:rPr>
                <w:rFonts w:hint="default" w:ascii="Times New Roman" w:hAnsi="Times New Roman" w:cs="Times New Roman"/>
              </w:rPr>
              <w:t>5 (8%)</w:t>
            </w:r>
          </w:p>
        </w:tc>
        <w:tc>
          <w:tcPr>
            <w:tcW w:w="1145" w:type="dxa"/>
            <w:tcBorders>
              <w:right w:val="single" w:color="auto" w:sz="4" w:space="0"/>
            </w:tcBorders>
            <w:shd w:val="clear" w:color="auto" w:fill="FBFBFB"/>
            <w:vAlign w:val="top"/>
          </w:tcPr>
          <w:p w14:paraId="19071270">
            <w:pPr>
              <w:rPr>
                <w:rFonts w:hint="default" w:ascii="Times New Roman" w:hAnsi="Times New Roman" w:cs="Times New Roman"/>
              </w:rPr>
            </w:pPr>
            <w:r>
              <w:rPr>
                <w:rFonts w:hint="default" w:ascii="Times New Roman" w:hAnsi="Times New Roman" w:cs="Times New Roman"/>
              </w:rPr>
              <w:t>40(71%)</w:t>
            </w:r>
          </w:p>
        </w:tc>
        <w:tc>
          <w:tcPr>
            <w:tcW w:w="1217" w:type="dxa"/>
            <w:tcBorders>
              <w:right w:val="single" w:color="auto" w:sz="4" w:space="0"/>
            </w:tcBorders>
            <w:shd w:val="clear" w:color="auto" w:fill="FBFBFB"/>
            <w:vAlign w:val="top"/>
          </w:tcPr>
          <w:p w14:paraId="1A247A74">
            <w:pPr>
              <w:rPr>
                <w:rFonts w:hint="default" w:ascii="Times New Roman" w:hAnsi="Times New Roman" w:cs="Times New Roman"/>
              </w:rPr>
            </w:pPr>
            <w:r>
              <w:rPr>
                <w:rFonts w:hint="default" w:ascii="Times New Roman" w:hAnsi="Times New Roman" w:cs="Times New Roman"/>
              </w:rPr>
              <w:t>11(19%)</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1901DA14">
            <w:pPr>
              <w:rPr>
                <w:rFonts w:hint="default" w:ascii="Times New Roman" w:hAnsi="Times New Roman" w:cs="Times New Roman"/>
              </w:rPr>
            </w:pPr>
            <w:r>
              <w:rPr>
                <w:rFonts w:hint="default" w:ascii="Times New Roman" w:hAnsi="Times New Roman" w:cs="Times New Roman"/>
              </w:rPr>
              <w:t>12(22%)</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1BEF6A93">
            <w:pPr>
              <w:rPr>
                <w:rFonts w:hint="default" w:ascii="Times New Roman" w:hAnsi="Times New Roman" w:cs="Times New Roman"/>
              </w:rPr>
            </w:pPr>
            <w:r>
              <w:rPr>
                <w:rFonts w:hint="default" w:ascii="Times New Roman" w:hAnsi="Times New Roman" w:cs="Times New Roman"/>
              </w:rPr>
              <w:t>30(56%)</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73F6A3FA">
            <w:pPr>
              <w:rPr>
                <w:rFonts w:hint="default" w:ascii="Times New Roman" w:hAnsi="Times New Roman" w:cs="Times New Roman"/>
              </w:rPr>
            </w:pPr>
            <w:r>
              <w:rPr>
                <w:rFonts w:hint="default" w:ascii="Times New Roman" w:hAnsi="Times New Roman" w:cs="Times New Roman"/>
              </w:rPr>
              <w:t>12(22%)</w:t>
            </w:r>
          </w:p>
        </w:tc>
      </w:tr>
      <w:tr w14:paraId="028C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10" w:type="dxa"/>
            <w:shd w:val="clear" w:color="auto" w:fill="FBFBFB"/>
            <w:vAlign w:val="top"/>
          </w:tcPr>
          <w:p w14:paraId="1CFAA1D6">
            <w:pPr>
              <w:rPr>
                <w:rFonts w:hint="default" w:ascii="Times New Roman" w:hAnsi="Times New Roman" w:cs="Times New Roman"/>
              </w:rPr>
            </w:pPr>
            <w:r>
              <w:rPr>
                <w:rFonts w:hint="default" w:ascii="Times New Roman" w:hAnsi="Times New Roman" w:cs="Times New Roman"/>
              </w:rPr>
              <w:t>3</w:t>
            </w:r>
          </w:p>
        </w:tc>
        <w:tc>
          <w:tcPr>
            <w:tcW w:w="1929" w:type="dxa"/>
            <w:shd w:val="clear" w:color="auto" w:fill="FBFBFB"/>
            <w:vAlign w:val="top"/>
          </w:tcPr>
          <w:p w14:paraId="3CD990ED">
            <w:pPr>
              <w:rPr>
                <w:rFonts w:hint="default" w:ascii="Times New Roman" w:hAnsi="Times New Roman" w:cs="Times New Roman"/>
              </w:rPr>
            </w:pPr>
            <w:r>
              <w:rPr>
                <w:rFonts w:hint="default" w:ascii="Times New Roman" w:hAnsi="Times New Roman" w:cs="Times New Roman"/>
              </w:rPr>
              <w:t>Исполнительность</w:t>
            </w:r>
          </w:p>
        </w:tc>
        <w:tc>
          <w:tcPr>
            <w:tcW w:w="996" w:type="dxa"/>
            <w:tcBorders>
              <w:right w:val="single" w:color="auto" w:sz="4" w:space="0"/>
            </w:tcBorders>
            <w:shd w:val="clear" w:color="auto" w:fill="FBFBFB"/>
            <w:vAlign w:val="top"/>
          </w:tcPr>
          <w:p w14:paraId="3890BBF5">
            <w:pPr>
              <w:rPr>
                <w:rFonts w:hint="default" w:ascii="Times New Roman" w:hAnsi="Times New Roman" w:cs="Times New Roman"/>
              </w:rPr>
            </w:pPr>
            <w:r>
              <w:rPr>
                <w:rFonts w:hint="default" w:ascii="Times New Roman" w:hAnsi="Times New Roman" w:cs="Times New Roman"/>
              </w:rPr>
              <w:t>3 (5%)</w:t>
            </w:r>
          </w:p>
        </w:tc>
        <w:tc>
          <w:tcPr>
            <w:tcW w:w="1145" w:type="dxa"/>
            <w:tcBorders>
              <w:right w:val="single" w:color="auto" w:sz="4" w:space="0"/>
            </w:tcBorders>
            <w:shd w:val="clear" w:color="auto" w:fill="FBFBFB"/>
            <w:vAlign w:val="top"/>
          </w:tcPr>
          <w:p w14:paraId="063FFF36">
            <w:pPr>
              <w:rPr>
                <w:rFonts w:hint="default" w:ascii="Times New Roman" w:hAnsi="Times New Roman" w:cs="Times New Roman"/>
              </w:rPr>
            </w:pPr>
            <w:r>
              <w:rPr>
                <w:rFonts w:hint="default" w:ascii="Times New Roman" w:hAnsi="Times New Roman" w:cs="Times New Roman"/>
              </w:rPr>
              <w:t>41 (73%)</w:t>
            </w:r>
          </w:p>
        </w:tc>
        <w:tc>
          <w:tcPr>
            <w:tcW w:w="1217" w:type="dxa"/>
            <w:tcBorders>
              <w:right w:val="single" w:color="auto" w:sz="4" w:space="0"/>
            </w:tcBorders>
            <w:shd w:val="clear" w:color="auto" w:fill="FBFBFB"/>
            <w:vAlign w:val="top"/>
          </w:tcPr>
          <w:p w14:paraId="76B0FC4A">
            <w:pPr>
              <w:rPr>
                <w:rFonts w:hint="default" w:ascii="Times New Roman" w:hAnsi="Times New Roman" w:cs="Times New Roman"/>
              </w:rPr>
            </w:pPr>
            <w:r>
              <w:rPr>
                <w:rFonts w:hint="default" w:ascii="Times New Roman" w:hAnsi="Times New Roman" w:cs="Times New Roman"/>
              </w:rPr>
              <w:t>12(20%)</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731681EB">
            <w:pPr>
              <w:rPr>
                <w:rFonts w:hint="default" w:ascii="Times New Roman" w:hAnsi="Times New Roman" w:cs="Times New Roman"/>
              </w:rPr>
            </w:pPr>
            <w:r>
              <w:rPr>
                <w:rFonts w:hint="default" w:ascii="Times New Roman" w:hAnsi="Times New Roman" w:cs="Times New Roman"/>
              </w:rPr>
              <w:t>8(15%)</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2FE56B1E">
            <w:pPr>
              <w:rPr>
                <w:rFonts w:hint="default" w:ascii="Times New Roman" w:hAnsi="Times New Roman" w:cs="Times New Roman"/>
              </w:rPr>
            </w:pPr>
            <w:r>
              <w:rPr>
                <w:rFonts w:hint="default" w:ascii="Times New Roman" w:hAnsi="Times New Roman" w:cs="Times New Roman"/>
              </w:rPr>
              <w:t>38(70%)</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65A5A9CF">
            <w:pPr>
              <w:rPr>
                <w:rFonts w:hint="default" w:ascii="Times New Roman" w:hAnsi="Times New Roman" w:cs="Times New Roman"/>
              </w:rPr>
            </w:pPr>
            <w:r>
              <w:rPr>
                <w:rFonts w:hint="default" w:ascii="Times New Roman" w:hAnsi="Times New Roman" w:cs="Times New Roman"/>
              </w:rPr>
              <w:t>8 (15)</w:t>
            </w:r>
          </w:p>
        </w:tc>
      </w:tr>
      <w:tr w14:paraId="5462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10" w:type="dxa"/>
            <w:shd w:val="clear" w:color="auto" w:fill="FBFBFB"/>
            <w:vAlign w:val="top"/>
          </w:tcPr>
          <w:p w14:paraId="52B6DC05">
            <w:pPr>
              <w:rPr>
                <w:rFonts w:hint="default" w:ascii="Times New Roman" w:hAnsi="Times New Roman" w:cs="Times New Roman"/>
              </w:rPr>
            </w:pPr>
            <w:r>
              <w:rPr>
                <w:rFonts w:hint="default" w:ascii="Times New Roman" w:hAnsi="Times New Roman" w:cs="Times New Roman"/>
              </w:rPr>
              <w:t>4</w:t>
            </w:r>
          </w:p>
        </w:tc>
        <w:tc>
          <w:tcPr>
            <w:tcW w:w="1929" w:type="dxa"/>
            <w:shd w:val="clear" w:color="auto" w:fill="FBFBFB"/>
            <w:vAlign w:val="top"/>
          </w:tcPr>
          <w:p w14:paraId="2C30C2F3">
            <w:pPr>
              <w:rPr>
                <w:rFonts w:hint="default" w:ascii="Times New Roman" w:hAnsi="Times New Roman" w:cs="Times New Roman"/>
              </w:rPr>
            </w:pPr>
            <w:r>
              <w:rPr>
                <w:rFonts w:hint="default" w:ascii="Times New Roman" w:hAnsi="Times New Roman" w:cs="Times New Roman"/>
              </w:rPr>
              <w:t>Коммуникабельность</w:t>
            </w:r>
          </w:p>
        </w:tc>
        <w:tc>
          <w:tcPr>
            <w:tcW w:w="996" w:type="dxa"/>
            <w:tcBorders>
              <w:right w:val="single" w:color="auto" w:sz="4" w:space="0"/>
            </w:tcBorders>
            <w:shd w:val="clear" w:color="auto" w:fill="FBFBFB"/>
            <w:vAlign w:val="top"/>
          </w:tcPr>
          <w:p w14:paraId="1723035D">
            <w:pPr>
              <w:rPr>
                <w:rFonts w:hint="default" w:ascii="Times New Roman" w:hAnsi="Times New Roman" w:cs="Times New Roman"/>
              </w:rPr>
            </w:pPr>
            <w:r>
              <w:rPr>
                <w:rFonts w:hint="default" w:ascii="Times New Roman" w:hAnsi="Times New Roman" w:cs="Times New Roman"/>
              </w:rPr>
              <w:t>8 (14%)</w:t>
            </w:r>
          </w:p>
        </w:tc>
        <w:tc>
          <w:tcPr>
            <w:tcW w:w="1145" w:type="dxa"/>
            <w:tcBorders>
              <w:right w:val="single" w:color="auto" w:sz="4" w:space="0"/>
            </w:tcBorders>
            <w:shd w:val="clear" w:color="auto" w:fill="FBFBFB"/>
            <w:vAlign w:val="top"/>
          </w:tcPr>
          <w:p w14:paraId="3C15C403">
            <w:pPr>
              <w:rPr>
                <w:rFonts w:hint="default" w:ascii="Times New Roman" w:hAnsi="Times New Roman" w:cs="Times New Roman"/>
              </w:rPr>
            </w:pPr>
            <w:r>
              <w:rPr>
                <w:rFonts w:hint="default" w:ascii="Times New Roman" w:hAnsi="Times New Roman" w:cs="Times New Roman"/>
              </w:rPr>
              <w:t>38 (67%)</w:t>
            </w:r>
          </w:p>
        </w:tc>
        <w:tc>
          <w:tcPr>
            <w:tcW w:w="1217" w:type="dxa"/>
            <w:tcBorders>
              <w:right w:val="single" w:color="auto" w:sz="4" w:space="0"/>
            </w:tcBorders>
            <w:shd w:val="clear" w:color="auto" w:fill="FBFBFB"/>
            <w:vAlign w:val="top"/>
          </w:tcPr>
          <w:p w14:paraId="28384CFA">
            <w:pPr>
              <w:rPr>
                <w:rFonts w:hint="default" w:ascii="Times New Roman" w:hAnsi="Times New Roman" w:cs="Times New Roman"/>
              </w:rPr>
            </w:pPr>
            <w:r>
              <w:rPr>
                <w:rFonts w:hint="default" w:ascii="Times New Roman" w:hAnsi="Times New Roman" w:cs="Times New Roman"/>
              </w:rPr>
              <w:t>10(16%)</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0CF857A9">
            <w:pPr>
              <w:rPr>
                <w:rFonts w:hint="default" w:ascii="Times New Roman" w:hAnsi="Times New Roman" w:cs="Times New Roman"/>
              </w:rPr>
            </w:pPr>
            <w:r>
              <w:rPr>
                <w:rFonts w:hint="default" w:ascii="Times New Roman" w:hAnsi="Times New Roman" w:cs="Times New Roman"/>
              </w:rPr>
              <w:t>9(16%)</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2A5F3ADE">
            <w:pPr>
              <w:rPr>
                <w:rFonts w:hint="default" w:ascii="Times New Roman" w:hAnsi="Times New Roman" w:cs="Times New Roman"/>
              </w:rPr>
            </w:pPr>
            <w:r>
              <w:rPr>
                <w:rFonts w:hint="default" w:ascii="Times New Roman" w:hAnsi="Times New Roman" w:cs="Times New Roman"/>
              </w:rPr>
              <w:t>33(61%)</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64612565">
            <w:pPr>
              <w:rPr>
                <w:rFonts w:hint="default" w:ascii="Times New Roman" w:hAnsi="Times New Roman" w:cs="Times New Roman"/>
              </w:rPr>
            </w:pPr>
            <w:r>
              <w:rPr>
                <w:rFonts w:hint="default" w:ascii="Times New Roman" w:hAnsi="Times New Roman" w:cs="Times New Roman"/>
              </w:rPr>
              <w:t>12(23%)</w:t>
            </w:r>
          </w:p>
        </w:tc>
      </w:tr>
      <w:tr w14:paraId="27C6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10" w:type="dxa"/>
            <w:shd w:val="clear" w:color="auto" w:fill="FBFBFB"/>
            <w:vAlign w:val="top"/>
          </w:tcPr>
          <w:p w14:paraId="23E19C12">
            <w:pPr>
              <w:rPr>
                <w:rFonts w:hint="default" w:ascii="Times New Roman" w:hAnsi="Times New Roman" w:cs="Times New Roman"/>
              </w:rPr>
            </w:pPr>
            <w:r>
              <w:rPr>
                <w:rFonts w:hint="default" w:ascii="Times New Roman" w:hAnsi="Times New Roman" w:cs="Times New Roman"/>
              </w:rPr>
              <w:t>5</w:t>
            </w:r>
          </w:p>
        </w:tc>
        <w:tc>
          <w:tcPr>
            <w:tcW w:w="1929" w:type="dxa"/>
            <w:shd w:val="clear" w:color="auto" w:fill="FBFBFB"/>
            <w:vAlign w:val="top"/>
          </w:tcPr>
          <w:p w14:paraId="3F84A764">
            <w:pPr>
              <w:rPr>
                <w:rFonts w:hint="default" w:ascii="Times New Roman" w:hAnsi="Times New Roman" w:cs="Times New Roman"/>
              </w:rPr>
            </w:pPr>
            <w:r>
              <w:rPr>
                <w:rFonts w:hint="default" w:ascii="Times New Roman" w:hAnsi="Times New Roman" w:cs="Times New Roman"/>
              </w:rPr>
              <w:t>Адаптированность</w:t>
            </w:r>
          </w:p>
        </w:tc>
        <w:tc>
          <w:tcPr>
            <w:tcW w:w="996" w:type="dxa"/>
            <w:tcBorders>
              <w:right w:val="single" w:color="auto" w:sz="4" w:space="0"/>
            </w:tcBorders>
            <w:shd w:val="clear" w:color="auto" w:fill="FBFBFB"/>
            <w:vAlign w:val="top"/>
          </w:tcPr>
          <w:p w14:paraId="3C3C936D">
            <w:pPr>
              <w:rPr>
                <w:rFonts w:hint="default" w:ascii="Times New Roman" w:hAnsi="Times New Roman" w:cs="Times New Roman"/>
              </w:rPr>
            </w:pPr>
            <w:r>
              <w:rPr>
                <w:rFonts w:hint="default" w:ascii="Times New Roman" w:hAnsi="Times New Roman" w:cs="Times New Roman"/>
              </w:rPr>
              <w:t>8 (14%)</w:t>
            </w:r>
          </w:p>
        </w:tc>
        <w:tc>
          <w:tcPr>
            <w:tcW w:w="1145" w:type="dxa"/>
            <w:tcBorders>
              <w:right w:val="single" w:color="auto" w:sz="4" w:space="0"/>
            </w:tcBorders>
            <w:shd w:val="clear" w:color="auto" w:fill="FBFBFB"/>
            <w:vAlign w:val="top"/>
          </w:tcPr>
          <w:p w14:paraId="0E157509">
            <w:pPr>
              <w:rPr>
                <w:rFonts w:hint="default" w:ascii="Times New Roman" w:hAnsi="Times New Roman" w:cs="Times New Roman"/>
              </w:rPr>
            </w:pPr>
            <w:r>
              <w:rPr>
                <w:rFonts w:hint="default" w:ascii="Times New Roman" w:hAnsi="Times New Roman" w:cs="Times New Roman"/>
              </w:rPr>
              <w:t>39(69%)</w:t>
            </w:r>
          </w:p>
        </w:tc>
        <w:tc>
          <w:tcPr>
            <w:tcW w:w="1217" w:type="dxa"/>
            <w:tcBorders>
              <w:right w:val="single" w:color="auto" w:sz="4" w:space="0"/>
            </w:tcBorders>
            <w:shd w:val="clear" w:color="auto" w:fill="FBFBFB"/>
            <w:vAlign w:val="top"/>
          </w:tcPr>
          <w:p w14:paraId="378B918F">
            <w:pPr>
              <w:rPr>
                <w:rFonts w:hint="default" w:ascii="Times New Roman" w:hAnsi="Times New Roman" w:cs="Times New Roman"/>
              </w:rPr>
            </w:pPr>
            <w:r>
              <w:rPr>
                <w:rFonts w:hint="default" w:ascii="Times New Roman" w:hAnsi="Times New Roman" w:cs="Times New Roman"/>
              </w:rPr>
              <w:t>9 (16.5%)</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49BC42EF">
            <w:pPr>
              <w:rPr>
                <w:rFonts w:hint="default" w:ascii="Times New Roman" w:hAnsi="Times New Roman" w:cs="Times New Roman"/>
              </w:rPr>
            </w:pPr>
            <w:r>
              <w:rPr>
                <w:rFonts w:hint="default" w:ascii="Times New Roman" w:hAnsi="Times New Roman" w:cs="Times New Roman"/>
              </w:rPr>
              <w:t>15(27%)</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26A86E94">
            <w:pPr>
              <w:rPr>
                <w:rFonts w:hint="default" w:ascii="Times New Roman" w:hAnsi="Times New Roman" w:cs="Times New Roman"/>
              </w:rPr>
            </w:pPr>
            <w:r>
              <w:rPr>
                <w:rFonts w:hint="default" w:ascii="Times New Roman" w:hAnsi="Times New Roman" w:cs="Times New Roman"/>
              </w:rPr>
              <w:t>31(61%)</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7F98CF29">
            <w:pPr>
              <w:rPr>
                <w:rFonts w:hint="default" w:ascii="Times New Roman" w:hAnsi="Times New Roman" w:cs="Times New Roman"/>
              </w:rPr>
            </w:pPr>
            <w:r>
              <w:rPr>
                <w:rFonts w:hint="default" w:ascii="Times New Roman" w:hAnsi="Times New Roman" w:cs="Times New Roman"/>
              </w:rPr>
              <w:t>8(12%)</w:t>
            </w:r>
          </w:p>
        </w:tc>
      </w:tr>
      <w:tr w14:paraId="1159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10" w:type="dxa"/>
            <w:shd w:val="clear" w:color="auto" w:fill="FBFBFB"/>
            <w:vAlign w:val="top"/>
          </w:tcPr>
          <w:p w14:paraId="44C1BB57">
            <w:pPr>
              <w:rPr>
                <w:rFonts w:hint="default" w:ascii="Times New Roman" w:hAnsi="Times New Roman" w:cs="Times New Roman"/>
              </w:rPr>
            </w:pPr>
            <w:r>
              <w:rPr>
                <w:rFonts w:hint="default" w:ascii="Times New Roman" w:hAnsi="Times New Roman" w:cs="Times New Roman"/>
              </w:rPr>
              <w:t>6</w:t>
            </w:r>
          </w:p>
        </w:tc>
        <w:tc>
          <w:tcPr>
            <w:tcW w:w="1929" w:type="dxa"/>
            <w:shd w:val="clear" w:color="auto" w:fill="FBFBFB"/>
            <w:vAlign w:val="top"/>
          </w:tcPr>
          <w:p w14:paraId="435CD375">
            <w:pPr>
              <w:rPr>
                <w:rFonts w:hint="default" w:ascii="Times New Roman" w:hAnsi="Times New Roman" w:cs="Times New Roman"/>
              </w:rPr>
            </w:pPr>
            <w:r>
              <w:rPr>
                <w:rFonts w:hint="default" w:ascii="Times New Roman" w:hAnsi="Times New Roman" w:cs="Times New Roman"/>
              </w:rPr>
              <w:t>Уверенность в своих силах</w:t>
            </w:r>
          </w:p>
        </w:tc>
        <w:tc>
          <w:tcPr>
            <w:tcW w:w="996" w:type="dxa"/>
            <w:tcBorders>
              <w:right w:val="single" w:color="auto" w:sz="4" w:space="0"/>
            </w:tcBorders>
            <w:shd w:val="clear" w:color="auto" w:fill="FBFBFB"/>
            <w:vAlign w:val="top"/>
          </w:tcPr>
          <w:p w14:paraId="4F326835">
            <w:pPr>
              <w:rPr>
                <w:rFonts w:hint="default" w:ascii="Times New Roman" w:hAnsi="Times New Roman" w:cs="Times New Roman"/>
              </w:rPr>
            </w:pPr>
            <w:r>
              <w:rPr>
                <w:rFonts w:hint="default" w:ascii="Times New Roman" w:hAnsi="Times New Roman" w:cs="Times New Roman"/>
              </w:rPr>
              <w:t>4 (7%)</w:t>
            </w:r>
          </w:p>
        </w:tc>
        <w:tc>
          <w:tcPr>
            <w:tcW w:w="1145" w:type="dxa"/>
            <w:tcBorders>
              <w:right w:val="single" w:color="auto" w:sz="4" w:space="0"/>
            </w:tcBorders>
            <w:shd w:val="clear" w:color="auto" w:fill="FBFBFB"/>
            <w:vAlign w:val="top"/>
          </w:tcPr>
          <w:p w14:paraId="2BEEF1F6">
            <w:pPr>
              <w:rPr>
                <w:rFonts w:hint="default" w:ascii="Times New Roman" w:hAnsi="Times New Roman" w:cs="Times New Roman"/>
              </w:rPr>
            </w:pPr>
            <w:r>
              <w:rPr>
                <w:rFonts w:hint="default" w:ascii="Times New Roman" w:hAnsi="Times New Roman" w:cs="Times New Roman"/>
              </w:rPr>
              <w:t>38(67%)</w:t>
            </w:r>
          </w:p>
        </w:tc>
        <w:tc>
          <w:tcPr>
            <w:tcW w:w="1217" w:type="dxa"/>
            <w:tcBorders>
              <w:right w:val="single" w:color="auto" w:sz="4" w:space="0"/>
            </w:tcBorders>
            <w:shd w:val="clear" w:color="auto" w:fill="FBFBFB"/>
            <w:vAlign w:val="top"/>
          </w:tcPr>
          <w:p w14:paraId="4E0690D4">
            <w:pPr>
              <w:rPr>
                <w:rFonts w:hint="default" w:ascii="Times New Roman" w:hAnsi="Times New Roman" w:cs="Times New Roman"/>
              </w:rPr>
            </w:pPr>
            <w:r>
              <w:rPr>
                <w:rFonts w:hint="default" w:ascii="Times New Roman" w:hAnsi="Times New Roman" w:cs="Times New Roman"/>
              </w:rPr>
              <w:t>14(25%)</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3BD146B8">
            <w:pPr>
              <w:rPr>
                <w:rFonts w:hint="default" w:ascii="Times New Roman" w:hAnsi="Times New Roman" w:cs="Times New Roman"/>
              </w:rPr>
            </w:pPr>
            <w:r>
              <w:rPr>
                <w:rFonts w:hint="default" w:ascii="Times New Roman" w:hAnsi="Times New Roman" w:cs="Times New Roman"/>
              </w:rPr>
              <w:t>5(9%)</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5914E5F1">
            <w:pPr>
              <w:rPr>
                <w:rFonts w:hint="default" w:ascii="Times New Roman" w:hAnsi="Times New Roman" w:cs="Times New Roman"/>
              </w:rPr>
            </w:pPr>
            <w:r>
              <w:rPr>
                <w:rFonts w:hint="default" w:ascii="Times New Roman" w:hAnsi="Times New Roman" w:cs="Times New Roman"/>
              </w:rPr>
              <w:t>37(69%)</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11CF1B80">
            <w:pPr>
              <w:rPr>
                <w:rFonts w:hint="default" w:ascii="Times New Roman" w:hAnsi="Times New Roman" w:cs="Times New Roman"/>
              </w:rPr>
            </w:pPr>
            <w:r>
              <w:rPr>
                <w:rFonts w:hint="default" w:ascii="Times New Roman" w:hAnsi="Times New Roman" w:cs="Times New Roman"/>
              </w:rPr>
              <w:t>12(22%)</w:t>
            </w:r>
          </w:p>
        </w:tc>
      </w:tr>
      <w:tr w14:paraId="5AB6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10" w:type="dxa"/>
            <w:shd w:val="clear" w:color="auto" w:fill="FBFBFB"/>
            <w:vAlign w:val="top"/>
          </w:tcPr>
          <w:p w14:paraId="7C0CC68F">
            <w:pPr>
              <w:rPr>
                <w:rFonts w:hint="default" w:ascii="Times New Roman" w:hAnsi="Times New Roman" w:cs="Times New Roman"/>
              </w:rPr>
            </w:pPr>
            <w:r>
              <w:rPr>
                <w:rFonts w:hint="default" w:ascii="Times New Roman" w:hAnsi="Times New Roman" w:cs="Times New Roman"/>
              </w:rPr>
              <w:t>7</w:t>
            </w:r>
          </w:p>
        </w:tc>
        <w:tc>
          <w:tcPr>
            <w:tcW w:w="1929" w:type="dxa"/>
            <w:shd w:val="clear" w:color="auto" w:fill="FBFBFB"/>
            <w:vAlign w:val="top"/>
          </w:tcPr>
          <w:p w14:paraId="11306FE3">
            <w:pPr>
              <w:rPr>
                <w:rFonts w:hint="default" w:ascii="Times New Roman" w:hAnsi="Times New Roman" w:cs="Times New Roman"/>
              </w:rPr>
            </w:pPr>
            <w:r>
              <w:rPr>
                <w:rFonts w:hint="default" w:ascii="Times New Roman" w:hAnsi="Times New Roman" w:cs="Times New Roman"/>
              </w:rPr>
              <w:t>Уровень самоуправления</w:t>
            </w:r>
          </w:p>
        </w:tc>
        <w:tc>
          <w:tcPr>
            <w:tcW w:w="996" w:type="dxa"/>
            <w:tcBorders>
              <w:right w:val="single" w:color="auto" w:sz="4" w:space="0"/>
            </w:tcBorders>
            <w:shd w:val="clear" w:color="auto" w:fill="FBFBFB"/>
            <w:vAlign w:val="top"/>
          </w:tcPr>
          <w:p w14:paraId="18E965AF">
            <w:pPr>
              <w:rPr>
                <w:rFonts w:hint="default" w:ascii="Times New Roman" w:hAnsi="Times New Roman" w:cs="Times New Roman"/>
              </w:rPr>
            </w:pPr>
            <w:r>
              <w:rPr>
                <w:rFonts w:hint="default" w:ascii="Times New Roman" w:hAnsi="Times New Roman" w:cs="Times New Roman"/>
              </w:rPr>
              <w:t>6 (10%)</w:t>
            </w:r>
          </w:p>
        </w:tc>
        <w:tc>
          <w:tcPr>
            <w:tcW w:w="1145" w:type="dxa"/>
            <w:tcBorders>
              <w:right w:val="single" w:color="auto" w:sz="4" w:space="0"/>
            </w:tcBorders>
            <w:shd w:val="clear" w:color="auto" w:fill="FBFBFB"/>
            <w:vAlign w:val="top"/>
          </w:tcPr>
          <w:p w14:paraId="372FBB6E">
            <w:pPr>
              <w:rPr>
                <w:rFonts w:hint="default" w:ascii="Times New Roman" w:hAnsi="Times New Roman" w:cs="Times New Roman"/>
              </w:rPr>
            </w:pPr>
            <w:r>
              <w:rPr>
                <w:rFonts w:hint="default" w:ascii="Times New Roman" w:hAnsi="Times New Roman" w:cs="Times New Roman"/>
              </w:rPr>
              <w:t>32(57%)</w:t>
            </w:r>
          </w:p>
        </w:tc>
        <w:tc>
          <w:tcPr>
            <w:tcW w:w="1217" w:type="dxa"/>
            <w:tcBorders>
              <w:right w:val="single" w:color="auto" w:sz="4" w:space="0"/>
            </w:tcBorders>
            <w:shd w:val="clear" w:color="auto" w:fill="FBFBFB"/>
            <w:vAlign w:val="top"/>
          </w:tcPr>
          <w:p w14:paraId="110DB95F">
            <w:pPr>
              <w:rPr>
                <w:rFonts w:hint="default" w:ascii="Times New Roman" w:hAnsi="Times New Roman" w:cs="Times New Roman"/>
              </w:rPr>
            </w:pPr>
            <w:r>
              <w:rPr>
                <w:rFonts w:hint="default" w:ascii="Times New Roman" w:hAnsi="Times New Roman" w:cs="Times New Roman"/>
              </w:rPr>
              <w:t>28(50%)</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34BA30C9">
            <w:pPr>
              <w:rPr>
                <w:rFonts w:hint="default" w:ascii="Times New Roman" w:hAnsi="Times New Roman" w:cs="Times New Roman"/>
              </w:rPr>
            </w:pPr>
            <w:r>
              <w:rPr>
                <w:rFonts w:hint="default" w:ascii="Times New Roman" w:hAnsi="Times New Roman" w:cs="Times New Roman"/>
              </w:rPr>
              <w:t>5(9%)</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66ACCA82">
            <w:pPr>
              <w:rPr>
                <w:rFonts w:hint="default" w:ascii="Times New Roman" w:hAnsi="Times New Roman" w:cs="Times New Roman"/>
              </w:rPr>
            </w:pPr>
            <w:r>
              <w:rPr>
                <w:rFonts w:hint="default" w:ascii="Times New Roman" w:hAnsi="Times New Roman" w:cs="Times New Roman"/>
              </w:rPr>
              <w:t>25(45%)</w:t>
            </w:r>
          </w:p>
        </w:tc>
        <w:tc>
          <w:tcPr>
            <w:tcW w:w="1258" w:type="dxa"/>
            <w:tcBorders>
              <w:top w:val="single" w:color="auto" w:sz="4" w:space="0"/>
              <w:left w:val="single" w:color="auto" w:sz="4" w:space="0"/>
              <w:bottom w:val="single" w:color="auto" w:sz="4" w:space="0"/>
              <w:right w:val="single" w:color="auto" w:sz="4" w:space="0"/>
            </w:tcBorders>
            <w:shd w:val="clear" w:color="auto" w:fill="FBFBFB"/>
            <w:vAlign w:val="top"/>
          </w:tcPr>
          <w:p w14:paraId="47F422E4">
            <w:pPr>
              <w:rPr>
                <w:rFonts w:hint="default" w:ascii="Times New Roman" w:hAnsi="Times New Roman" w:cs="Times New Roman"/>
              </w:rPr>
            </w:pPr>
            <w:r>
              <w:rPr>
                <w:rFonts w:hint="default" w:ascii="Times New Roman" w:hAnsi="Times New Roman" w:cs="Times New Roman"/>
              </w:rPr>
              <w:t>24(46%)</w:t>
            </w:r>
          </w:p>
        </w:tc>
      </w:tr>
      <w:bookmarkEnd w:id="20"/>
    </w:tbl>
    <w:p w14:paraId="549B95F1">
      <w:pPr>
        <w:rPr>
          <w:rFonts w:hint="default" w:ascii="Times New Roman" w:hAnsi="Times New Roman" w:cs="Times New Roman"/>
        </w:rPr>
      </w:pPr>
    </w:p>
    <w:p w14:paraId="75906FA5">
      <w:pPr>
        <w:rPr>
          <w:rFonts w:hint="default" w:ascii="Times New Roman" w:hAnsi="Times New Roman" w:cs="Times New Roman"/>
        </w:rPr>
      </w:pPr>
    </w:p>
    <w:p w14:paraId="6C830FF3">
      <w:pPr>
        <w:rPr>
          <w:rFonts w:hint="default" w:ascii="Times New Roman" w:hAnsi="Times New Roman" w:cs="Times New Roman"/>
          <w:sz w:val="28"/>
          <w:szCs w:val="28"/>
        </w:rPr>
      </w:pPr>
    </w:p>
    <w:p w14:paraId="21C7E814">
      <w:pPr>
        <w:rPr>
          <w:rFonts w:hint="default" w:ascii="Times New Roman" w:hAnsi="Times New Roman" w:cs="Times New Roman"/>
          <w:sz w:val="28"/>
          <w:szCs w:val="28"/>
        </w:rPr>
      </w:pPr>
      <w:r>
        <w:rPr>
          <w:rFonts w:hint="default" w:ascii="Times New Roman" w:hAnsi="Times New Roman" w:cs="Times New Roman"/>
          <w:sz w:val="28"/>
          <w:szCs w:val="28"/>
        </w:rPr>
        <w:t>Полученные данные представлены в виде гистограммы на рисунке 2</w:t>
      </w:r>
      <w:r>
        <w:rPr>
          <w:rFonts w:hint="default" w:cs="Times New Roman"/>
          <w:sz w:val="28"/>
          <w:szCs w:val="28"/>
          <w:lang w:val="ru-RU"/>
        </w:rPr>
        <w:t>3</w:t>
      </w:r>
      <w:r>
        <w:rPr>
          <w:rFonts w:hint="default" w:ascii="Times New Roman" w:hAnsi="Times New Roman" w:cs="Times New Roman"/>
          <w:sz w:val="28"/>
          <w:szCs w:val="28"/>
        </w:rPr>
        <w:t xml:space="preserve">.  </w:t>
      </w:r>
    </w:p>
    <w:p w14:paraId="5EF2145F">
      <w:pPr>
        <w:rPr>
          <w:rFonts w:hint="default" w:ascii="Times New Roman" w:hAnsi="Times New Roman" w:cs="Times New Roman"/>
        </w:rPr>
      </w:pPr>
    </w:p>
    <w:p w14:paraId="65AA7558">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0" distR="0">
            <wp:extent cx="5212080" cy="3457575"/>
            <wp:effectExtent l="0" t="0" r="762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hint="default" w:ascii="Times New Roman" w:hAnsi="Times New Roman" w:cs="Times New Roman"/>
        </w:rPr>
        <w:t xml:space="preserve">      </w:t>
      </w:r>
    </w:p>
    <w:p w14:paraId="242631D7">
      <w:pPr>
        <w:rPr>
          <w:rFonts w:hint="default" w:ascii="Times New Roman" w:hAnsi="Times New Roman" w:cs="Times New Roman"/>
        </w:rPr>
      </w:pPr>
    </w:p>
    <w:p w14:paraId="782DCAE4">
      <w:pPr>
        <w:spacing w:line="336" w:lineRule="exact"/>
        <w:rPr>
          <w:rFonts w:hint="default" w:ascii="Times New Roman" w:hAnsi="Times New Roman" w:cs="Times New Roman"/>
          <w:sz w:val="28"/>
          <w:szCs w:val="28"/>
        </w:rPr>
      </w:pPr>
      <w:r>
        <w:rPr>
          <w:rFonts w:hint="default" w:ascii="Times New Roman" w:hAnsi="Times New Roman" w:cs="Times New Roman"/>
        </w:rPr>
        <w:t xml:space="preserve"> </w:t>
      </w:r>
      <w:r>
        <w:rPr>
          <w:rFonts w:hint="default" w:ascii="Times New Roman" w:hAnsi="Times New Roman" w:cs="Times New Roman"/>
        </w:rPr>
        <w:tab/>
      </w:r>
      <w:r>
        <w:rPr>
          <w:rFonts w:hint="default" w:ascii="Times New Roman" w:hAnsi="Times New Roman" w:cs="Times New Roman"/>
          <w:sz w:val="28"/>
          <w:szCs w:val="28"/>
        </w:rPr>
        <w:t>Рисунок 2</w:t>
      </w:r>
      <w:r>
        <w:rPr>
          <w:rFonts w:hint="default" w:cs="Times New Roman"/>
          <w:sz w:val="28"/>
          <w:szCs w:val="28"/>
          <w:lang w:val="ru-RU"/>
        </w:rPr>
        <w:t>3</w:t>
      </w:r>
      <w:r>
        <w:rPr>
          <w:rFonts w:hint="default" w:ascii="Times New Roman" w:hAnsi="Times New Roman" w:cs="Times New Roman"/>
          <w:sz w:val="28"/>
          <w:szCs w:val="28"/>
        </w:rPr>
        <w:t xml:space="preserve"> </w:t>
      </w:r>
      <w:r>
        <w:rPr>
          <w:rFonts w:hint="default" w:ascii="Times New Roman" w:hAnsi="Times New Roman" w:cs="Times New Roman"/>
          <w:bCs/>
          <w:sz w:val="28"/>
          <w:szCs w:val="28"/>
          <w:lang w:val="kk-KZ"/>
        </w:rPr>
        <w:t>–</w:t>
      </w:r>
      <w:r>
        <w:rPr>
          <w:rFonts w:hint="default" w:ascii="Times New Roman" w:hAnsi="Times New Roman" w:cs="Times New Roman"/>
          <w:sz w:val="28"/>
          <w:szCs w:val="28"/>
        </w:rPr>
        <w:t xml:space="preserve"> Показатели профессионально– личностных качеств в экспериментальной группе</w:t>
      </w:r>
    </w:p>
    <w:p w14:paraId="4417D7DA">
      <w:pPr>
        <w:spacing w:line="336" w:lineRule="exact"/>
        <w:rPr>
          <w:rFonts w:hint="default" w:ascii="Times New Roman" w:hAnsi="Times New Roman" w:cs="Times New Roman"/>
        </w:rPr>
      </w:pPr>
    </w:p>
    <w:p w14:paraId="45D492D1">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Результаты контрольного эксперимента показывают, что в экспериментальной группе произошли значительные изменения. Наблюдается увеличение по всем показателям. Наибольших успехов мы можем наблюдать в таких показателях профессионально– личностных качеств, как способность к творчеству (9%), работоспособности (11%), коммуникабельности (9%) Студенты показали хорошую адаптированность к образовательной среде, которая увеличилась на 18%.</w:t>
      </w:r>
    </w:p>
    <w:p w14:paraId="70F26D7B">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Математическая обработка данных была проведена с помощью статистического </w:t>
      </w:r>
      <w:r>
        <w:rPr>
          <w:rFonts w:hint="default" w:ascii="Times New Roman" w:hAnsi="Times New Roman" w:cs="Times New Roman"/>
          <w:sz w:val="28"/>
          <w:szCs w:val="28"/>
          <w:lang w:val="en-US"/>
        </w:rPr>
        <w:t>t</w:t>
      </w:r>
      <w:r>
        <w:rPr>
          <w:rFonts w:hint="default" w:ascii="Times New Roman" w:hAnsi="Times New Roman" w:cs="Times New Roman"/>
          <w:sz w:val="28"/>
          <w:szCs w:val="28"/>
        </w:rPr>
        <w:t xml:space="preserve">–критерия Стьюдента. Данный критерий был выбран, как наиболее подходящий для сравнения двух связанных совокупностей. В нашем случае это группы студентов до и после проведения опытно–педагогической работы. </w:t>
      </w:r>
    </w:p>
    <w:p w14:paraId="06E2DFF3">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Сравнение средних величин </w:t>
      </w:r>
      <w:r>
        <w:rPr>
          <w:rFonts w:hint="default" w:ascii="Times New Roman" w:hAnsi="Times New Roman" w:cs="Times New Roman"/>
          <w:sz w:val="28"/>
          <w:szCs w:val="28"/>
          <w:lang w:val="en-US"/>
        </w:rPr>
        <w:t>t</w:t>
      </w:r>
      <w:r>
        <w:rPr>
          <w:rFonts w:hint="default" w:ascii="Times New Roman" w:hAnsi="Times New Roman" w:cs="Times New Roman"/>
          <w:sz w:val="28"/>
          <w:szCs w:val="28"/>
        </w:rPr>
        <w:t>–критерия Стьюдента рассчитывается по формуле:</w:t>
      </w:r>
    </w:p>
    <w:p w14:paraId="6F3159A7">
      <w:pPr>
        <w:jc w:val="center"/>
        <w:rPr>
          <w:rStyle w:val="25"/>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1204595" cy="531495"/>
            <wp:effectExtent l="0" t="0" r="0" b="1905"/>
            <wp:docPr id="2" name="Рисунок 2" descr="Изображение выглядит как текст, программное обеспечение, Значок на компьютер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программное обеспечение, Значок на компьютере, веб-страница&#10;&#10;Автоматически созданное описание"/>
                    <pic:cNvPicPr>
                      <a:picLocks noChangeAspect="1"/>
                    </pic:cNvPicPr>
                  </pic:nvPicPr>
                  <pic:blipFill>
                    <a:blip r:embed="rId37"/>
                    <a:srcRect l="53239" t="43255" r="33764" b="46586"/>
                    <a:stretch>
                      <a:fillRect/>
                    </a:stretch>
                  </pic:blipFill>
                  <pic:spPr>
                    <a:xfrm>
                      <a:off x="0" y="0"/>
                      <a:ext cx="1209641" cy="533911"/>
                    </a:xfrm>
                    <a:prstGeom prst="rect">
                      <a:avLst/>
                    </a:prstGeom>
                    <a:ln>
                      <a:noFill/>
                    </a:ln>
                  </pic:spPr>
                </pic:pic>
              </a:graphicData>
            </a:graphic>
          </wp:inline>
        </w:drawing>
      </w:r>
    </w:p>
    <w:p w14:paraId="50424543">
      <w:pPr>
        <w:spacing w:line="336" w:lineRule="exact"/>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 а также число степеней свободы </w:t>
      </w:r>
      <w:r>
        <w:rPr>
          <w:rStyle w:val="25"/>
          <w:rFonts w:hint="default" w:ascii="Times New Roman" w:hAnsi="Times New Roman" w:cs="Times New Roman"/>
          <w:sz w:val="28"/>
          <w:szCs w:val="28"/>
          <w:lang w:val="en-US"/>
        </w:rPr>
        <w:t>f</w:t>
      </w:r>
      <w:r>
        <w:rPr>
          <w:rStyle w:val="25"/>
          <w:rFonts w:hint="default" w:ascii="Times New Roman" w:hAnsi="Times New Roman" w:cs="Times New Roman"/>
          <w:sz w:val="28"/>
          <w:szCs w:val="28"/>
        </w:rPr>
        <w:t xml:space="preserve"> по формуле  </w:t>
      </w:r>
      <w:r>
        <w:rPr>
          <w:rFonts w:hint="default" w:ascii="Times New Roman" w:hAnsi="Times New Roman" w:cs="Times New Roman"/>
          <w:sz w:val="28"/>
          <w:szCs w:val="28"/>
        </w:rPr>
        <w:drawing>
          <wp:inline distT="0" distB="0" distL="0" distR="0">
            <wp:extent cx="1171575" cy="265430"/>
            <wp:effectExtent l="0" t="0" r="952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38"/>
                    <a:srcRect l="53209" t="71117" r="33587" b="23588"/>
                    <a:stretch>
                      <a:fillRect/>
                    </a:stretch>
                  </pic:blipFill>
                  <pic:spPr>
                    <a:xfrm>
                      <a:off x="0" y="0"/>
                      <a:ext cx="1193109" cy="270189"/>
                    </a:xfrm>
                    <a:prstGeom prst="rect">
                      <a:avLst/>
                    </a:prstGeom>
                    <a:ln>
                      <a:noFill/>
                    </a:ln>
                  </pic:spPr>
                </pic:pic>
              </a:graphicData>
            </a:graphic>
          </wp:inline>
        </w:drawing>
      </w:r>
      <w:r>
        <w:rPr>
          <w:rStyle w:val="25"/>
          <w:rFonts w:hint="default" w:ascii="Times New Roman" w:hAnsi="Times New Roman" w:cs="Times New Roman"/>
          <w:sz w:val="28"/>
          <w:szCs w:val="28"/>
        </w:rPr>
        <w:t>.</w:t>
      </w:r>
    </w:p>
    <w:p w14:paraId="6FF18571">
      <w:pPr>
        <w:spacing w:line="336" w:lineRule="exact"/>
        <w:rPr>
          <w:rFonts w:hint="default" w:ascii="Times New Roman" w:hAnsi="Times New Roman" w:cs="Times New Roman"/>
          <w:sz w:val="28"/>
          <w:szCs w:val="28"/>
        </w:rPr>
      </w:pPr>
      <w:r>
        <w:rPr>
          <w:rStyle w:val="25"/>
          <w:rFonts w:hint="default" w:ascii="Times New Roman" w:hAnsi="Times New Roman" w:cs="Times New Roman"/>
          <w:sz w:val="28"/>
          <w:szCs w:val="28"/>
        </w:rPr>
        <w:t>При этом наблюдаемые различия статистически значимы</w:t>
      </w:r>
      <w:r>
        <w:rPr>
          <w:rFonts w:hint="default" w:ascii="Times New Roman" w:hAnsi="Times New Roman" w:cs="Times New Roman"/>
          <w:sz w:val="28"/>
          <w:szCs w:val="28"/>
        </w:rPr>
        <w:t xml:space="preserve"> при р&lt;0,05; </w:t>
      </w:r>
    </w:p>
    <w:p w14:paraId="0CE5CD70">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 xml:space="preserve">Для оценки значимости различий в экспериментальной группе рассчитываем разность средних значений и суммы квадратов ошибок. </w:t>
      </w:r>
    </w:p>
    <w:p w14:paraId="0912FF54">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Результаты математической обработки представлены в таблицах 2</w:t>
      </w:r>
      <w:r>
        <w:rPr>
          <w:rFonts w:hint="eastAsia" w:eastAsia="宋体" w:cs="Times New Roman"/>
          <w:sz w:val="28"/>
          <w:szCs w:val="28"/>
          <w:lang w:val="en-US" w:eastAsia="zh-CN"/>
        </w:rPr>
        <w:t>5</w:t>
      </w:r>
      <w:r>
        <w:rPr>
          <w:rFonts w:hint="default" w:ascii="Times New Roman" w:hAnsi="Times New Roman" w:cs="Times New Roman"/>
          <w:sz w:val="28"/>
          <w:szCs w:val="28"/>
        </w:rPr>
        <w:t>.</w:t>
      </w:r>
    </w:p>
    <w:p w14:paraId="260F60DC">
      <w:pPr>
        <w:spacing w:line="336" w:lineRule="exact"/>
        <w:rPr>
          <w:rFonts w:hint="default" w:ascii="Times New Roman" w:hAnsi="Times New Roman" w:cs="Times New Roman"/>
          <w:sz w:val="28"/>
          <w:szCs w:val="28"/>
        </w:rPr>
      </w:pPr>
      <w:bookmarkStart w:id="21" w:name="_Hlk102432247"/>
    </w:p>
    <w:p w14:paraId="3C0C7EC6">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Таблица 2</w:t>
      </w:r>
      <w:r>
        <w:rPr>
          <w:rFonts w:hint="eastAsia" w:eastAsia="宋体" w:cs="Times New Roman"/>
          <w:sz w:val="28"/>
          <w:szCs w:val="28"/>
          <w:lang w:val="en-US" w:eastAsia="zh-CN"/>
        </w:rPr>
        <w:t>5</w:t>
      </w:r>
      <w:r>
        <w:rPr>
          <w:rFonts w:hint="default" w:ascii="Times New Roman" w:hAnsi="Times New Roman" w:cs="Times New Roman"/>
          <w:sz w:val="28"/>
          <w:szCs w:val="28"/>
        </w:rPr>
        <w:t xml:space="preserve"> – Математическая обработка результатов на констатирующем этапе    эксперимента с использованием </w:t>
      </w:r>
      <w:r>
        <w:rPr>
          <w:rFonts w:hint="default" w:ascii="Times New Roman" w:hAnsi="Times New Roman" w:cs="Times New Roman"/>
          <w:sz w:val="28"/>
          <w:szCs w:val="28"/>
          <w:lang w:val="en-US"/>
        </w:rPr>
        <w:t>t</w:t>
      </w:r>
      <w:r>
        <w:rPr>
          <w:rFonts w:hint="default" w:ascii="Times New Roman" w:hAnsi="Times New Roman" w:cs="Times New Roman"/>
          <w:sz w:val="28"/>
          <w:szCs w:val="28"/>
        </w:rPr>
        <w:t>–критерия Стьюдента</w:t>
      </w:r>
    </w:p>
    <w:tbl>
      <w:tblPr>
        <w:tblStyle w:val="10"/>
        <w:tblpPr w:leftFromText="180" w:rightFromText="180" w:vertAnchor="text" w:horzAnchor="page" w:tblpX="1698" w:tblpY="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2102"/>
        <w:gridCol w:w="1134"/>
        <w:gridCol w:w="1063"/>
        <w:gridCol w:w="1063"/>
        <w:gridCol w:w="1134"/>
        <w:gridCol w:w="1134"/>
        <w:gridCol w:w="1134"/>
      </w:tblGrid>
      <w:tr w14:paraId="0060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5" w:type="dxa"/>
            <w:vMerge w:val="restart"/>
            <w:shd w:val="clear" w:color="auto" w:fill="FBFBFB"/>
          </w:tcPr>
          <w:p w14:paraId="337E14A3">
            <w:pPr>
              <w:ind w:firstLine="518"/>
              <w:rPr>
                <w:rFonts w:hint="default" w:ascii="Times New Roman" w:hAnsi="Times New Roman" w:cs="Times New Roman"/>
                <w:sz w:val="20"/>
                <w:szCs w:val="20"/>
              </w:rPr>
            </w:pPr>
            <w:r>
              <w:rPr>
                <w:rFonts w:hint="default" w:ascii="Times New Roman" w:hAnsi="Times New Roman" w:cs="Times New Roman"/>
                <w:sz w:val="20"/>
                <w:szCs w:val="20"/>
              </w:rPr>
              <w:t xml:space="preserve">   №</w:t>
            </w:r>
          </w:p>
        </w:tc>
        <w:tc>
          <w:tcPr>
            <w:tcW w:w="2102" w:type="dxa"/>
            <w:vMerge w:val="restart"/>
            <w:shd w:val="clear" w:color="auto" w:fill="FBFBFB"/>
          </w:tcPr>
          <w:p w14:paraId="7094A559">
            <w:pPr>
              <w:ind w:firstLine="518"/>
              <w:rPr>
                <w:rFonts w:hint="default" w:ascii="Times New Roman" w:hAnsi="Times New Roman" w:cs="Times New Roman"/>
                <w:sz w:val="20"/>
                <w:szCs w:val="20"/>
              </w:rPr>
            </w:pPr>
          </w:p>
          <w:p w14:paraId="43045EAD">
            <w:pPr>
              <w:rPr>
                <w:rFonts w:hint="default" w:ascii="Times New Roman" w:hAnsi="Times New Roman" w:cs="Times New Roman"/>
                <w:sz w:val="20"/>
                <w:szCs w:val="20"/>
              </w:rPr>
            </w:pPr>
            <w:r>
              <w:rPr>
                <w:rFonts w:hint="default" w:ascii="Times New Roman" w:hAnsi="Times New Roman" w:cs="Times New Roman"/>
                <w:sz w:val="20"/>
                <w:szCs w:val="20"/>
              </w:rPr>
              <w:t>Профессионально– личностные качества</w:t>
            </w:r>
          </w:p>
        </w:tc>
        <w:tc>
          <w:tcPr>
            <w:tcW w:w="6662" w:type="dxa"/>
            <w:gridSpan w:val="6"/>
            <w:tcBorders>
              <w:right w:val="single" w:color="auto" w:sz="4" w:space="0"/>
            </w:tcBorders>
            <w:shd w:val="clear" w:color="auto" w:fill="FBFBFB"/>
          </w:tcPr>
          <w:p w14:paraId="51578305">
            <w:pPr>
              <w:jc w:val="center"/>
              <w:rPr>
                <w:rFonts w:hint="default" w:ascii="Times New Roman" w:hAnsi="Times New Roman" w:cs="Times New Roman"/>
                <w:sz w:val="20"/>
                <w:szCs w:val="20"/>
              </w:rPr>
            </w:pPr>
            <w:r>
              <w:rPr>
                <w:rFonts w:hint="default" w:ascii="Times New Roman" w:hAnsi="Times New Roman" w:cs="Times New Roman"/>
              </w:rPr>
              <w:t>Констатирующий этап    эксперимента</w:t>
            </w:r>
          </w:p>
        </w:tc>
      </w:tr>
      <w:tr w14:paraId="5182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5" w:type="dxa"/>
            <w:vMerge w:val="continue"/>
            <w:shd w:val="clear" w:color="auto" w:fill="FBFBFB"/>
          </w:tcPr>
          <w:p w14:paraId="0243BB57">
            <w:pPr>
              <w:ind w:firstLine="518"/>
              <w:rPr>
                <w:rFonts w:hint="default" w:ascii="Times New Roman" w:hAnsi="Times New Roman" w:cs="Times New Roman"/>
                <w:sz w:val="20"/>
                <w:szCs w:val="20"/>
              </w:rPr>
            </w:pPr>
          </w:p>
        </w:tc>
        <w:tc>
          <w:tcPr>
            <w:tcW w:w="2102" w:type="dxa"/>
            <w:vMerge w:val="continue"/>
            <w:shd w:val="clear" w:color="auto" w:fill="FBFBFB"/>
          </w:tcPr>
          <w:p w14:paraId="01514E77">
            <w:pPr>
              <w:ind w:firstLine="518"/>
              <w:rPr>
                <w:rFonts w:hint="default" w:ascii="Times New Roman" w:hAnsi="Times New Roman" w:cs="Times New Roman"/>
                <w:sz w:val="20"/>
                <w:szCs w:val="20"/>
              </w:rPr>
            </w:pPr>
          </w:p>
        </w:tc>
        <w:tc>
          <w:tcPr>
            <w:tcW w:w="2197" w:type="dxa"/>
            <w:gridSpan w:val="2"/>
            <w:tcBorders>
              <w:right w:val="single" w:color="auto" w:sz="4" w:space="0"/>
            </w:tcBorders>
            <w:shd w:val="clear" w:color="auto" w:fill="FBFBFB"/>
          </w:tcPr>
          <w:p w14:paraId="2C4543BC">
            <w:pPr>
              <w:ind w:firstLine="518"/>
              <w:rPr>
                <w:rFonts w:hint="default" w:ascii="Times New Roman" w:hAnsi="Times New Roman" w:cs="Times New Roman"/>
                <w:sz w:val="20"/>
                <w:szCs w:val="20"/>
              </w:rPr>
            </w:pPr>
            <w:r>
              <w:rPr>
                <w:rFonts w:hint="default" w:ascii="Times New Roman" w:hAnsi="Times New Roman" w:cs="Times New Roman"/>
                <w:sz w:val="20"/>
                <w:szCs w:val="20"/>
              </w:rPr>
              <w:t>Ниже нормы</w:t>
            </w:r>
          </w:p>
        </w:tc>
        <w:tc>
          <w:tcPr>
            <w:tcW w:w="2197" w:type="dxa"/>
            <w:gridSpan w:val="2"/>
            <w:tcBorders>
              <w:top w:val="single" w:color="auto" w:sz="4" w:space="0"/>
              <w:left w:val="single" w:color="auto" w:sz="4" w:space="0"/>
              <w:bottom w:val="single" w:color="auto" w:sz="4" w:space="0"/>
              <w:right w:val="single" w:color="auto" w:sz="4" w:space="0"/>
            </w:tcBorders>
            <w:shd w:val="clear" w:color="auto" w:fill="FBFBFB"/>
          </w:tcPr>
          <w:p w14:paraId="71B08DFF">
            <w:pPr>
              <w:ind w:firstLine="518"/>
              <w:rPr>
                <w:rFonts w:hint="default" w:ascii="Times New Roman" w:hAnsi="Times New Roman" w:cs="Times New Roman"/>
                <w:sz w:val="20"/>
                <w:szCs w:val="20"/>
              </w:rPr>
            </w:pPr>
            <w:r>
              <w:rPr>
                <w:rFonts w:hint="default" w:ascii="Times New Roman" w:hAnsi="Times New Roman" w:cs="Times New Roman"/>
                <w:sz w:val="20"/>
                <w:szCs w:val="20"/>
              </w:rPr>
              <w:t>Норма</w:t>
            </w:r>
          </w:p>
        </w:tc>
        <w:tc>
          <w:tcPr>
            <w:tcW w:w="2268" w:type="dxa"/>
            <w:gridSpan w:val="2"/>
            <w:tcBorders>
              <w:right w:val="single" w:color="auto" w:sz="4" w:space="0"/>
            </w:tcBorders>
            <w:shd w:val="clear" w:color="auto" w:fill="FBFBFB"/>
          </w:tcPr>
          <w:p w14:paraId="79569E66">
            <w:pPr>
              <w:ind w:firstLine="518"/>
              <w:rPr>
                <w:rFonts w:hint="default" w:ascii="Times New Roman" w:hAnsi="Times New Roman" w:cs="Times New Roman"/>
                <w:sz w:val="20"/>
                <w:szCs w:val="20"/>
              </w:rPr>
            </w:pPr>
            <w:r>
              <w:rPr>
                <w:rFonts w:hint="default" w:ascii="Times New Roman" w:hAnsi="Times New Roman" w:cs="Times New Roman"/>
                <w:sz w:val="20"/>
                <w:szCs w:val="20"/>
              </w:rPr>
              <w:t>Выше нормы</w:t>
            </w:r>
          </w:p>
        </w:tc>
      </w:tr>
      <w:tr w14:paraId="6DBE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5" w:type="dxa"/>
            <w:vMerge w:val="continue"/>
            <w:shd w:val="clear" w:color="auto" w:fill="FBFBFB"/>
          </w:tcPr>
          <w:p w14:paraId="6B365386">
            <w:pPr>
              <w:ind w:firstLine="518"/>
              <w:rPr>
                <w:rFonts w:hint="default" w:ascii="Times New Roman" w:hAnsi="Times New Roman" w:cs="Times New Roman"/>
                <w:sz w:val="20"/>
                <w:szCs w:val="20"/>
              </w:rPr>
            </w:pPr>
          </w:p>
        </w:tc>
        <w:tc>
          <w:tcPr>
            <w:tcW w:w="2102" w:type="dxa"/>
            <w:vMerge w:val="continue"/>
            <w:shd w:val="clear" w:color="auto" w:fill="FBFBFB"/>
          </w:tcPr>
          <w:p w14:paraId="5B1B286B">
            <w:pPr>
              <w:ind w:firstLine="518"/>
              <w:rPr>
                <w:rFonts w:hint="default" w:ascii="Times New Roman" w:hAnsi="Times New Roman" w:cs="Times New Roman"/>
                <w:sz w:val="20"/>
                <w:szCs w:val="20"/>
              </w:rPr>
            </w:pPr>
          </w:p>
        </w:tc>
        <w:tc>
          <w:tcPr>
            <w:tcW w:w="1134" w:type="dxa"/>
            <w:tcBorders>
              <w:right w:val="single" w:color="auto" w:sz="4" w:space="0"/>
            </w:tcBorders>
            <w:shd w:val="clear" w:color="auto" w:fill="FBFBFB"/>
          </w:tcPr>
          <w:p w14:paraId="5C9E1879">
            <w:pPr>
              <w:ind w:firstLine="518"/>
              <w:rPr>
                <w:rFonts w:hint="default" w:ascii="Times New Roman" w:hAnsi="Times New Roman" w:cs="Times New Roman"/>
                <w:sz w:val="20"/>
                <w:szCs w:val="20"/>
              </w:rPr>
            </w:pPr>
            <w:r>
              <w:rPr>
                <w:rFonts w:hint="default" w:ascii="Times New Roman" w:hAnsi="Times New Roman" w:cs="Times New Roman"/>
                <w:sz w:val="20"/>
                <w:szCs w:val="20"/>
              </w:rPr>
              <w:t xml:space="preserve"> ЭГ</w:t>
            </w:r>
          </w:p>
        </w:tc>
        <w:tc>
          <w:tcPr>
            <w:tcW w:w="1063" w:type="dxa"/>
            <w:tcBorders>
              <w:top w:val="single" w:color="auto" w:sz="4" w:space="0"/>
              <w:left w:val="single" w:color="auto" w:sz="4" w:space="0"/>
              <w:bottom w:val="single" w:color="auto" w:sz="4" w:space="0"/>
              <w:right w:val="single" w:color="auto" w:sz="4" w:space="0"/>
            </w:tcBorders>
            <w:shd w:val="clear" w:color="auto" w:fill="FBFBFB"/>
          </w:tcPr>
          <w:p w14:paraId="12246B63">
            <w:pPr>
              <w:ind w:firstLine="518"/>
              <w:rPr>
                <w:rFonts w:hint="default" w:ascii="Times New Roman" w:hAnsi="Times New Roman" w:cs="Times New Roman"/>
                <w:sz w:val="20"/>
                <w:szCs w:val="20"/>
              </w:rPr>
            </w:pPr>
            <w:r>
              <w:rPr>
                <w:rFonts w:hint="default" w:ascii="Times New Roman" w:hAnsi="Times New Roman" w:cs="Times New Roman"/>
                <w:sz w:val="20"/>
                <w:szCs w:val="20"/>
              </w:rPr>
              <w:t xml:space="preserve"> КГ</w:t>
            </w:r>
          </w:p>
        </w:tc>
        <w:tc>
          <w:tcPr>
            <w:tcW w:w="1063" w:type="dxa"/>
            <w:tcBorders>
              <w:right w:val="single" w:color="auto" w:sz="4" w:space="0"/>
            </w:tcBorders>
            <w:shd w:val="clear" w:color="auto" w:fill="FBFBFB"/>
          </w:tcPr>
          <w:p w14:paraId="0861ABD9">
            <w:pPr>
              <w:ind w:firstLine="518"/>
              <w:rPr>
                <w:rFonts w:hint="default" w:ascii="Times New Roman" w:hAnsi="Times New Roman" w:cs="Times New Roman"/>
                <w:sz w:val="20"/>
                <w:szCs w:val="20"/>
              </w:rPr>
            </w:pPr>
            <w:r>
              <w:rPr>
                <w:rFonts w:hint="default" w:ascii="Times New Roman" w:hAnsi="Times New Roman" w:cs="Times New Roman"/>
                <w:sz w:val="20"/>
                <w:szCs w:val="20"/>
              </w:rPr>
              <w:t xml:space="preserve"> ЭГ</w:t>
            </w:r>
          </w:p>
        </w:tc>
        <w:tc>
          <w:tcPr>
            <w:tcW w:w="1134" w:type="dxa"/>
            <w:tcBorders>
              <w:top w:val="single" w:color="auto" w:sz="4" w:space="0"/>
              <w:left w:val="single" w:color="auto" w:sz="4" w:space="0"/>
              <w:bottom w:val="single" w:color="auto" w:sz="4" w:space="0"/>
              <w:right w:val="single" w:color="auto" w:sz="4" w:space="0"/>
            </w:tcBorders>
            <w:shd w:val="clear" w:color="auto" w:fill="FBFBFB"/>
          </w:tcPr>
          <w:p w14:paraId="72675994">
            <w:pPr>
              <w:ind w:firstLine="518"/>
              <w:rPr>
                <w:rFonts w:hint="default" w:ascii="Times New Roman" w:hAnsi="Times New Roman" w:cs="Times New Roman"/>
                <w:sz w:val="20"/>
                <w:szCs w:val="20"/>
              </w:rPr>
            </w:pPr>
            <w:r>
              <w:rPr>
                <w:rFonts w:hint="default" w:ascii="Times New Roman" w:hAnsi="Times New Roman" w:cs="Times New Roman"/>
                <w:sz w:val="20"/>
                <w:szCs w:val="20"/>
              </w:rPr>
              <w:t xml:space="preserve">  КГ</w:t>
            </w:r>
          </w:p>
        </w:tc>
        <w:tc>
          <w:tcPr>
            <w:tcW w:w="1134" w:type="dxa"/>
            <w:tcBorders>
              <w:right w:val="single" w:color="auto" w:sz="4" w:space="0"/>
            </w:tcBorders>
            <w:shd w:val="clear" w:color="auto" w:fill="FBFBFB"/>
          </w:tcPr>
          <w:p w14:paraId="045A9A65">
            <w:pPr>
              <w:ind w:firstLine="518"/>
              <w:rPr>
                <w:rFonts w:hint="default" w:ascii="Times New Roman" w:hAnsi="Times New Roman" w:cs="Times New Roman"/>
                <w:sz w:val="20"/>
                <w:szCs w:val="20"/>
              </w:rPr>
            </w:pPr>
            <w:r>
              <w:rPr>
                <w:rFonts w:hint="default" w:ascii="Times New Roman" w:hAnsi="Times New Roman" w:cs="Times New Roman"/>
                <w:sz w:val="20"/>
                <w:szCs w:val="20"/>
              </w:rPr>
              <w:t xml:space="preserve"> ЭГ</w:t>
            </w:r>
          </w:p>
        </w:tc>
        <w:tc>
          <w:tcPr>
            <w:tcW w:w="1134" w:type="dxa"/>
            <w:tcBorders>
              <w:top w:val="single" w:color="auto" w:sz="4" w:space="0"/>
              <w:left w:val="single" w:color="auto" w:sz="4" w:space="0"/>
              <w:bottom w:val="single" w:color="auto" w:sz="4" w:space="0"/>
              <w:right w:val="single" w:color="auto" w:sz="4" w:space="0"/>
            </w:tcBorders>
            <w:shd w:val="clear" w:color="auto" w:fill="FBFBFB"/>
          </w:tcPr>
          <w:p w14:paraId="5957ED73">
            <w:pPr>
              <w:ind w:firstLine="518"/>
              <w:rPr>
                <w:rFonts w:hint="default" w:ascii="Times New Roman" w:hAnsi="Times New Roman" w:cs="Times New Roman"/>
                <w:sz w:val="20"/>
                <w:szCs w:val="20"/>
              </w:rPr>
            </w:pPr>
            <w:r>
              <w:rPr>
                <w:rFonts w:hint="default" w:ascii="Times New Roman" w:hAnsi="Times New Roman" w:cs="Times New Roman"/>
                <w:sz w:val="20"/>
                <w:szCs w:val="20"/>
              </w:rPr>
              <w:t xml:space="preserve">  КГ</w:t>
            </w:r>
          </w:p>
        </w:tc>
      </w:tr>
      <w:tr w14:paraId="0F68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45" w:type="dxa"/>
          </w:tcPr>
          <w:p w14:paraId="53E604CA">
            <w:pP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102" w:type="dxa"/>
          </w:tcPr>
          <w:p w14:paraId="651D0CD5">
            <w:pPr>
              <w:rPr>
                <w:rFonts w:hint="default" w:ascii="Times New Roman" w:hAnsi="Times New Roman" w:cs="Times New Roman"/>
                <w:sz w:val="20"/>
                <w:szCs w:val="20"/>
              </w:rPr>
            </w:pPr>
            <w:r>
              <w:rPr>
                <w:rFonts w:hint="default" w:ascii="Times New Roman" w:hAnsi="Times New Roman" w:cs="Times New Roman"/>
                <w:sz w:val="20"/>
                <w:szCs w:val="20"/>
              </w:rPr>
              <w:t>Способность к творчеству</w:t>
            </w:r>
          </w:p>
        </w:tc>
        <w:tc>
          <w:tcPr>
            <w:tcW w:w="1134" w:type="dxa"/>
            <w:tcBorders>
              <w:right w:val="single" w:color="auto" w:sz="4" w:space="0"/>
            </w:tcBorders>
          </w:tcPr>
          <w:p w14:paraId="2D79B51A">
            <w:pPr>
              <w:rPr>
                <w:rFonts w:hint="default" w:ascii="Times New Roman" w:hAnsi="Times New Roman" w:cs="Times New Roman"/>
                <w:sz w:val="20"/>
                <w:szCs w:val="20"/>
              </w:rPr>
            </w:pPr>
            <w:r>
              <w:rPr>
                <w:rFonts w:hint="default" w:ascii="Times New Roman" w:hAnsi="Times New Roman" w:cs="Times New Roman"/>
                <w:sz w:val="20"/>
                <w:szCs w:val="20"/>
              </w:rPr>
              <w:t>16 / (</w:t>
            </w:r>
            <w:r>
              <w:rPr>
                <w:rFonts w:hint="default" w:ascii="Times New Roman" w:hAnsi="Times New Roman" w:cs="Times New Roman"/>
                <w:i/>
                <w:iCs/>
                <w:sz w:val="20"/>
                <w:szCs w:val="20"/>
              </w:rPr>
              <w:t>–3)</w:t>
            </w:r>
          </w:p>
        </w:tc>
        <w:tc>
          <w:tcPr>
            <w:tcW w:w="1063" w:type="dxa"/>
            <w:tcBorders>
              <w:top w:val="single" w:color="auto" w:sz="4" w:space="0"/>
              <w:left w:val="single" w:color="auto" w:sz="4" w:space="0"/>
              <w:bottom w:val="single" w:color="auto" w:sz="4" w:space="0"/>
              <w:right w:val="single" w:color="auto" w:sz="4" w:space="0"/>
            </w:tcBorders>
          </w:tcPr>
          <w:p w14:paraId="66FD4D82">
            <w:pPr>
              <w:rPr>
                <w:rFonts w:hint="default" w:ascii="Times New Roman" w:hAnsi="Times New Roman" w:cs="Times New Roman"/>
                <w:i/>
                <w:iCs/>
                <w:sz w:val="20"/>
                <w:szCs w:val="20"/>
              </w:rPr>
            </w:pPr>
            <w:r>
              <w:rPr>
                <w:rFonts w:hint="default" w:ascii="Times New Roman" w:hAnsi="Times New Roman" w:cs="Times New Roman"/>
                <w:sz w:val="20"/>
                <w:szCs w:val="20"/>
              </w:rPr>
              <w:t>13 / (–2</w:t>
            </w:r>
            <w:r>
              <w:rPr>
                <w:rFonts w:hint="default" w:ascii="Times New Roman" w:hAnsi="Times New Roman" w:cs="Times New Roman"/>
                <w:i/>
                <w:iCs/>
                <w:sz w:val="20"/>
                <w:szCs w:val="20"/>
              </w:rPr>
              <w:t>)</w:t>
            </w:r>
          </w:p>
        </w:tc>
        <w:tc>
          <w:tcPr>
            <w:tcW w:w="1063" w:type="dxa"/>
            <w:tcBorders>
              <w:right w:val="single" w:color="auto" w:sz="4" w:space="0"/>
            </w:tcBorders>
          </w:tcPr>
          <w:p w14:paraId="3EAE8642">
            <w:pPr>
              <w:rPr>
                <w:rFonts w:hint="default" w:ascii="Times New Roman" w:hAnsi="Times New Roman" w:cs="Times New Roman"/>
                <w:sz w:val="20"/>
                <w:szCs w:val="20"/>
              </w:rPr>
            </w:pPr>
            <w:r>
              <w:rPr>
                <w:rFonts w:hint="default" w:ascii="Times New Roman" w:hAnsi="Times New Roman" w:cs="Times New Roman"/>
                <w:sz w:val="20"/>
                <w:szCs w:val="20"/>
              </w:rPr>
              <w:t xml:space="preserve">31/ </w:t>
            </w:r>
            <w:r>
              <w:rPr>
                <w:rFonts w:hint="default" w:ascii="Times New Roman" w:hAnsi="Times New Roman" w:cs="Times New Roman"/>
                <w:i/>
                <w:iCs/>
                <w:sz w:val="20"/>
                <w:szCs w:val="20"/>
              </w:rPr>
              <w:t>(1)</w:t>
            </w:r>
          </w:p>
        </w:tc>
        <w:tc>
          <w:tcPr>
            <w:tcW w:w="1134" w:type="dxa"/>
            <w:tcBorders>
              <w:top w:val="single" w:color="auto" w:sz="4" w:space="0"/>
              <w:left w:val="single" w:color="auto" w:sz="4" w:space="0"/>
              <w:bottom w:val="single" w:color="auto" w:sz="4" w:space="0"/>
              <w:right w:val="single" w:color="auto" w:sz="4" w:space="0"/>
            </w:tcBorders>
          </w:tcPr>
          <w:p w14:paraId="44FE3873">
            <w:pPr>
              <w:rPr>
                <w:rFonts w:hint="default" w:ascii="Times New Roman" w:hAnsi="Times New Roman" w:cs="Times New Roman"/>
                <w:i/>
                <w:iCs/>
                <w:sz w:val="20"/>
                <w:szCs w:val="20"/>
              </w:rPr>
            </w:pPr>
            <w:r>
              <w:rPr>
                <w:rFonts w:hint="default" w:ascii="Times New Roman" w:hAnsi="Times New Roman" w:cs="Times New Roman"/>
                <w:sz w:val="20"/>
                <w:szCs w:val="20"/>
              </w:rPr>
              <w:t>32 / (2</w:t>
            </w:r>
            <w:r>
              <w:rPr>
                <w:rFonts w:hint="default" w:ascii="Times New Roman" w:hAnsi="Times New Roman" w:cs="Times New Roman"/>
                <w:i/>
                <w:iCs/>
                <w:sz w:val="20"/>
                <w:szCs w:val="20"/>
              </w:rPr>
              <w:t>)</w:t>
            </w:r>
          </w:p>
        </w:tc>
        <w:tc>
          <w:tcPr>
            <w:tcW w:w="1134" w:type="dxa"/>
            <w:tcBorders>
              <w:right w:val="single" w:color="auto" w:sz="4" w:space="0"/>
            </w:tcBorders>
          </w:tcPr>
          <w:p w14:paraId="0A599402">
            <w:pPr>
              <w:rPr>
                <w:rFonts w:hint="default" w:ascii="Times New Roman" w:hAnsi="Times New Roman" w:cs="Times New Roman"/>
                <w:sz w:val="20"/>
                <w:szCs w:val="20"/>
              </w:rPr>
            </w:pPr>
            <w:r>
              <w:rPr>
                <w:rFonts w:hint="default" w:ascii="Times New Roman" w:hAnsi="Times New Roman" w:cs="Times New Roman"/>
                <w:sz w:val="20"/>
                <w:szCs w:val="20"/>
              </w:rPr>
              <w:t>9 / (2)</w:t>
            </w:r>
          </w:p>
        </w:tc>
        <w:tc>
          <w:tcPr>
            <w:tcW w:w="1134" w:type="dxa"/>
            <w:tcBorders>
              <w:top w:val="single" w:color="auto" w:sz="4" w:space="0"/>
              <w:left w:val="single" w:color="auto" w:sz="4" w:space="0"/>
              <w:bottom w:val="single" w:color="auto" w:sz="4" w:space="0"/>
              <w:right w:val="single" w:color="auto" w:sz="4" w:space="0"/>
            </w:tcBorders>
          </w:tcPr>
          <w:p w14:paraId="2CBB3BE9">
            <w:pPr>
              <w:rPr>
                <w:rFonts w:hint="default" w:ascii="Times New Roman" w:hAnsi="Times New Roman" w:cs="Times New Roman"/>
                <w:sz w:val="20"/>
                <w:szCs w:val="20"/>
              </w:rPr>
            </w:pPr>
            <w:r>
              <w:rPr>
                <w:rFonts w:hint="default" w:ascii="Times New Roman" w:hAnsi="Times New Roman" w:cs="Times New Roman"/>
                <w:sz w:val="20"/>
                <w:szCs w:val="20"/>
              </w:rPr>
              <w:t>9/ (1</w:t>
            </w:r>
            <w:r>
              <w:rPr>
                <w:rFonts w:hint="default" w:ascii="Times New Roman" w:hAnsi="Times New Roman" w:cs="Times New Roman"/>
                <w:i/>
                <w:iCs/>
                <w:sz w:val="20"/>
                <w:szCs w:val="20"/>
              </w:rPr>
              <w:t>)</w:t>
            </w:r>
          </w:p>
        </w:tc>
      </w:tr>
      <w:tr w14:paraId="24DB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326A1D39">
            <w:pP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102" w:type="dxa"/>
          </w:tcPr>
          <w:p w14:paraId="48116657">
            <w:pPr>
              <w:rPr>
                <w:rFonts w:hint="default" w:ascii="Times New Roman" w:hAnsi="Times New Roman" w:cs="Times New Roman"/>
                <w:sz w:val="20"/>
                <w:szCs w:val="20"/>
              </w:rPr>
            </w:pPr>
            <w:r>
              <w:rPr>
                <w:rFonts w:hint="default" w:ascii="Times New Roman" w:hAnsi="Times New Roman" w:cs="Times New Roman"/>
                <w:sz w:val="20"/>
                <w:szCs w:val="20"/>
              </w:rPr>
              <w:t>Работоспособность</w:t>
            </w:r>
          </w:p>
        </w:tc>
        <w:tc>
          <w:tcPr>
            <w:tcW w:w="1134" w:type="dxa"/>
            <w:tcBorders>
              <w:right w:val="single" w:color="auto" w:sz="4" w:space="0"/>
            </w:tcBorders>
          </w:tcPr>
          <w:p w14:paraId="7FFC1C98">
            <w:pPr>
              <w:rPr>
                <w:rFonts w:hint="default" w:ascii="Times New Roman" w:hAnsi="Times New Roman" w:cs="Times New Roman"/>
                <w:sz w:val="20"/>
                <w:szCs w:val="20"/>
              </w:rPr>
            </w:pPr>
            <w:r>
              <w:rPr>
                <w:rFonts w:hint="default" w:ascii="Times New Roman" w:hAnsi="Times New Roman" w:cs="Times New Roman"/>
                <w:sz w:val="20"/>
                <w:szCs w:val="20"/>
              </w:rPr>
              <w:t xml:space="preserve">11 / </w:t>
            </w:r>
            <w:r>
              <w:rPr>
                <w:rFonts w:hint="default" w:ascii="Times New Roman" w:hAnsi="Times New Roman" w:cs="Times New Roman"/>
                <w:i/>
                <w:iCs/>
                <w:sz w:val="20"/>
                <w:szCs w:val="20"/>
              </w:rPr>
              <w:t>(2)</w:t>
            </w:r>
          </w:p>
        </w:tc>
        <w:tc>
          <w:tcPr>
            <w:tcW w:w="1063" w:type="dxa"/>
            <w:tcBorders>
              <w:top w:val="single" w:color="auto" w:sz="4" w:space="0"/>
              <w:left w:val="single" w:color="auto" w:sz="4" w:space="0"/>
              <w:bottom w:val="single" w:color="auto" w:sz="4" w:space="0"/>
              <w:right w:val="single" w:color="auto" w:sz="4" w:space="0"/>
            </w:tcBorders>
          </w:tcPr>
          <w:p w14:paraId="27D8860F">
            <w:pPr>
              <w:rPr>
                <w:rFonts w:hint="default" w:ascii="Times New Roman" w:hAnsi="Times New Roman" w:cs="Times New Roman"/>
                <w:sz w:val="20"/>
                <w:szCs w:val="20"/>
              </w:rPr>
            </w:pPr>
            <w:r>
              <w:rPr>
                <w:rFonts w:hint="default" w:ascii="Times New Roman" w:hAnsi="Times New Roman" w:cs="Times New Roman"/>
                <w:sz w:val="20"/>
                <w:szCs w:val="20"/>
              </w:rPr>
              <w:t>14 / (–3)</w:t>
            </w:r>
          </w:p>
        </w:tc>
        <w:tc>
          <w:tcPr>
            <w:tcW w:w="1063" w:type="dxa"/>
            <w:tcBorders>
              <w:right w:val="single" w:color="auto" w:sz="4" w:space="0"/>
            </w:tcBorders>
          </w:tcPr>
          <w:p w14:paraId="4BB163D1">
            <w:pPr>
              <w:rPr>
                <w:rFonts w:hint="default" w:ascii="Times New Roman" w:hAnsi="Times New Roman" w:cs="Times New Roman"/>
                <w:sz w:val="20"/>
                <w:szCs w:val="20"/>
              </w:rPr>
            </w:pPr>
            <w:r>
              <w:rPr>
                <w:rFonts w:hint="default" w:ascii="Times New Roman" w:hAnsi="Times New Roman" w:cs="Times New Roman"/>
                <w:sz w:val="20"/>
                <w:szCs w:val="20"/>
              </w:rPr>
              <w:t>34/ (–2)</w:t>
            </w:r>
          </w:p>
        </w:tc>
        <w:tc>
          <w:tcPr>
            <w:tcW w:w="1134" w:type="dxa"/>
            <w:tcBorders>
              <w:top w:val="single" w:color="auto" w:sz="4" w:space="0"/>
              <w:left w:val="single" w:color="auto" w:sz="4" w:space="0"/>
              <w:bottom w:val="single" w:color="auto" w:sz="4" w:space="0"/>
              <w:right w:val="single" w:color="auto" w:sz="4" w:space="0"/>
            </w:tcBorders>
          </w:tcPr>
          <w:p w14:paraId="27CB3ACF">
            <w:pPr>
              <w:rPr>
                <w:rFonts w:hint="default" w:ascii="Times New Roman" w:hAnsi="Times New Roman" w:cs="Times New Roman"/>
                <w:i/>
                <w:iCs/>
                <w:sz w:val="20"/>
                <w:szCs w:val="20"/>
              </w:rPr>
            </w:pPr>
            <w:r>
              <w:rPr>
                <w:rFonts w:hint="default" w:ascii="Times New Roman" w:hAnsi="Times New Roman" w:cs="Times New Roman"/>
                <w:sz w:val="20"/>
                <w:szCs w:val="20"/>
              </w:rPr>
              <w:t xml:space="preserve">28 / </w:t>
            </w:r>
            <w:r>
              <w:rPr>
                <w:rFonts w:hint="default" w:ascii="Times New Roman" w:hAnsi="Times New Roman" w:cs="Times New Roman"/>
                <w:i/>
                <w:iCs/>
                <w:sz w:val="20"/>
                <w:szCs w:val="20"/>
              </w:rPr>
              <w:t>(6)</w:t>
            </w:r>
          </w:p>
        </w:tc>
        <w:tc>
          <w:tcPr>
            <w:tcW w:w="1134" w:type="dxa"/>
            <w:tcBorders>
              <w:right w:val="single" w:color="auto" w:sz="4" w:space="0"/>
            </w:tcBorders>
          </w:tcPr>
          <w:p w14:paraId="64BC2ED0">
            <w:pPr>
              <w:rPr>
                <w:rFonts w:hint="default" w:ascii="Times New Roman" w:hAnsi="Times New Roman" w:cs="Times New Roman"/>
                <w:sz w:val="20"/>
                <w:szCs w:val="20"/>
              </w:rPr>
            </w:pPr>
            <w:r>
              <w:rPr>
                <w:rFonts w:hint="default" w:ascii="Times New Roman" w:hAnsi="Times New Roman" w:cs="Times New Roman"/>
                <w:sz w:val="20"/>
                <w:szCs w:val="20"/>
              </w:rPr>
              <w:t xml:space="preserve">11 / </w:t>
            </w:r>
            <w:r>
              <w:rPr>
                <w:rFonts w:hint="default" w:ascii="Times New Roman" w:hAnsi="Times New Roman" w:cs="Times New Roman"/>
                <w:i/>
                <w:iCs/>
                <w:sz w:val="20"/>
                <w:szCs w:val="20"/>
              </w:rPr>
              <w:t>(0)</w:t>
            </w:r>
          </w:p>
        </w:tc>
        <w:tc>
          <w:tcPr>
            <w:tcW w:w="1134" w:type="dxa"/>
            <w:tcBorders>
              <w:top w:val="single" w:color="auto" w:sz="4" w:space="0"/>
              <w:left w:val="single" w:color="auto" w:sz="4" w:space="0"/>
              <w:bottom w:val="single" w:color="auto" w:sz="4" w:space="0"/>
              <w:right w:val="single" w:color="auto" w:sz="4" w:space="0"/>
            </w:tcBorders>
          </w:tcPr>
          <w:p w14:paraId="4698DD15">
            <w:pPr>
              <w:rPr>
                <w:rFonts w:hint="default" w:ascii="Times New Roman" w:hAnsi="Times New Roman" w:cs="Times New Roman"/>
                <w:sz w:val="20"/>
                <w:szCs w:val="20"/>
              </w:rPr>
            </w:pPr>
            <w:r>
              <w:rPr>
                <w:rFonts w:hint="default" w:ascii="Times New Roman" w:hAnsi="Times New Roman" w:cs="Times New Roman"/>
                <w:sz w:val="20"/>
                <w:szCs w:val="20"/>
              </w:rPr>
              <w:t xml:space="preserve">12/ </w:t>
            </w:r>
            <w:r>
              <w:rPr>
                <w:rFonts w:hint="default" w:ascii="Times New Roman" w:hAnsi="Times New Roman" w:cs="Times New Roman"/>
                <w:i/>
                <w:iCs/>
                <w:sz w:val="20"/>
                <w:szCs w:val="20"/>
              </w:rPr>
              <w:t>(–2)</w:t>
            </w:r>
          </w:p>
        </w:tc>
      </w:tr>
      <w:tr w14:paraId="4BFD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2842BDAF">
            <w:pP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102" w:type="dxa"/>
          </w:tcPr>
          <w:p w14:paraId="0E6098B4">
            <w:pPr>
              <w:rPr>
                <w:rFonts w:hint="default" w:ascii="Times New Roman" w:hAnsi="Times New Roman" w:cs="Times New Roman"/>
                <w:sz w:val="20"/>
                <w:szCs w:val="20"/>
              </w:rPr>
            </w:pPr>
            <w:r>
              <w:rPr>
                <w:rFonts w:hint="default" w:ascii="Times New Roman" w:hAnsi="Times New Roman" w:cs="Times New Roman"/>
                <w:sz w:val="20"/>
                <w:szCs w:val="20"/>
              </w:rPr>
              <w:t>Исполнительность</w:t>
            </w:r>
          </w:p>
        </w:tc>
        <w:tc>
          <w:tcPr>
            <w:tcW w:w="1134" w:type="dxa"/>
            <w:tcBorders>
              <w:right w:val="single" w:color="auto" w:sz="4" w:space="0"/>
            </w:tcBorders>
          </w:tcPr>
          <w:p w14:paraId="4B728405">
            <w:pPr>
              <w:rPr>
                <w:rFonts w:hint="default" w:ascii="Times New Roman" w:hAnsi="Times New Roman" w:cs="Times New Roman"/>
                <w:sz w:val="20"/>
                <w:szCs w:val="20"/>
              </w:rPr>
            </w:pPr>
            <w:r>
              <w:rPr>
                <w:rFonts w:hint="default" w:ascii="Times New Roman" w:hAnsi="Times New Roman" w:cs="Times New Roman"/>
                <w:sz w:val="20"/>
                <w:szCs w:val="20"/>
              </w:rPr>
              <w:t xml:space="preserve">8 / </w:t>
            </w:r>
            <w:r>
              <w:rPr>
                <w:rFonts w:hint="default" w:ascii="Times New Roman" w:hAnsi="Times New Roman" w:cs="Times New Roman"/>
                <w:i/>
                <w:iCs/>
                <w:sz w:val="20"/>
                <w:szCs w:val="20"/>
              </w:rPr>
              <w:t>(5)</w:t>
            </w:r>
          </w:p>
        </w:tc>
        <w:tc>
          <w:tcPr>
            <w:tcW w:w="1063" w:type="dxa"/>
            <w:tcBorders>
              <w:top w:val="single" w:color="auto" w:sz="4" w:space="0"/>
              <w:left w:val="single" w:color="auto" w:sz="4" w:space="0"/>
              <w:bottom w:val="single" w:color="auto" w:sz="4" w:space="0"/>
              <w:right w:val="single" w:color="auto" w:sz="4" w:space="0"/>
            </w:tcBorders>
          </w:tcPr>
          <w:p w14:paraId="48B3D251">
            <w:pPr>
              <w:rPr>
                <w:rFonts w:hint="default" w:ascii="Times New Roman" w:hAnsi="Times New Roman" w:cs="Times New Roman"/>
                <w:i/>
                <w:iCs/>
                <w:sz w:val="20"/>
                <w:szCs w:val="20"/>
              </w:rPr>
            </w:pPr>
            <w:r>
              <w:rPr>
                <w:rFonts w:hint="default" w:ascii="Times New Roman" w:hAnsi="Times New Roman" w:cs="Times New Roman"/>
                <w:sz w:val="20"/>
                <w:szCs w:val="20"/>
              </w:rPr>
              <w:t>10 / (1</w:t>
            </w:r>
            <w:r>
              <w:rPr>
                <w:rFonts w:hint="default" w:ascii="Times New Roman" w:hAnsi="Times New Roman" w:cs="Times New Roman"/>
                <w:i/>
                <w:iCs/>
                <w:sz w:val="20"/>
                <w:szCs w:val="20"/>
              </w:rPr>
              <w:t>)</w:t>
            </w:r>
          </w:p>
        </w:tc>
        <w:tc>
          <w:tcPr>
            <w:tcW w:w="1063" w:type="dxa"/>
            <w:tcBorders>
              <w:right w:val="single" w:color="auto" w:sz="4" w:space="0"/>
            </w:tcBorders>
          </w:tcPr>
          <w:p w14:paraId="7B39ABD5">
            <w:pPr>
              <w:rPr>
                <w:rFonts w:hint="default" w:ascii="Times New Roman" w:hAnsi="Times New Roman" w:cs="Times New Roman"/>
                <w:sz w:val="20"/>
                <w:szCs w:val="20"/>
              </w:rPr>
            </w:pPr>
            <w:r>
              <w:rPr>
                <w:rFonts w:hint="default" w:ascii="Times New Roman" w:hAnsi="Times New Roman" w:cs="Times New Roman"/>
                <w:sz w:val="20"/>
                <w:szCs w:val="20"/>
              </w:rPr>
              <w:t>39 / (–7)</w:t>
            </w:r>
          </w:p>
        </w:tc>
        <w:tc>
          <w:tcPr>
            <w:tcW w:w="1134" w:type="dxa"/>
            <w:tcBorders>
              <w:top w:val="single" w:color="auto" w:sz="4" w:space="0"/>
              <w:left w:val="single" w:color="auto" w:sz="4" w:space="0"/>
              <w:bottom w:val="single" w:color="auto" w:sz="4" w:space="0"/>
              <w:right w:val="single" w:color="auto" w:sz="4" w:space="0"/>
            </w:tcBorders>
          </w:tcPr>
          <w:p w14:paraId="1D3BE5F7">
            <w:pPr>
              <w:rPr>
                <w:rFonts w:hint="default" w:ascii="Times New Roman" w:hAnsi="Times New Roman" w:cs="Times New Roman"/>
                <w:i/>
                <w:iCs/>
                <w:sz w:val="20"/>
                <w:szCs w:val="20"/>
              </w:rPr>
            </w:pPr>
            <w:r>
              <w:rPr>
                <w:rFonts w:hint="default" w:ascii="Times New Roman" w:hAnsi="Times New Roman" w:cs="Times New Roman"/>
                <w:sz w:val="20"/>
                <w:szCs w:val="20"/>
              </w:rPr>
              <w:t>37 / (–3</w:t>
            </w:r>
            <w:r>
              <w:rPr>
                <w:rFonts w:hint="default" w:ascii="Times New Roman" w:hAnsi="Times New Roman" w:cs="Times New Roman"/>
                <w:i/>
                <w:iCs/>
                <w:sz w:val="20"/>
                <w:szCs w:val="20"/>
              </w:rPr>
              <w:t>)</w:t>
            </w:r>
          </w:p>
        </w:tc>
        <w:tc>
          <w:tcPr>
            <w:tcW w:w="1134" w:type="dxa"/>
            <w:tcBorders>
              <w:right w:val="single" w:color="auto" w:sz="4" w:space="0"/>
            </w:tcBorders>
          </w:tcPr>
          <w:p w14:paraId="3EDD3FFC">
            <w:pPr>
              <w:rPr>
                <w:rFonts w:hint="default" w:ascii="Times New Roman" w:hAnsi="Times New Roman" w:cs="Times New Roman"/>
                <w:sz w:val="20"/>
                <w:szCs w:val="20"/>
              </w:rPr>
            </w:pPr>
            <w:r>
              <w:rPr>
                <w:rFonts w:hint="default" w:ascii="Times New Roman" w:hAnsi="Times New Roman" w:cs="Times New Roman"/>
                <w:sz w:val="20"/>
                <w:szCs w:val="20"/>
              </w:rPr>
              <w:t>9 / (2)</w:t>
            </w:r>
          </w:p>
        </w:tc>
        <w:tc>
          <w:tcPr>
            <w:tcW w:w="1134" w:type="dxa"/>
            <w:tcBorders>
              <w:top w:val="single" w:color="auto" w:sz="4" w:space="0"/>
              <w:left w:val="single" w:color="auto" w:sz="4" w:space="0"/>
              <w:bottom w:val="single" w:color="auto" w:sz="4" w:space="0"/>
              <w:right w:val="single" w:color="auto" w:sz="4" w:space="0"/>
            </w:tcBorders>
          </w:tcPr>
          <w:p w14:paraId="62D3E65F">
            <w:pPr>
              <w:rPr>
                <w:rFonts w:hint="default" w:ascii="Times New Roman" w:hAnsi="Times New Roman" w:cs="Times New Roman"/>
                <w:sz w:val="20"/>
                <w:szCs w:val="20"/>
              </w:rPr>
            </w:pPr>
            <w:r>
              <w:rPr>
                <w:rFonts w:hint="default" w:ascii="Times New Roman" w:hAnsi="Times New Roman" w:cs="Times New Roman"/>
                <w:sz w:val="20"/>
                <w:szCs w:val="20"/>
              </w:rPr>
              <w:t>7/ (3</w:t>
            </w:r>
            <w:r>
              <w:rPr>
                <w:rFonts w:hint="default" w:ascii="Times New Roman" w:hAnsi="Times New Roman" w:cs="Times New Roman"/>
                <w:i/>
                <w:iCs/>
                <w:sz w:val="20"/>
                <w:szCs w:val="20"/>
              </w:rPr>
              <w:t>)</w:t>
            </w:r>
          </w:p>
        </w:tc>
      </w:tr>
      <w:tr w14:paraId="5776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0C34FAD1">
            <w:pPr>
              <w:rPr>
                <w:rFonts w:hint="default" w:ascii="Times New Roman" w:hAnsi="Times New Roman" w:cs="Times New Roman"/>
                <w:sz w:val="20"/>
                <w:szCs w:val="20"/>
              </w:rPr>
            </w:pPr>
            <w:r>
              <w:rPr>
                <w:rFonts w:hint="default" w:ascii="Times New Roman" w:hAnsi="Times New Roman" w:cs="Times New Roman"/>
                <w:sz w:val="20"/>
                <w:szCs w:val="20"/>
              </w:rPr>
              <w:t>4</w:t>
            </w:r>
          </w:p>
        </w:tc>
        <w:tc>
          <w:tcPr>
            <w:tcW w:w="2102" w:type="dxa"/>
          </w:tcPr>
          <w:p w14:paraId="6E55E145">
            <w:pPr>
              <w:rPr>
                <w:rFonts w:hint="default" w:ascii="Times New Roman" w:hAnsi="Times New Roman" w:cs="Times New Roman"/>
                <w:sz w:val="20"/>
                <w:szCs w:val="20"/>
              </w:rPr>
            </w:pPr>
            <w:r>
              <w:rPr>
                <w:rFonts w:hint="default" w:ascii="Times New Roman" w:hAnsi="Times New Roman" w:cs="Times New Roman"/>
                <w:sz w:val="20"/>
                <w:szCs w:val="20"/>
              </w:rPr>
              <w:t>Коммуникабельность</w:t>
            </w:r>
          </w:p>
        </w:tc>
        <w:tc>
          <w:tcPr>
            <w:tcW w:w="1134" w:type="dxa"/>
            <w:tcBorders>
              <w:right w:val="single" w:color="auto" w:sz="4" w:space="0"/>
            </w:tcBorders>
          </w:tcPr>
          <w:p w14:paraId="14C6FDAC">
            <w:pPr>
              <w:rPr>
                <w:rFonts w:hint="default" w:ascii="Times New Roman" w:hAnsi="Times New Roman" w:cs="Times New Roman"/>
                <w:sz w:val="20"/>
                <w:szCs w:val="20"/>
              </w:rPr>
            </w:pPr>
            <w:r>
              <w:rPr>
                <w:rFonts w:hint="default" w:ascii="Times New Roman" w:hAnsi="Times New Roman" w:cs="Times New Roman"/>
                <w:sz w:val="20"/>
                <w:szCs w:val="20"/>
              </w:rPr>
              <w:t>14 / (–1)</w:t>
            </w:r>
          </w:p>
        </w:tc>
        <w:tc>
          <w:tcPr>
            <w:tcW w:w="1063" w:type="dxa"/>
            <w:tcBorders>
              <w:top w:val="single" w:color="auto" w:sz="4" w:space="0"/>
              <w:left w:val="single" w:color="auto" w:sz="4" w:space="0"/>
              <w:bottom w:val="single" w:color="auto" w:sz="4" w:space="0"/>
              <w:right w:val="single" w:color="auto" w:sz="4" w:space="0"/>
            </w:tcBorders>
          </w:tcPr>
          <w:p w14:paraId="3D306244">
            <w:pPr>
              <w:rPr>
                <w:rFonts w:hint="default" w:ascii="Times New Roman" w:hAnsi="Times New Roman" w:cs="Times New Roman"/>
                <w:sz w:val="20"/>
                <w:szCs w:val="20"/>
              </w:rPr>
            </w:pPr>
            <w:r>
              <w:rPr>
                <w:rFonts w:hint="default" w:ascii="Times New Roman" w:hAnsi="Times New Roman" w:cs="Times New Roman"/>
                <w:sz w:val="20"/>
                <w:szCs w:val="20"/>
              </w:rPr>
              <w:t>11 / (0)</w:t>
            </w:r>
          </w:p>
        </w:tc>
        <w:tc>
          <w:tcPr>
            <w:tcW w:w="1063" w:type="dxa"/>
            <w:tcBorders>
              <w:right w:val="single" w:color="auto" w:sz="4" w:space="0"/>
            </w:tcBorders>
          </w:tcPr>
          <w:p w14:paraId="5C884C16">
            <w:pPr>
              <w:rPr>
                <w:rFonts w:hint="default" w:ascii="Times New Roman" w:hAnsi="Times New Roman" w:cs="Times New Roman"/>
                <w:sz w:val="20"/>
                <w:szCs w:val="20"/>
              </w:rPr>
            </w:pPr>
            <w:r>
              <w:rPr>
                <w:rFonts w:hint="default" w:ascii="Times New Roman" w:hAnsi="Times New Roman" w:cs="Times New Roman"/>
                <w:sz w:val="20"/>
                <w:szCs w:val="20"/>
              </w:rPr>
              <w:t>33 / (–1)</w:t>
            </w:r>
          </w:p>
        </w:tc>
        <w:tc>
          <w:tcPr>
            <w:tcW w:w="1134" w:type="dxa"/>
            <w:tcBorders>
              <w:top w:val="single" w:color="auto" w:sz="4" w:space="0"/>
              <w:left w:val="single" w:color="auto" w:sz="4" w:space="0"/>
              <w:bottom w:val="single" w:color="auto" w:sz="4" w:space="0"/>
              <w:right w:val="single" w:color="auto" w:sz="4" w:space="0"/>
            </w:tcBorders>
          </w:tcPr>
          <w:p w14:paraId="04B06342">
            <w:pPr>
              <w:rPr>
                <w:rFonts w:hint="default" w:ascii="Times New Roman" w:hAnsi="Times New Roman" w:cs="Times New Roman"/>
                <w:sz w:val="20"/>
                <w:szCs w:val="20"/>
              </w:rPr>
            </w:pPr>
            <w:r>
              <w:rPr>
                <w:rFonts w:hint="default" w:ascii="Times New Roman" w:hAnsi="Times New Roman" w:cs="Times New Roman"/>
                <w:sz w:val="20"/>
                <w:szCs w:val="20"/>
              </w:rPr>
              <w:t>33 / (1)</w:t>
            </w:r>
          </w:p>
        </w:tc>
        <w:tc>
          <w:tcPr>
            <w:tcW w:w="1134" w:type="dxa"/>
            <w:tcBorders>
              <w:right w:val="single" w:color="auto" w:sz="4" w:space="0"/>
            </w:tcBorders>
          </w:tcPr>
          <w:p w14:paraId="226E3547">
            <w:pPr>
              <w:rPr>
                <w:rFonts w:hint="default" w:ascii="Times New Roman" w:hAnsi="Times New Roman" w:cs="Times New Roman"/>
                <w:sz w:val="20"/>
                <w:szCs w:val="20"/>
              </w:rPr>
            </w:pPr>
            <w:r>
              <w:rPr>
                <w:rFonts w:hint="default" w:ascii="Times New Roman" w:hAnsi="Times New Roman" w:cs="Times New Roman"/>
                <w:sz w:val="20"/>
                <w:szCs w:val="20"/>
              </w:rPr>
              <w:t xml:space="preserve">9 / </w:t>
            </w:r>
            <w:r>
              <w:rPr>
                <w:rFonts w:hint="default" w:ascii="Times New Roman" w:hAnsi="Times New Roman" w:cs="Times New Roman"/>
                <w:i/>
                <w:iCs/>
                <w:sz w:val="20"/>
                <w:szCs w:val="20"/>
              </w:rPr>
              <w:t>(2</w:t>
            </w:r>
            <w:r>
              <w:rPr>
                <w:rFonts w:hint="default" w:ascii="Times New Roman" w:hAnsi="Times New Roman" w:cs="Times New Roman"/>
                <w:sz w:val="20"/>
                <w:szCs w:val="20"/>
              </w:rPr>
              <w:t>)</w:t>
            </w:r>
          </w:p>
        </w:tc>
        <w:tc>
          <w:tcPr>
            <w:tcW w:w="1134" w:type="dxa"/>
            <w:tcBorders>
              <w:top w:val="single" w:color="auto" w:sz="4" w:space="0"/>
              <w:left w:val="single" w:color="auto" w:sz="4" w:space="0"/>
              <w:bottom w:val="single" w:color="auto" w:sz="4" w:space="0"/>
              <w:right w:val="single" w:color="auto" w:sz="4" w:space="0"/>
            </w:tcBorders>
          </w:tcPr>
          <w:p w14:paraId="143E5397">
            <w:pPr>
              <w:rPr>
                <w:rFonts w:hint="default" w:ascii="Times New Roman" w:hAnsi="Times New Roman" w:cs="Times New Roman"/>
                <w:sz w:val="20"/>
                <w:szCs w:val="20"/>
              </w:rPr>
            </w:pPr>
            <w:r>
              <w:rPr>
                <w:rFonts w:hint="default" w:ascii="Times New Roman" w:hAnsi="Times New Roman" w:cs="Times New Roman"/>
                <w:sz w:val="20"/>
                <w:szCs w:val="20"/>
              </w:rPr>
              <w:t>10/ (0)</w:t>
            </w:r>
          </w:p>
        </w:tc>
      </w:tr>
      <w:tr w14:paraId="4FC5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691584E4">
            <w:pPr>
              <w:rPr>
                <w:rFonts w:hint="default" w:ascii="Times New Roman" w:hAnsi="Times New Roman" w:cs="Times New Roman"/>
                <w:sz w:val="20"/>
                <w:szCs w:val="20"/>
              </w:rPr>
            </w:pPr>
            <w:r>
              <w:rPr>
                <w:rFonts w:hint="default" w:ascii="Times New Roman" w:hAnsi="Times New Roman" w:cs="Times New Roman"/>
                <w:sz w:val="20"/>
                <w:szCs w:val="20"/>
              </w:rPr>
              <w:t>5</w:t>
            </w:r>
          </w:p>
        </w:tc>
        <w:tc>
          <w:tcPr>
            <w:tcW w:w="2102" w:type="dxa"/>
          </w:tcPr>
          <w:p w14:paraId="41E05EE2">
            <w:pPr>
              <w:rPr>
                <w:rFonts w:hint="default" w:ascii="Times New Roman" w:hAnsi="Times New Roman" w:cs="Times New Roman"/>
                <w:sz w:val="20"/>
                <w:szCs w:val="20"/>
              </w:rPr>
            </w:pPr>
            <w:r>
              <w:rPr>
                <w:rFonts w:hint="default" w:ascii="Times New Roman" w:hAnsi="Times New Roman" w:cs="Times New Roman"/>
                <w:sz w:val="20"/>
                <w:szCs w:val="20"/>
              </w:rPr>
              <w:t>Адаптированность</w:t>
            </w:r>
          </w:p>
        </w:tc>
        <w:tc>
          <w:tcPr>
            <w:tcW w:w="1134" w:type="dxa"/>
            <w:tcBorders>
              <w:right w:val="single" w:color="auto" w:sz="4" w:space="0"/>
            </w:tcBorders>
          </w:tcPr>
          <w:p w14:paraId="252D8FEB">
            <w:pPr>
              <w:rPr>
                <w:rFonts w:hint="default" w:ascii="Times New Roman" w:hAnsi="Times New Roman" w:cs="Times New Roman"/>
                <w:sz w:val="20"/>
                <w:szCs w:val="20"/>
              </w:rPr>
            </w:pPr>
            <w:r>
              <w:rPr>
                <w:rFonts w:hint="default" w:ascii="Times New Roman" w:hAnsi="Times New Roman" w:cs="Times New Roman"/>
                <w:sz w:val="20"/>
                <w:szCs w:val="20"/>
              </w:rPr>
              <w:t>20 / (–7)</w:t>
            </w:r>
          </w:p>
        </w:tc>
        <w:tc>
          <w:tcPr>
            <w:tcW w:w="1063" w:type="dxa"/>
            <w:tcBorders>
              <w:top w:val="single" w:color="auto" w:sz="4" w:space="0"/>
              <w:left w:val="single" w:color="auto" w:sz="4" w:space="0"/>
              <w:bottom w:val="single" w:color="auto" w:sz="4" w:space="0"/>
              <w:right w:val="single" w:color="auto" w:sz="4" w:space="0"/>
            </w:tcBorders>
          </w:tcPr>
          <w:p w14:paraId="28EE97D9">
            <w:pPr>
              <w:rPr>
                <w:rFonts w:hint="default" w:ascii="Times New Roman" w:hAnsi="Times New Roman" w:cs="Times New Roman"/>
                <w:sz w:val="20"/>
                <w:szCs w:val="20"/>
              </w:rPr>
            </w:pPr>
            <w:r>
              <w:rPr>
                <w:rFonts w:hint="default" w:ascii="Times New Roman" w:hAnsi="Times New Roman" w:cs="Times New Roman"/>
                <w:sz w:val="20"/>
                <w:szCs w:val="20"/>
              </w:rPr>
              <w:t>18 / (–7)</w:t>
            </w:r>
          </w:p>
        </w:tc>
        <w:tc>
          <w:tcPr>
            <w:tcW w:w="1063" w:type="dxa"/>
            <w:tcBorders>
              <w:right w:val="single" w:color="auto" w:sz="4" w:space="0"/>
            </w:tcBorders>
          </w:tcPr>
          <w:p w14:paraId="55B10625">
            <w:pPr>
              <w:rPr>
                <w:rFonts w:hint="default" w:ascii="Times New Roman" w:hAnsi="Times New Roman" w:cs="Times New Roman"/>
                <w:sz w:val="20"/>
                <w:szCs w:val="20"/>
              </w:rPr>
            </w:pPr>
            <w:r>
              <w:rPr>
                <w:rFonts w:hint="default" w:ascii="Times New Roman" w:hAnsi="Times New Roman" w:cs="Times New Roman"/>
                <w:sz w:val="20"/>
                <w:szCs w:val="20"/>
              </w:rPr>
              <w:t xml:space="preserve">29/ </w:t>
            </w:r>
            <w:r>
              <w:rPr>
                <w:rFonts w:hint="default" w:ascii="Times New Roman" w:hAnsi="Times New Roman" w:cs="Times New Roman"/>
                <w:i/>
                <w:iCs/>
                <w:sz w:val="20"/>
                <w:szCs w:val="20"/>
              </w:rPr>
              <w:t>(3)</w:t>
            </w:r>
          </w:p>
        </w:tc>
        <w:tc>
          <w:tcPr>
            <w:tcW w:w="1134" w:type="dxa"/>
            <w:tcBorders>
              <w:top w:val="single" w:color="auto" w:sz="4" w:space="0"/>
              <w:left w:val="single" w:color="auto" w:sz="4" w:space="0"/>
              <w:bottom w:val="single" w:color="auto" w:sz="4" w:space="0"/>
              <w:right w:val="single" w:color="auto" w:sz="4" w:space="0"/>
            </w:tcBorders>
          </w:tcPr>
          <w:p w14:paraId="49778006">
            <w:pPr>
              <w:rPr>
                <w:rFonts w:hint="default" w:ascii="Times New Roman" w:hAnsi="Times New Roman" w:cs="Times New Roman"/>
                <w:sz w:val="20"/>
                <w:szCs w:val="20"/>
              </w:rPr>
            </w:pPr>
            <w:r>
              <w:rPr>
                <w:rFonts w:hint="default" w:ascii="Times New Roman" w:hAnsi="Times New Roman" w:cs="Times New Roman"/>
                <w:sz w:val="20"/>
                <w:szCs w:val="20"/>
              </w:rPr>
              <w:t>30 / (4)</w:t>
            </w:r>
          </w:p>
        </w:tc>
        <w:tc>
          <w:tcPr>
            <w:tcW w:w="1134" w:type="dxa"/>
            <w:tcBorders>
              <w:right w:val="single" w:color="auto" w:sz="4" w:space="0"/>
            </w:tcBorders>
          </w:tcPr>
          <w:p w14:paraId="5E0D2CE0">
            <w:pPr>
              <w:rPr>
                <w:rFonts w:hint="default" w:ascii="Times New Roman" w:hAnsi="Times New Roman" w:cs="Times New Roman"/>
                <w:sz w:val="20"/>
                <w:szCs w:val="20"/>
              </w:rPr>
            </w:pPr>
            <w:r>
              <w:rPr>
                <w:rFonts w:hint="default" w:ascii="Times New Roman" w:hAnsi="Times New Roman" w:cs="Times New Roman"/>
                <w:sz w:val="20"/>
                <w:szCs w:val="20"/>
              </w:rPr>
              <w:t xml:space="preserve">7 / </w:t>
            </w:r>
            <w:r>
              <w:rPr>
                <w:rFonts w:hint="default" w:ascii="Times New Roman" w:hAnsi="Times New Roman" w:cs="Times New Roman"/>
                <w:i/>
                <w:iCs/>
                <w:sz w:val="20"/>
                <w:szCs w:val="20"/>
              </w:rPr>
              <w:t>(4)</w:t>
            </w:r>
          </w:p>
        </w:tc>
        <w:tc>
          <w:tcPr>
            <w:tcW w:w="1134" w:type="dxa"/>
            <w:tcBorders>
              <w:top w:val="single" w:color="auto" w:sz="4" w:space="0"/>
              <w:left w:val="single" w:color="auto" w:sz="4" w:space="0"/>
              <w:bottom w:val="single" w:color="auto" w:sz="4" w:space="0"/>
              <w:right w:val="single" w:color="auto" w:sz="4" w:space="0"/>
            </w:tcBorders>
          </w:tcPr>
          <w:p w14:paraId="5D15FBDC">
            <w:pPr>
              <w:rPr>
                <w:rFonts w:hint="default" w:ascii="Times New Roman" w:hAnsi="Times New Roman" w:cs="Times New Roman"/>
                <w:sz w:val="20"/>
                <w:szCs w:val="20"/>
              </w:rPr>
            </w:pPr>
            <w:r>
              <w:rPr>
                <w:rFonts w:hint="default" w:ascii="Times New Roman" w:hAnsi="Times New Roman" w:cs="Times New Roman"/>
                <w:sz w:val="20"/>
                <w:szCs w:val="20"/>
              </w:rPr>
              <w:t>6/ (4)</w:t>
            </w:r>
          </w:p>
        </w:tc>
      </w:tr>
      <w:tr w14:paraId="5959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45" w:type="dxa"/>
          </w:tcPr>
          <w:p w14:paraId="0055551C">
            <w:pPr>
              <w:rPr>
                <w:rFonts w:hint="default" w:ascii="Times New Roman" w:hAnsi="Times New Roman" w:cs="Times New Roman"/>
                <w:sz w:val="20"/>
                <w:szCs w:val="20"/>
              </w:rPr>
            </w:pPr>
            <w:r>
              <w:rPr>
                <w:rFonts w:hint="default" w:ascii="Times New Roman" w:hAnsi="Times New Roman" w:cs="Times New Roman"/>
                <w:sz w:val="20"/>
                <w:szCs w:val="20"/>
              </w:rPr>
              <w:t>6</w:t>
            </w:r>
          </w:p>
        </w:tc>
        <w:tc>
          <w:tcPr>
            <w:tcW w:w="2102" w:type="dxa"/>
          </w:tcPr>
          <w:p w14:paraId="1BA8EE9F">
            <w:pPr>
              <w:rPr>
                <w:rFonts w:hint="default" w:ascii="Times New Roman" w:hAnsi="Times New Roman" w:cs="Times New Roman"/>
                <w:sz w:val="20"/>
                <w:szCs w:val="20"/>
              </w:rPr>
            </w:pPr>
            <w:r>
              <w:rPr>
                <w:rFonts w:hint="default" w:ascii="Times New Roman" w:hAnsi="Times New Roman" w:cs="Times New Roman"/>
                <w:sz w:val="20"/>
                <w:szCs w:val="20"/>
              </w:rPr>
              <w:t>Уверенность в своих силах</w:t>
            </w:r>
          </w:p>
        </w:tc>
        <w:tc>
          <w:tcPr>
            <w:tcW w:w="1134" w:type="dxa"/>
            <w:tcBorders>
              <w:right w:val="single" w:color="auto" w:sz="4" w:space="0"/>
            </w:tcBorders>
          </w:tcPr>
          <w:p w14:paraId="6533B303">
            <w:pPr>
              <w:rPr>
                <w:rFonts w:hint="default" w:ascii="Times New Roman" w:hAnsi="Times New Roman" w:cs="Times New Roman"/>
                <w:sz w:val="20"/>
                <w:szCs w:val="20"/>
              </w:rPr>
            </w:pPr>
            <w:r>
              <w:rPr>
                <w:rFonts w:hint="default" w:ascii="Times New Roman" w:hAnsi="Times New Roman" w:cs="Times New Roman"/>
                <w:sz w:val="20"/>
                <w:szCs w:val="20"/>
              </w:rPr>
              <w:t>12 / (1)</w:t>
            </w:r>
          </w:p>
        </w:tc>
        <w:tc>
          <w:tcPr>
            <w:tcW w:w="1063" w:type="dxa"/>
            <w:tcBorders>
              <w:top w:val="single" w:color="auto" w:sz="4" w:space="0"/>
              <w:left w:val="single" w:color="auto" w:sz="4" w:space="0"/>
              <w:bottom w:val="single" w:color="auto" w:sz="4" w:space="0"/>
              <w:right w:val="single" w:color="auto" w:sz="4" w:space="0"/>
            </w:tcBorders>
          </w:tcPr>
          <w:p w14:paraId="4A679133">
            <w:pPr>
              <w:rPr>
                <w:rFonts w:hint="default" w:ascii="Times New Roman" w:hAnsi="Times New Roman" w:cs="Times New Roman"/>
                <w:sz w:val="20"/>
                <w:szCs w:val="20"/>
              </w:rPr>
            </w:pPr>
            <w:r>
              <w:rPr>
                <w:rFonts w:hint="default" w:ascii="Times New Roman" w:hAnsi="Times New Roman" w:cs="Times New Roman"/>
                <w:sz w:val="20"/>
                <w:szCs w:val="20"/>
              </w:rPr>
              <w:t>8 / (5)</w:t>
            </w:r>
          </w:p>
        </w:tc>
        <w:tc>
          <w:tcPr>
            <w:tcW w:w="1063" w:type="dxa"/>
            <w:tcBorders>
              <w:right w:val="single" w:color="auto" w:sz="4" w:space="0"/>
            </w:tcBorders>
          </w:tcPr>
          <w:p w14:paraId="4FBE8D59">
            <w:pPr>
              <w:rPr>
                <w:rFonts w:hint="default" w:ascii="Times New Roman" w:hAnsi="Times New Roman" w:cs="Times New Roman"/>
                <w:sz w:val="20"/>
                <w:szCs w:val="20"/>
              </w:rPr>
            </w:pPr>
            <w:r>
              <w:rPr>
                <w:rFonts w:hint="default" w:ascii="Times New Roman" w:hAnsi="Times New Roman" w:cs="Times New Roman"/>
                <w:sz w:val="20"/>
                <w:szCs w:val="20"/>
              </w:rPr>
              <w:t xml:space="preserve">32/ </w:t>
            </w:r>
            <w:r>
              <w:rPr>
                <w:rFonts w:hint="default" w:ascii="Times New Roman" w:hAnsi="Times New Roman" w:cs="Times New Roman"/>
                <w:i/>
                <w:iCs/>
                <w:sz w:val="20"/>
                <w:szCs w:val="20"/>
              </w:rPr>
              <w:t>(0)</w:t>
            </w:r>
          </w:p>
        </w:tc>
        <w:tc>
          <w:tcPr>
            <w:tcW w:w="1134" w:type="dxa"/>
            <w:tcBorders>
              <w:top w:val="single" w:color="auto" w:sz="4" w:space="0"/>
              <w:left w:val="single" w:color="auto" w:sz="4" w:space="0"/>
              <w:bottom w:val="single" w:color="auto" w:sz="4" w:space="0"/>
              <w:right w:val="single" w:color="auto" w:sz="4" w:space="0"/>
            </w:tcBorders>
          </w:tcPr>
          <w:p w14:paraId="40884BE4">
            <w:pPr>
              <w:rPr>
                <w:rFonts w:hint="default" w:ascii="Times New Roman" w:hAnsi="Times New Roman" w:cs="Times New Roman"/>
                <w:sz w:val="20"/>
                <w:szCs w:val="20"/>
              </w:rPr>
            </w:pPr>
            <w:r>
              <w:rPr>
                <w:rFonts w:hint="default" w:ascii="Times New Roman" w:hAnsi="Times New Roman" w:cs="Times New Roman"/>
                <w:sz w:val="20"/>
                <w:szCs w:val="20"/>
              </w:rPr>
              <w:t>36 / (–2)</w:t>
            </w:r>
          </w:p>
        </w:tc>
        <w:tc>
          <w:tcPr>
            <w:tcW w:w="1134" w:type="dxa"/>
            <w:tcBorders>
              <w:right w:val="single" w:color="auto" w:sz="4" w:space="0"/>
            </w:tcBorders>
          </w:tcPr>
          <w:p w14:paraId="0EBB64AB">
            <w:pPr>
              <w:rPr>
                <w:rFonts w:hint="default" w:ascii="Times New Roman" w:hAnsi="Times New Roman" w:cs="Times New Roman"/>
                <w:sz w:val="20"/>
                <w:szCs w:val="20"/>
              </w:rPr>
            </w:pPr>
            <w:r>
              <w:rPr>
                <w:rFonts w:hint="default" w:ascii="Times New Roman" w:hAnsi="Times New Roman" w:cs="Times New Roman"/>
                <w:sz w:val="20"/>
                <w:szCs w:val="20"/>
              </w:rPr>
              <w:t xml:space="preserve">12 / </w:t>
            </w:r>
            <w:r>
              <w:rPr>
                <w:rFonts w:hint="default" w:ascii="Times New Roman" w:hAnsi="Times New Roman" w:cs="Times New Roman"/>
                <w:i/>
                <w:iCs/>
                <w:sz w:val="20"/>
                <w:szCs w:val="20"/>
              </w:rPr>
              <w:t>(–1)</w:t>
            </w:r>
          </w:p>
        </w:tc>
        <w:tc>
          <w:tcPr>
            <w:tcW w:w="1134" w:type="dxa"/>
            <w:tcBorders>
              <w:top w:val="single" w:color="auto" w:sz="4" w:space="0"/>
              <w:left w:val="single" w:color="auto" w:sz="4" w:space="0"/>
              <w:bottom w:val="single" w:color="auto" w:sz="4" w:space="0"/>
              <w:right w:val="single" w:color="auto" w:sz="4" w:space="0"/>
            </w:tcBorders>
          </w:tcPr>
          <w:p w14:paraId="6874524A">
            <w:pPr>
              <w:rPr>
                <w:rFonts w:hint="default" w:ascii="Times New Roman" w:hAnsi="Times New Roman" w:cs="Times New Roman"/>
                <w:sz w:val="20"/>
                <w:szCs w:val="20"/>
              </w:rPr>
            </w:pPr>
            <w:r>
              <w:rPr>
                <w:rFonts w:hint="default" w:ascii="Times New Roman" w:hAnsi="Times New Roman" w:cs="Times New Roman"/>
                <w:sz w:val="20"/>
                <w:szCs w:val="20"/>
              </w:rPr>
              <w:t>10/ (0)</w:t>
            </w:r>
          </w:p>
        </w:tc>
      </w:tr>
      <w:tr w14:paraId="44F2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3D21B971">
            <w:pPr>
              <w:rPr>
                <w:rFonts w:hint="default" w:ascii="Times New Roman" w:hAnsi="Times New Roman" w:cs="Times New Roman"/>
                <w:sz w:val="20"/>
                <w:szCs w:val="20"/>
              </w:rPr>
            </w:pPr>
            <w:r>
              <w:rPr>
                <w:rFonts w:hint="default" w:ascii="Times New Roman" w:hAnsi="Times New Roman" w:cs="Times New Roman"/>
                <w:sz w:val="20"/>
                <w:szCs w:val="20"/>
              </w:rPr>
              <w:t>7</w:t>
            </w:r>
          </w:p>
        </w:tc>
        <w:tc>
          <w:tcPr>
            <w:tcW w:w="2102" w:type="dxa"/>
          </w:tcPr>
          <w:p w14:paraId="6A2D018F">
            <w:pPr>
              <w:rPr>
                <w:rFonts w:hint="default" w:ascii="Times New Roman" w:hAnsi="Times New Roman" w:cs="Times New Roman"/>
                <w:sz w:val="20"/>
                <w:szCs w:val="20"/>
              </w:rPr>
            </w:pPr>
            <w:r>
              <w:rPr>
                <w:rFonts w:hint="default" w:ascii="Times New Roman" w:hAnsi="Times New Roman" w:cs="Times New Roman"/>
                <w:sz w:val="20"/>
                <w:szCs w:val="20"/>
              </w:rPr>
              <w:t>Уровень самоуправления</w:t>
            </w:r>
          </w:p>
        </w:tc>
        <w:tc>
          <w:tcPr>
            <w:tcW w:w="1134" w:type="dxa"/>
            <w:tcBorders>
              <w:right w:val="single" w:color="auto" w:sz="4" w:space="0"/>
            </w:tcBorders>
          </w:tcPr>
          <w:p w14:paraId="509F05AA">
            <w:pPr>
              <w:rPr>
                <w:rFonts w:hint="default" w:ascii="Times New Roman" w:hAnsi="Times New Roman" w:cs="Times New Roman"/>
                <w:sz w:val="20"/>
                <w:szCs w:val="20"/>
              </w:rPr>
            </w:pPr>
            <w:r>
              <w:rPr>
                <w:rFonts w:hint="default" w:ascii="Times New Roman" w:hAnsi="Times New Roman" w:cs="Times New Roman"/>
                <w:sz w:val="20"/>
                <w:szCs w:val="20"/>
              </w:rPr>
              <w:t>14/ (–1)</w:t>
            </w:r>
          </w:p>
        </w:tc>
        <w:tc>
          <w:tcPr>
            <w:tcW w:w="1063" w:type="dxa"/>
            <w:tcBorders>
              <w:top w:val="single" w:color="auto" w:sz="4" w:space="0"/>
              <w:left w:val="single" w:color="auto" w:sz="4" w:space="0"/>
              <w:bottom w:val="single" w:color="auto" w:sz="4" w:space="0"/>
              <w:right w:val="single" w:color="auto" w:sz="4" w:space="0"/>
            </w:tcBorders>
          </w:tcPr>
          <w:p w14:paraId="2C618A93">
            <w:pPr>
              <w:rPr>
                <w:rFonts w:hint="default" w:ascii="Times New Roman" w:hAnsi="Times New Roman" w:cs="Times New Roman"/>
                <w:sz w:val="20"/>
                <w:szCs w:val="20"/>
              </w:rPr>
            </w:pPr>
            <w:r>
              <w:rPr>
                <w:rFonts w:hint="default" w:ascii="Times New Roman" w:hAnsi="Times New Roman" w:cs="Times New Roman"/>
                <w:sz w:val="20"/>
                <w:szCs w:val="20"/>
              </w:rPr>
              <w:t>4 / (7)</w:t>
            </w:r>
          </w:p>
        </w:tc>
        <w:tc>
          <w:tcPr>
            <w:tcW w:w="1063" w:type="dxa"/>
            <w:tcBorders>
              <w:right w:val="single" w:color="auto" w:sz="4" w:space="0"/>
            </w:tcBorders>
          </w:tcPr>
          <w:p w14:paraId="3BD9D77B">
            <w:pPr>
              <w:rPr>
                <w:rFonts w:hint="default" w:ascii="Times New Roman" w:hAnsi="Times New Roman" w:cs="Times New Roman"/>
                <w:sz w:val="20"/>
                <w:szCs w:val="20"/>
              </w:rPr>
            </w:pPr>
            <w:r>
              <w:rPr>
                <w:rFonts w:hint="default" w:ascii="Times New Roman" w:hAnsi="Times New Roman" w:cs="Times New Roman"/>
                <w:sz w:val="20"/>
                <w:szCs w:val="20"/>
              </w:rPr>
              <w:t xml:space="preserve">29 </w:t>
            </w:r>
            <w:r>
              <w:rPr>
                <w:rFonts w:hint="default" w:ascii="Times New Roman" w:hAnsi="Times New Roman" w:cs="Times New Roman"/>
                <w:i/>
                <w:iCs/>
                <w:sz w:val="20"/>
                <w:szCs w:val="20"/>
              </w:rPr>
              <w:t>/ (3</w:t>
            </w:r>
            <w:r>
              <w:rPr>
                <w:rFonts w:hint="default" w:ascii="Times New Roman" w:hAnsi="Times New Roman" w:cs="Times New Roman"/>
                <w:sz w:val="20"/>
                <w:szCs w:val="20"/>
              </w:rPr>
              <w:t xml:space="preserve">) </w:t>
            </w:r>
          </w:p>
        </w:tc>
        <w:tc>
          <w:tcPr>
            <w:tcW w:w="1134" w:type="dxa"/>
            <w:tcBorders>
              <w:top w:val="single" w:color="auto" w:sz="4" w:space="0"/>
              <w:left w:val="single" w:color="auto" w:sz="4" w:space="0"/>
              <w:bottom w:val="single" w:color="auto" w:sz="4" w:space="0"/>
              <w:right w:val="single" w:color="auto" w:sz="4" w:space="0"/>
            </w:tcBorders>
          </w:tcPr>
          <w:p w14:paraId="26B4CF98">
            <w:pPr>
              <w:rPr>
                <w:rFonts w:hint="default" w:ascii="Times New Roman" w:hAnsi="Times New Roman" w:cs="Times New Roman"/>
                <w:sz w:val="20"/>
                <w:szCs w:val="20"/>
              </w:rPr>
            </w:pPr>
            <w:r>
              <w:rPr>
                <w:rFonts w:hint="default" w:ascii="Times New Roman" w:hAnsi="Times New Roman" w:cs="Times New Roman"/>
                <w:sz w:val="20"/>
                <w:szCs w:val="20"/>
              </w:rPr>
              <w:t>28 / (6)</w:t>
            </w:r>
          </w:p>
        </w:tc>
        <w:tc>
          <w:tcPr>
            <w:tcW w:w="1134" w:type="dxa"/>
            <w:tcBorders>
              <w:right w:val="single" w:color="auto" w:sz="4" w:space="0"/>
            </w:tcBorders>
          </w:tcPr>
          <w:p w14:paraId="5698F72E">
            <w:pPr>
              <w:rPr>
                <w:rFonts w:hint="default" w:ascii="Times New Roman" w:hAnsi="Times New Roman" w:cs="Times New Roman"/>
                <w:sz w:val="20"/>
                <w:szCs w:val="20"/>
              </w:rPr>
            </w:pPr>
            <w:r>
              <w:rPr>
                <w:rFonts w:hint="default" w:ascii="Times New Roman" w:hAnsi="Times New Roman" w:cs="Times New Roman"/>
                <w:sz w:val="20"/>
                <w:szCs w:val="20"/>
              </w:rPr>
              <w:t xml:space="preserve">23 / </w:t>
            </w:r>
            <w:r>
              <w:rPr>
                <w:rFonts w:hint="default" w:ascii="Times New Roman" w:hAnsi="Times New Roman" w:cs="Times New Roman"/>
                <w:i/>
                <w:iCs/>
                <w:sz w:val="20"/>
                <w:szCs w:val="20"/>
              </w:rPr>
              <w:t>(–12)</w:t>
            </w:r>
          </w:p>
        </w:tc>
        <w:tc>
          <w:tcPr>
            <w:tcW w:w="1134" w:type="dxa"/>
            <w:tcBorders>
              <w:top w:val="single" w:color="auto" w:sz="4" w:space="0"/>
              <w:left w:val="single" w:color="auto" w:sz="4" w:space="0"/>
              <w:bottom w:val="single" w:color="auto" w:sz="4" w:space="0"/>
              <w:right w:val="single" w:color="auto" w:sz="4" w:space="0"/>
            </w:tcBorders>
          </w:tcPr>
          <w:p w14:paraId="4479C8CF">
            <w:pPr>
              <w:rPr>
                <w:rFonts w:hint="default" w:ascii="Times New Roman" w:hAnsi="Times New Roman" w:cs="Times New Roman"/>
                <w:sz w:val="20"/>
                <w:szCs w:val="20"/>
              </w:rPr>
            </w:pPr>
            <w:r>
              <w:rPr>
                <w:rFonts w:hint="default" w:ascii="Times New Roman" w:hAnsi="Times New Roman" w:cs="Times New Roman"/>
                <w:sz w:val="20"/>
                <w:szCs w:val="20"/>
              </w:rPr>
              <w:t>22/ (12)</w:t>
            </w:r>
          </w:p>
        </w:tc>
      </w:tr>
      <w:tr w14:paraId="72D0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tcPr>
          <w:p w14:paraId="32DD5186">
            <w:pPr>
              <w:rPr>
                <w:rFonts w:hint="default" w:ascii="Times New Roman" w:hAnsi="Times New Roman" w:cs="Times New Roman"/>
                <w:sz w:val="20"/>
                <w:szCs w:val="20"/>
              </w:rPr>
            </w:pPr>
            <w:r>
              <w:rPr>
                <w:rFonts w:hint="default" w:ascii="Times New Roman" w:hAnsi="Times New Roman" w:cs="Times New Roman"/>
                <w:sz w:val="20"/>
                <w:szCs w:val="20"/>
              </w:rPr>
              <w:t>Средние значения</w:t>
            </w:r>
          </w:p>
        </w:tc>
        <w:tc>
          <w:tcPr>
            <w:tcW w:w="1134" w:type="dxa"/>
            <w:tcBorders>
              <w:right w:val="single" w:color="auto" w:sz="4" w:space="0"/>
            </w:tcBorders>
          </w:tcPr>
          <w:p w14:paraId="40B9EB9C">
            <w:pPr>
              <w:rPr>
                <w:rFonts w:hint="default" w:ascii="Times New Roman" w:hAnsi="Times New Roman" w:cs="Times New Roman"/>
                <w:i/>
                <w:iCs/>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1</w:t>
            </w:r>
            <w:r>
              <w:rPr>
                <w:rFonts w:hint="default" w:ascii="Times New Roman" w:hAnsi="Times New Roman" w:cs="Times New Roman"/>
                <w:sz w:val="20"/>
                <w:szCs w:val="20"/>
              </w:rPr>
              <w:t>=13</w:t>
            </w:r>
            <w:r>
              <w:rPr>
                <w:rFonts w:hint="default" w:ascii="Times New Roman" w:hAnsi="Times New Roman" w:cs="Times New Roman"/>
                <w:i/>
                <w:iCs/>
                <w:sz w:val="20"/>
                <w:szCs w:val="20"/>
              </w:rPr>
              <w:t xml:space="preserve"> </w:t>
            </w:r>
          </w:p>
          <w:p w14:paraId="070FE8A2">
            <w:pPr>
              <w:rPr>
                <w:rFonts w:hint="default" w:ascii="Times New Roman" w:hAnsi="Times New Roman" w:cs="Times New Roman"/>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=–0.071</w:t>
            </w:r>
          </w:p>
        </w:tc>
        <w:tc>
          <w:tcPr>
            <w:tcW w:w="1063" w:type="dxa"/>
            <w:tcBorders>
              <w:top w:val="single" w:color="auto" w:sz="4" w:space="0"/>
              <w:left w:val="single" w:color="auto" w:sz="4" w:space="0"/>
              <w:bottom w:val="single" w:color="auto" w:sz="4" w:space="0"/>
              <w:right w:val="single" w:color="auto" w:sz="4" w:space="0"/>
            </w:tcBorders>
          </w:tcPr>
          <w:p w14:paraId="4F0C2710">
            <w:pPr>
              <w:rPr>
                <w:rFonts w:hint="default" w:ascii="Times New Roman" w:hAnsi="Times New Roman" w:cs="Times New Roman"/>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1</w:t>
            </w:r>
            <w:r>
              <w:rPr>
                <w:rFonts w:hint="default" w:ascii="Times New Roman" w:hAnsi="Times New Roman" w:cs="Times New Roman"/>
                <w:sz w:val="20"/>
                <w:szCs w:val="20"/>
              </w:rPr>
              <w:t>= 11</w:t>
            </w:r>
          </w:p>
          <w:p w14:paraId="2AE8B609">
            <w:pPr>
              <w:rPr>
                <w:rFonts w:hint="default" w:ascii="Times New Roman" w:hAnsi="Times New Roman" w:cs="Times New Roman"/>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=0.142</w:t>
            </w:r>
          </w:p>
        </w:tc>
        <w:tc>
          <w:tcPr>
            <w:tcW w:w="1063" w:type="dxa"/>
            <w:tcBorders>
              <w:right w:val="single" w:color="auto" w:sz="4" w:space="0"/>
            </w:tcBorders>
          </w:tcPr>
          <w:p w14:paraId="294C44DA">
            <w:pPr>
              <w:rPr>
                <w:rFonts w:hint="default" w:ascii="Times New Roman" w:hAnsi="Times New Roman" w:cs="Times New Roman"/>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1</w:t>
            </w:r>
            <w:r>
              <w:rPr>
                <w:rFonts w:hint="default" w:ascii="Times New Roman" w:hAnsi="Times New Roman" w:cs="Times New Roman"/>
                <w:sz w:val="20"/>
                <w:szCs w:val="20"/>
              </w:rPr>
              <w:t>=</w:t>
            </w:r>
            <w:r>
              <w:rPr>
                <w:rFonts w:hint="default" w:ascii="Times New Roman" w:hAnsi="Times New Roman" w:cs="Times New Roman"/>
                <w:sz w:val="20"/>
                <w:szCs w:val="20"/>
                <w:lang w:val="en-US"/>
              </w:rPr>
              <w:t>3</w:t>
            </w:r>
            <w:r>
              <w:rPr>
                <w:rFonts w:hint="default" w:ascii="Times New Roman" w:hAnsi="Times New Roman" w:cs="Times New Roman"/>
                <w:sz w:val="20"/>
                <w:szCs w:val="20"/>
              </w:rPr>
              <w:t>2</w:t>
            </w:r>
          </w:p>
          <w:p w14:paraId="75A13756">
            <w:pPr>
              <w:rPr>
                <w:rFonts w:hint="default" w:ascii="Times New Roman" w:hAnsi="Times New Roman" w:cs="Times New Roman"/>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=–0.42</w:t>
            </w:r>
          </w:p>
        </w:tc>
        <w:tc>
          <w:tcPr>
            <w:tcW w:w="1134" w:type="dxa"/>
            <w:tcBorders>
              <w:top w:val="single" w:color="auto" w:sz="4" w:space="0"/>
              <w:left w:val="single" w:color="auto" w:sz="4" w:space="0"/>
              <w:bottom w:val="single" w:color="auto" w:sz="4" w:space="0"/>
              <w:right w:val="single" w:color="auto" w:sz="4" w:space="0"/>
            </w:tcBorders>
          </w:tcPr>
          <w:p w14:paraId="0F494469">
            <w:pPr>
              <w:rPr>
                <w:rFonts w:hint="default" w:ascii="Times New Roman" w:hAnsi="Times New Roman" w:cs="Times New Roman"/>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1</w:t>
            </w:r>
            <w:r>
              <w:rPr>
                <w:rFonts w:hint="default" w:ascii="Times New Roman" w:hAnsi="Times New Roman" w:cs="Times New Roman"/>
                <w:sz w:val="20"/>
                <w:szCs w:val="20"/>
              </w:rPr>
              <w:t>= 34</w:t>
            </w:r>
          </w:p>
          <w:p w14:paraId="48D171D7">
            <w:pPr>
              <w:rPr>
                <w:rFonts w:hint="default" w:ascii="Times New Roman" w:hAnsi="Times New Roman" w:cs="Times New Roman"/>
                <w:i/>
                <w:iCs/>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 1</w:t>
            </w:r>
          </w:p>
        </w:tc>
        <w:tc>
          <w:tcPr>
            <w:tcW w:w="1134" w:type="dxa"/>
            <w:tcBorders>
              <w:right w:val="single" w:color="auto" w:sz="4" w:space="0"/>
            </w:tcBorders>
          </w:tcPr>
          <w:p w14:paraId="7F7B1D15">
            <w:pPr>
              <w:rPr>
                <w:rFonts w:hint="default" w:ascii="Times New Roman" w:hAnsi="Times New Roman" w:cs="Times New Roman"/>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1</w:t>
            </w:r>
            <w:r>
              <w:rPr>
                <w:rFonts w:hint="default" w:ascii="Times New Roman" w:hAnsi="Times New Roman" w:cs="Times New Roman"/>
                <w:sz w:val="20"/>
                <w:szCs w:val="20"/>
              </w:rPr>
              <w:t>=11</w:t>
            </w:r>
          </w:p>
          <w:p w14:paraId="5119E0A9">
            <w:pPr>
              <w:rPr>
                <w:rFonts w:hint="default" w:ascii="Times New Roman" w:hAnsi="Times New Roman" w:cs="Times New Roman"/>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 –0.42</w:t>
            </w:r>
          </w:p>
        </w:tc>
        <w:tc>
          <w:tcPr>
            <w:tcW w:w="1134" w:type="dxa"/>
            <w:tcBorders>
              <w:top w:val="single" w:color="auto" w:sz="4" w:space="0"/>
              <w:left w:val="single" w:color="auto" w:sz="4" w:space="0"/>
              <w:bottom w:val="single" w:color="auto" w:sz="4" w:space="0"/>
              <w:right w:val="single" w:color="auto" w:sz="4" w:space="0"/>
            </w:tcBorders>
          </w:tcPr>
          <w:p w14:paraId="02B35FC3">
            <w:pPr>
              <w:rPr>
                <w:rFonts w:hint="default" w:ascii="Times New Roman" w:hAnsi="Times New Roman" w:cs="Times New Roman"/>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1</w:t>
            </w:r>
            <w:r>
              <w:rPr>
                <w:rFonts w:hint="default" w:ascii="Times New Roman" w:hAnsi="Times New Roman" w:cs="Times New Roman"/>
                <w:sz w:val="20"/>
                <w:szCs w:val="20"/>
              </w:rPr>
              <w:t>=10</w:t>
            </w:r>
          </w:p>
          <w:p w14:paraId="64D756A7">
            <w:pPr>
              <w:rPr>
                <w:rFonts w:hint="default" w:ascii="Times New Roman" w:hAnsi="Times New Roman" w:cs="Times New Roman"/>
                <w:sz w:val="20"/>
                <w:szCs w:val="20"/>
              </w:rPr>
            </w:pPr>
            <w:r>
              <w:rPr>
                <w:rFonts w:hint="default" w:ascii="Times New Roman" w:hAnsi="Times New Roman" w:cs="Times New Roman"/>
                <w:sz w:val="20"/>
                <w:szCs w:val="20"/>
              </w:rPr>
              <w:t>М</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 0.35</w:t>
            </w:r>
          </w:p>
        </w:tc>
      </w:tr>
      <w:tr w14:paraId="226E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tcPr>
          <w:p w14:paraId="33FB09A7">
            <w:pPr>
              <w:rPr>
                <w:rFonts w:hint="default" w:ascii="Times New Roman" w:hAnsi="Times New Roman" w:cs="Times New Roman"/>
                <w:sz w:val="20"/>
                <w:szCs w:val="20"/>
              </w:rPr>
            </w:pPr>
            <w:r>
              <w:rPr>
                <w:rFonts w:hint="default" w:ascii="Times New Roman" w:hAnsi="Times New Roman" w:cs="Times New Roman"/>
                <w:sz w:val="20"/>
                <w:szCs w:val="20"/>
                <w:lang w:val="en-US"/>
              </w:rPr>
              <w:t>t</w:t>
            </w:r>
            <w:r>
              <w:rPr>
                <w:rFonts w:hint="default" w:ascii="Times New Roman" w:hAnsi="Times New Roman" w:cs="Times New Roman"/>
                <w:sz w:val="20"/>
                <w:szCs w:val="20"/>
              </w:rPr>
              <w:t>–критерий Стьюдента</w:t>
            </w:r>
          </w:p>
        </w:tc>
        <w:tc>
          <w:tcPr>
            <w:tcW w:w="2197" w:type="dxa"/>
            <w:gridSpan w:val="2"/>
            <w:tcBorders>
              <w:right w:val="single" w:color="auto" w:sz="4" w:space="0"/>
            </w:tcBorders>
          </w:tcPr>
          <w:p w14:paraId="3CC66E52">
            <w:pPr>
              <w:ind w:firstLine="518"/>
              <w:rPr>
                <w:rFonts w:hint="default" w:ascii="Times New Roman" w:hAnsi="Times New Roman" w:cs="Times New Roman"/>
                <w:sz w:val="20"/>
                <w:szCs w:val="20"/>
              </w:rPr>
            </w:pPr>
            <w:r>
              <w:rPr>
                <w:rFonts w:hint="default" w:ascii="Times New Roman" w:hAnsi="Times New Roman" w:cs="Times New Roman"/>
                <w:sz w:val="20"/>
                <w:szCs w:val="20"/>
                <w:lang w:val="en-US"/>
              </w:rPr>
              <w:t>t=</w:t>
            </w:r>
            <w:r>
              <w:rPr>
                <w:rFonts w:hint="default" w:ascii="Times New Roman" w:hAnsi="Times New Roman" w:cs="Times New Roman"/>
                <w:sz w:val="20"/>
                <w:szCs w:val="20"/>
              </w:rPr>
              <w:t>2,01</w:t>
            </w:r>
          </w:p>
        </w:tc>
        <w:tc>
          <w:tcPr>
            <w:tcW w:w="2197" w:type="dxa"/>
            <w:gridSpan w:val="2"/>
            <w:tcBorders>
              <w:right w:val="single" w:color="auto" w:sz="4" w:space="0"/>
            </w:tcBorders>
          </w:tcPr>
          <w:p w14:paraId="6F30B330">
            <w:pPr>
              <w:ind w:firstLine="518"/>
              <w:rPr>
                <w:rFonts w:hint="default" w:ascii="Times New Roman" w:hAnsi="Times New Roman" w:cs="Times New Roman"/>
                <w:sz w:val="20"/>
                <w:szCs w:val="20"/>
              </w:rPr>
            </w:pPr>
            <w:r>
              <w:rPr>
                <w:rFonts w:hint="default" w:ascii="Times New Roman" w:hAnsi="Times New Roman" w:cs="Times New Roman"/>
                <w:sz w:val="20"/>
                <w:szCs w:val="20"/>
                <w:lang w:val="en-US"/>
              </w:rPr>
              <w:t>t=</w:t>
            </w:r>
            <w:r>
              <w:rPr>
                <w:rFonts w:hint="default" w:ascii="Times New Roman" w:hAnsi="Times New Roman" w:cs="Times New Roman"/>
                <w:sz w:val="20"/>
                <w:szCs w:val="20"/>
              </w:rPr>
              <w:t>–1,66</w:t>
            </w:r>
          </w:p>
        </w:tc>
        <w:tc>
          <w:tcPr>
            <w:tcW w:w="2268" w:type="dxa"/>
            <w:gridSpan w:val="2"/>
            <w:tcBorders>
              <w:right w:val="single" w:color="auto" w:sz="4" w:space="0"/>
            </w:tcBorders>
          </w:tcPr>
          <w:p w14:paraId="420414BC">
            <w:pPr>
              <w:ind w:firstLine="518"/>
              <w:rPr>
                <w:rFonts w:hint="default" w:ascii="Times New Roman" w:hAnsi="Times New Roman" w:cs="Times New Roman"/>
                <w:sz w:val="20"/>
                <w:szCs w:val="20"/>
              </w:rPr>
            </w:pPr>
            <w:r>
              <w:rPr>
                <w:rFonts w:hint="default" w:ascii="Times New Roman" w:hAnsi="Times New Roman" w:cs="Times New Roman"/>
                <w:sz w:val="20"/>
                <w:szCs w:val="20"/>
                <w:lang w:val="en-US"/>
              </w:rPr>
              <w:t>t=</w:t>
            </w:r>
            <w:r>
              <w:rPr>
                <w:rFonts w:hint="default" w:ascii="Times New Roman" w:hAnsi="Times New Roman" w:cs="Times New Roman"/>
                <w:sz w:val="20"/>
                <w:szCs w:val="20"/>
              </w:rPr>
              <w:t>1.85</w:t>
            </w:r>
          </w:p>
        </w:tc>
      </w:tr>
      <w:tr w14:paraId="4BE1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tcPr>
          <w:p w14:paraId="582B4B54">
            <w:pPr>
              <w:rPr>
                <w:rFonts w:hint="default" w:ascii="Times New Roman" w:hAnsi="Times New Roman" w:cs="Times New Roman"/>
                <w:sz w:val="20"/>
                <w:szCs w:val="20"/>
              </w:rPr>
            </w:pPr>
            <w:r>
              <w:rPr>
                <w:rFonts w:hint="default" w:ascii="Times New Roman" w:hAnsi="Times New Roman" w:cs="Times New Roman"/>
                <w:sz w:val="20"/>
                <w:szCs w:val="20"/>
              </w:rPr>
              <w:t>Количество степеней</w:t>
            </w:r>
          </w:p>
        </w:tc>
        <w:tc>
          <w:tcPr>
            <w:tcW w:w="2197" w:type="dxa"/>
            <w:gridSpan w:val="2"/>
            <w:tcBorders>
              <w:right w:val="single" w:color="auto" w:sz="4" w:space="0"/>
            </w:tcBorders>
          </w:tcPr>
          <w:p w14:paraId="266C982E">
            <w:pPr>
              <w:ind w:firstLine="518"/>
              <w:rPr>
                <w:rFonts w:hint="default" w:ascii="Times New Roman" w:hAnsi="Times New Roman" w:cs="Times New Roman"/>
                <w:sz w:val="20"/>
                <w:szCs w:val="20"/>
                <w:lang w:val="en-US"/>
              </w:rPr>
            </w:pPr>
            <w:r>
              <w:rPr>
                <w:rFonts w:hint="default" w:ascii="Times New Roman" w:hAnsi="Times New Roman" w:cs="Times New Roman"/>
                <w:sz w:val="20"/>
                <w:szCs w:val="20"/>
                <w:lang w:val="en-US"/>
              </w:rPr>
              <w:t xml:space="preserve">n=10 </w:t>
            </w:r>
          </w:p>
        </w:tc>
        <w:tc>
          <w:tcPr>
            <w:tcW w:w="2197" w:type="dxa"/>
            <w:gridSpan w:val="2"/>
            <w:tcBorders>
              <w:right w:val="single" w:color="auto" w:sz="4" w:space="0"/>
            </w:tcBorders>
          </w:tcPr>
          <w:p w14:paraId="68D873F8">
            <w:pPr>
              <w:ind w:firstLine="518"/>
              <w:rPr>
                <w:rFonts w:hint="default" w:ascii="Times New Roman" w:hAnsi="Times New Roman" w:cs="Times New Roman"/>
                <w:sz w:val="20"/>
                <w:szCs w:val="20"/>
              </w:rPr>
            </w:pPr>
            <w:r>
              <w:rPr>
                <w:rFonts w:hint="default" w:ascii="Times New Roman" w:hAnsi="Times New Roman" w:cs="Times New Roman"/>
                <w:sz w:val="20"/>
                <w:szCs w:val="20"/>
                <w:lang w:val="en-US"/>
              </w:rPr>
              <w:t xml:space="preserve">n=10 </w:t>
            </w:r>
          </w:p>
        </w:tc>
        <w:tc>
          <w:tcPr>
            <w:tcW w:w="2268" w:type="dxa"/>
            <w:gridSpan w:val="2"/>
            <w:tcBorders>
              <w:right w:val="single" w:color="auto" w:sz="4" w:space="0"/>
            </w:tcBorders>
          </w:tcPr>
          <w:p w14:paraId="768D4E59">
            <w:pPr>
              <w:ind w:firstLine="518"/>
              <w:rPr>
                <w:rFonts w:hint="default" w:ascii="Times New Roman" w:hAnsi="Times New Roman" w:cs="Times New Roman"/>
                <w:sz w:val="20"/>
                <w:szCs w:val="20"/>
              </w:rPr>
            </w:pPr>
            <w:r>
              <w:rPr>
                <w:rFonts w:hint="default" w:ascii="Times New Roman" w:hAnsi="Times New Roman" w:cs="Times New Roman"/>
                <w:sz w:val="20"/>
                <w:szCs w:val="20"/>
                <w:lang w:val="en-US"/>
              </w:rPr>
              <w:t xml:space="preserve">n=10 </w:t>
            </w:r>
          </w:p>
        </w:tc>
      </w:tr>
      <w:tr w14:paraId="4740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tcPr>
          <w:p w14:paraId="20E6E00C">
            <w:pPr>
              <w:ind w:firstLine="518"/>
              <w:rPr>
                <w:rFonts w:hint="default" w:ascii="Times New Roman" w:hAnsi="Times New Roman" w:cs="Times New Roman"/>
                <w:sz w:val="20"/>
                <w:szCs w:val="20"/>
              </w:rPr>
            </w:pPr>
          </w:p>
          <w:p w14:paraId="72B3842B">
            <w:pPr>
              <w:ind w:firstLine="518"/>
              <w:rPr>
                <w:rFonts w:hint="default" w:ascii="Times New Roman" w:hAnsi="Times New Roman" w:cs="Times New Roman"/>
                <w:sz w:val="20"/>
                <w:szCs w:val="20"/>
              </w:rPr>
            </w:pPr>
            <w:r>
              <w:rPr>
                <w:rFonts w:hint="default" w:ascii="Times New Roman" w:hAnsi="Times New Roman" w:cs="Times New Roman"/>
                <w:sz w:val="20"/>
                <w:szCs w:val="20"/>
              </w:rPr>
              <w:t>Вывод</w:t>
            </w:r>
          </w:p>
        </w:tc>
        <w:tc>
          <w:tcPr>
            <w:tcW w:w="2197" w:type="dxa"/>
            <w:gridSpan w:val="2"/>
            <w:tcBorders>
              <w:right w:val="single" w:color="auto" w:sz="4" w:space="0"/>
            </w:tcBorders>
          </w:tcPr>
          <w:p w14:paraId="3BADB451">
            <w:pPr>
              <w:rPr>
                <w:rFonts w:hint="default" w:ascii="Times New Roman" w:hAnsi="Times New Roman" w:cs="Times New Roman"/>
                <w:sz w:val="20"/>
                <w:szCs w:val="20"/>
              </w:rPr>
            </w:pPr>
            <w:r>
              <w:rPr>
                <w:rFonts w:hint="default" w:ascii="Times New Roman" w:hAnsi="Times New Roman" w:cs="Times New Roman"/>
                <w:sz w:val="20"/>
                <w:szCs w:val="20"/>
              </w:rPr>
              <w:t xml:space="preserve">Различия статистически незначимы, так как </w:t>
            </w:r>
          </w:p>
          <w:p w14:paraId="0F7F575C">
            <w:pPr>
              <w:ind w:firstLine="518"/>
              <w:rPr>
                <w:rFonts w:hint="default" w:ascii="Times New Roman" w:hAnsi="Times New Roman" w:cs="Times New Roman"/>
                <w:sz w:val="20"/>
                <w:szCs w:val="20"/>
              </w:rPr>
            </w:pPr>
            <w:r>
              <w:rPr>
                <w:rFonts w:hint="default" w:ascii="Times New Roman" w:hAnsi="Times New Roman" w:cs="Times New Roman"/>
                <w:sz w:val="20"/>
                <w:szCs w:val="20"/>
              </w:rPr>
              <w:t>р &gt;0,05</w:t>
            </w:r>
          </w:p>
        </w:tc>
        <w:tc>
          <w:tcPr>
            <w:tcW w:w="2197" w:type="dxa"/>
            <w:gridSpan w:val="2"/>
            <w:tcBorders>
              <w:right w:val="single" w:color="auto" w:sz="4" w:space="0"/>
            </w:tcBorders>
          </w:tcPr>
          <w:p w14:paraId="00F2A7F9">
            <w:pPr>
              <w:rPr>
                <w:rFonts w:hint="default" w:ascii="Times New Roman" w:hAnsi="Times New Roman" w:cs="Times New Roman"/>
                <w:sz w:val="20"/>
                <w:szCs w:val="20"/>
              </w:rPr>
            </w:pPr>
            <w:r>
              <w:rPr>
                <w:rFonts w:hint="default" w:ascii="Times New Roman" w:hAnsi="Times New Roman" w:cs="Times New Roman"/>
                <w:sz w:val="20"/>
                <w:szCs w:val="20"/>
              </w:rPr>
              <w:t xml:space="preserve">Различия статистически незначимы, так как </w:t>
            </w:r>
          </w:p>
          <w:p w14:paraId="1BFE4BC0">
            <w:pPr>
              <w:ind w:firstLine="518"/>
              <w:rPr>
                <w:rFonts w:hint="default" w:ascii="Times New Roman" w:hAnsi="Times New Roman" w:cs="Times New Roman"/>
                <w:sz w:val="20"/>
                <w:szCs w:val="20"/>
              </w:rPr>
            </w:pPr>
            <w:r>
              <w:rPr>
                <w:rFonts w:hint="default" w:ascii="Times New Roman" w:hAnsi="Times New Roman" w:cs="Times New Roman"/>
                <w:sz w:val="20"/>
                <w:szCs w:val="20"/>
              </w:rPr>
              <w:t>р &gt; 0,05</w:t>
            </w:r>
          </w:p>
        </w:tc>
        <w:tc>
          <w:tcPr>
            <w:tcW w:w="2268" w:type="dxa"/>
            <w:gridSpan w:val="2"/>
            <w:tcBorders>
              <w:right w:val="single" w:color="auto" w:sz="4" w:space="0"/>
            </w:tcBorders>
          </w:tcPr>
          <w:p w14:paraId="526F7AC0">
            <w:pPr>
              <w:rPr>
                <w:rFonts w:hint="default" w:ascii="Times New Roman" w:hAnsi="Times New Roman" w:cs="Times New Roman"/>
                <w:sz w:val="20"/>
                <w:szCs w:val="20"/>
              </w:rPr>
            </w:pPr>
            <w:r>
              <w:rPr>
                <w:rFonts w:hint="default" w:ascii="Times New Roman" w:hAnsi="Times New Roman" w:cs="Times New Roman"/>
                <w:sz w:val="20"/>
                <w:szCs w:val="20"/>
              </w:rPr>
              <w:t>Различия статистически незначимы, так как р&gt;0,05</w:t>
            </w:r>
          </w:p>
        </w:tc>
      </w:tr>
    </w:tbl>
    <w:p w14:paraId="6AF78627">
      <w:pPr>
        <w:rPr>
          <w:rFonts w:hint="default" w:ascii="Times New Roman" w:hAnsi="Times New Roman" w:cs="Times New Roman"/>
        </w:rPr>
      </w:pPr>
      <w:r>
        <w:rPr>
          <w:rFonts w:hint="default" w:ascii="Times New Roman" w:hAnsi="Times New Roman" w:cs="Times New Roman"/>
        </w:rPr>
        <w:t xml:space="preserve"> </w:t>
      </w:r>
    </w:p>
    <w:p w14:paraId="10AB9151">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tab/>
      </w:r>
    </w:p>
    <w:p w14:paraId="3420C7C2">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Сравниваем полученное значение с критическим при р=0,05 по таблице </w:t>
      </w:r>
      <w:r>
        <w:rPr>
          <w:rFonts w:hint="default" w:ascii="Times New Roman" w:hAnsi="Times New Roman" w:cs="Times New Roman"/>
          <w:sz w:val="28"/>
          <w:szCs w:val="28"/>
          <w:lang w:val="en-US"/>
        </w:rPr>
        <w:t>t</w:t>
      </w:r>
      <w:r>
        <w:rPr>
          <w:rFonts w:hint="default" w:ascii="Times New Roman" w:hAnsi="Times New Roman" w:cs="Times New Roman"/>
          <w:sz w:val="28"/>
          <w:szCs w:val="28"/>
        </w:rPr>
        <w:t>–критерия Стьюдента. В нашем случае число степеней свободы равно 10. Критическое значение при данном количестве степеней свободы равно 2.228. Так как полученные значения меньше критического показателя делаем вывод, что наблюдаемые различия статистически незначимы (уровень значимости р &gt; 0,05).</w:t>
      </w:r>
    </w:p>
    <w:p w14:paraId="41806595">
      <w:pPr>
        <w:spacing w:line="336" w:lineRule="exac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Аналогично сравниваем полученные результаты на заключительном этапе экспериментальной и контрольной групп (таблица 2</w:t>
      </w:r>
      <w:r>
        <w:rPr>
          <w:rFonts w:hint="eastAsia" w:eastAsia="宋体" w:cs="Times New Roman"/>
          <w:sz w:val="28"/>
          <w:szCs w:val="28"/>
          <w:lang w:val="en-US" w:eastAsia="zh-CN"/>
        </w:rPr>
        <w:t>6</w:t>
      </w:r>
      <w:r>
        <w:rPr>
          <w:rFonts w:hint="default" w:ascii="Times New Roman" w:hAnsi="Times New Roman" w:cs="Times New Roman"/>
          <w:sz w:val="28"/>
          <w:szCs w:val="28"/>
        </w:rPr>
        <w:t>).</w:t>
      </w:r>
    </w:p>
    <w:p w14:paraId="618FFDB5">
      <w:pPr>
        <w:spacing w:line="336" w:lineRule="exact"/>
        <w:rPr>
          <w:rFonts w:hint="default" w:ascii="Times New Roman" w:hAnsi="Times New Roman" w:cs="Times New Roman"/>
          <w:sz w:val="28"/>
          <w:szCs w:val="28"/>
        </w:rPr>
      </w:pPr>
    </w:p>
    <w:p w14:paraId="2C8F0B81">
      <w:pPr>
        <w:spacing w:line="336" w:lineRule="exact"/>
        <w:rPr>
          <w:rFonts w:hint="default" w:ascii="Times New Roman" w:hAnsi="Times New Roman" w:cs="Times New Roman"/>
          <w:sz w:val="28"/>
          <w:szCs w:val="28"/>
        </w:rPr>
      </w:pPr>
      <w:r>
        <w:rPr>
          <w:rFonts w:hint="default" w:ascii="Times New Roman" w:hAnsi="Times New Roman" w:cs="Times New Roman"/>
          <w:sz w:val="28"/>
          <w:szCs w:val="28"/>
        </w:rPr>
        <w:t>Таблица 2</w:t>
      </w:r>
      <w:r>
        <w:rPr>
          <w:rFonts w:hint="eastAsia" w:eastAsia="宋体" w:cs="Times New Roman"/>
          <w:sz w:val="28"/>
          <w:szCs w:val="28"/>
          <w:lang w:val="en-US" w:eastAsia="zh-CN"/>
        </w:rPr>
        <w:t>6</w:t>
      </w:r>
      <w:r>
        <w:rPr>
          <w:rFonts w:hint="default" w:ascii="Times New Roman" w:hAnsi="Times New Roman" w:cs="Times New Roman"/>
          <w:sz w:val="28"/>
          <w:szCs w:val="28"/>
        </w:rPr>
        <w:t xml:space="preserve"> – Математическая обработка результатов ЭГ и КГ на конец   эксперимента с использованием </w:t>
      </w:r>
      <w:r>
        <w:rPr>
          <w:rFonts w:hint="default" w:ascii="Times New Roman" w:hAnsi="Times New Roman" w:cs="Times New Roman"/>
          <w:sz w:val="28"/>
          <w:szCs w:val="28"/>
          <w:lang w:val="en-US"/>
        </w:rPr>
        <w:t>t</w:t>
      </w:r>
      <w:r>
        <w:rPr>
          <w:rFonts w:hint="default" w:ascii="Times New Roman" w:hAnsi="Times New Roman" w:cs="Times New Roman"/>
          <w:sz w:val="28"/>
          <w:szCs w:val="28"/>
        </w:rPr>
        <w:t xml:space="preserve">–критерия Стьюдента </w:t>
      </w:r>
    </w:p>
    <w:tbl>
      <w:tblPr>
        <w:tblStyle w:val="10"/>
        <w:tblpPr w:leftFromText="180" w:rightFromText="180" w:vertAnchor="text" w:horzAnchor="page" w:tblpX="1605" w:tblpY="2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2102"/>
        <w:gridCol w:w="992"/>
        <w:gridCol w:w="1134"/>
        <w:gridCol w:w="992"/>
        <w:gridCol w:w="1276"/>
        <w:gridCol w:w="1134"/>
        <w:gridCol w:w="1134"/>
      </w:tblGrid>
      <w:tr w14:paraId="69F5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5" w:type="dxa"/>
            <w:vMerge w:val="restart"/>
            <w:shd w:val="clear" w:color="auto" w:fill="FBFBFB"/>
          </w:tcPr>
          <w:p w14:paraId="10F26AF5">
            <w:pPr>
              <w:ind w:firstLine="466"/>
              <w:rPr>
                <w:rFonts w:hint="default" w:ascii="Times New Roman" w:hAnsi="Times New Roman" w:cs="Times New Roman"/>
                <w:sz w:val="21"/>
                <w:szCs w:val="21"/>
              </w:rPr>
            </w:pPr>
            <w:r>
              <w:rPr>
                <w:rFonts w:hint="default" w:ascii="Times New Roman" w:hAnsi="Times New Roman" w:cs="Times New Roman"/>
                <w:sz w:val="21"/>
                <w:szCs w:val="21"/>
              </w:rPr>
              <w:t xml:space="preserve">   №</w:t>
            </w:r>
          </w:p>
        </w:tc>
        <w:tc>
          <w:tcPr>
            <w:tcW w:w="2102" w:type="dxa"/>
            <w:vMerge w:val="restart"/>
            <w:shd w:val="clear" w:color="auto" w:fill="FBFBFB"/>
          </w:tcPr>
          <w:p w14:paraId="46FEA8DB">
            <w:pPr>
              <w:ind w:firstLine="466"/>
              <w:rPr>
                <w:rFonts w:hint="default" w:ascii="Times New Roman" w:hAnsi="Times New Roman" w:cs="Times New Roman"/>
                <w:sz w:val="21"/>
                <w:szCs w:val="21"/>
              </w:rPr>
            </w:pPr>
          </w:p>
          <w:p w14:paraId="740AB0C5">
            <w:pPr>
              <w:rPr>
                <w:rFonts w:hint="default" w:ascii="Times New Roman" w:hAnsi="Times New Roman" w:cs="Times New Roman"/>
                <w:sz w:val="21"/>
                <w:szCs w:val="21"/>
              </w:rPr>
            </w:pPr>
            <w:r>
              <w:rPr>
                <w:rFonts w:hint="default" w:ascii="Times New Roman" w:hAnsi="Times New Roman" w:cs="Times New Roman"/>
                <w:sz w:val="21"/>
                <w:szCs w:val="21"/>
              </w:rPr>
              <w:t>Профессионально– личностные качества</w:t>
            </w:r>
          </w:p>
        </w:tc>
        <w:tc>
          <w:tcPr>
            <w:tcW w:w="6662" w:type="dxa"/>
            <w:gridSpan w:val="6"/>
            <w:tcBorders>
              <w:right w:val="single" w:color="auto" w:sz="4" w:space="0"/>
            </w:tcBorders>
            <w:shd w:val="clear" w:color="auto" w:fill="FBFBFB"/>
          </w:tcPr>
          <w:p w14:paraId="3147D9D2">
            <w:pPr>
              <w:ind w:firstLine="466"/>
              <w:jc w:val="center"/>
              <w:rPr>
                <w:rFonts w:hint="default" w:ascii="Times New Roman" w:hAnsi="Times New Roman" w:cs="Times New Roman"/>
                <w:sz w:val="21"/>
                <w:szCs w:val="21"/>
              </w:rPr>
            </w:pPr>
            <w:r>
              <w:rPr>
                <w:rFonts w:hint="default" w:ascii="Times New Roman" w:hAnsi="Times New Roman" w:cs="Times New Roman"/>
                <w:sz w:val="21"/>
                <w:szCs w:val="21"/>
              </w:rPr>
              <w:t>Контрольный этап эксперимента</w:t>
            </w:r>
          </w:p>
        </w:tc>
      </w:tr>
      <w:tr w14:paraId="3A33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5" w:type="dxa"/>
            <w:vMerge w:val="continue"/>
            <w:shd w:val="clear" w:color="auto" w:fill="FBFBFB"/>
          </w:tcPr>
          <w:p w14:paraId="16E2C426">
            <w:pPr>
              <w:ind w:firstLine="466"/>
              <w:rPr>
                <w:rFonts w:hint="default" w:ascii="Times New Roman" w:hAnsi="Times New Roman" w:cs="Times New Roman"/>
                <w:sz w:val="21"/>
                <w:szCs w:val="21"/>
              </w:rPr>
            </w:pPr>
          </w:p>
        </w:tc>
        <w:tc>
          <w:tcPr>
            <w:tcW w:w="2102" w:type="dxa"/>
            <w:vMerge w:val="continue"/>
            <w:shd w:val="clear" w:color="auto" w:fill="FBFBFB"/>
          </w:tcPr>
          <w:p w14:paraId="0D262739">
            <w:pPr>
              <w:ind w:firstLine="466"/>
              <w:rPr>
                <w:rFonts w:hint="default" w:ascii="Times New Roman" w:hAnsi="Times New Roman" w:cs="Times New Roman"/>
                <w:sz w:val="21"/>
                <w:szCs w:val="21"/>
              </w:rPr>
            </w:pPr>
          </w:p>
        </w:tc>
        <w:tc>
          <w:tcPr>
            <w:tcW w:w="2126" w:type="dxa"/>
            <w:gridSpan w:val="2"/>
            <w:tcBorders>
              <w:right w:val="single" w:color="auto" w:sz="4" w:space="0"/>
            </w:tcBorders>
            <w:shd w:val="clear" w:color="auto" w:fill="FBFBFB"/>
          </w:tcPr>
          <w:p w14:paraId="7A596BA6">
            <w:pPr>
              <w:ind w:firstLine="466"/>
              <w:rPr>
                <w:rFonts w:hint="default" w:ascii="Times New Roman" w:hAnsi="Times New Roman" w:cs="Times New Roman"/>
                <w:sz w:val="21"/>
                <w:szCs w:val="21"/>
              </w:rPr>
            </w:pPr>
            <w:r>
              <w:rPr>
                <w:rFonts w:hint="default" w:ascii="Times New Roman" w:hAnsi="Times New Roman" w:cs="Times New Roman"/>
                <w:sz w:val="21"/>
                <w:szCs w:val="21"/>
              </w:rPr>
              <w:t>Ниже нормы</w:t>
            </w:r>
          </w:p>
        </w:tc>
        <w:tc>
          <w:tcPr>
            <w:tcW w:w="2268" w:type="dxa"/>
            <w:gridSpan w:val="2"/>
            <w:tcBorders>
              <w:top w:val="single" w:color="auto" w:sz="4" w:space="0"/>
              <w:left w:val="single" w:color="auto" w:sz="4" w:space="0"/>
              <w:bottom w:val="single" w:color="auto" w:sz="4" w:space="0"/>
              <w:right w:val="single" w:color="auto" w:sz="4" w:space="0"/>
            </w:tcBorders>
            <w:shd w:val="clear" w:color="auto" w:fill="FBFBFB"/>
          </w:tcPr>
          <w:p w14:paraId="52393C09">
            <w:pPr>
              <w:ind w:firstLine="466"/>
              <w:rPr>
                <w:rFonts w:hint="default" w:ascii="Times New Roman" w:hAnsi="Times New Roman" w:cs="Times New Roman"/>
                <w:sz w:val="21"/>
                <w:szCs w:val="21"/>
              </w:rPr>
            </w:pPr>
            <w:r>
              <w:rPr>
                <w:rFonts w:hint="default" w:ascii="Times New Roman" w:hAnsi="Times New Roman" w:cs="Times New Roman"/>
                <w:sz w:val="21"/>
                <w:szCs w:val="21"/>
              </w:rPr>
              <w:t>Норма</w:t>
            </w:r>
          </w:p>
        </w:tc>
        <w:tc>
          <w:tcPr>
            <w:tcW w:w="2268" w:type="dxa"/>
            <w:gridSpan w:val="2"/>
            <w:tcBorders>
              <w:right w:val="single" w:color="auto" w:sz="4" w:space="0"/>
            </w:tcBorders>
            <w:shd w:val="clear" w:color="auto" w:fill="FBFBFB"/>
          </w:tcPr>
          <w:p w14:paraId="76D5010F">
            <w:pPr>
              <w:ind w:firstLine="466"/>
              <w:rPr>
                <w:rFonts w:hint="default" w:ascii="Times New Roman" w:hAnsi="Times New Roman" w:cs="Times New Roman"/>
                <w:sz w:val="21"/>
                <w:szCs w:val="21"/>
              </w:rPr>
            </w:pPr>
            <w:r>
              <w:rPr>
                <w:rFonts w:hint="default" w:ascii="Times New Roman" w:hAnsi="Times New Roman" w:cs="Times New Roman"/>
                <w:sz w:val="21"/>
                <w:szCs w:val="21"/>
              </w:rPr>
              <w:t>Выше нормы</w:t>
            </w:r>
          </w:p>
        </w:tc>
      </w:tr>
      <w:tr w14:paraId="7331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5" w:type="dxa"/>
            <w:vMerge w:val="continue"/>
            <w:shd w:val="clear" w:color="auto" w:fill="FBFBFB"/>
          </w:tcPr>
          <w:p w14:paraId="2A14832A">
            <w:pPr>
              <w:ind w:firstLine="466"/>
              <w:rPr>
                <w:rFonts w:hint="default" w:ascii="Times New Roman" w:hAnsi="Times New Roman" w:cs="Times New Roman"/>
                <w:sz w:val="21"/>
                <w:szCs w:val="21"/>
              </w:rPr>
            </w:pPr>
          </w:p>
        </w:tc>
        <w:tc>
          <w:tcPr>
            <w:tcW w:w="2102" w:type="dxa"/>
            <w:vMerge w:val="continue"/>
            <w:shd w:val="clear" w:color="auto" w:fill="FBFBFB"/>
          </w:tcPr>
          <w:p w14:paraId="67AD7B1F">
            <w:pPr>
              <w:ind w:firstLine="466"/>
              <w:rPr>
                <w:rFonts w:hint="default" w:ascii="Times New Roman" w:hAnsi="Times New Roman" w:cs="Times New Roman"/>
                <w:sz w:val="21"/>
                <w:szCs w:val="21"/>
              </w:rPr>
            </w:pPr>
          </w:p>
        </w:tc>
        <w:tc>
          <w:tcPr>
            <w:tcW w:w="992" w:type="dxa"/>
            <w:tcBorders>
              <w:right w:val="single" w:color="auto" w:sz="4" w:space="0"/>
            </w:tcBorders>
            <w:shd w:val="clear" w:color="auto" w:fill="FBFBFB"/>
          </w:tcPr>
          <w:p w14:paraId="5BD3F516">
            <w:pPr>
              <w:jc w:val="center"/>
              <w:rPr>
                <w:rFonts w:hint="default" w:ascii="Times New Roman" w:hAnsi="Times New Roman" w:cs="Times New Roman"/>
                <w:sz w:val="21"/>
                <w:szCs w:val="21"/>
              </w:rPr>
            </w:pPr>
            <w:r>
              <w:rPr>
                <w:rFonts w:hint="default" w:ascii="Times New Roman" w:hAnsi="Times New Roman" w:cs="Times New Roman"/>
                <w:sz w:val="21"/>
                <w:szCs w:val="21"/>
              </w:rPr>
              <w:t>ЭГ</w:t>
            </w:r>
          </w:p>
        </w:tc>
        <w:tc>
          <w:tcPr>
            <w:tcW w:w="1134" w:type="dxa"/>
            <w:tcBorders>
              <w:top w:val="single" w:color="auto" w:sz="4" w:space="0"/>
              <w:left w:val="single" w:color="auto" w:sz="4" w:space="0"/>
              <w:bottom w:val="single" w:color="auto" w:sz="4" w:space="0"/>
              <w:right w:val="single" w:color="auto" w:sz="4" w:space="0"/>
            </w:tcBorders>
            <w:shd w:val="clear" w:color="auto" w:fill="FBFBFB"/>
          </w:tcPr>
          <w:p w14:paraId="12248E6E">
            <w:pPr>
              <w:ind w:firstLine="466"/>
              <w:jc w:val="center"/>
              <w:rPr>
                <w:rFonts w:hint="default" w:ascii="Times New Roman" w:hAnsi="Times New Roman" w:cs="Times New Roman"/>
                <w:sz w:val="21"/>
                <w:szCs w:val="21"/>
              </w:rPr>
            </w:pPr>
            <w:r>
              <w:rPr>
                <w:rFonts w:hint="default" w:ascii="Times New Roman" w:hAnsi="Times New Roman" w:cs="Times New Roman"/>
                <w:sz w:val="21"/>
                <w:szCs w:val="21"/>
              </w:rPr>
              <w:t>КГ</w:t>
            </w:r>
          </w:p>
        </w:tc>
        <w:tc>
          <w:tcPr>
            <w:tcW w:w="992" w:type="dxa"/>
            <w:tcBorders>
              <w:right w:val="single" w:color="auto" w:sz="4" w:space="0"/>
            </w:tcBorders>
            <w:shd w:val="clear" w:color="auto" w:fill="FBFBFB"/>
          </w:tcPr>
          <w:p w14:paraId="2BC89EEC">
            <w:pPr>
              <w:ind w:firstLine="466"/>
              <w:jc w:val="center"/>
              <w:rPr>
                <w:rFonts w:hint="default" w:ascii="Times New Roman" w:hAnsi="Times New Roman" w:cs="Times New Roman"/>
                <w:sz w:val="21"/>
                <w:szCs w:val="21"/>
              </w:rPr>
            </w:pPr>
            <w:r>
              <w:rPr>
                <w:rFonts w:hint="default" w:ascii="Times New Roman" w:hAnsi="Times New Roman" w:cs="Times New Roman"/>
                <w:sz w:val="21"/>
                <w:szCs w:val="21"/>
              </w:rPr>
              <w:t>ЭГ</w:t>
            </w:r>
          </w:p>
        </w:tc>
        <w:tc>
          <w:tcPr>
            <w:tcW w:w="1276" w:type="dxa"/>
            <w:tcBorders>
              <w:top w:val="single" w:color="auto" w:sz="4" w:space="0"/>
              <w:left w:val="single" w:color="auto" w:sz="4" w:space="0"/>
              <w:bottom w:val="single" w:color="auto" w:sz="4" w:space="0"/>
              <w:right w:val="single" w:color="auto" w:sz="4" w:space="0"/>
            </w:tcBorders>
            <w:shd w:val="clear" w:color="auto" w:fill="FBFBFB"/>
          </w:tcPr>
          <w:p w14:paraId="30864EDA">
            <w:pPr>
              <w:ind w:firstLine="466"/>
              <w:jc w:val="center"/>
              <w:rPr>
                <w:rFonts w:hint="default" w:ascii="Times New Roman" w:hAnsi="Times New Roman" w:cs="Times New Roman"/>
                <w:sz w:val="21"/>
                <w:szCs w:val="21"/>
              </w:rPr>
            </w:pPr>
            <w:r>
              <w:rPr>
                <w:rFonts w:hint="default" w:ascii="Times New Roman" w:hAnsi="Times New Roman" w:cs="Times New Roman"/>
                <w:sz w:val="21"/>
                <w:szCs w:val="21"/>
              </w:rPr>
              <w:t>КГ</w:t>
            </w:r>
          </w:p>
        </w:tc>
        <w:tc>
          <w:tcPr>
            <w:tcW w:w="1134" w:type="dxa"/>
            <w:tcBorders>
              <w:right w:val="single" w:color="auto" w:sz="4" w:space="0"/>
            </w:tcBorders>
            <w:shd w:val="clear" w:color="auto" w:fill="FBFBFB"/>
          </w:tcPr>
          <w:p w14:paraId="7B79844E">
            <w:pPr>
              <w:ind w:firstLine="466"/>
              <w:jc w:val="center"/>
              <w:rPr>
                <w:rFonts w:hint="default" w:ascii="Times New Roman" w:hAnsi="Times New Roman" w:cs="Times New Roman"/>
                <w:sz w:val="21"/>
                <w:szCs w:val="21"/>
              </w:rPr>
            </w:pPr>
            <w:r>
              <w:rPr>
                <w:rFonts w:hint="default" w:ascii="Times New Roman" w:hAnsi="Times New Roman" w:cs="Times New Roman"/>
                <w:sz w:val="21"/>
                <w:szCs w:val="21"/>
              </w:rPr>
              <w:t>ЭГ</w:t>
            </w:r>
          </w:p>
        </w:tc>
        <w:tc>
          <w:tcPr>
            <w:tcW w:w="1134" w:type="dxa"/>
            <w:tcBorders>
              <w:top w:val="single" w:color="auto" w:sz="4" w:space="0"/>
              <w:left w:val="single" w:color="auto" w:sz="4" w:space="0"/>
              <w:bottom w:val="single" w:color="auto" w:sz="4" w:space="0"/>
              <w:right w:val="single" w:color="auto" w:sz="4" w:space="0"/>
            </w:tcBorders>
            <w:shd w:val="clear" w:color="auto" w:fill="FBFBFB"/>
          </w:tcPr>
          <w:p w14:paraId="61DF51BF">
            <w:pPr>
              <w:ind w:firstLine="466"/>
              <w:jc w:val="center"/>
              <w:rPr>
                <w:rFonts w:hint="default" w:ascii="Times New Roman" w:hAnsi="Times New Roman" w:cs="Times New Roman"/>
                <w:sz w:val="21"/>
                <w:szCs w:val="21"/>
              </w:rPr>
            </w:pPr>
            <w:r>
              <w:rPr>
                <w:rFonts w:hint="default" w:ascii="Times New Roman" w:hAnsi="Times New Roman" w:cs="Times New Roman"/>
                <w:sz w:val="21"/>
                <w:szCs w:val="21"/>
              </w:rPr>
              <w:t>КГ</w:t>
            </w:r>
          </w:p>
        </w:tc>
      </w:tr>
      <w:tr w14:paraId="3E55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45" w:type="dxa"/>
          </w:tcPr>
          <w:p w14:paraId="22743B73">
            <w:pP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102" w:type="dxa"/>
          </w:tcPr>
          <w:p w14:paraId="49DC2E31">
            <w:pP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Способность к творчеству</w:t>
            </w:r>
          </w:p>
        </w:tc>
        <w:tc>
          <w:tcPr>
            <w:tcW w:w="992" w:type="dxa"/>
            <w:tcBorders>
              <w:right w:val="single" w:color="auto" w:sz="4" w:space="0"/>
            </w:tcBorders>
          </w:tcPr>
          <w:p w14:paraId="07EAF6C4">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8 / </w:t>
            </w:r>
            <w:r>
              <w:rPr>
                <w:rFonts w:hint="default" w:ascii="Times New Roman" w:hAnsi="Times New Roman" w:cs="Times New Roman"/>
                <w:i/>
                <w:iCs/>
                <w:color w:val="auto"/>
                <w:sz w:val="21"/>
                <w:szCs w:val="21"/>
                <w:highlight w:val="none"/>
              </w:rPr>
              <w:t>(–2)</w:t>
            </w:r>
          </w:p>
        </w:tc>
        <w:tc>
          <w:tcPr>
            <w:tcW w:w="1134" w:type="dxa"/>
            <w:tcBorders>
              <w:top w:val="single" w:color="auto" w:sz="4" w:space="0"/>
              <w:left w:val="single" w:color="auto" w:sz="4" w:space="0"/>
              <w:bottom w:val="single" w:color="auto" w:sz="4" w:space="0"/>
              <w:right w:val="single" w:color="auto" w:sz="4" w:space="0"/>
            </w:tcBorders>
          </w:tcPr>
          <w:p w14:paraId="0D613B67">
            <w:pPr>
              <w:rPr>
                <w:rFonts w:hint="default" w:ascii="Times New Roman" w:hAnsi="Times New Roman" w:cs="Times New Roman"/>
                <w:sz w:val="21"/>
                <w:szCs w:val="21"/>
              </w:rPr>
            </w:pPr>
            <w:r>
              <w:rPr>
                <w:rFonts w:hint="default" w:ascii="Times New Roman" w:hAnsi="Times New Roman" w:cs="Times New Roman"/>
                <w:sz w:val="21"/>
                <w:szCs w:val="21"/>
              </w:rPr>
              <w:t>11 / (–2)</w:t>
            </w:r>
          </w:p>
        </w:tc>
        <w:tc>
          <w:tcPr>
            <w:tcW w:w="992" w:type="dxa"/>
            <w:tcBorders>
              <w:right w:val="single" w:color="auto" w:sz="4" w:space="0"/>
            </w:tcBorders>
          </w:tcPr>
          <w:p w14:paraId="3C4F55D7">
            <w:pPr>
              <w:rPr>
                <w:rFonts w:hint="default" w:ascii="Times New Roman" w:hAnsi="Times New Roman" w:cs="Times New Roman"/>
                <w:sz w:val="21"/>
                <w:szCs w:val="21"/>
              </w:rPr>
            </w:pPr>
            <w:r>
              <w:rPr>
                <w:rFonts w:hint="default" w:ascii="Times New Roman" w:hAnsi="Times New Roman" w:cs="Times New Roman"/>
                <w:sz w:val="21"/>
                <w:szCs w:val="21"/>
              </w:rPr>
              <w:t xml:space="preserve">36 / </w:t>
            </w:r>
            <w:r>
              <w:rPr>
                <w:rFonts w:hint="default" w:ascii="Times New Roman" w:hAnsi="Times New Roman" w:cs="Times New Roman"/>
                <w:i/>
                <w:iCs/>
                <w:sz w:val="21"/>
                <w:szCs w:val="21"/>
              </w:rPr>
              <w:t>(1)</w:t>
            </w:r>
          </w:p>
        </w:tc>
        <w:tc>
          <w:tcPr>
            <w:tcW w:w="1276" w:type="dxa"/>
            <w:tcBorders>
              <w:top w:val="single" w:color="auto" w:sz="4" w:space="0"/>
              <w:left w:val="single" w:color="auto" w:sz="4" w:space="0"/>
              <w:bottom w:val="single" w:color="auto" w:sz="4" w:space="0"/>
              <w:right w:val="single" w:color="auto" w:sz="4" w:space="0"/>
            </w:tcBorders>
          </w:tcPr>
          <w:p w14:paraId="7F3ED36B">
            <w:pPr>
              <w:rPr>
                <w:rFonts w:hint="default" w:ascii="Times New Roman" w:hAnsi="Times New Roman" w:cs="Times New Roman"/>
                <w:sz w:val="21"/>
                <w:szCs w:val="21"/>
              </w:rPr>
            </w:pPr>
            <w:r>
              <w:rPr>
                <w:rFonts w:hint="default" w:ascii="Times New Roman" w:hAnsi="Times New Roman" w:cs="Times New Roman"/>
                <w:sz w:val="21"/>
                <w:szCs w:val="21"/>
              </w:rPr>
              <w:t>33 / (–1)</w:t>
            </w:r>
          </w:p>
        </w:tc>
        <w:tc>
          <w:tcPr>
            <w:tcW w:w="1134" w:type="dxa"/>
            <w:tcBorders>
              <w:right w:val="single" w:color="auto" w:sz="4" w:space="0"/>
            </w:tcBorders>
          </w:tcPr>
          <w:p w14:paraId="39A6CE8D">
            <w:pPr>
              <w:rPr>
                <w:rFonts w:hint="default" w:ascii="Times New Roman" w:hAnsi="Times New Roman" w:cs="Times New Roman"/>
                <w:sz w:val="21"/>
                <w:szCs w:val="21"/>
              </w:rPr>
            </w:pPr>
            <w:r>
              <w:rPr>
                <w:rFonts w:hint="default" w:ascii="Times New Roman" w:hAnsi="Times New Roman" w:cs="Times New Roman"/>
                <w:sz w:val="21"/>
                <w:szCs w:val="21"/>
              </w:rPr>
              <w:t xml:space="preserve">12 / </w:t>
            </w:r>
            <w:r>
              <w:rPr>
                <w:rFonts w:hint="default" w:ascii="Times New Roman" w:hAnsi="Times New Roman" w:cs="Times New Roman"/>
                <w:i/>
                <w:iCs/>
                <w:sz w:val="21"/>
                <w:szCs w:val="21"/>
              </w:rPr>
              <w:t>(1)</w:t>
            </w:r>
          </w:p>
        </w:tc>
        <w:tc>
          <w:tcPr>
            <w:tcW w:w="1134" w:type="dxa"/>
            <w:tcBorders>
              <w:top w:val="single" w:color="auto" w:sz="4" w:space="0"/>
              <w:left w:val="single" w:color="auto" w:sz="4" w:space="0"/>
              <w:bottom w:val="single" w:color="auto" w:sz="4" w:space="0"/>
              <w:right w:val="single" w:color="auto" w:sz="4" w:space="0"/>
            </w:tcBorders>
          </w:tcPr>
          <w:p w14:paraId="57496163">
            <w:pPr>
              <w:rPr>
                <w:rFonts w:hint="default" w:ascii="Times New Roman" w:hAnsi="Times New Roman" w:cs="Times New Roman"/>
                <w:sz w:val="21"/>
                <w:szCs w:val="21"/>
              </w:rPr>
            </w:pPr>
            <w:r>
              <w:rPr>
                <w:rFonts w:hint="default" w:ascii="Times New Roman" w:hAnsi="Times New Roman" w:cs="Times New Roman"/>
                <w:sz w:val="21"/>
                <w:szCs w:val="21"/>
              </w:rPr>
              <w:t xml:space="preserve">10 / </w:t>
            </w:r>
            <w:r>
              <w:rPr>
                <w:rFonts w:hint="default" w:ascii="Times New Roman" w:hAnsi="Times New Roman" w:cs="Times New Roman"/>
                <w:i/>
                <w:iCs/>
                <w:sz w:val="21"/>
                <w:szCs w:val="21"/>
              </w:rPr>
              <w:t>(2)</w:t>
            </w:r>
          </w:p>
        </w:tc>
      </w:tr>
      <w:tr w14:paraId="4A35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1F7F2CE0">
            <w:pP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102" w:type="dxa"/>
          </w:tcPr>
          <w:p w14:paraId="2751831C">
            <w:pPr>
              <w:rPr>
                <w:rFonts w:hint="default" w:ascii="Times New Roman" w:hAnsi="Times New Roman" w:cs="Times New Roman"/>
                <w:sz w:val="21"/>
                <w:szCs w:val="21"/>
              </w:rPr>
            </w:pPr>
            <w:r>
              <w:rPr>
                <w:rFonts w:hint="default" w:ascii="Times New Roman" w:hAnsi="Times New Roman" w:cs="Times New Roman"/>
                <w:sz w:val="21"/>
                <w:szCs w:val="21"/>
              </w:rPr>
              <w:t>Работоспособность</w:t>
            </w:r>
          </w:p>
        </w:tc>
        <w:tc>
          <w:tcPr>
            <w:tcW w:w="992" w:type="dxa"/>
            <w:tcBorders>
              <w:right w:val="single" w:color="auto" w:sz="4" w:space="0"/>
            </w:tcBorders>
          </w:tcPr>
          <w:p w14:paraId="5C268E49">
            <w:pPr>
              <w:rPr>
                <w:rFonts w:hint="default" w:ascii="Times New Roman" w:hAnsi="Times New Roman" w:cs="Times New Roman"/>
                <w:sz w:val="21"/>
                <w:szCs w:val="21"/>
              </w:rPr>
            </w:pPr>
            <w:r>
              <w:rPr>
                <w:rFonts w:hint="default" w:ascii="Times New Roman" w:hAnsi="Times New Roman" w:cs="Times New Roman"/>
                <w:sz w:val="21"/>
                <w:szCs w:val="21"/>
              </w:rPr>
              <w:t>5 / (1)</w:t>
            </w:r>
          </w:p>
        </w:tc>
        <w:tc>
          <w:tcPr>
            <w:tcW w:w="1134" w:type="dxa"/>
            <w:tcBorders>
              <w:top w:val="single" w:color="auto" w:sz="4" w:space="0"/>
              <w:left w:val="single" w:color="auto" w:sz="4" w:space="0"/>
              <w:bottom w:val="single" w:color="auto" w:sz="4" w:space="0"/>
              <w:right w:val="single" w:color="auto" w:sz="4" w:space="0"/>
            </w:tcBorders>
          </w:tcPr>
          <w:p w14:paraId="61108FB1">
            <w:pPr>
              <w:rPr>
                <w:rFonts w:hint="default" w:ascii="Times New Roman" w:hAnsi="Times New Roman" w:cs="Times New Roman"/>
                <w:sz w:val="21"/>
                <w:szCs w:val="21"/>
              </w:rPr>
            </w:pPr>
            <w:r>
              <w:rPr>
                <w:rFonts w:hint="default" w:ascii="Times New Roman" w:hAnsi="Times New Roman" w:cs="Times New Roman"/>
                <w:sz w:val="21"/>
                <w:szCs w:val="21"/>
              </w:rPr>
              <w:t>12 / (–3)</w:t>
            </w:r>
          </w:p>
        </w:tc>
        <w:tc>
          <w:tcPr>
            <w:tcW w:w="992" w:type="dxa"/>
            <w:tcBorders>
              <w:right w:val="single" w:color="auto" w:sz="4" w:space="0"/>
            </w:tcBorders>
          </w:tcPr>
          <w:p w14:paraId="2D071487">
            <w:pPr>
              <w:rPr>
                <w:rFonts w:hint="default" w:ascii="Times New Roman" w:hAnsi="Times New Roman" w:cs="Times New Roman"/>
                <w:sz w:val="21"/>
                <w:szCs w:val="21"/>
              </w:rPr>
            </w:pPr>
            <w:r>
              <w:rPr>
                <w:rFonts w:hint="default" w:ascii="Times New Roman" w:hAnsi="Times New Roman" w:cs="Times New Roman"/>
                <w:sz w:val="21"/>
                <w:szCs w:val="21"/>
              </w:rPr>
              <w:t xml:space="preserve">40 / </w:t>
            </w:r>
            <w:r>
              <w:rPr>
                <w:rFonts w:hint="default" w:ascii="Times New Roman" w:hAnsi="Times New Roman" w:cs="Times New Roman"/>
                <w:i/>
                <w:iCs/>
                <w:sz w:val="21"/>
                <w:szCs w:val="21"/>
              </w:rPr>
              <w:t>(–3)</w:t>
            </w:r>
          </w:p>
        </w:tc>
        <w:tc>
          <w:tcPr>
            <w:tcW w:w="1276" w:type="dxa"/>
            <w:tcBorders>
              <w:top w:val="single" w:color="auto" w:sz="4" w:space="0"/>
              <w:left w:val="single" w:color="auto" w:sz="4" w:space="0"/>
              <w:bottom w:val="single" w:color="auto" w:sz="4" w:space="0"/>
              <w:right w:val="single" w:color="auto" w:sz="4" w:space="0"/>
            </w:tcBorders>
          </w:tcPr>
          <w:p w14:paraId="45BDBFA0">
            <w:pPr>
              <w:rPr>
                <w:rFonts w:hint="default" w:ascii="Times New Roman" w:hAnsi="Times New Roman" w:cs="Times New Roman"/>
                <w:sz w:val="21"/>
                <w:szCs w:val="21"/>
              </w:rPr>
            </w:pPr>
            <w:r>
              <w:rPr>
                <w:rFonts w:hint="default" w:ascii="Times New Roman" w:hAnsi="Times New Roman" w:cs="Times New Roman"/>
                <w:sz w:val="21"/>
                <w:szCs w:val="21"/>
              </w:rPr>
              <w:t>30 / (2)</w:t>
            </w:r>
          </w:p>
        </w:tc>
        <w:tc>
          <w:tcPr>
            <w:tcW w:w="1134" w:type="dxa"/>
            <w:tcBorders>
              <w:right w:val="single" w:color="auto" w:sz="4" w:space="0"/>
            </w:tcBorders>
          </w:tcPr>
          <w:p w14:paraId="0A869786">
            <w:pPr>
              <w:rPr>
                <w:rFonts w:hint="default" w:ascii="Times New Roman" w:hAnsi="Times New Roman" w:cs="Times New Roman"/>
                <w:sz w:val="21"/>
                <w:szCs w:val="21"/>
              </w:rPr>
            </w:pPr>
            <w:r>
              <w:rPr>
                <w:rFonts w:hint="default" w:ascii="Times New Roman" w:hAnsi="Times New Roman" w:cs="Times New Roman"/>
                <w:sz w:val="21"/>
                <w:szCs w:val="21"/>
              </w:rPr>
              <w:t xml:space="preserve">11 / </w:t>
            </w:r>
            <w:r>
              <w:rPr>
                <w:rFonts w:hint="default" w:ascii="Times New Roman" w:hAnsi="Times New Roman" w:cs="Times New Roman"/>
                <w:i/>
                <w:iCs/>
                <w:sz w:val="21"/>
                <w:szCs w:val="21"/>
              </w:rPr>
              <w:t>(2)</w:t>
            </w:r>
          </w:p>
        </w:tc>
        <w:tc>
          <w:tcPr>
            <w:tcW w:w="1134" w:type="dxa"/>
            <w:tcBorders>
              <w:top w:val="single" w:color="auto" w:sz="4" w:space="0"/>
              <w:left w:val="single" w:color="auto" w:sz="4" w:space="0"/>
              <w:bottom w:val="single" w:color="auto" w:sz="4" w:space="0"/>
              <w:right w:val="single" w:color="auto" w:sz="4" w:space="0"/>
            </w:tcBorders>
          </w:tcPr>
          <w:p w14:paraId="5B6894EB">
            <w:pPr>
              <w:rPr>
                <w:rFonts w:hint="default" w:ascii="Times New Roman" w:hAnsi="Times New Roman" w:cs="Times New Roman"/>
                <w:sz w:val="21"/>
                <w:szCs w:val="21"/>
              </w:rPr>
            </w:pPr>
            <w:r>
              <w:rPr>
                <w:rFonts w:hint="default" w:ascii="Times New Roman" w:hAnsi="Times New Roman" w:cs="Times New Roman"/>
                <w:sz w:val="21"/>
                <w:szCs w:val="21"/>
              </w:rPr>
              <w:t>12 / (0)</w:t>
            </w:r>
          </w:p>
        </w:tc>
      </w:tr>
      <w:tr w14:paraId="3A93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00B480D5">
            <w:pP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102" w:type="dxa"/>
          </w:tcPr>
          <w:p w14:paraId="6BC334E4">
            <w:pPr>
              <w:rPr>
                <w:rFonts w:hint="default" w:ascii="Times New Roman" w:hAnsi="Times New Roman" w:cs="Times New Roman"/>
                <w:sz w:val="21"/>
                <w:szCs w:val="21"/>
              </w:rPr>
            </w:pPr>
            <w:r>
              <w:rPr>
                <w:rFonts w:hint="default" w:ascii="Times New Roman" w:hAnsi="Times New Roman" w:cs="Times New Roman"/>
                <w:sz w:val="21"/>
                <w:szCs w:val="21"/>
              </w:rPr>
              <w:t>Исполнительность</w:t>
            </w:r>
          </w:p>
        </w:tc>
        <w:tc>
          <w:tcPr>
            <w:tcW w:w="992" w:type="dxa"/>
            <w:tcBorders>
              <w:right w:val="single" w:color="auto" w:sz="4" w:space="0"/>
            </w:tcBorders>
          </w:tcPr>
          <w:p w14:paraId="5C821BA4">
            <w:pPr>
              <w:rPr>
                <w:rFonts w:hint="default" w:ascii="Times New Roman" w:hAnsi="Times New Roman" w:cs="Times New Roman"/>
                <w:sz w:val="21"/>
                <w:szCs w:val="21"/>
              </w:rPr>
            </w:pPr>
            <w:r>
              <w:rPr>
                <w:rFonts w:hint="default" w:ascii="Times New Roman" w:hAnsi="Times New Roman" w:cs="Times New Roman"/>
                <w:sz w:val="21"/>
                <w:szCs w:val="21"/>
              </w:rPr>
              <w:t xml:space="preserve">3 / (3) </w:t>
            </w:r>
          </w:p>
        </w:tc>
        <w:tc>
          <w:tcPr>
            <w:tcW w:w="1134" w:type="dxa"/>
            <w:tcBorders>
              <w:top w:val="single" w:color="auto" w:sz="4" w:space="0"/>
              <w:left w:val="single" w:color="auto" w:sz="4" w:space="0"/>
              <w:bottom w:val="single" w:color="auto" w:sz="4" w:space="0"/>
              <w:right w:val="single" w:color="auto" w:sz="4" w:space="0"/>
            </w:tcBorders>
          </w:tcPr>
          <w:p w14:paraId="16577CDC">
            <w:pPr>
              <w:rPr>
                <w:rFonts w:hint="default" w:ascii="Times New Roman" w:hAnsi="Times New Roman" w:cs="Times New Roman"/>
                <w:sz w:val="21"/>
                <w:szCs w:val="21"/>
              </w:rPr>
            </w:pPr>
            <w:r>
              <w:rPr>
                <w:rFonts w:hint="default" w:ascii="Times New Roman" w:hAnsi="Times New Roman" w:cs="Times New Roman"/>
                <w:sz w:val="21"/>
                <w:szCs w:val="21"/>
              </w:rPr>
              <w:t xml:space="preserve">8 / (1) </w:t>
            </w:r>
          </w:p>
        </w:tc>
        <w:tc>
          <w:tcPr>
            <w:tcW w:w="992" w:type="dxa"/>
            <w:tcBorders>
              <w:right w:val="single" w:color="auto" w:sz="4" w:space="0"/>
            </w:tcBorders>
          </w:tcPr>
          <w:p w14:paraId="6AFFBF7A">
            <w:pPr>
              <w:rPr>
                <w:rFonts w:hint="default" w:ascii="Times New Roman" w:hAnsi="Times New Roman" w:cs="Times New Roman"/>
                <w:sz w:val="21"/>
                <w:szCs w:val="21"/>
              </w:rPr>
            </w:pPr>
            <w:r>
              <w:rPr>
                <w:rFonts w:hint="default" w:ascii="Times New Roman" w:hAnsi="Times New Roman" w:cs="Times New Roman"/>
                <w:sz w:val="21"/>
                <w:szCs w:val="21"/>
              </w:rPr>
              <w:t xml:space="preserve">41/ </w:t>
            </w:r>
            <w:r>
              <w:rPr>
                <w:rFonts w:hint="default" w:ascii="Times New Roman" w:hAnsi="Times New Roman" w:cs="Times New Roman"/>
                <w:i/>
                <w:iCs/>
                <w:sz w:val="21"/>
                <w:szCs w:val="21"/>
              </w:rPr>
              <w:t>(–4)</w:t>
            </w:r>
            <w:r>
              <w:rPr>
                <w:rFonts w:hint="default" w:ascii="Times New Roman" w:hAnsi="Times New Roman" w:cs="Times New Roman"/>
                <w:sz w:val="21"/>
                <w:szCs w:val="21"/>
              </w:rPr>
              <w:t xml:space="preserve"> </w:t>
            </w:r>
          </w:p>
        </w:tc>
        <w:tc>
          <w:tcPr>
            <w:tcW w:w="1276" w:type="dxa"/>
            <w:tcBorders>
              <w:top w:val="single" w:color="auto" w:sz="4" w:space="0"/>
              <w:left w:val="single" w:color="auto" w:sz="4" w:space="0"/>
              <w:bottom w:val="single" w:color="auto" w:sz="4" w:space="0"/>
              <w:right w:val="single" w:color="auto" w:sz="4" w:space="0"/>
            </w:tcBorders>
          </w:tcPr>
          <w:p w14:paraId="2A712E20">
            <w:pPr>
              <w:rPr>
                <w:rFonts w:hint="default" w:ascii="Times New Roman" w:hAnsi="Times New Roman" w:cs="Times New Roman"/>
                <w:sz w:val="21"/>
                <w:szCs w:val="21"/>
              </w:rPr>
            </w:pPr>
            <w:r>
              <w:rPr>
                <w:rFonts w:hint="default" w:ascii="Times New Roman" w:hAnsi="Times New Roman" w:cs="Times New Roman"/>
                <w:sz w:val="21"/>
                <w:szCs w:val="21"/>
              </w:rPr>
              <w:t xml:space="preserve">38 / (–6) </w:t>
            </w:r>
          </w:p>
        </w:tc>
        <w:tc>
          <w:tcPr>
            <w:tcW w:w="1134" w:type="dxa"/>
            <w:tcBorders>
              <w:right w:val="single" w:color="auto" w:sz="4" w:space="0"/>
            </w:tcBorders>
          </w:tcPr>
          <w:p w14:paraId="2A2D8772">
            <w:pPr>
              <w:rPr>
                <w:rFonts w:hint="default" w:ascii="Times New Roman" w:hAnsi="Times New Roman" w:cs="Times New Roman"/>
                <w:sz w:val="21"/>
                <w:szCs w:val="21"/>
              </w:rPr>
            </w:pPr>
            <w:r>
              <w:rPr>
                <w:rFonts w:hint="default" w:ascii="Times New Roman" w:hAnsi="Times New Roman" w:cs="Times New Roman"/>
                <w:sz w:val="21"/>
                <w:szCs w:val="21"/>
              </w:rPr>
              <w:t xml:space="preserve"> 12 / (</w:t>
            </w:r>
            <w:r>
              <w:rPr>
                <w:rFonts w:hint="default" w:ascii="Times New Roman" w:hAnsi="Times New Roman" w:cs="Times New Roman"/>
                <w:i/>
                <w:iCs/>
                <w:sz w:val="21"/>
                <w:szCs w:val="21"/>
              </w:rPr>
              <w:t>1)</w:t>
            </w:r>
          </w:p>
        </w:tc>
        <w:tc>
          <w:tcPr>
            <w:tcW w:w="1134" w:type="dxa"/>
            <w:tcBorders>
              <w:top w:val="single" w:color="auto" w:sz="4" w:space="0"/>
              <w:left w:val="single" w:color="auto" w:sz="4" w:space="0"/>
              <w:bottom w:val="single" w:color="auto" w:sz="4" w:space="0"/>
              <w:right w:val="single" w:color="auto" w:sz="4" w:space="0"/>
            </w:tcBorders>
          </w:tcPr>
          <w:p w14:paraId="53583898">
            <w:pPr>
              <w:rPr>
                <w:rFonts w:hint="default" w:ascii="Times New Roman" w:hAnsi="Times New Roman" w:cs="Times New Roman"/>
                <w:sz w:val="21"/>
                <w:szCs w:val="21"/>
              </w:rPr>
            </w:pPr>
            <w:r>
              <w:rPr>
                <w:rFonts w:hint="default" w:ascii="Times New Roman" w:hAnsi="Times New Roman" w:cs="Times New Roman"/>
                <w:sz w:val="21"/>
                <w:szCs w:val="21"/>
              </w:rPr>
              <w:t xml:space="preserve">8 / (4) </w:t>
            </w:r>
          </w:p>
        </w:tc>
      </w:tr>
      <w:tr w14:paraId="0D31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04C40FC6">
            <w:pP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102" w:type="dxa"/>
          </w:tcPr>
          <w:p w14:paraId="2E95A098">
            <w:pPr>
              <w:rPr>
                <w:rFonts w:hint="default" w:ascii="Times New Roman" w:hAnsi="Times New Roman" w:cs="Times New Roman"/>
                <w:sz w:val="21"/>
                <w:szCs w:val="21"/>
              </w:rPr>
            </w:pPr>
            <w:r>
              <w:rPr>
                <w:rFonts w:hint="default" w:ascii="Times New Roman" w:hAnsi="Times New Roman" w:cs="Times New Roman"/>
                <w:sz w:val="21"/>
                <w:szCs w:val="21"/>
              </w:rPr>
              <w:t>Коммуникабельность</w:t>
            </w:r>
          </w:p>
        </w:tc>
        <w:tc>
          <w:tcPr>
            <w:tcW w:w="992" w:type="dxa"/>
            <w:tcBorders>
              <w:right w:val="single" w:color="auto" w:sz="4" w:space="0"/>
            </w:tcBorders>
          </w:tcPr>
          <w:p w14:paraId="2D08EEAD">
            <w:pPr>
              <w:rPr>
                <w:rFonts w:hint="default" w:ascii="Times New Roman" w:hAnsi="Times New Roman" w:cs="Times New Roman"/>
                <w:sz w:val="21"/>
                <w:szCs w:val="21"/>
              </w:rPr>
            </w:pPr>
            <w:r>
              <w:rPr>
                <w:rFonts w:hint="default" w:ascii="Times New Roman" w:hAnsi="Times New Roman" w:cs="Times New Roman"/>
                <w:sz w:val="21"/>
                <w:szCs w:val="21"/>
              </w:rPr>
              <w:t>8 / (–2)</w:t>
            </w:r>
          </w:p>
        </w:tc>
        <w:tc>
          <w:tcPr>
            <w:tcW w:w="1134" w:type="dxa"/>
            <w:tcBorders>
              <w:top w:val="single" w:color="auto" w:sz="4" w:space="0"/>
              <w:left w:val="single" w:color="auto" w:sz="4" w:space="0"/>
              <w:bottom w:val="single" w:color="auto" w:sz="4" w:space="0"/>
              <w:right w:val="single" w:color="auto" w:sz="4" w:space="0"/>
            </w:tcBorders>
          </w:tcPr>
          <w:p w14:paraId="3E67392D">
            <w:pPr>
              <w:rPr>
                <w:rFonts w:hint="default" w:ascii="Times New Roman" w:hAnsi="Times New Roman" w:cs="Times New Roman"/>
                <w:sz w:val="21"/>
                <w:szCs w:val="21"/>
              </w:rPr>
            </w:pPr>
            <w:r>
              <w:rPr>
                <w:rFonts w:hint="default" w:ascii="Times New Roman" w:hAnsi="Times New Roman" w:cs="Times New Roman"/>
                <w:sz w:val="21"/>
                <w:szCs w:val="21"/>
              </w:rPr>
              <w:t>9 / (0)</w:t>
            </w:r>
          </w:p>
        </w:tc>
        <w:tc>
          <w:tcPr>
            <w:tcW w:w="992" w:type="dxa"/>
            <w:tcBorders>
              <w:right w:val="single" w:color="auto" w:sz="4" w:space="0"/>
            </w:tcBorders>
          </w:tcPr>
          <w:p w14:paraId="54E6703D">
            <w:pPr>
              <w:rPr>
                <w:rFonts w:hint="default" w:ascii="Times New Roman" w:hAnsi="Times New Roman" w:cs="Times New Roman"/>
                <w:sz w:val="21"/>
                <w:szCs w:val="21"/>
              </w:rPr>
            </w:pPr>
            <w:r>
              <w:rPr>
                <w:rFonts w:hint="default" w:ascii="Times New Roman" w:hAnsi="Times New Roman" w:cs="Times New Roman"/>
                <w:sz w:val="21"/>
                <w:szCs w:val="21"/>
              </w:rPr>
              <w:t xml:space="preserve">38 / </w:t>
            </w:r>
            <w:r>
              <w:rPr>
                <w:rFonts w:hint="default" w:ascii="Times New Roman" w:hAnsi="Times New Roman" w:cs="Times New Roman"/>
                <w:i/>
                <w:iCs/>
                <w:sz w:val="21"/>
                <w:szCs w:val="21"/>
              </w:rPr>
              <w:t>(–1)</w:t>
            </w:r>
            <w:r>
              <w:rPr>
                <w:rFonts w:hint="default" w:ascii="Times New Roman" w:hAnsi="Times New Roman" w:cs="Times New Roman"/>
                <w:sz w:val="21"/>
                <w:szCs w:val="21"/>
              </w:rPr>
              <w:t xml:space="preserve"> </w:t>
            </w:r>
          </w:p>
        </w:tc>
        <w:tc>
          <w:tcPr>
            <w:tcW w:w="1276" w:type="dxa"/>
            <w:tcBorders>
              <w:top w:val="single" w:color="auto" w:sz="4" w:space="0"/>
              <w:left w:val="single" w:color="auto" w:sz="4" w:space="0"/>
              <w:bottom w:val="single" w:color="auto" w:sz="4" w:space="0"/>
              <w:right w:val="single" w:color="auto" w:sz="4" w:space="0"/>
            </w:tcBorders>
          </w:tcPr>
          <w:p w14:paraId="7622C9D2">
            <w:pPr>
              <w:rPr>
                <w:rFonts w:hint="default" w:ascii="Times New Roman" w:hAnsi="Times New Roman" w:cs="Times New Roman"/>
                <w:sz w:val="21"/>
                <w:szCs w:val="21"/>
              </w:rPr>
            </w:pPr>
            <w:r>
              <w:rPr>
                <w:rFonts w:hint="default" w:ascii="Times New Roman" w:hAnsi="Times New Roman" w:cs="Times New Roman"/>
                <w:sz w:val="21"/>
                <w:szCs w:val="21"/>
              </w:rPr>
              <w:t>33 / (–1)</w:t>
            </w:r>
          </w:p>
        </w:tc>
        <w:tc>
          <w:tcPr>
            <w:tcW w:w="1134" w:type="dxa"/>
            <w:tcBorders>
              <w:right w:val="single" w:color="auto" w:sz="4" w:space="0"/>
            </w:tcBorders>
          </w:tcPr>
          <w:p w14:paraId="7B104E1E">
            <w:pPr>
              <w:rPr>
                <w:rFonts w:hint="default" w:ascii="Times New Roman" w:hAnsi="Times New Roman" w:cs="Times New Roman"/>
                <w:sz w:val="21"/>
                <w:szCs w:val="21"/>
              </w:rPr>
            </w:pPr>
            <w:r>
              <w:rPr>
                <w:rFonts w:hint="default" w:ascii="Times New Roman" w:hAnsi="Times New Roman" w:cs="Times New Roman"/>
                <w:sz w:val="21"/>
                <w:szCs w:val="21"/>
              </w:rPr>
              <w:t xml:space="preserve">10 / </w:t>
            </w:r>
            <w:r>
              <w:rPr>
                <w:rFonts w:hint="default" w:ascii="Times New Roman" w:hAnsi="Times New Roman" w:cs="Times New Roman"/>
                <w:i/>
                <w:iCs/>
                <w:sz w:val="21"/>
                <w:szCs w:val="21"/>
              </w:rPr>
              <w:t>(3)</w:t>
            </w:r>
          </w:p>
        </w:tc>
        <w:tc>
          <w:tcPr>
            <w:tcW w:w="1134" w:type="dxa"/>
            <w:tcBorders>
              <w:top w:val="single" w:color="auto" w:sz="4" w:space="0"/>
              <w:left w:val="single" w:color="auto" w:sz="4" w:space="0"/>
              <w:bottom w:val="single" w:color="auto" w:sz="4" w:space="0"/>
              <w:right w:val="single" w:color="auto" w:sz="4" w:space="0"/>
            </w:tcBorders>
          </w:tcPr>
          <w:p w14:paraId="2C8C1256">
            <w:pPr>
              <w:rPr>
                <w:rFonts w:hint="default" w:ascii="Times New Roman" w:hAnsi="Times New Roman" w:cs="Times New Roman"/>
                <w:sz w:val="21"/>
                <w:szCs w:val="21"/>
              </w:rPr>
            </w:pPr>
            <w:r>
              <w:rPr>
                <w:rFonts w:hint="default" w:ascii="Times New Roman" w:hAnsi="Times New Roman" w:cs="Times New Roman"/>
                <w:sz w:val="21"/>
                <w:szCs w:val="21"/>
              </w:rPr>
              <w:t>12 / (0)</w:t>
            </w:r>
          </w:p>
        </w:tc>
      </w:tr>
      <w:tr w14:paraId="79CA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29B65A4C">
            <w:pP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102" w:type="dxa"/>
          </w:tcPr>
          <w:p w14:paraId="1C2ECB76">
            <w:pPr>
              <w:rPr>
                <w:rFonts w:hint="default" w:ascii="Times New Roman" w:hAnsi="Times New Roman" w:cs="Times New Roman"/>
                <w:sz w:val="21"/>
                <w:szCs w:val="21"/>
              </w:rPr>
            </w:pPr>
            <w:r>
              <w:rPr>
                <w:rFonts w:hint="default" w:ascii="Times New Roman" w:hAnsi="Times New Roman" w:cs="Times New Roman"/>
                <w:sz w:val="21"/>
                <w:szCs w:val="21"/>
              </w:rPr>
              <w:t>Адаптированность</w:t>
            </w:r>
          </w:p>
        </w:tc>
        <w:tc>
          <w:tcPr>
            <w:tcW w:w="992" w:type="dxa"/>
            <w:tcBorders>
              <w:right w:val="single" w:color="auto" w:sz="4" w:space="0"/>
            </w:tcBorders>
          </w:tcPr>
          <w:p w14:paraId="2F177B2F">
            <w:pPr>
              <w:rPr>
                <w:rFonts w:hint="default" w:ascii="Times New Roman" w:hAnsi="Times New Roman" w:cs="Times New Roman"/>
                <w:sz w:val="21"/>
                <w:szCs w:val="21"/>
              </w:rPr>
            </w:pPr>
            <w:r>
              <w:rPr>
                <w:rFonts w:hint="default" w:ascii="Times New Roman" w:hAnsi="Times New Roman" w:cs="Times New Roman"/>
                <w:sz w:val="21"/>
                <w:szCs w:val="21"/>
              </w:rPr>
              <w:t xml:space="preserve">8 / </w:t>
            </w:r>
            <w:r>
              <w:rPr>
                <w:rFonts w:hint="default" w:ascii="Times New Roman" w:hAnsi="Times New Roman" w:cs="Times New Roman"/>
                <w:i/>
                <w:iCs/>
                <w:sz w:val="21"/>
                <w:szCs w:val="21"/>
              </w:rPr>
              <w:t>(–2)</w:t>
            </w:r>
          </w:p>
        </w:tc>
        <w:tc>
          <w:tcPr>
            <w:tcW w:w="1134" w:type="dxa"/>
            <w:tcBorders>
              <w:top w:val="single" w:color="auto" w:sz="4" w:space="0"/>
              <w:left w:val="single" w:color="auto" w:sz="4" w:space="0"/>
              <w:bottom w:val="single" w:color="auto" w:sz="4" w:space="0"/>
              <w:right w:val="single" w:color="auto" w:sz="4" w:space="0"/>
            </w:tcBorders>
          </w:tcPr>
          <w:p w14:paraId="0810AB37">
            <w:pPr>
              <w:rPr>
                <w:rFonts w:hint="default" w:ascii="Times New Roman" w:hAnsi="Times New Roman" w:cs="Times New Roman"/>
                <w:sz w:val="21"/>
                <w:szCs w:val="21"/>
              </w:rPr>
            </w:pPr>
            <w:r>
              <w:rPr>
                <w:rFonts w:hint="default" w:ascii="Times New Roman" w:hAnsi="Times New Roman" w:cs="Times New Roman"/>
                <w:sz w:val="21"/>
                <w:szCs w:val="21"/>
              </w:rPr>
              <w:t>15/ (–6)</w:t>
            </w:r>
          </w:p>
        </w:tc>
        <w:tc>
          <w:tcPr>
            <w:tcW w:w="992" w:type="dxa"/>
            <w:tcBorders>
              <w:right w:val="single" w:color="auto" w:sz="4" w:space="0"/>
            </w:tcBorders>
          </w:tcPr>
          <w:p w14:paraId="6260E2A6">
            <w:pPr>
              <w:rPr>
                <w:rFonts w:hint="default" w:ascii="Times New Roman" w:hAnsi="Times New Roman" w:cs="Times New Roman"/>
                <w:sz w:val="21"/>
                <w:szCs w:val="21"/>
              </w:rPr>
            </w:pPr>
            <w:r>
              <w:rPr>
                <w:rFonts w:hint="default" w:ascii="Times New Roman" w:hAnsi="Times New Roman" w:cs="Times New Roman"/>
                <w:sz w:val="21"/>
                <w:szCs w:val="21"/>
              </w:rPr>
              <w:t xml:space="preserve">39 / </w:t>
            </w:r>
            <w:r>
              <w:rPr>
                <w:rFonts w:hint="default" w:ascii="Times New Roman" w:hAnsi="Times New Roman" w:cs="Times New Roman"/>
                <w:i/>
                <w:iCs/>
                <w:sz w:val="21"/>
                <w:szCs w:val="21"/>
              </w:rPr>
              <w:t>(–2)</w:t>
            </w:r>
          </w:p>
        </w:tc>
        <w:tc>
          <w:tcPr>
            <w:tcW w:w="1276" w:type="dxa"/>
            <w:tcBorders>
              <w:top w:val="single" w:color="auto" w:sz="4" w:space="0"/>
              <w:left w:val="single" w:color="auto" w:sz="4" w:space="0"/>
              <w:bottom w:val="single" w:color="auto" w:sz="4" w:space="0"/>
              <w:right w:val="single" w:color="auto" w:sz="4" w:space="0"/>
            </w:tcBorders>
          </w:tcPr>
          <w:p w14:paraId="4230A9F4">
            <w:pPr>
              <w:rPr>
                <w:rFonts w:hint="default" w:ascii="Times New Roman" w:hAnsi="Times New Roman" w:cs="Times New Roman"/>
                <w:sz w:val="21"/>
                <w:szCs w:val="21"/>
              </w:rPr>
            </w:pPr>
            <w:r>
              <w:rPr>
                <w:rFonts w:hint="default" w:ascii="Times New Roman" w:hAnsi="Times New Roman" w:cs="Times New Roman"/>
                <w:sz w:val="21"/>
                <w:szCs w:val="21"/>
              </w:rPr>
              <w:t>31/ (1)</w:t>
            </w:r>
          </w:p>
        </w:tc>
        <w:tc>
          <w:tcPr>
            <w:tcW w:w="1134" w:type="dxa"/>
            <w:tcBorders>
              <w:right w:val="single" w:color="auto" w:sz="4" w:space="0"/>
            </w:tcBorders>
          </w:tcPr>
          <w:p w14:paraId="21E903E6">
            <w:pPr>
              <w:rPr>
                <w:rFonts w:hint="default" w:ascii="Times New Roman" w:hAnsi="Times New Roman" w:cs="Times New Roman"/>
                <w:sz w:val="21"/>
                <w:szCs w:val="21"/>
              </w:rPr>
            </w:pPr>
            <w:r>
              <w:rPr>
                <w:rFonts w:hint="default" w:ascii="Times New Roman" w:hAnsi="Times New Roman" w:cs="Times New Roman"/>
                <w:sz w:val="21"/>
                <w:szCs w:val="21"/>
              </w:rPr>
              <w:t xml:space="preserve"> 9 / </w:t>
            </w:r>
            <w:r>
              <w:rPr>
                <w:rFonts w:hint="default" w:ascii="Times New Roman" w:hAnsi="Times New Roman" w:cs="Times New Roman"/>
                <w:i/>
                <w:iCs/>
                <w:sz w:val="21"/>
                <w:szCs w:val="21"/>
              </w:rPr>
              <w:t>(4)</w:t>
            </w:r>
          </w:p>
        </w:tc>
        <w:tc>
          <w:tcPr>
            <w:tcW w:w="1134" w:type="dxa"/>
            <w:tcBorders>
              <w:top w:val="single" w:color="auto" w:sz="4" w:space="0"/>
              <w:left w:val="single" w:color="auto" w:sz="4" w:space="0"/>
              <w:bottom w:val="single" w:color="auto" w:sz="4" w:space="0"/>
              <w:right w:val="single" w:color="auto" w:sz="4" w:space="0"/>
            </w:tcBorders>
          </w:tcPr>
          <w:p w14:paraId="546DCA4C">
            <w:pPr>
              <w:rPr>
                <w:rFonts w:hint="default" w:ascii="Times New Roman" w:hAnsi="Times New Roman" w:cs="Times New Roman"/>
                <w:sz w:val="21"/>
                <w:szCs w:val="21"/>
              </w:rPr>
            </w:pPr>
            <w:r>
              <w:rPr>
                <w:rFonts w:hint="default" w:ascii="Times New Roman" w:hAnsi="Times New Roman" w:cs="Times New Roman"/>
                <w:sz w:val="21"/>
                <w:szCs w:val="21"/>
              </w:rPr>
              <w:t xml:space="preserve">8 / </w:t>
            </w:r>
            <w:r>
              <w:rPr>
                <w:rFonts w:hint="default" w:ascii="Times New Roman" w:hAnsi="Times New Roman" w:cs="Times New Roman"/>
                <w:i/>
                <w:iCs/>
                <w:sz w:val="21"/>
                <w:szCs w:val="21"/>
              </w:rPr>
              <w:t>(–4)</w:t>
            </w:r>
          </w:p>
        </w:tc>
      </w:tr>
      <w:tr w14:paraId="7710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45" w:type="dxa"/>
          </w:tcPr>
          <w:p w14:paraId="05F0A0AE">
            <w:pP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102" w:type="dxa"/>
          </w:tcPr>
          <w:p w14:paraId="20615202">
            <w:pPr>
              <w:rPr>
                <w:rFonts w:hint="default" w:ascii="Times New Roman" w:hAnsi="Times New Roman" w:cs="Times New Roman"/>
                <w:sz w:val="21"/>
                <w:szCs w:val="21"/>
              </w:rPr>
            </w:pPr>
            <w:r>
              <w:rPr>
                <w:rFonts w:hint="default" w:ascii="Times New Roman" w:hAnsi="Times New Roman" w:cs="Times New Roman"/>
                <w:sz w:val="21"/>
                <w:szCs w:val="21"/>
              </w:rPr>
              <w:t>Уверенность в своих силах</w:t>
            </w:r>
          </w:p>
        </w:tc>
        <w:tc>
          <w:tcPr>
            <w:tcW w:w="992" w:type="dxa"/>
            <w:tcBorders>
              <w:right w:val="single" w:color="auto" w:sz="4" w:space="0"/>
            </w:tcBorders>
          </w:tcPr>
          <w:p w14:paraId="688C5D5B">
            <w:pPr>
              <w:rPr>
                <w:rFonts w:hint="default" w:ascii="Times New Roman" w:hAnsi="Times New Roman" w:cs="Times New Roman"/>
                <w:sz w:val="21"/>
                <w:szCs w:val="21"/>
              </w:rPr>
            </w:pPr>
            <w:r>
              <w:rPr>
                <w:rFonts w:hint="default" w:ascii="Times New Roman" w:hAnsi="Times New Roman" w:cs="Times New Roman"/>
                <w:sz w:val="21"/>
                <w:szCs w:val="21"/>
              </w:rPr>
              <w:t>4 / (2)</w:t>
            </w:r>
          </w:p>
        </w:tc>
        <w:tc>
          <w:tcPr>
            <w:tcW w:w="1134" w:type="dxa"/>
            <w:tcBorders>
              <w:top w:val="single" w:color="auto" w:sz="4" w:space="0"/>
              <w:left w:val="single" w:color="auto" w:sz="4" w:space="0"/>
              <w:bottom w:val="single" w:color="auto" w:sz="4" w:space="0"/>
              <w:right w:val="single" w:color="auto" w:sz="4" w:space="0"/>
            </w:tcBorders>
          </w:tcPr>
          <w:p w14:paraId="4D54CD6A">
            <w:pPr>
              <w:rPr>
                <w:rFonts w:hint="default" w:ascii="Times New Roman" w:hAnsi="Times New Roman" w:cs="Times New Roman"/>
                <w:sz w:val="21"/>
                <w:szCs w:val="21"/>
              </w:rPr>
            </w:pPr>
            <w:r>
              <w:rPr>
                <w:rFonts w:hint="default" w:ascii="Times New Roman" w:hAnsi="Times New Roman" w:cs="Times New Roman"/>
                <w:sz w:val="21"/>
                <w:szCs w:val="21"/>
              </w:rPr>
              <w:t>5/ (4)</w:t>
            </w:r>
          </w:p>
        </w:tc>
        <w:tc>
          <w:tcPr>
            <w:tcW w:w="992" w:type="dxa"/>
            <w:tcBorders>
              <w:right w:val="single" w:color="auto" w:sz="4" w:space="0"/>
            </w:tcBorders>
          </w:tcPr>
          <w:p w14:paraId="6C625F2A">
            <w:pPr>
              <w:rPr>
                <w:rFonts w:hint="default" w:ascii="Times New Roman" w:hAnsi="Times New Roman" w:cs="Times New Roman"/>
                <w:sz w:val="21"/>
                <w:szCs w:val="21"/>
              </w:rPr>
            </w:pPr>
            <w:r>
              <w:rPr>
                <w:rFonts w:hint="default" w:ascii="Times New Roman" w:hAnsi="Times New Roman" w:cs="Times New Roman"/>
                <w:sz w:val="21"/>
                <w:szCs w:val="21"/>
              </w:rPr>
              <w:t xml:space="preserve">38 / </w:t>
            </w:r>
            <w:r>
              <w:rPr>
                <w:rFonts w:hint="default" w:ascii="Times New Roman" w:hAnsi="Times New Roman" w:cs="Times New Roman"/>
                <w:i/>
                <w:iCs/>
                <w:sz w:val="21"/>
                <w:szCs w:val="21"/>
              </w:rPr>
              <w:t>(–1)</w:t>
            </w:r>
          </w:p>
        </w:tc>
        <w:tc>
          <w:tcPr>
            <w:tcW w:w="1276" w:type="dxa"/>
            <w:tcBorders>
              <w:top w:val="single" w:color="auto" w:sz="4" w:space="0"/>
              <w:left w:val="single" w:color="auto" w:sz="4" w:space="0"/>
              <w:bottom w:val="single" w:color="auto" w:sz="4" w:space="0"/>
              <w:right w:val="single" w:color="auto" w:sz="4" w:space="0"/>
            </w:tcBorders>
          </w:tcPr>
          <w:p w14:paraId="126E935C">
            <w:pPr>
              <w:rPr>
                <w:rFonts w:hint="default" w:ascii="Times New Roman" w:hAnsi="Times New Roman" w:cs="Times New Roman"/>
                <w:sz w:val="21"/>
                <w:szCs w:val="21"/>
              </w:rPr>
            </w:pPr>
            <w:r>
              <w:rPr>
                <w:rFonts w:hint="default" w:ascii="Times New Roman" w:hAnsi="Times New Roman" w:cs="Times New Roman"/>
                <w:sz w:val="21"/>
                <w:szCs w:val="21"/>
              </w:rPr>
              <w:t>37 / (–6)</w:t>
            </w:r>
          </w:p>
        </w:tc>
        <w:tc>
          <w:tcPr>
            <w:tcW w:w="1134" w:type="dxa"/>
            <w:tcBorders>
              <w:right w:val="single" w:color="auto" w:sz="4" w:space="0"/>
            </w:tcBorders>
          </w:tcPr>
          <w:p w14:paraId="4C9F413B">
            <w:pPr>
              <w:rPr>
                <w:rFonts w:hint="default" w:ascii="Times New Roman" w:hAnsi="Times New Roman" w:cs="Times New Roman"/>
                <w:sz w:val="21"/>
                <w:szCs w:val="21"/>
              </w:rPr>
            </w:pPr>
            <w:r>
              <w:rPr>
                <w:rFonts w:hint="default" w:ascii="Times New Roman" w:hAnsi="Times New Roman" w:cs="Times New Roman"/>
                <w:sz w:val="21"/>
                <w:szCs w:val="21"/>
              </w:rPr>
              <w:t xml:space="preserve">14 / </w:t>
            </w:r>
            <w:r>
              <w:rPr>
                <w:rFonts w:hint="default" w:ascii="Times New Roman" w:hAnsi="Times New Roman" w:cs="Times New Roman"/>
                <w:i/>
                <w:iCs/>
                <w:sz w:val="21"/>
                <w:szCs w:val="21"/>
              </w:rPr>
              <w:t>(1</w:t>
            </w:r>
            <w:r>
              <w:rPr>
                <w:rFonts w:hint="default" w:ascii="Times New Roman" w:hAnsi="Times New Roman" w:cs="Times New Roman"/>
                <w:sz w:val="21"/>
                <w:szCs w:val="21"/>
              </w:rPr>
              <w:t>)</w:t>
            </w:r>
          </w:p>
        </w:tc>
        <w:tc>
          <w:tcPr>
            <w:tcW w:w="1134" w:type="dxa"/>
            <w:tcBorders>
              <w:top w:val="single" w:color="auto" w:sz="4" w:space="0"/>
              <w:left w:val="single" w:color="auto" w:sz="4" w:space="0"/>
              <w:bottom w:val="single" w:color="auto" w:sz="4" w:space="0"/>
              <w:right w:val="single" w:color="auto" w:sz="4" w:space="0"/>
            </w:tcBorders>
          </w:tcPr>
          <w:p w14:paraId="134BCBFD">
            <w:pPr>
              <w:rPr>
                <w:rFonts w:hint="default" w:ascii="Times New Roman" w:hAnsi="Times New Roman" w:cs="Times New Roman"/>
                <w:sz w:val="21"/>
                <w:szCs w:val="21"/>
              </w:rPr>
            </w:pPr>
            <w:r>
              <w:rPr>
                <w:rFonts w:hint="default" w:ascii="Times New Roman" w:hAnsi="Times New Roman" w:cs="Times New Roman"/>
                <w:sz w:val="21"/>
                <w:szCs w:val="21"/>
              </w:rPr>
              <w:t>12 / (0)</w:t>
            </w:r>
          </w:p>
        </w:tc>
      </w:tr>
      <w:tr w14:paraId="111E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5137EF0F">
            <w:pPr>
              <w:rPr>
                <w:rFonts w:hint="default" w:ascii="Times New Roman" w:hAnsi="Times New Roman" w:cs="Times New Roman"/>
                <w:sz w:val="21"/>
                <w:szCs w:val="21"/>
              </w:rPr>
            </w:pPr>
            <w:r>
              <w:rPr>
                <w:rFonts w:hint="default" w:ascii="Times New Roman" w:hAnsi="Times New Roman" w:cs="Times New Roman"/>
                <w:sz w:val="21"/>
                <w:szCs w:val="21"/>
              </w:rPr>
              <w:t>7</w:t>
            </w:r>
          </w:p>
        </w:tc>
        <w:tc>
          <w:tcPr>
            <w:tcW w:w="2102" w:type="dxa"/>
          </w:tcPr>
          <w:p w14:paraId="7E4D21E1">
            <w:pPr>
              <w:rPr>
                <w:rFonts w:hint="default" w:ascii="Times New Roman" w:hAnsi="Times New Roman" w:cs="Times New Roman"/>
                <w:sz w:val="21"/>
                <w:szCs w:val="21"/>
              </w:rPr>
            </w:pPr>
            <w:r>
              <w:rPr>
                <w:rFonts w:hint="default" w:ascii="Times New Roman" w:hAnsi="Times New Roman" w:cs="Times New Roman"/>
                <w:sz w:val="21"/>
                <w:szCs w:val="21"/>
              </w:rPr>
              <w:t>Уровень самоуправления</w:t>
            </w:r>
          </w:p>
        </w:tc>
        <w:tc>
          <w:tcPr>
            <w:tcW w:w="992" w:type="dxa"/>
            <w:tcBorders>
              <w:right w:val="single" w:color="auto" w:sz="4" w:space="0"/>
            </w:tcBorders>
          </w:tcPr>
          <w:p w14:paraId="06068454">
            <w:pPr>
              <w:rPr>
                <w:rFonts w:hint="default" w:ascii="Times New Roman" w:hAnsi="Times New Roman" w:cs="Times New Roman"/>
                <w:sz w:val="21"/>
                <w:szCs w:val="21"/>
              </w:rPr>
            </w:pPr>
            <w:r>
              <w:rPr>
                <w:rFonts w:hint="default" w:ascii="Times New Roman" w:hAnsi="Times New Roman" w:cs="Times New Roman"/>
                <w:sz w:val="21"/>
                <w:szCs w:val="21"/>
              </w:rPr>
              <w:t xml:space="preserve">6 / </w:t>
            </w:r>
            <w:r>
              <w:rPr>
                <w:rFonts w:hint="default" w:ascii="Times New Roman" w:hAnsi="Times New Roman" w:cs="Times New Roman"/>
                <w:i/>
                <w:iCs/>
                <w:sz w:val="21"/>
                <w:szCs w:val="21"/>
              </w:rPr>
              <w:t>(0)</w:t>
            </w:r>
          </w:p>
        </w:tc>
        <w:tc>
          <w:tcPr>
            <w:tcW w:w="1134" w:type="dxa"/>
            <w:tcBorders>
              <w:top w:val="single" w:color="auto" w:sz="4" w:space="0"/>
              <w:left w:val="single" w:color="auto" w:sz="4" w:space="0"/>
              <w:bottom w:val="single" w:color="auto" w:sz="4" w:space="0"/>
              <w:right w:val="single" w:color="auto" w:sz="4" w:space="0"/>
            </w:tcBorders>
          </w:tcPr>
          <w:p w14:paraId="78D043DE">
            <w:pPr>
              <w:rPr>
                <w:rFonts w:hint="default" w:ascii="Times New Roman" w:hAnsi="Times New Roman" w:cs="Times New Roman"/>
                <w:sz w:val="21"/>
                <w:szCs w:val="21"/>
              </w:rPr>
            </w:pPr>
            <w:r>
              <w:rPr>
                <w:rFonts w:hint="default" w:ascii="Times New Roman" w:hAnsi="Times New Roman" w:cs="Times New Roman"/>
                <w:sz w:val="21"/>
                <w:szCs w:val="21"/>
              </w:rPr>
              <w:t>5/ (4)</w:t>
            </w:r>
          </w:p>
        </w:tc>
        <w:tc>
          <w:tcPr>
            <w:tcW w:w="992" w:type="dxa"/>
            <w:tcBorders>
              <w:right w:val="single" w:color="auto" w:sz="4" w:space="0"/>
            </w:tcBorders>
          </w:tcPr>
          <w:p w14:paraId="4D77FCD2">
            <w:pPr>
              <w:rPr>
                <w:rFonts w:hint="default" w:ascii="Times New Roman" w:hAnsi="Times New Roman" w:cs="Times New Roman"/>
                <w:sz w:val="21"/>
                <w:szCs w:val="21"/>
              </w:rPr>
            </w:pPr>
            <w:r>
              <w:rPr>
                <w:rFonts w:hint="default" w:ascii="Times New Roman" w:hAnsi="Times New Roman" w:cs="Times New Roman"/>
                <w:sz w:val="21"/>
                <w:szCs w:val="21"/>
              </w:rPr>
              <w:t xml:space="preserve">32 / </w:t>
            </w:r>
            <w:r>
              <w:rPr>
                <w:rFonts w:hint="default" w:ascii="Times New Roman" w:hAnsi="Times New Roman" w:cs="Times New Roman"/>
                <w:i/>
                <w:iCs/>
                <w:sz w:val="21"/>
                <w:szCs w:val="21"/>
              </w:rPr>
              <w:t>(5)</w:t>
            </w:r>
          </w:p>
        </w:tc>
        <w:tc>
          <w:tcPr>
            <w:tcW w:w="1276" w:type="dxa"/>
            <w:tcBorders>
              <w:top w:val="single" w:color="auto" w:sz="4" w:space="0"/>
              <w:left w:val="single" w:color="auto" w:sz="4" w:space="0"/>
              <w:bottom w:val="single" w:color="auto" w:sz="4" w:space="0"/>
              <w:right w:val="single" w:color="auto" w:sz="4" w:space="0"/>
            </w:tcBorders>
          </w:tcPr>
          <w:p w14:paraId="05C3F181">
            <w:pPr>
              <w:rPr>
                <w:rFonts w:hint="default" w:ascii="Times New Roman" w:hAnsi="Times New Roman" w:cs="Times New Roman"/>
                <w:sz w:val="21"/>
                <w:szCs w:val="21"/>
              </w:rPr>
            </w:pPr>
            <w:r>
              <w:rPr>
                <w:rFonts w:hint="default" w:ascii="Times New Roman" w:hAnsi="Times New Roman" w:cs="Times New Roman"/>
                <w:sz w:val="21"/>
                <w:szCs w:val="21"/>
              </w:rPr>
              <w:t>25/ (7)</w:t>
            </w:r>
          </w:p>
        </w:tc>
        <w:tc>
          <w:tcPr>
            <w:tcW w:w="1134" w:type="dxa"/>
            <w:tcBorders>
              <w:right w:val="single" w:color="auto" w:sz="4" w:space="0"/>
            </w:tcBorders>
          </w:tcPr>
          <w:p w14:paraId="4F526596">
            <w:pPr>
              <w:rPr>
                <w:rFonts w:hint="default" w:ascii="Times New Roman" w:hAnsi="Times New Roman" w:cs="Times New Roman"/>
                <w:sz w:val="21"/>
                <w:szCs w:val="21"/>
              </w:rPr>
            </w:pPr>
            <w:r>
              <w:rPr>
                <w:rFonts w:hint="default" w:ascii="Times New Roman" w:hAnsi="Times New Roman" w:cs="Times New Roman"/>
                <w:sz w:val="21"/>
                <w:szCs w:val="21"/>
              </w:rPr>
              <w:t xml:space="preserve">28 / </w:t>
            </w:r>
            <w:r>
              <w:rPr>
                <w:rFonts w:hint="default" w:ascii="Times New Roman" w:hAnsi="Times New Roman" w:cs="Times New Roman"/>
                <w:i/>
                <w:iCs/>
                <w:sz w:val="21"/>
                <w:szCs w:val="21"/>
              </w:rPr>
              <w:t>(15)</w:t>
            </w:r>
            <w:r>
              <w:rPr>
                <w:rFonts w:hint="default" w:ascii="Times New Roman" w:hAnsi="Times New Roman" w:cs="Times New Roman"/>
                <w:sz w:val="21"/>
                <w:szCs w:val="21"/>
              </w:rPr>
              <w:t xml:space="preserve">  </w:t>
            </w:r>
          </w:p>
        </w:tc>
        <w:tc>
          <w:tcPr>
            <w:tcW w:w="1134" w:type="dxa"/>
            <w:tcBorders>
              <w:top w:val="single" w:color="auto" w:sz="4" w:space="0"/>
              <w:left w:val="single" w:color="auto" w:sz="4" w:space="0"/>
              <w:bottom w:val="single" w:color="auto" w:sz="4" w:space="0"/>
              <w:right w:val="single" w:color="auto" w:sz="4" w:space="0"/>
            </w:tcBorders>
          </w:tcPr>
          <w:p w14:paraId="19C95112">
            <w:pPr>
              <w:rPr>
                <w:rFonts w:hint="default" w:ascii="Times New Roman" w:hAnsi="Times New Roman" w:cs="Times New Roman"/>
                <w:sz w:val="21"/>
                <w:szCs w:val="21"/>
              </w:rPr>
            </w:pPr>
            <w:r>
              <w:rPr>
                <w:rFonts w:hint="default" w:ascii="Times New Roman" w:hAnsi="Times New Roman" w:cs="Times New Roman"/>
                <w:sz w:val="21"/>
                <w:szCs w:val="21"/>
              </w:rPr>
              <w:t xml:space="preserve">24 / </w:t>
            </w:r>
            <w:r>
              <w:rPr>
                <w:rFonts w:hint="default" w:ascii="Times New Roman" w:hAnsi="Times New Roman" w:cs="Times New Roman"/>
                <w:i/>
                <w:iCs/>
                <w:sz w:val="21"/>
                <w:szCs w:val="21"/>
              </w:rPr>
              <w:t>(–12)</w:t>
            </w:r>
          </w:p>
        </w:tc>
      </w:tr>
      <w:tr w14:paraId="5F71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vAlign w:val="top"/>
          </w:tcPr>
          <w:p w14:paraId="45A2D52F">
            <w:pPr>
              <w:rPr>
                <w:rFonts w:hint="default" w:ascii="Times New Roman" w:hAnsi="Times New Roman" w:cs="Times New Roman"/>
                <w:sz w:val="21"/>
                <w:szCs w:val="21"/>
              </w:rPr>
            </w:pPr>
            <w:r>
              <w:rPr>
                <w:rFonts w:hint="default" w:ascii="Times New Roman" w:hAnsi="Times New Roman" w:cs="Times New Roman"/>
                <w:sz w:val="21"/>
                <w:szCs w:val="21"/>
              </w:rPr>
              <w:t>Средние значения</w:t>
            </w:r>
          </w:p>
        </w:tc>
        <w:tc>
          <w:tcPr>
            <w:tcW w:w="992" w:type="dxa"/>
            <w:tcBorders>
              <w:right w:val="single" w:color="auto" w:sz="4" w:space="0"/>
            </w:tcBorders>
            <w:vAlign w:val="top"/>
          </w:tcPr>
          <w:p w14:paraId="29304F2F">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1</w:t>
            </w:r>
            <w:r>
              <w:rPr>
                <w:rFonts w:hint="default" w:ascii="Times New Roman" w:hAnsi="Times New Roman" w:cs="Times New Roman"/>
                <w:sz w:val="21"/>
                <w:szCs w:val="21"/>
              </w:rPr>
              <w:t>=16</w:t>
            </w:r>
            <w:r>
              <w:rPr>
                <w:rFonts w:hint="default" w:ascii="Times New Roman" w:hAnsi="Times New Roman" w:cs="Times New Roman"/>
                <w:i/>
                <w:iCs/>
                <w:sz w:val="21"/>
                <w:szCs w:val="21"/>
              </w:rPr>
              <w:t xml:space="preserve"> </w:t>
            </w:r>
          </w:p>
        </w:tc>
        <w:tc>
          <w:tcPr>
            <w:tcW w:w="1134" w:type="dxa"/>
            <w:tcBorders>
              <w:top w:val="single" w:color="auto" w:sz="4" w:space="0"/>
              <w:left w:val="single" w:color="auto" w:sz="4" w:space="0"/>
              <w:bottom w:val="single" w:color="auto" w:sz="4" w:space="0"/>
              <w:right w:val="single" w:color="auto" w:sz="4" w:space="0"/>
            </w:tcBorders>
            <w:vAlign w:val="top"/>
          </w:tcPr>
          <w:p w14:paraId="3C428446">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1</w:t>
            </w:r>
            <w:r>
              <w:rPr>
                <w:rFonts w:hint="default" w:ascii="Times New Roman" w:hAnsi="Times New Roman" w:cs="Times New Roman"/>
                <w:sz w:val="21"/>
                <w:szCs w:val="21"/>
              </w:rPr>
              <w:t>= 9</w:t>
            </w:r>
          </w:p>
        </w:tc>
        <w:tc>
          <w:tcPr>
            <w:tcW w:w="992" w:type="dxa"/>
            <w:tcBorders>
              <w:right w:val="single" w:color="auto" w:sz="4" w:space="0"/>
            </w:tcBorders>
            <w:vAlign w:val="top"/>
          </w:tcPr>
          <w:p w14:paraId="6EA019AF">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1</w:t>
            </w:r>
            <w:r>
              <w:rPr>
                <w:rFonts w:hint="default" w:ascii="Times New Roman" w:hAnsi="Times New Roman" w:cs="Times New Roman"/>
                <w:sz w:val="21"/>
                <w:szCs w:val="21"/>
              </w:rPr>
              <w:t>=</w:t>
            </w:r>
            <w:r>
              <w:rPr>
                <w:rFonts w:hint="default" w:ascii="Times New Roman" w:hAnsi="Times New Roman" w:cs="Times New Roman"/>
                <w:sz w:val="21"/>
                <w:szCs w:val="21"/>
                <w:lang w:val="en-US"/>
              </w:rPr>
              <w:t>3</w:t>
            </w:r>
            <w:r>
              <w:rPr>
                <w:rFonts w:hint="default" w:ascii="Times New Roman" w:hAnsi="Times New Roman" w:cs="Times New Roman"/>
                <w:sz w:val="21"/>
                <w:szCs w:val="21"/>
              </w:rPr>
              <w:t>7</w:t>
            </w:r>
          </w:p>
        </w:tc>
        <w:tc>
          <w:tcPr>
            <w:tcW w:w="1276" w:type="dxa"/>
            <w:tcBorders>
              <w:top w:val="single" w:color="auto" w:sz="4" w:space="0"/>
              <w:left w:val="single" w:color="auto" w:sz="4" w:space="0"/>
              <w:bottom w:val="single" w:color="auto" w:sz="4" w:space="0"/>
              <w:right w:val="single" w:color="auto" w:sz="4" w:space="0"/>
            </w:tcBorders>
            <w:vAlign w:val="top"/>
          </w:tcPr>
          <w:p w14:paraId="0BD55D18">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1</w:t>
            </w:r>
            <w:r>
              <w:rPr>
                <w:rFonts w:hint="default" w:ascii="Times New Roman" w:hAnsi="Times New Roman" w:cs="Times New Roman"/>
                <w:sz w:val="21"/>
                <w:szCs w:val="21"/>
              </w:rPr>
              <w:t>=32</w:t>
            </w:r>
          </w:p>
        </w:tc>
        <w:tc>
          <w:tcPr>
            <w:tcW w:w="1134" w:type="dxa"/>
            <w:tcBorders>
              <w:right w:val="single" w:color="auto" w:sz="4" w:space="0"/>
            </w:tcBorders>
            <w:vAlign w:val="top"/>
          </w:tcPr>
          <w:p w14:paraId="508B048B">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1</w:t>
            </w:r>
            <w:r>
              <w:rPr>
                <w:rFonts w:hint="default" w:ascii="Times New Roman" w:hAnsi="Times New Roman" w:cs="Times New Roman"/>
                <w:sz w:val="21"/>
                <w:szCs w:val="21"/>
              </w:rPr>
              <w:t>=13</w:t>
            </w:r>
          </w:p>
        </w:tc>
        <w:tc>
          <w:tcPr>
            <w:tcW w:w="1134" w:type="dxa"/>
            <w:tcBorders>
              <w:top w:val="single" w:color="auto" w:sz="4" w:space="0"/>
              <w:left w:val="single" w:color="auto" w:sz="4" w:space="0"/>
              <w:bottom w:val="single" w:color="auto" w:sz="4" w:space="0"/>
              <w:right w:val="single" w:color="auto" w:sz="4" w:space="0"/>
            </w:tcBorders>
            <w:vAlign w:val="top"/>
          </w:tcPr>
          <w:p w14:paraId="278549A3">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1</w:t>
            </w:r>
            <w:r>
              <w:rPr>
                <w:rFonts w:hint="default" w:ascii="Times New Roman" w:hAnsi="Times New Roman" w:cs="Times New Roman"/>
                <w:sz w:val="21"/>
                <w:szCs w:val="21"/>
              </w:rPr>
              <w:t>= 12</w:t>
            </w:r>
          </w:p>
        </w:tc>
      </w:tr>
      <w:tr w14:paraId="7E06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vAlign w:val="top"/>
          </w:tcPr>
          <w:p w14:paraId="74B7EDFD">
            <w:pPr>
              <w:rPr>
                <w:rFonts w:hint="default" w:ascii="Times New Roman" w:hAnsi="Times New Roman" w:cs="Times New Roman"/>
                <w:sz w:val="21"/>
                <w:szCs w:val="21"/>
              </w:rPr>
            </w:pPr>
          </w:p>
        </w:tc>
        <w:tc>
          <w:tcPr>
            <w:tcW w:w="992" w:type="dxa"/>
            <w:tcBorders>
              <w:right w:val="single" w:color="auto" w:sz="4" w:space="0"/>
            </w:tcBorders>
            <w:vAlign w:val="top"/>
          </w:tcPr>
          <w:p w14:paraId="569D0F8D">
            <w:pPr>
              <w:rPr>
                <w:rFonts w:hint="default" w:ascii="Times New Roman" w:hAnsi="Times New Roman" w:cs="Times New Roman"/>
                <w:sz w:val="21"/>
                <w:szCs w:val="21"/>
              </w:rPr>
            </w:pPr>
            <w:r>
              <w:rPr>
                <w:rFonts w:hint="default" w:ascii="Times New Roman" w:hAnsi="Times New Roman" w:cs="Times New Roman"/>
                <w:i/>
                <w:iCs/>
                <w:sz w:val="21"/>
                <w:szCs w:val="21"/>
              </w:rPr>
              <w:t>М</w:t>
            </w:r>
            <w:r>
              <w:rPr>
                <w:rFonts w:hint="default" w:ascii="Times New Roman" w:hAnsi="Times New Roman" w:cs="Times New Roman"/>
                <w:i/>
                <w:iCs/>
                <w:sz w:val="21"/>
                <w:szCs w:val="21"/>
                <w:vertAlign w:val="subscript"/>
              </w:rPr>
              <w:t>2</w:t>
            </w:r>
            <w:r>
              <w:rPr>
                <w:rFonts w:hint="default" w:ascii="Times New Roman" w:hAnsi="Times New Roman" w:cs="Times New Roman"/>
                <w:i/>
                <w:iCs/>
                <w:sz w:val="21"/>
                <w:szCs w:val="21"/>
              </w:rPr>
              <w:t>=0</w:t>
            </w:r>
          </w:p>
        </w:tc>
        <w:tc>
          <w:tcPr>
            <w:tcW w:w="1134" w:type="dxa"/>
            <w:tcBorders>
              <w:top w:val="single" w:color="auto" w:sz="4" w:space="0"/>
              <w:left w:val="single" w:color="auto" w:sz="4" w:space="0"/>
              <w:bottom w:val="single" w:color="auto" w:sz="4" w:space="0"/>
              <w:right w:val="single" w:color="auto" w:sz="4" w:space="0"/>
            </w:tcBorders>
            <w:vAlign w:val="top"/>
          </w:tcPr>
          <w:p w14:paraId="129ADD3C">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=–0.28</w:t>
            </w:r>
          </w:p>
        </w:tc>
        <w:tc>
          <w:tcPr>
            <w:tcW w:w="992" w:type="dxa"/>
            <w:tcBorders>
              <w:right w:val="single" w:color="auto" w:sz="4" w:space="0"/>
            </w:tcBorders>
            <w:vAlign w:val="top"/>
          </w:tcPr>
          <w:p w14:paraId="2C22D2CB">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w:t>
            </w:r>
            <w:r>
              <w:rPr>
                <w:rFonts w:hint="default" w:ascii="Times New Roman" w:hAnsi="Times New Roman" w:cs="Times New Roman"/>
                <w:sz w:val="21"/>
                <w:szCs w:val="21"/>
                <w:lang w:val="ru-RU"/>
              </w:rPr>
              <w:t xml:space="preserve"> </w:t>
            </w:r>
            <w:r>
              <w:rPr>
                <w:rFonts w:hint="default" w:ascii="Times New Roman" w:hAnsi="Times New Roman" w:cs="Times New Roman"/>
                <w:sz w:val="21"/>
                <w:szCs w:val="21"/>
              </w:rPr>
              <w:t>–0.42</w:t>
            </w:r>
          </w:p>
        </w:tc>
        <w:tc>
          <w:tcPr>
            <w:tcW w:w="1276" w:type="dxa"/>
            <w:tcBorders>
              <w:top w:val="single" w:color="auto" w:sz="4" w:space="0"/>
              <w:left w:val="single" w:color="auto" w:sz="4" w:space="0"/>
              <w:bottom w:val="single" w:color="auto" w:sz="4" w:space="0"/>
              <w:right w:val="single" w:color="auto" w:sz="4" w:space="0"/>
            </w:tcBorders>
            <w:vAlign w:val="top"/>
          </w:tcPr>
          <w:p w14:paraId="5374CF2E">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 xml:space="preserve"> = –0.57</w:t>
            </w:r>
          </w:p>
        </w:tc>
        <w:tc>
          <w:tcPr>
            <w:tcW w:w="1134" w:type="dxa"/>
            <w:tcBorders>
              <w:right w:val="single" w:color="auto" w:sz="4" w:space="0"/>
            </w:tcBorders>
            <w:vAlign w:val="top"/>
          </w:tcPr>
          <w:p w14:paraId="029CD04A">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 xml:space="preserve"> = 0.54</w:t>
            </w:r>
          </w:p>
        </w:tc>
        <w:tc>
          <w:tcPr>
            <w:tcW w:w="1134" w:type="dxa"/>
            <w:tcBorders>
              <w:top w:val="single" w:color="auto" w:sz="4" w:space="0"/>
              <w:left w:val="single" w:color="auto" w:sz="4" w:space="0"/>
              <w:bottom w:val="single" w:color="auto" w:sz="4" w:space="0"/>
              <w:right w:val="single" w:color="auto" w:sz="4" w:space="0"/>
            </w:tcBorders>
            <w:vAlign w:val="top"/>
          </w:tcPr>
          <w:p w14:paraId="533AA56D">
            <w:pPr>
              <w:rPr>
                <w:rFonts w:hint="default" w:ascii="Times New Roman" w:hAnsi="Times New Roman" w:cs="Times New Roman"/>
                <w:sz w:val="21"/>
                <w:szCs w:val="21"/>
              </w:rPr>
            </w:pPr>
            <w:r>
              <w:rPr>
                <w:rFonts w:hint="default" w:ascii="Times New Roman" w:hAnsi="Times New Roman" w:cs="Times New Roman"/>
                <w:sz w:val="21"/>
                <w:szCs w:val="21"/>
              </w:rPr>
              <w:t>М</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 xml:space="preserve"> = –1.4</w:t>
            </w:r>
          </w:p>
        </w:tc>
      </w:tr>
      <w:tr w14:paraId="2263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vAlign w:val="top"/>
          </w:tcPr>
          <w:p w14:paraId="55ACE34C">
            <w:pPr>
              <w:rPr>
                <w:rFonts w:hint="default" w:ascii="Times New Roman" w:hAnsi="Times New Roman" w:cs="Times New Roman"/>
                <w:sz w:val="21"/>
                <w:szCs w:val="21"/>
              </w:rPr>
            </w:pPr>
            <w:r>
              <w:rPr>
                <w:rFonts w:hint="default" w:ascii="Times New Roman" w:hAnsi="Times New Roman" w:cs="Times New Roman"/>
                <w:sz w:val="21"/>
                <w:szCs w:val="21"/>
                <w:lang w:val="en-US"/>
              </w:rPr>
              <w:t>t</w:t>
            </w:r>
            <w:r>
              <w:rPr>
                <w:rFonts w:hint="default" w:ascii="Times New Roman" w:hAnsi="Times New Roman" w:cs="Times New Roman"/>
                <w:sz w:val="21"/>
                <w:szCs w:val="21"/>
              </w:rPr>
              <w:t>–критерий Стьюдента</w:t>
            </w:r>
          </w:p>
        </w:tc>
        <w:tc>
          <w:tcPr>
            <w:tcW w:w="2126" w:type="dxa"/>
            <w:gridSpan w:val="2"/>
            <w:tcBorders>
              <w:right w:val="single" w:color="auto" w:sz="4" w:space="0"/>
            </w:tcBorders>
            <w:vAlign w:val="top"/>
          </w:tcPr>
          <w:p w14:paraId="6AAF6B2F">
            <w:pPr>
              <w:ind w:firstLine="466" w:firstLineChars="0"/>
              <w:rPr>
                <w:rFonts w:hint="default" w:ascii="Times New Roman" w:hAnsi="Times New Roman" w:cs="Times New Roman"/>
                <w:sz w:val="21"/>
                <w:szCs w:val="21"/>
              </w:rPr>
            </w:pPr>
            <w:r>
              <w:rPr>
                <w:rFonts w:hint="default" w:ascii="Times New Roman" w:hAnsi="Times New Roman" w:cs="Times New Roman"/>
                <w:sz w:val="21"/>
                <w:szCs w:val="21"/>
                <w:lang w:val="en-US"/>
              </w:rPr>
              <w:t>t=</w:t>
            </w:r>
            <w:r>
              <w:rPr>
                <w:rFonts w:hint="default" w:ascii="Times New Roman" w:hAnsi="Times New Roman" w:cs="Times New Roman"/>
                <w:sz w:val="21"/>
                <w:szCs w:val="21"/>
              </w:rPr>
              <w:t>26,9</w:t>
            </w:r>
          </w:p>
        </w:tc>
        <w:tc>
          <w:tcPr>
            <w:tcW w:w="2268" w:type="dxa"/>
            <w:gridSpan w:val="2"/>
            <w:tcBorders>
              <w:right w:val="single" w:color="auto" w:sz="4" w:space="0"/>
            </w:tcBorders>
            <w:vAlign w:val="top"/>
          </w:tcPr>
          <w:p w14:paraId="42385CE9">
            <w:pPr>
              <w:ind w:firstLine="466" w:firstLineChars="0"/>
              <w:rPr>
                <w:rFonts w:hint="default" w:ascii="Times New Roman" w:hAnsi="Times New Roman" w:cs="Times New Roman"/>
                <w:sz w:val="21"/>
                <w:szCs w:val="21"/>
              </w:rPr>
            </w:pPr>
            <w:r>
              <w:rPr>
                <w:rFonts w:hint="default" w:ascii="Times New Roman" w:hAnsi="Times New Roman" w:cs="Times New Roman"/>
                <w:sz w:val="21"/>
                <w:szCs w:val="21"/>
                <w:lang w:val="en-US"/>
              </w:rPr>
              <w:t>t</w:t>
            </w:r>
            <w:r>
              <w:rPr>
                <w:rFonts w:hint="default" w:ascii="Times New Roman" w:hAnsi="Times New Roman" w:cs="Times New Roman"/>
                <w:sz w:val="21"/>
                <w:szCs w:val="21"/>
              </w:rPr>
              <w:t xml:space="preserve"> =7.24</w:t>
            </w:r>
          </w:p>
        </w:tc>
        <w:tc>
          <w:tcPr>
            <w:tcW w:w="2268" w:type="dxa"/>
            <w:gridSpan w:val="2"/>
            <w:tcBorders>
              <w:right w:val="single" w:color="auto" w:sz="4" w:space="0"/>
            </w:tcBorders>
            <w:vAlign w:val="top"/>
          </w:tcPr>
          <w:p w14:paraId="275B7A97">
            <w:pPr>
              <w:ind w:firstLine="466" w:firstLineChars="0"/>
              <w:rPr>
                <w:rFonts w:hint="default" w:ascii="Times New Roman" w:hAnsi="Times New Roman" w:cs="Times New Roman"/>
                <w:sz w:val="21"/>
                <w:szCs w:val="21"/>
              </w:rPr>
            </w:pPr>
            <w:r>
              <w:rPr>
                <w:rFonts w:hint="default" w:ascii="Times New Roman" w:hAnsi="Times New Roman" w:cs="Times New Roman"/>
                <w:sz w:val="21"/>
                <w:szCs w:val="21"/>
                <w:lang w:val="en-US"/>
              </w:rPr>
              <w:t>t</w:t>
            </w:r>
            <w:r>
              <w:rPr>
                <w:rFonts w:hint="default" w:ascii="Times New Roman" w:hAnsi="Times New Roman" w:cs="Times New Roman"/>
                <w:sz w:val="21"/>
                <w:szCs w:val="21"/>
              </w:rPr>
              <w:t xml:space="preserve"> =0.66</w:t>
            </w:r>
          </w:p>
        </w:tc>
      </w:tr>
      <w:tr w14:paraId="67B8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vAlign w:val="top"/>
          </w:tcPr>
          <w:p w14:paraId="54F560BD">
            <w:pPr>
              <w:rPr>
                <w:rFonts w:hint="default" w:ascii="Times New Roman" w:hAnsi="Times New Roman" w:cs="Times New Roman"/>
                <w:sz w:val="21"/>
                <w:szCs w:val="21"/>
              </w:rPr>
            </w:pPr>
            <w:r>
              <w:rPr>
                <w:rFonts w:hint="default" w:ascii="Times New Roman" w:hAnsi="Times New Roman" w:cs="Times New Roman"/>
                <w:sz w:val="21"/>
                <w:szCs w:val="21"/>
              </w:rPr>
              <w:t>Количество степеней</w:t>
            </w:r>
          </w:p>
        </w:tc>
        <w:tc>
          <w:tcPr>
            <w:tcW w:w="2126" w:type="dxa"/>
            <w:gridSpan w:val="2"/>
            <w:tcBorders>
              <w:right w:val="single" w:color="auto" w:sz="4" w:space="0"/>
            </w:tcBorders>
            <w:vAlign w:val="top"/>
          </w:tcPr>
          <w:p w14:paraId="0168001F">
            <w:pPr>
              <w:ind w:firstLine="466" w:firstLineChars="0"/>
              <w:rPr>
                <w:rFonts w:hint="default" w:ascii="Times New Roman" w:hAnsi="Times New Roman" w:cs="Times New Roman"/>
                <w:sz w:val="21"/>
                <w:szCs w:val="21"/>
              </w:rPr>
            </w:pPr>
            <w:r>
              <w:rPr>
                <w:rFonts w:hint="default" w:ascii="Times New Roman" w:hAnsi="Times New Roman" w:cs="Times New Roman"/>
                <w:sz w:val="21"/>
                <w:szCs w:val="21"/>
                <w:lang w:val="en-US"/>
              </w:rPr>
              <w:t>n=10</w:t>
            </w:r>
          </w:p>
        </w:tc>
        <w:tc>
          <w:tcPr>
            <w:tcW w:w="2268" w:type="dxa"/>
            <w:gridSpan w:val="2"/>
            <w:tcBorders>
              <w:right w:val="single" w:color="auto" w:sz="4" w:space="0"/>
            </w:tcBorders>
            <w:vAlign w:val="top"/>
          </w:tcPr>
          <w:p w14:paraId="69036347">
            <w:pPr>
              <w:ind w:firstLine="466" w:firstLineChars="0"/>
              <w:rPr>
                <w:rFonts w:hint="default" w:ascii="Times New Roman" w:hAnsi="Times New Roman" w:cs="Times New Roman"/>
                <w:sz w:val="21"/>
                <w:szCs w:val="21"/>
              </w:rPr>
            </w:pPr>
            <w:r>
              <w:rPr>
                <w:rFonts w:hint="default" w:ascii="Times New Roman" w:hAnsi="Times New Roman" w:cs="Times New Roman"/>
                <w:sz w:val="21"/>
                <w:szCs w:val="21"/>
                <w:lang w:val="en-US"/>
              </w:rPr>
              <w:t>n=10</w:t>
            </w:r>
          </w:p>
        </w:tc>
        <w:tc>
          <w:tcPr>
            <w:tcW w:w="2268" w:type="dxa"/>
            <w:gridSpan w:val="2"/>
            <w:tcBorders>
              <w:right w:val="single" w:color="auto" w:sz="4" w:space="0"/>
            </w:tcBorders>
            <w:vAlign w:val="top"/>
          </w:tcPr>
          <w:p w14:paraId="4A5C68FB">
            <w:pPr>
              <w:ind w:firstLine="466" w:firstLineChars="0"/>
              <w:rPr>
                <w:rFonts w:hint="default" w:ascii="Times New Roman" w:hAnsi="Times New Roman" w:cs="Times New Roman"/>
                <w:sz w:val="21"/>
                <w:szCs w:val="21"/>
              </w:rPr>
            </w:pPr>
            <w:r>
              <w:rPr>
                <w:rFonts w:hint="default" w:ascii="Times New Roman" w:hAnsi="Times New Roman" w:cs="Times New Roman"/>
                <w:sz w:val="21"/>
                <w:szCs w:val="21"/>
                <w:lang w:val="en-US"/>
              </w:rPr>
              <w:t>n=10</w:t>
            </w:r>
          </w:p>
        </w:tc>
      </w:tr>
      <w:tr w14:paraId="7461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vAlign w:val="top"/>
          </w:tcPr>
          <w:p w14:paraId="45994FE9">
            <w:pPr>
              <w:ind w:firstLine="466"/>
              <w:rPr>
                <w:rFonts w:hint="default" w:ascii="Times New Roman" w:hAnsi="Times New Roman" w:cs="Times New Roman"/>
                <w:sz w:val="21"/>
                <w:szCs w:val="21"/>
              </w:rPr>
            </w:pPr>
          </w:p>
          <w:p w14:paraId="2DE80FF5">
            <w:pPr>
              <w:ind w:firstLine="466" w:firstLineChars="0"/>
              <w:rPr>
                <w:rFonts w:hint="default" w:ascii="Times New Roman" w:hAnsi="Times New Roman" w:cs="Times New Roman"/>
                <w:sz w:val="21"/>
                <w:szCs w:val="21"/>
              </w:rPr>
            </w:pPr>
            <w:r>
              <w:rPr>
                <w:rFonts w:hint="default" w:ascii="Times New Roman" w:hAnsi="Times New Roman" w:cs="Times New Roman"/>
                <w:sz w:val="21"/>
                <w:szCs w:val="21"/>
              </w:rPr>
              <w:t>Вывод</w:t>
            </w:r>
          </w:p>
        </w:tc>
        <w:tc>
          <w:tcPr>
            <w:tcW w:w="2126" w:type="dxa"/>
            <w:gridSpan w:val="2"/>
            <w:tcBorders>
              <w:right w:val="single" w:color="auto" w:sz="4" w:space="0"/>
            </w:tcBorders>
            <w:vAlign w:val="top"/>
          </w:tcPr>
          <w:p w14:paraId="10226157">
            <w:pPr>
              <w:rPr>
                <w:rFonts w:hint="default" w:ascii="Times New Roman" w:hAnsi="Times New Roman" w:cs="Times New Roman"/>
                <w:sz w:val="21"/>
                <w:szCs w:val="21"/>
              </w:rPr>
            </w:pPr>
            <w:r>
              <w:rPr>
                <w:rFonts w:hint="default" w:ascii="Times New Roman" w:hAnsi="Times New Roman" w:cs="Times New Roman"/>
                <w:sz w:val="21"/>
                <w:szCs w:val="21"/>
              </w:rPr>
              <w:t xml:space="preserve">Различия статистически значимы, так как </w:t>
            </w:r>
          </w:p>
          <w:p w14:paraId="26CA4398">
            <w:pPr>
              <w:rPr>
                <w:rFonts w:hint="default" w:ascii="Times New Roman" w:hAnsi="Times New Roman" w:cs="Times New Roman"/>
                <w:sz w:val="21"/>
                <w:szCs w:val="21"/>
              </w:rPr>
            </w:pPr>
            <w:r>
              <w:rPr>
                <w:rFonts w:hint="default" w:ascii="Times New Roman" w:hAnsi="Times New Roman" w:cs="Times New Roman"/>
                <w:sz w:val="21"/>
                <w:szCs w:val="21"/>
              </w:rPr>
              <w:t>р &gt;0,05</w:t>
            </w:r>
          </w:p>
        </w:tc>
        <w:tc>
          <w:tcPr>
            <w:tcW w:w="2268" w:type="dxa"/>
            <w:gridSpan w:val="2"/>
            <w:tcBorders>
              <w:right w:val="single" w:color="auto" w:sz="4" w:space="0"/>
            </w:tcBorders>
            <w:vAlign w:val="top"/>
          </w:tcPr>
          <w:p w14:paraId="288657AE">
            <w:pPr>
              <w:rPr>
                <w:rFonts w:hint="default" w:ascii="Times New Roman" w:hAnsi="Times New Roman" w:cs="Times New Roman"/>
                <w:sz w:val="21"/>
                <w:szCs w:val="21"/>
              </w:rPr>
            </w:pPr>
            <w:r>
              <w:rPr>
                <w:rFonts w:hint="default" w:ascii="Times New Roman" w:hAnsi="Times New Roman" w:cs="Times New Roman"/>
                <w:sz w:val="21"/>
                <w:szCs w:val="21"/>
              </w:rPr>
              <w:t xml:space="preserve">Различия статистически значимы, так как </w:t>
            </w:r>
          </w:p>
          <w:p w14:paraId="78D8C00B">
            <w:pPr>
              <w:rPr>
                <w:rFonts w:hint="default" w:ascii="Times New Roman" w:hAnsi="Times New Roman" w:cs="Times New Roman"/>
                <w:sz w:val="21"/>
                <w:szCs w:val="21"/>
              </w:rPr>
            </w:pPr>
            <w:r>
              <w:rPr>
                <w:rFonts w:hint="default" w:ascii="Times New Roman" w:hAnsi="Times New Roman" w:cs="Times New Roman"/>
                <w:sz w:val="21"/>
                <w:szCs w:val="21"/>
              </w:rPr>
              <w:t>р &gt; 0,05</w:t>
            </w:r>
          </w:p>
        </w:tc>
        <w:tc>
          <w:tcPr>
            <w:tcW w:w="2268" w:type="dxa"/>
            <w:gridSpan w:val="2"/>
            <w:tcBorders>
              <w:right w:val="single" w:color="auto" w:sz="4" w:space="0"/>
            </w:tcBorders>
            <w:vAlign w:val="top"/>
          </w:tcPr>
          <w:p w14:paraId="01B8D26C">
            <w:pPr>
              <w:rPr>
                <w:rFonts w:hint="default" w:ascii="Times New Roman" w:hAnsi="Times New Roman" w:cs="Times New Roman"/>
                <w:sz w:val="21"/>
                <w:szCs w:val="21"/>
              </w:rPr>
            </w:pPr>
            <w:r>
              <w:rPr>
                <w:rFonts w:hint="default" w:ascii="Times New Roman" w:hAnsi="Times New Roman" w:cs="Times New Roman"/>
                <w:sz w:val="21"/>
                <w:szCs w:val="21"/>
              </w:rPr>
              <w:t>Различия статистически незначимы, так как р&lt;0,05</w:t>
            </w:r>
          </w:p>
        </w:tc>
      </w:tr>
    </w:tbl>
    <w:p w14:paraId="504972F2">
      <w:pPr>
        <w:spacing w:line="336" w:lineRule="exact"/>
        <w:rPr>
          <w:rFonts w:hint="default" w:ascii="Times New Roman" w:hAnsi="Times New Roman" w:cs="Times New Roman"/>
        </w:rPr>
      </w:pPr>
    </w:p>
    <w:p w14:paraId="15F83862">
      <w:pPr>
        <w:rPr>
          <w:rFonts w:hint="default" w:ascii="Times New Roman" w:hAnsi="Times New Roman" w:cs="Times New Roman"/>
          <w:sz w:val="28"/>
          <w:szCs w:val="28"/>
        </w:rPr>
      </w:pPr>
      <w:r>
        <w:rPr>
          <w:rFonts w:hint="default" w:ascii="Times New Roman" w:hAnsi="Times New Roman" w:cs="Times New Roman"/>
        </w:rPr>
        <w:t xml:space="preserve"> </w:t>
      </w:r>
    </w:p>
    <w:p w14:paraId="55C0D69F">
      <w:pPr>
        <w:spacing w:line="336" w:lineRule="exact"/>
        <w:ind w:firstLine="560" w:firstLineChars="200"/>
        <w:rPr>
          <w:rFonts w:hint="default" w:ascii="Times New Roman" w:hAnsi="Times New Roman" w:cs="Times New Roman"/>
          <w:sz w:val="28"/>
          <w:szCs w:val="28"/>
        </w:rPr>
      </w:pPr>
    </w:p>
    <w:p w14:paraId="25F63CAA">
      <w:pPr>
        <w:spacing w:line="336" w:lineRule="exact"/>
        <w:ind w:firstLine="560" w:firstLineChars="200"/>
        <w:rPr>
          <w:rFonts w:hint="default" w:ascii="Times New Roman" w:hAnsi="Times New Roman" w:cs="Times New Roman"/>
          <w:sz w:val="28"/>
          <w:szCs w:val="28"/>
        </w:rPr>
      </w:pPr>
    </w:p>
    <w:p w14:paraId="14FD8F9A">
      <w:pPr>
        <w:spacing w:line="336" w:lineRule="exact"/>
        <w:ind w:firstLine="560" w:firstLineChars="200"/>
        <w:rPr>
          <w:rFonts w:hint="default" w:ascii="Times New Roman" w:hAnsi="Times New Roman" w:cs="Times New Roman"/>
          <w:sz w:val="28"/>
          <w:szCs w:val="28"/>
        </w:rPr>
      </w:pPr>
    </w:p>
    <w:p w14:paraId="7BB950A0">
      <w:pPr>
        <w:spacing w:line="336" w:lineRule="exact"/>
        <w:ind w:firstLine="560" w:firstLineChars="200"/>
        <w:rPr>
          <w:rFonts w:hint="default" w:ascii="Times New Roman" w:hAnsi="Times New Roman" w:cs="Times New Roman"/>
          <w:sz w:val="28"/>
          <w:szCs w:val="28"/>
        </w:rPr>
      </w:pPr>
    </w:p>
    <w:p w14:paraId="4800916F">
      <w:pPr>
        <w:spacing w:line="336" w:lineRule="exact"/>
        <w:ind w:firstLine="560" w:firstLineChars="200"/>
        <w:rPr>
          <w:rFonts w:hint="default" w:ascii="Times New Roman" w:hAnsi="Times New Roman" w:cs="Times New Roman"/>
          <w:sz w:val="28"/>
          <w:szCs w:val="28"/>
        </w:rPr>
      </w:pPr>
    </w:p>
    <w:p w14:paraId="32AE1F5A">
      <w:pPr>
        <w:spacing w:line="33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 xml:space="preserve">Сравниваем полученное значение с критическим при р=0,05 по таблице </w:t>
      </w:r>
      <w:r>
        <w:rPr>
          <w:rFonts w:hint="default" w:ascii="Times New Roman" w:hAnsi="Times New Roman" w:cs="Times New Roman"/>
          <w:sz w:val="28"/>
          <w:szCs w:val="28"/>
          <w:lang w:val="en-US"/>
        </w:rPr>
        <w:t>t</w:t>
      </w:r>
      <w:r>
        <w:rPr>
          <w:rFonts w:hint="default" w:ascii="Times New Roman" w:hAnsi="Times New Roman" w:cs="Times New Roman"/>
          <w:sz w:val="28"/>
          <w:szCs w:val="28"/>
        </w:rPr>
        <w:t xml:space="preserve">–критерия Стьюдента. В нашем случае число степеней свободы равно 10. Критическое значение при данном количестве степеней свободы равно 2.228. Так как полученные значения больше критического показателя делаем вывод, что наблюдаемые различия статистически  значимы (уровень значимости р &lt; 0,05) для ниже нормы и норма. Для показателя «выше нормы» статистических различий между экспериментальной и контрольной групп не наблюдается.  Наиболее существенные различия можно наблюдать в изменении показателей «ниже нормы» и «норма». Переход студентов экспериментальной группы на более высокий уровень говорит о том, что формирующий эксперимент оказал существенное влияние на личностный и профессиональный рост студентов будущих педагогов. </w:t>
      </w:r>
    </w:p>
    <w:bookmarkEnd w:id="21"/>
    <w:p w14:paraId="6DFDD315">
      <w:pPr>
        <w:pStyle w:val="3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spacing w:after="0" w:line="336" w:lineRule="exact"/>
        <w:ind w:firstLine="840" w:firstLineChars="300"/>
        <w:jc w:val="both"/>
        <w:rPr>
          <w:rStyle w:val="24"/>
          <w:rFonts w:hint="default" w:ascii="Times New Roman" w:hAnsi="Times New Roman" w:cs="Times New Roman"/>
          <w:sz w:val="28"/>
          <w:szCs w:val="28"/>
          <w:shd w:val="clear" w:color="auto" w:fill="FFFFFF"/>
          <w:lang w:val="ru-RU"/>
        </w:rPr>
      </w:pPr>
      <w:r>
        <w:rPr>
          <w:rStyle w:val="24"/>
          <w:rFonts w:hint="default" w:ascii="Times New Roman" w:hAnsi="Times New Roman" w:cs="Times New Roman"/>
          <w:sz w:val="28"/>
          <w:szCs w:val="28"/>
          <w:shd w:val="clear" w:color="auto" w:fill="FFFFFF"/>
          <w:lang w:val="ru-RU"/>
        </w:rPr>
        <w:t xml:space="preserve">Проведенное опытно–экспериментальное исследование показало, что в процессе обучения, в результате специально организованной среды интегрированного обучения показатели готовности к педагогической деятельности улучшаются по мере прохождения курсов обучения. </w:t>
      </w:r>
    </w:p>
    <w:p w14:paraId="383B117E">
      <w:pPr>
        <w:pStyle w:val="3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spacing w:after="0" w:line="336" w:lineRule="exact"/>
        <w:ind w:firstLine="840" w:firstLineChars="300"/>
        <w:jc w:val="both"/>
        <w:rPr>
          <w:rStyle w:val="24"/>
          <w:rFonts w:hint="default" w:ascii="Times New Roman" w:hAnsi="Times New Roman" w:cs="Times New Roman"/>
          <w:sz w:val="28"/>
          <w:szCs w:val="28"/>
          <w:shd w:val="clear" w:color="auto" w:fill="FFFFFF"/>
          <w:lang w:val="ru-RU"/>
        </w:rPr>
      </w:pPr>
      <w:r>
        <w:rPr>
          <w:rStyle w:val="24"/>
          <w:rFonts w:hint="default" w:ascii="Times New Roman" w:hAnsi="Times New Roman" w:cs="Times New Roman"/>
          <w:sz w:val="28"/>
          <w:szCs w:val="28"/>
          <w:shd w:val="clear" w:color="auto" w:fill="FFFFFF"/>
          <w:lang w:val="ru-RU"/>
        </w:rPr>
        <w:t>Мониторинг основных показателей готовности к педагогической деятельности у студентов психолого–педагогических специальностей имеет определенную зависимость от развития жизненно–ценных, духовно–ориентированных ценностей и установок.</w:t>
      </w:r>
    </w:p>
    <w:p w14:paraId="394DA8F7">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Интегрированные образовательные программы формируют стандарты, структуру, организацию и элементы системы, включая учебные ресурсы, оценки, развитие персонала и управление финансированием. Ключевая задача заключается в согласовании этих элементов для оптимального функционирования системы. Процесс передачи знаний в международной среде состоит из трех этапов: оценка знаний, обмен ими и их освоение. </w:t>
      </w:r>
    </w:p>
    <w:p w14:paraId="546DA0AA">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Для достижения более глубокого понимания в образовании потребуются изменения в таких элементах системы, как учебные планы, методики, оценка и профессиональная подготовка учителей. Образование — это целенаправленный процесс обучения и воспитания, где программы и стандарты часто служат инструментами для реформирования. Чтобы студенты осваивали глобальные компетенции, такие цели должны быть отражены в образовательных стандартах и программах. </w:t>
      </w:r>
    </w:p>
    <w:p w14:paraId="0330FBE9">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В Китае четырехлетние бакалаврские программы по педагогическим специальностям ориентированы на достижение целей всестороннего развития студентов и формирования базовых знаний и навыков. Эти программы охватывают широкий спектр областей, таких как базовое и профессиональное образование, обучение взрослых и общественное образование. Их задачи включают всестороннее развитие, высокий уровень знаний, способность к инновациям и моральные ценности.    </w:t>
      </w:r>
    </w:p>
    <w:p w14:paraId="31D02EA1">
      <w:pPr>
        <w:spacing w:line="336" w:lineRule="exact"/>
        <w:ind w:firstLine="840" w:firstLineChars="300"/>
        <w:rPr>
          <w:rStyle w:val="25"/>
          <w:rFonts w:hint="default" w:ascii="Times New Roman" w:hAnsi="Times New Roman" w:cs="Times New Roman"/>
          <w:sz w:val="28"/>
          <w:szCs w:val="28"/>
        </w:rPr>
      </w:pPr>
      <w:r>
        <w:rPr>
          <w:rStyle w:val="25"/>
          <w:rFonts w:hint="default" w:ascii="Times New Roman" w:hAnsi="Times New Roman" w:cs="Times New Roman"/>
          <w:sz w:val="28"/>
          <w:szCs w:val="28"/>
        </w:rPr>
        <w:t>Рассматривая образование как ценность человека системы выстраиваются в соответствии с ориентацией на такие понятия, как личность и её развитие, гуманизм, духовность. Учитель нового поколения и формата формируется в стенах высшего учебного заведения. Люди с высокой творческой самоэффективностью склонны проявлять творческое поведение, потому что они очень уверены в своих знаниях и способностях генерировать новые идеи и реализовывать эти идеи</w:t>
      </w:r>
      <w:r>
        <w:rPr>
          <w:rStyle w:val="25"/>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20</w:t>
      </w:r>
      <w:r>
        <w:rPr>
          <w:rFonts w:hint="default" w:ascii="Times New Roman" w:hAnsi="Times New Roman" w:eastAsia="宋体" w:cs="Times New Roman"/>
          <w:sz w:val="28"/>
          <w:szCs w:val="28"/>
        </w:rPr>
        <w:t>7</w:t>
      </w:r>
      <w:r>
        <w:rPr>
          <w:rFonts w:hint="default" w:ascii="Times New Roman" w:hAnsi="Times New Roman" w:cs="Times New Roman"/>
          <w:sz w:val="28"/>
          <w:szCs w:val="28"/>
        </w:rPr>
        <w:t>].</w:t>
      </w:r>
      <w:r>
        <w:rPr>
          <w:rStyle w:val="25"/>
          <w:rFonts w:hint="default" w:ascii="Times New Roman" w:hAnsi="Times New Roman" w:cs="Times New Roman"/>
          <w:sz w:val="28"/>
          <w:szCs w:val="28"/>
        </w:rPr>
        <w:t xml:space="preserve"> Люди с высокой инновационной самоэффективностью чувствуют себя способными справиться с проблемами и неопределенностью, с которыми сталкиваются при разработке и реализации новых идей на рабочем месте</w:t>
      </w:r>
      <w:r>
        <w:rPr>
          <w:rStyle w:val="25"/>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20</w:t>
      </w:r>
      <w:r>
        <w:rPr>
          <w:rFonts w:hint="default" w:ascii="Times New Roman" w:hAnsi="Times New Roman" w:eastAsia="宋体" w:cs="Times New Roman"/>
          <w:sz w:val="28"/>
          <w:szCs w:val="28"/>
        </w:rPr>
        <w:t>8</w:t>
      </w:r>
      <w:r>
        <w:rPr>
          <w:rFonts w:hint="default" w:ascii="Times New Roman" w:hAnsi="Times New Roman" w:cs="Times New Roman"/>
          <w:sz w:val="28"/>
          <w:szCs w:val="28"/>
        </w:rPr>
        <w:t>].</w:t>
      </w:r>
      <w:r>
        <w:rPr>
          <w:rStyle w:val="25"/>
          <w:rFonts w:hint="default" w:ascii="Times New Roman" w:hAnsi="Times New Roman" w:cs="Times New Roman"/>
          <w:sz w:val="28"/>
          <w:szCs w:val="28"/>
        </w:rPr>
        <w:t xml:space="preserve"> Задачей вуза становится подготовить будущего педагога, представляющего собой не только компетентного специалиста, но и человека, обладающего высокими моральными и нравственными принципами и качествами. </w:t>
      </w:r>
    </w:p>
    <w:p w14:paraId="3589AF57">
      <w:pPr>
        <w:pStyle w:val="3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spacing w:after="0" w:line="336" w:lineRule="exact"/>
        <w:ind w:firstLine="840" w:firstLineChars="300"/>
        <w:jc w:val="both"/>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В современном обществе образование и культура чрезвычайно тесно связаны. В условиях глобализации и столкновения культур необходимо научить студентов различать моральные принципы и ценности. Студенты, выросшие в разные исторические периоды и в разных социальных средах, неизбежно демонстрируют разные политические позиции, имеют различный жизненный опыт и когнитивные уровни. Такие факторы, как организационная инновационная атмосфера и организационная ресурсная поддержка, влияют на индивидуальное инновационное поведение. Хорошая инновационная атмосфера может улучшить индивидуальное инновационное поведение </w:t>
      </w:r>
      <w:r>
        <w:rPr>
          <w:rFonts w:hint="default" w:ascii="Times New Roman" w:hAnsi="Times New Roman" w:cs="Times New Roman"/>
          <w:sz w:val="28"/>
          <w:szCs w:val="28"/>
          <w:lang w:val="ru-RU"/>
        </w:rPr>
        <w:t>[</w:t>
      </w:r>
      <w:r>
        <w:rPr>
          <w:rFonts w:hint="default" w:ascii="Times New Roman" w:hAnsi="Times New Roman" w:eastAsia="宋体" w:cs="Times New Roman"/>
          <w:sz w:val="28"/>
          <w:szCs w:val="28"/>
          <w:lang w:val="ru-RU" w:eastAsia="zh-CN"/>
        </w:rPr>
        <w:t>209</w:t>
      </w:r>
      <w:r>
        <w:rPr>
          <w:rFonts w:hint="default" w:ascii="Times New Roman" w:hAnsi="Times New Roman" w:cs="Times New Roman"/>
          <w:sz w:val="28"/>
          <w:szCs w:val="28"/>
          <w:lang w:val="ru-RU"/>
        </w:rPr>
        <w:t>].</w:t>
      </w:r>
      <w:r>
        <w:rPr>
          <w:rStyle w:val="25"/>
          <w:rFonts w:hint="default" w:ascii="Times New Roman" w:hAnsi="Times New Roman" w:cs="Times New Roman"/>
          <w:sz w:val="28"/>
          <w:szCs w:val="28"/>
        </w:rPr>
        <w:t xml:space="preserve"> Во–первых, инновационная культура поощряет внешнее общение и сотрудничество между организациями, поддерживает инновационное поведение внутри предприятия и улучшает способность предприятия к обучению </w:t>
      </w:r>
      <w:r>
        <w:rPr>
          <w:rFonts w:hint="default" w:ascii="Times New Roman" w:hAnsi="Times New Roman" w:cs="Times New Roman"/>
          <w:sz w:val="28"/>
          <w:szCs w:val="28"/>
          <w:lang w:val="ru-RU"/>
        </w:rPr>
        <w:t>[</w:t>
      </w:r>
      <w:r>
        <w:rPr>
          <w:rFonts w:hint="default" w:ascii="Times New Roman" w:hAnsi="Times New Roman" w:eastAsia="宋体" w:cs="Times New Roman"/>
          <w:sz w:val="28"/>
          <w:szCs w:val="28"/>
          <w:lang w:val="ru-RU" w:eastAsia="zh-CN"/>
        </w:rPr>
        <w:t>210</w:t>
      </w:r>
      <w:r>
        <w:rPr>
          <w:rFonts w:hint="default" w:ascii="Times New Roman" w:hAnsi="Times New Roman" w:cs="Times New Roman"/>
          <w:sz w:val="28"/>
          <w:szCs w:val="28"/>
          <w:lang w:val="ru-RU"/>
        </w:rPr>
        <w:t>]</w:t>
      </w:r>
      <w:r>
        <w:rPr>
          <w:rStyle w:val="25"/>
          <w:rFonts w:hint="default" w:ascii="Times New Roman" w:hAnsi="Times New Roman" w:cs="Times New Roman"/>
          <w:sz w:val="28"/>
          <w:szCs w:val="28"/>
        </w:rPr>
        <w:t>. Поэтому, очевидно, что и способы нравственного воспитания должны быть различными.</w:t>
      </w:r>
    </w:p>
    <w:p w14:paraId="4644B665">
      <w:pPr>
        <w:pStyle w:val="3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spacing w:after="0" w:line="336" w:lineRule="exact"/>
        <w:ind w:firstLine="840" w:firstLineChars="300"/>
        <w:jc w:val="both"/>
        <w:rPr>
          <w:rStyle w:val="25"/>
          <w:rFonts w:hint="default" w:ascii="Times New Roman" w:hAnsi="Times New Roman" w:cs="Times New Roman"/>
          <w:sz w:val="28"/>
          <w:szCs w:val="28"/>
        </w:rPr>
      </w:pPr>
      <w:r>
        <w:rPr>
          <w:rStyle w:val="25"/>
          <w:rFonts w:hint="default" w:ascii="Times New Roman" w:hAnsi="Times New Roman" w:cs="Times New Roman"/>
          <w:sz w:val="28"/>
          <w:szCs w:val="28"/>
        </w:rPr>
        <w:t xml:space="preserve">Мы считаем, что результаты этого исследования вносят определенный вклад в теорию и   практику подготовки будущих педагогов.  Интегративная программа по межкультурному обучению и имеющая педагогическую направленность поддерживалась с помощью электронной платформы обучения. Разработанная членами авторского коллектива платформа «Виртуальная образовательная среда» позволила расширить межкультурное взаимодействие участников образовательного процесса. </w:t>
      </w:r>
    </w:p>
    <w:p w14:paraId="3A4E66ED">
      <w:pPr>
        <w:spacing w:line="336" w:lineRule="exact"/>
        <w:ind w:firstLine="840" w:firstLineChars="300"/>
        <w:rPr>
          <w:rStyle w:val="25"/>
          <w:color w:val="000000" w:themeColor="text1"/>
          <w:sz w:val="28"/>
          <w:szCs w:val="28"/>
          <w:highlight w:val="none"/>
          <w:u w:val="none"/>
          <w14:textFill>
            <w14:solidFill>
              <w14:schemeClr w14:val="tx1"/>
            </w14:solidFill>
          </w14:textFill>
        </w:rPr>
      </w:pPr>
      <w:r>
        <w:rPr>
          <w:rStyle w:val="25"/>
          <w:sz w:val="28"/>
          <w:szCs w:val="28"/>
          <w:highlight w:val="none"/>
          <w:u w:val="none"/>
        </w:rPr>
        <w:t>Интеграция образовательных систем должна рассматриваться в международном контексте, с учетом конкурентоспособности и инновационной направленности подготовки педагогов</w:t>
      </w:r>
      <w:r>
        <w:rPr>
          <w:rStyle w:val="25"/>
          <w:color w:val="000000" w:themeColor="text1"/>
          <w:sz w:val="28"/>
          <w:szCs w:val="28"/>
          <w:highlight w:val="none"/>
          <w:u w:val="none"/>
          <w14:textFill>
            <w14:solidFill>
              <w14:schemeClr w14:val="tx1"/>
            </w14:solidFill>
          </w14:textFill>
        </w:rPr>
        <w:t>.</w:t>
      </w:r>
    </w:p>
    <w:p w14:paraId="6CCF68B6">
      <w:pPr>
        <w:spacing w:line="336" w:lineRule="exact"/>
        <w:ind w:firstLine="840" w:firstLineChars="300"/>
        <w:rPr>
          <w:rStyle w:val="25"/>
          <w:color w:val="000000" w:themeColor="text1"/>
          <w:sz w:val="28"/>
          <w:szCs w:val="28"/>
          <w:highlight w:val="none"/>
          <w:u w:val="none"/>
          <w14:textFill>
            <w14:solidFill>
              <w14:schemeClr w14:val="tx1"/>
            </w14:solidFill>
          </w14:textFill>
        </w:rPr>
      </w:pPr>
      <w:r>
        <w:rPr>
          <w:rStyle w:val="25"/>
          <w:color w:val="000000" w:themeColor="text1"/>
          <w:sz w:val="28"/>
          <w:szCs w:val="28"/>
          <w:highlight w:val="none"/>
          <w:u w:val="none"/>
          <w14:textFill>
            <w14:solidFill>
              <w14:schemeClr w14:val="tx1"/>
            </w14:solidFill>
          </w14:textFill>
        </w:rPr>
        <w:t>На сегодняшний день интеграция образовательных процессов характеризуется развитием технологий, информационной среды, а также глобальной конкуренцией. Разнообразные современные технологий обучения делают подготовку будущих специалистов более эффективным. Для создания интегративной среды обучения и воспитания, расширения культурного поля студентов мы использовали различные технологии. Описанные в основной части, ИКТ и интерактивные технологии позволили повысить мотивацию, заинтересовать студентов в изучении нового, познании культурных, нравственных основ и принципов. В подготовке будущих кадров мы видим процесс подготовки талантов, как определяющую черту в сфере высшего образования.</w:t>
      </w:r>
    </w:p>
    <w:p w14:paraId="6BF10D6B">
      <w:pPr>
        <w:spacing w:line="336" w:lineRule="exact"/>
        <w:ind w:firstLine="840" w:firstLineChars="300"/>
        <w:rPr>
          <w:rStyle w:val="25"/>
          <w:color w:val="000000" w:themeColor="text1"/>
          <w:sz w:val="28"/>
          <w:szCs w:val="28"/>
          <w:highlight w:val="none"/>
          <w:u w:val="none"/>
          <w14:textFill>
            <w14:solidFill>
              <w14:schemeClr w14:val="tx1"/>
            </w14:solidFill>
          </w14:textFill>
        </w:rPr>
      </w:pPr>
      <w:r>
        <w:rPr>
          <w:rStyle w:val="25"/>
          <w:color w:val="000000" w:themeColor="text1"/>
          <w:sz w:val="28"/>
          <w:szCs w:val="28"/>
          <w:highlight w:val="none"/>
          <w:u w:val="none"/>
          <w14:textFill>
            <w14:solidFill>
              <w14:schemeClr w14:val="tx1"/>
            </w14:solidFill>
          </w14:textFill>
        </w:rPr>
        <w:t xml:space="preserve">Конкуренция за таланты — важная характеристика сферы высшего образования. Для удовлетворения потребностей в квалифицированных специалистах казахстанские университеты начали внедрять программы интеграции образования и научных исследований. Китайская программа обмена также поддержит 5000 зарубежных студентов в обучении и совместных исследованиях в ближайшие пять лет. </w:t>
      </w:r>
    </w:p>
    <w:p w14:paraId="4FCCE3C8">
      <w:pPr>
        <w:spacing w:line="336" w:lineRule="exact"/>
        <w:ind w:firstLine="840" w:firstLineChars="300"/>
        <w:rPr>
          <w:rStyle w:val="25"/>
          <w:rFonts w:hint="default" w:ascii="Times New Roman" w:hAnsi="Times New Roman" w:cs="Times New Roman"/>
          <w:color w:val="000000" w:themeColor="text1"/>
          <w:sz w:val="28"/>
          <w:szCs w:val="28"/>
          <w14:textFill>
            <w14:solidFill>
              <w14:schemeClr w14:val="tx1"/>
            </w14:solidFill>
          </w14:textFill>
        </w:rPr>
      </w:pPr>
      <w:r>
        <w:rPr>
          <w:rStyle w:val="25"/>
          <w:rFonts w:hint="default" w:ascii="Times New Roman" w:hAnsi="Times New Roman" w:cs="Times New Roman"/>
          <w:color w:val="000000" w:themeColor="text1"/>
          <w:sz w:val="28"/>
          <w:szCs w:val="28"/>
          <w14:textFill>
            <w14:solidFill>
              <w14:schemeClr w14:val="tx1"/>
            </w14:solidFill>
          </w14:textFill>
        </w:rPr>
        <w:t xml:space="preserve">Перспективы исследования заключаются в дальнейшем изучении проблем интеграционных процессов в образовании. </w:t>
      </w:r>
    </w:p>
    <w:p w14:paraId="195896F3">
      <w:pPr>
        <w:spacing w:line="336" w:lineRule="exact"/>
        <w:ind w:firstLine="840" w:firstLineChars="300"/>
        <w:rPr>
          <w:rFonts w:hint="default" w:ascii="Times New Roman" w:hAnsi="Times New Roman" w:cs="Times New Roman"/>
        </w:rPr>
      </w:pPr>
      <w:r>
        <w:rPr>
          <w:rStyle w:val="25"/>
          <w:rFonts w:hint="default" w:ascii="Times New Roman" w:hAnsi="Times New Roman" w:cs="Times New Roman"/>
          <w:color w:val="000000" w:themeColor="text1"/>
          <w:sz w:val="28"/>
          <w:szCs w:val="28"/>
          <w14:textFill>
            <w14:solidFill>
              <w14:schemeClr w14:val="tx1"/>
            </w14:solidFill>
          </w14:textFill>
        </w:rPr>
        <w:t>Мы видим необходимость проведения исследований, направленных на установление зависимости уровня нравственного воспитания личности, уровня сформированности ценностных ориентаций и академической успеваемости будущих педагогов, их вовлеченности в учебный процесс, зависимости от социального происхождения и многих других факторов. Перспективным является исследование студентов, обучающихся в Китае. Удовлетворенность качеством обучения, изменение в развитии нравственных и профессиональных качеств личности дополнит существующее исследование и дальнейшее изучение проблем интеграции образования. Мы думаем, что интересными и полезными могут быть исследования культурно–нравственных ценностей, жизненных и профессиональных компетенций, культурного взаимодействия не только будущих педагогов, но и других сфер подготовки специалистов (туризм, медицина, бизнес и др.)</w:t>
      </w:r>
      <w:r>
        <w:rPr>
          <w:rFonts w:hint="default" w:ascii="Times New Roman" w:hAnsi="Times New Roman" w:cs="Times New Roman"/>
          <w:sz w:val="28"/>
          <w:szCs w:val="28"/>
        </w:rPr>
        <w:t>. Влияние отдельно взятых технологий (например, MOOC и т.д.) на процесс развития культурно–нравственных принципов и ценностей также считаем перспективным направлением в контексте культурного взаимодействия.</w:t>
      </w:r>
    </w:p>
    <w:p w14:paraId="53A334A8">
      <w:pPr>
        <w:spacing w:line="336" w:lineRule="exact"/>
        <w:ind w:firstLine="840" w:firstLineChars="300"/>
        <w:rPr>
          <w:rStyle w:val="25"/>
          <w:rFonts w:hint="default" w:ascii="Times New Roman" w:hAnsi="Times New Roman" w:cs="Times New Roman"/>
          <w:color w:val="000000" w:themeColor="text1"/>
          <w:sz w:val="28"/>
          <w:szCs w:val="28"/>
          <w14:textFill>
            <w14:solidFill>
              <w14:schemeClr w14:val="tx1"/>
            </w14:solidFill>
          </w14:textFill>
        </w:rPr>
      </w:pPr>
      <w:r>
        <w:rPr>
          <w:rStyle w:val="25"/>
          <w:rFonts w:hint="default" w:ascii="Times New Roman" w:hAnsi="Times New Roman" w:cs="Times New Roman"/>
          <w:color w:val="000000" w:themeColor="text1"/>
          <w:sz w:val="28"/>
          <w:szCs w:val="28"/>
          <w14:textFill>
            <w14:solidFill>
              <w14:schemeClr w14:val="tx1"/>
            </w14:solidFill>
          </w14:textFill>
        </w:rPr>
        <w:t>Экспорт высококачественных образовательных ресурсов   требует подготовки талантов, обладающих высокими профессиональными качествами, нравственными ориентирами и ценностными жизненными установками.</w:t>
      </w:r>
    </w:p>
    <w:p w14:paraId="3F13AD23">
      <w:pPr>
        <w:rPr>
          <w:rStyle w:val="25"/>
          <w:rFonts w:hint="default" w:ascii="Times New Roman" w:hAnsi="Times New Roman" w:cs="Times New Roman"/>
          <w:color w:val="000000" w:themeColor="text1"/>
          <w:sz w:val="28"/>
          <w:szCs w:val="28"/>
          <w14:textFill>
            <w14:solidFill>
              <w14:schemeClr w14:val="tx1"/>
            </w14:solidFill>
          </w14:textFill>
        </w:rPr>
      </w:pPr>
    </w:p>
    <w:p w14:paraId="759C5A34">
      <w:pPr>
        <w:rPr>
          <w:rStyle w:val="25"/>
          <w:rFonts w:hint="default" w:ascii="Times New Roman" w:hAnsi="Times New Roman" w:cs="Times New Roman"/>
          <w:color w:val="000000" w:themeColor="text1"/>
          <w:sz w:val="28"/>
          <w:szCs w:val="28"/>
          <w14:textFill>
            <w14:solidFill>
              <w14:schemeClr w14:val="tx1"/>
            </w14:solidFill>
          </w14:textFill>
        </w:rPr>
      </w:pPr>
    </w:p>
    <w:p w14:paraId="113B4DCF">
      <w:pPr>
        <w:numPr>
          <w:ilvl w:val="1"/>
          <w:numId w:val="33"/>
        </w:numPr>
        <w:spacing w:line="336" w:lineRule="exact"/>
        <w:ind w:left="0" w:leftChars="0" w:firstLine="567" w:firstLineChars="0"/>
        <w:rPr>
          <w:rFonts w:hint="default" w:ascii="Times New Roman" w:hAnsi="Times New Roman" w:cs="Times New Roman"/>
          <w:b/>
          <w:bCs/>
          <w:sz w:val="28"/>
          <w:szCs w:val="28"/>
        </w:rPr>
      </w:pPr>
      <w:r>
        <w:rPr>
          <w:rFonts w:hint="default" w:ascii="Times New Roman" w:hAnsi="Times New Roman" w:cs="Times New Roman"/>
          <w:b/>
          <w:bCs/>
          <w:sz w:val="28"/>
          <w:szCs w:val="28"/>
        </w:rPr>
        <w:t>Тенденции и перспективы развития интеграции в системе подготовки педагогических кадров в вузах РК и КНР</w:t>
      </w:r>
    </w:p>
    <w:p w14:paraId="64D0A82C">
      <w:pPr>
        <w:spacing w:line="336" w:lineRule="exact"/>
        <w:rPr>
          <w:rFonts w:hint="default" w:ascii="Times New Roman" w:hAnsi="Times New Roman" w:cs="Times New Roman"/>
          <w:b/>
          <w:bCs/>
          <w:sz w:val="28"/>
          <w:szCs w:val="28"/>
        </w:rPr>
      </w:pPr>
    </w:p>
    <w:p w14:paraId="2F54DEA2">
      <w:pPr>
        <w:autoSpaceDE/>
        <w:autoSpaceDN/>
        <w:spacing w:line="336" w:lineRule="exact"/>
        <w:ind w:firstLine="700" w:firstLineChars="25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Следуя работам исследователей структуры научного знания, таких как А.Н. Аверьянов, В.П. Копнин, В.С. Тюхтин</w:t>
      </w:r>
      <w:r>
        <w:rPr>
          <w:rFonts w:hint="default" w:ascii="Times New Roman" w:hAnsi="Times New Roman" w:cs="Times New Roman"/>
          <w:color w:val="000000"/>
          <w:sz w:val="28"/>
          <w:szCs w:val="28"/>
        </w:rPr>
        <w:t xml:space="preserve"> [</w:t>
      </w:r>
      <w:r>
        <w:rPr>
          <w:rFonts w:hint="default" w:ascii="Times New Roman" w:hAnsi="Times New Roman" w:eastAsia="宋体" w:cs="Times New Roman"/>
          <w:color w:val="000000"/>
          <w:sz w:val="28"/>
          <w:szCs w:val="28"/>
          <w:lang w:eastAsia="zh-CN"/>
        </w:rPr>
        <w:t>211</w:t>
      </w:r>
      <w:r>
        <w:rPr>
          <w:rFonts w:hint="default" w:ascii="Times New Roman" w:hAnsi="Times New Roman" w:cs="Times New Roman"/>
          <w:color w:val="000000"/>
          <w:sz w:val="28"/>
          <w:szCs w:val="28"/>
        </w:rPr>
        <w:t>]</w:t>
      </w:r>
      <w:r>
        <w:rPr>
          <w:rFonts w:hint="default" w:ascii="Times New Roman" w:hAnsi="Times New Roman" w:cs="Times New Roman" w:eastAsiaTheme="minorEastAsia"/>
          <w:sz w:val="28"/>
          <w:szCs w:val="28"/>
          <w:lang w:eastAsia="zh-CN"/>
        </w:rPr>
        <w:t>, мы рассматриваем тенденцию развития любого явления или процесса как объективную закономерность изменения его сущностных характеристик. Эта закономерность существует в форме  «нежесткой» (вероятностной) причинно–следственной связи, представляющей собой устойчивое, необходимое и существенное отношение между соответствующими явлениями и процессами.</w:t>
      </w:r>
    </w:p>
    <w:p w14:paraId="1F9FF39C">
      <w:pPr>
        <w:autoSpaceDE/>
        <w:autoSpaceDN/>
        <w:spacing w:line="336" w:lineRule="exact"/>
        <w:ind w:firstLine="700" w:firstLineChars="250"/>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val="en-US" w:eastAsia="zh-CN"/>
        </w:rPr>
        <w:t>Knight</w:t>
      </w:r>
      <w:r>
        <w:rPr>
          <w:rFonts w:hint="default" w:ascii="Times New Roman" w:hAnsi="Times New Roman" w:cs="Times New Roman"/>
          <w:sz w:val="28"/>
          <w:szCs w:val="28"/>
          <w:lang w:eastAsia="zh-CN"/>
        </w:rPr>
        <w:t xml:space="preserve"> </w:t>
      </w:r>
      <w:r>
        <w:rPr>
          <w:rFonts w:hint="default" w:ascii="Times New Roman" w:hAnsi="Times New Roman" w:cs="Times New Roman" w:eastAsiaTheme="minorEastAsia"/>
          <w:sz w:val="28"/>
          <w:szCs w:val="28"/>
          <w:lang w:eastAsia="zh-CN"/>
        </w:rPr>
        <w:t>рассматривает изменения в личном поведении студентов в контексте обучения за рубежом и анализирует государственную политику в этой области, учитывая тенденции развития международного подготовки педагогических кадров [212]. Ю Фузэн обобщает и анализирует достижения и накопленный опыт международного подготовки педагогических кадров в Китае за последние 30 лет, освещая концепции, политику и другие аспекты с точки зрения стран–импортеров образования [213]. Ян Цигуан проводит анализ процесса интеграции высшего педагогического образования и модели развития, отмечая согласованность потока иностранных студентов с развитием региональной экономики и выявляя более явные характеристики региональных особенностей [214].</w:t>
      </w:r>
    </w:p>
    <w:p w14:paraId="7AD602AE">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Ан Лицин прогнозируют быстрое расширение масштабов международного высшего педагогического образования в контексте экономической глобализации и образовательной интеграции. С одной стороны, постоянная реформа национальных систем образования и расширение доступа к высшему педагогическому образованию создают возможности для все большего числа людей. С другой стороны, под влиянием факторов, таких как образовательная поддержка, экономические условия и концепции высшего педагогического образования, растет спрос на получение международного высшего педагогического образования. Эти два фактора способствуют популяризации международного высшего педагогического образования и его быстрому развитию [215].</w:t>
      </w:r>
    </w:p>
    <w:p w14:paraId="19171CFA">
      <w:pPr>
        <w:autoSpaceDE/>
        <w:autoSpaceDN/>
        <w:spacing w:line="336" w:lineRule="exact"/>
        <w:ind w:firstLine="980" w:firstLineChars="35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Анализ публикаций демонстрирует, что высшее образование в мире последовательно претерпевает структурные и содержательные изменения с целью лучшего соответствия образовательных результатов изменяющимся требованиям общества, экономики и потребителей образовательных услуг. Проблемам развития образования в различных странах посвящены исследования таких ученых, как Б.Л. Вульфсон, А.Н. Джуринский, Ю.Н. Афанасьев, Е.А. Бетяева, Л.В. Ведерникова, Н.М. Воскресенская, В.К. Елманова, М.В. Кларин, М.Б. Кольчугина, В.П. Лапчинская, Е.Б. Лысова, З.А. Малькова, И.Б. Марцинковский, Н.Д. Никандров, В.Я. Пилиповский, М.В. Попова, П. Скотт, Т.В. Фуряева, Т.Ф. Яркина и многих других.</w:t>
      </w:r>
    </w:p>
    <w:p w14:paraId="170A194A">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 xml:space="preserve">Термин </w:t>
      </w:r>
      <w:r>
        <w:rPr>
          <w:rFonts w:hint="default" w:ascii="Times New Roman" w:hAnsi="Times New Roman" w:cs="Times New Roman"/>
          <w:color w:val="000000"/>
          <w:spacing w:val="6"/>
          <w:sz w:val="28"/>
          <w:szCs w:val="28"/>
        </w:rPr>
        <w:t>«</w:t>
      </w:r>
      <w:r>
        <w:rPr>
          <w:rFonts w:hint="default" w:ascii="Times New Roman" w:hAnsi="Times New Roman" w:cs="Times New Roman" w:eastAsiaTheme="minorEastAsia"/>
          <w:sz w:val="28"/>
          <w:szCs w:val="28"/>
          <w:lang w:eastAsia="zh-CN"/>
        </w:rPr>
        <w:t>интеграция образования</w:t>
      </w:r>
      <w:r>
        <w:rPr>
          <w:rFonts w:hint="default" w:ascii="Times New Roman" w:hAnsi="Times New Roman" w:cs="Times New Roman"/>
          <w:color w:val="000000"/>
          <w:spacing w:val="6"/>
          <w:sz w:val="28"/>
          <w:szCs w:val="28"/>
        </w:rPr>
        <w:t xml:space="preserve">» </w:t>
      </w:r>
      <w:r>
        <w:rPr>
          <w:rFonts w:hint="default" w:ascii="Times New Roman" w:hAnsi="Times New Roman" w:cs="Times New Roman" w:eastAsiaTheme="minorEastAsia"/>
          <w:sz w:val="28"/>
          <w:szCs w:val="28"/>
          <w:lang w:eastAsia="zh-CN"/>
        </w:rPr>
        <w:t>стал частью современной педагогической терминологии на фоне интеграционных вопросов, поднятых в социокультурных дебатах в конце XIX века. Эти вопросы способствовали переоценке человеческих ценностей и укреплению культурной целостности. К этому процессу активно подключаются международные организации, такие как ЮНЕСКО и ООН, содействуя решению глобальных проблем.</w:t>
      </w:r>
    </w:p>
    <w:p w14:paraId="1882E113">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В литературе существуют различные типологии интеграционных проблем. Некоторые из них включают:</w:t>
      </w:r>
    </w:p>
    <w:p w14:paraId="7203B3EE">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1.Интеграция образования и социальной сферы.</w:t>
      </w:r>
      <w:r>
        <w:rPr>
          <w:rFonts w:hint="default" w:ascii="Times New Roman" w:hAnsi="Times New Roman" w:cs="Times New Roman"/>
          <w:sz w:val="28"/>
          <w:szCs w:val="28"/>
          <w:lang w:eastAsia="zh-CN"/>
        </w:rPr>
        <w:t xml:space="preserve"> </w:t>
      </w:r>
      <w:r>
        <w:rPr>
          <w:rFonts w:hint="default" w:ascii="Times New Roman" w:hAnsi="Times New Roman" w:cs="Times New Roman" w:eastAsiaTheme="minorEastAsia"/>
          <w:sz w:val="28"/>
          <w:szCs w:val="28"/>
          <w:lang w:eastAsia="zh-CN"/>
        </w:rPr>
        <w:t>Эта типология фокусируется на интеграции образовательных и социальных программ и инициатив для более эффективной поддержки индивидуумов и групп в обществе.</w:t>
      </w:r>
    </w:p>
    <w:p w14:paraId="6A1A5DDA">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2. Интеграция международных отношений и глобальной политики.</w:t>
      </w:r>
      <w:r>
        <w:rPr>
          <w:rFonts w:hint="default" w:ascii="Times New Roman" w:hAnsi="Times New Roman" w:cs="Times New Roman"/>
          <w:sz w:val="28"/>
          <w:szCs w:val="28"/>
          <w:lang w:eastAsia="zh-CN"/>
        </w:rPr>
        <w:t xml:space="preserve"> </w:t>
      </w:r>
      <w:r>
        <w:rPr>
          <w:rFonts w:hint="default" w:ascii="Times New Roman" w:hAnsi="Times New Roman" w:cs="Times New Roman" w:eastAsiaTheme="minorEastAsia"/>
          <w:sz w:val="28"/>
          <w:szCs w:val="28"/>
          <w:lang w:eastAsia="zh-CN"/>
        </w:rPr>
        <w:t>Она охватывает проблемы интеграции между государствами, международными организациями и региональными блоками для решения глобальных вызовов и конфликтов.</w:t>
      </w:r>
    </w:p>
    <w:p w14:paraId="737AAF1F">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3. Интеграция культур и этнических групп. Эта типология фокусируется на проблемах, связанных с сочетанием и взаимодействием различных культурных и этнических групп в обществе, включая вопросы мультикультурализма, толерантности и культурного разнообразия.</w:t>
      </w:r>
    </w:p>
    <w:p w14:paraId="02586369">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4. Интеграция экономики и экономической политики.</w:t>
      </w:r>
      <w:r>
        <w:rPr>
          <w:rFonts w:hint="default" w:ascii="Times New Roman" w:hAnsi="Times New Roman" w:cs="Times New Roman"/>
          <w:sz w:val="28"/>
          <w:szCs w:val="28"/>
          <w:lang w:eastAsia="zh-CN"/>
        </w:rPr>
        <w:t xml:space="preserve"> </w:t>
      </w:r>
      <w:r>
        <w:rPr>
          <w:rFonts w:hint="default" w:ascii="Times New Roman" w:hAnsi="Times New Roman" w:cs="Times New Roman" w:eastAsiaTheme="minorEastAsia"/>
          <w:sz w:val="28"/>
          <w:szCs w:val="28"/>
          <w:lang w:eastAsia="zh-CN"/>
        </w:rPr>
        <w:t>Это касается интеграции экономических систем и политических стратегий для достижения более устойчивого и сбалансированного развития.</w:t>
      </w:r>
    </w:p>
    <w:p w14:paraId="3D97EFCB">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5. Интеграция технологий и информации.</w:t>
      </w:r>
      <w:r>
        <w:rPr>
          <w:rFonts w:hint="default" w:ascii="Times New Roman" w:hAnsi="Times New Roman" w:cs="Times New Roman"/>
          <w:sz w:val="28"/>
          <w:szCs w:val="28"/>
          <w:lang w:eastAsia="zh-CN"/>
        </w:rPr>
        <w:t xml:space="preserve"> </w:t>
      </w:r>
      <w:r>
        <w:rPr>
          <w:rFonts w:hint="default" w:ascii="Times New Roman" w:hAnsi="Times New Roman" w:cs="Times New Roman" w:eastAsiaTheme="minorEastAsia"/>
          <w:sz w:val="28"/>
          <w:szCs w:val="28"/>
          <w:lang w:eastAsia="zh-CN"/>
        </w:rPr>
        <w:t>Эта типология относится к интеграции технологий и информационных систем для улучшения производства, обмена информацией и коммуникации.</w:t>
      </w:r>
    </w:p>
    <w:p w14:paraId="230F4D17">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Эти типологии помогают структурировать и анализировать сложные проблемы, связанные с процессами интеграции в различных сферах жизни и деятельности общества. Исследователи выделяют процесс объединения знаний в сложные научные системы. В будущем возможно слияние научных дисциплин, что реализует идею В.И. Вернадского о《универсальной науке》  [216].</w:t>
      </w:r>
    </w:p>
    <w:p w14:paraId="2FBDBCAA">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 xml:space="preserve">В сфере образования, науки и технологий существует огромный потенциал для сотрудничества между Казахстаном и Китаем, что предоставляет возможности для дальнейшего продвижения инициативы </w:t>
      </w:r>
      <w:r>
        <w:rPr>
          <w:rFonts w:hint="default" w:ascii="Times New Roman" w:hAnsi="Times New Roman" w:cs="Times New Roman"/>
          <w:color w:val="000000"/>
          <w:spacing w:val="1"/>
          <w:sz w:val="28"/>
          <w:szCs w:val="28"/>
        </w:rPr>
        <w:t>«</w:t>
      </w:r>
      <w:r>
        <w:rPr>
          <w:rFonts w:hint="default" w:ascii="Times New Roman" w:hAnsi="Times New Roman" w:cs="Times New Roman"/>
          <w:sz w:val="28"/>
          <w:szCs w:val="28"/>
        </w:rPr>
        <w:t>Пояс и путь</w:t>
      </w:r>
      <w:r>
        <w:rPr>
          <w:rFonts w:hint="default" w:ascii="Times New Roman" w:hAnsi="Times New Roman" w:cs="Times New Roman"/>
          <w:color w:val="000000"/>
          <w:sz w:val="28"/>
          <w:szCs w:val="28"/>
        </w:rPr>
        <w:t xml:space="preserve">» </w:t>
      </w:r>
      <w:r>
        <w:rPr>
          <w:rFonts w:hint="default" w:ascii="Times New Roman" w:hAnsi="Times New Roman" w:cs="Times New Roman" w:eastAsiaTheme="minorEastAsia"/>
          <w:sz w:val="28"/>
          <w:szCs w:val="28"/>
          <w:lang w:eastAsia="zh-CN"/>
        </w:rPr>
        <w:t>в Евразийском регионе. Такое сотрудничество способствует не только обмену студентами, но и культурному обмену, развитию талантов и укреплению сотрудничества в регионе.</w:t>
      </w:r>
    </w:p>
    <w:p w14:paraId="1D49F104">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Республика Казахстан и Китайская Народная Республика стремятся постоянно улучшать свои системы подготовки учителей, чтобы удовлетворить потребности социальных изменений и экономического развития. Установка четких и ясных целей в системе образования и подготовки учителей играет ключевую роль в развитии талантов. Это позволяет сделать систему подготовки кадров более профессиональной и конкурентоспособной.</w:t>
      </w:r>
    </w:p>
    <w:p w14:paraId="04628E94">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Анализируя предыдущие главы, можно отметить, что казахстанские и китайские университеты имеют схожие формулировки целей в системе подготовки будущих педагогов и психологов.</w:t>
      </w:r>
    </w:p>
    <w:p w14:paraId="4FC0F286">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Сотрудничество в области интеграции образования между Казахстаном и Китаем может осуществляться либо по модели двустороннего сотрудничества, либо по модели многостороннего сотрудничества.</w:t>
      </w:r>
    </w:p>
    <w:p w14:paraId="20BB9F4C">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Модель обычно рассматриваются как наиболее индуктивное обобщение опыта решения проблем. Опираясь на международный опыт интеграции в сфере высшего образования и учитывая текущие условия, Казахстан и Китай могут внедрить как двусторонние, так и многосторонние модели в образовательной интеграции. Это включает сотрудничество правительств, университетов, предмет основной и специальностей с привлечением преподавателей, а также взаимодействие с объединенными сообществами и созданиями юридических лиц в зарубежных университетах организации. Комбинирование различных моделей сотрудничества в области подготовки педагогических кадров, научных исследований и социальных служений представляет собой эффективный подход к развитию совместных инициатив и достижению целей интеграции образования (рисунок 24).</w:t>
      </w:r>
    </w:p>
    <w:p w14:paraId="516159C9">
      <w:pPr>
        <w:autoSpaceDE/>
        <w:autoSpaceDN/>
        <w:spacing w:line="336" w:lineRule="exact"/>
        <w:ind w:firstLine="560" w:firstLineChars="200"/>
        <w:rPr>
          <w:rFonts w:hint="default" w:ascii="Times New Roman" w:hAnsi="Times New Roman" w:cs="Times New Roman" w:eastAsiaTheme="minorEastAsia"/>
          <w:sz w:val="28"/>
          <w:szCs w:val="28"/>
          <w:lang w:eastAsia="zh-CN"/>
        </w:rPr>
      </w:pPr>
    </w:p>
    <w:p w14:paraId="14908783">
      <w:pPr>
        <w:pStyle w:val="21"/>
        <w:ind w:left="0" w:firstLine="725"/>
        <w:rPr>
          <w:rFonts w:hint="default" w:ascii="Times New Roman" w:hAnsi="Times New Roman" w:cs="Times New Roman" w:eastAsiaTheme="minorEastAsia"/>
          <w:sz w:val="28"/>
          <w:szCs w:val="28"/>
          <w:lang w:eastAsia="zh-CN"/>
        </w:rPr>
      </w:pPr>
    </w:p>
    <w:p w14:paraId="1C6D4F1C">
      <w:pPr>
        <w:pStyle w:val="21"/>
        <w:ind w:left="0" w:firstLine="725"/>
        <w:rPr>
          <w:rFonts w:hint="default" w:ascii="Times New Roman" w:hAnsi="Times New Roman" w:cs="Times New Roman" w:eastAsiaTheme="minorEastAsia"/>
          <w:sz w:val="28"/>
          <w:szCs w:val="28"/>
          <w:lang w:eastAsia="zh-CN"/>
        </w:rPr>
      </w:pPr>
    </w:p>
    <w:p w14:paraId="4800101F">
      <w:pPr>
        <w:pStyle w:val="21"/>
        <w:ind w:left="0" w:firstLine="725"/>
        <w:rPr>
          <w:rFonts w:hint="default" w:ascii="Times New Roman" w:hAnsi="Times New Roman" w:cs="Times New Roman" w:eastAsiaTheme="minorEastAsia"/>
          <w:sz w:val="28"/>
          <w:szCs w:val="28"/>
          <w:lang w:eastAsia="zh-CN"/>
        </w:rPr>
      </w:pPr>
    </w:p>
    <w:p w14:paraId="12185DC2">
      <w:pPr>
        <w:pStyle w:val="21"/>
        <w:ind w:left="0" w:firstLine="725"/>
        <w:rPr>
          <w:rFonts w:hint="default" w:ascii="Times New Roman" w:hAnsi="Times New Roman" w:cs="Times New Roman" w:eastAsiaTheme="minorEastAsia"/>
          <w:sz w:val="28"/>
          <w:szCs w:val="28"/>
          <w:lang w:eastAsia="zh-CN"/>
        </w:rPr>
      </w:pPr>
    </w:p>
    <w:p w14:paraId="114B4228">
      <w:pPr>
        <w:pStyle w:val="21"/>
        <w:ind w:left="0" w:firstLine="725"/>
        <w:rPr>
          <w:rFonts w:hint="default" w:ascii="Times New Roman" w:hAnsi="Times New Roman" w:cs="Times New Roman" w:eastAsiaTheme="minorEastAsia"/>
          <w:sz w:val="28"/>
          <w:szCs w:val="28"/>
          <w:lang w:eastAsia="zh-CN"/>
        </w:rPr>
      </w:pPr>
    </w:p>
    <w:p w14:paraId="1E424094">
      <w:pPr>
        <w:pStyle w:val="21"/>
        <w:ind w:left="0" w:firstLine="725"/>
        <w:rPr>
          <w:rFonts w:hint="default" w:ascii="Times New Roman" w:hAnsi="Times New Roman" w:cs="Times New Roman" w:eastAsiaTheme="minorEastAsia"/>
          <w:sz w:val="28"/>
          <w:szCs w:val="28"/>
          <w:lang w:eastAsia="zh-CN"/>
        </w:rPr>
      </w:pPr>
    </w:p>
    <w:p w14:paraId="6CB639D2">
      <w:pPr>
        <w:pStyle w:val="21"/>
        <w:ind w:left="0" w:firstLine="725"/>
        <w:rPr>
          <w:rFonts w:hint="default" w:ascii="Times New Roman" w:hAnsi="Times New Roman" w:cs="Times New Roman" w:eastAsiaTheme="minorEastAsia"/>
          <w:sz w:val="28"/>
          <w:szCs w:val="28"/>
          <w:lang w:eastAsia="zh-CN"/>
        </w:rPr>
      </w:pPr>
    </w:p>
    <w:p w14:paraId="2E0055E4">
      <w:pPr>
        <w:pStyle w:val="21"/>
        <w:ind w:left="0" w:firstLine="725"/>
        <w:rPr>
          <w:rFonts w:hint="default" w:ascii="Times New Roman" w:hAnsi="Times New Roman" w:cs="Times New Roman" w:eastAsiaTheme="minorEastAsia"/>
          <w:sz w:val="28"/>
          <w:szCs w:val="28"/>
          <w:lang w:eastAsia="zh-CN"/>
        </w:rPr>
      </w:pPr>
    </w:p>
    <w:p w14:paraId="1FD29BFA">
      <w:pPr>
        <w:pStyle w:val="21"/>
        <w:ind w:left="0" w:firstLine="725"/>
        <w:rPr>
          <w:rFonts w:hint="default" w:ascii="Times New Roman" w:hAnsi="Times New Roman" w:cs="Times New Roman" w:eastAsiaTheme="minorEastAsia"/>
          <w:sz w:val="28"/>
          <w:szCs w:val="28"/>
          <w:lang w:eastAsia="zh-CN"/>
        </w:rPr>
      </w:pPr>
      <w:r>
        <w:rPr>
          <w:rFonts w:hint="default" w:ascii="Times New Roman" w:hAnsi="Times New Roman" w:cs="Times New Roman"/>
          <w:sz w:val="28"/>
        </w:rPr>
        <mc:AlternateContent>
          <mc:Choice Requires="wpg">
            <w:drawing>
              <wp:anchor distT="0" distB="0" distL="114300" distR="114300" simplePos="0" relativeHeight="251670528" behindDoc="0" locked="0" layoutInCell="1" allowOverlap="1">
                <wp:simplePos x="0" y="0"/>
                <wp:positionH relativeFrom="column">
                  <wp:posOffset>668020</wp:posOffset>
                </wp:positionH>
                <wp:positionV relativeFrom="paragraph">
                  <wp:posOffset>26670</wp:posOffset>
                </wp:positionV>
                <wp:extent cx="5111750" cy="3231515"/>
                <wp:effectExtent l="6350" t="6350" r="6350" b="10160"/>
                <wp:wrapNone/>
                <wp:docPr id="20" name="组合 20"/>
                <wp:cNvGraphicFramePr/>
                <a:graphic xmlns:a="http://schemas.openxmlformats.org/drawingml/2006/main">
                  <a:graphicData uri="http://schemas.microsoft.com/office/word/2010/wordprocessingGroup">
                    <wpg:wgp>
                      <wpg:cNvGrpSpPr/>
                      <wpg:grpSpPr>
                        <a:xfrm>
                          <a:off x="0" y="0"/>
                          <a:ext cx="5111702" cy="3231266"/>
                          <a:chOff x="3247" y="933245"/>
                          <a:chExt cx="9164" cy="5998"/>
                        </a:xfr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g:grpSpPr>
                      <wps:wsp>
                        <wps:cNvPr id="21" name="直接箭头连接符 4"/>
                        <wps:cNvCnPr/>
                        <wps:spPr>
                          <a:xfrm>
                            <a:off x="4131" y="934939"/>
                            <a:ext cx="0" cy="641"/>
                          </a:xfrm>
                          <a:prstGeom prst="straightConnector1">
                            <a:avLst/>
                          </a:prstGeom>
                          <a:grpFill/>
                          <a:ln w="15875">
                            <a:tailEnd type="arrow"/>
                          </a:ln>
                        </wps:spPr>
                        <wps:style>
                          <a:lnRef idx="2">
                            <a:schemeClr val="accent1"/>
                          </a:lnRef>
                          <a:fillRef idx="0">
                            <a:srgbClr val="FFFFFF"/>
                          </a:fillRef>
                          <a:effectRef idx="0">
                            <a:srgbClr val="FFFFFF"/>
                          </a:effectRef>
                          <a:fontRef idx="minor">
                            <a:schemeClr val="tx1"/>
                          </a:fontRef>
                        </wps:style>
                        <wps:bodyPr/>
                      </wps:wsp>
                      <wps:wsp>
                        <wps:cNvPr id="22" name="直接箭头连接符 13"/>
                        <wps:cNvCnPr/>
                        <wps:spPr>
                          <a:xfrm>
                            <a:off x="11586" y="934968"/>
                            <a:ext cx="0" cy="641"/>
                          </a:xfrm>
                          <a:prstGeom prst="straightConnector1">
                            <a:avLst/>
                          </a:prstGeom>
                          <a:grpFill/>
                          <a:ln w="15875">
                            <a:tailEnd type="arrow"/>
                          </a:ln>
                        </wps:spPr>
                        <wps:style>
                          <a:lnRef idx="2">
                            <a:schemeClr val="accent1"/>
                          </a:lnRef>
                          <a:fillRef idx="0">
                            <a:srgbClr val="FFFFFF"/>
                          </a:fillRef>
                          <a:effectRef idx="0">
                            <a:srgbClr val="FFFFFF"/>
                          </a:effectRef>
                          <a:fontRef idx="minor">
                            <a:schemeClr val="tx1"/>
                          </a:fontRef>
                        </wps:style>
                        <wps:bodyPr/>
                      </wps:wsp>
                      <wps:wsp>
                        <wps:cNvPr id="57" name="直接箭头连接符 14"/>
                        <wps:cNvCnPr/>
                        <wps:spPr>
                          <a:xfrm>
                            <a:off x="8758" y="934950"/>
                            <a:ext cx="0" cy="641"/>
                          </a:xfrm>
                          <a:prstGeom prst="straightConnector1">
                            <a:avLst/>
                          </a:prstGeom>
                          <a:grpFill/>
                          <a:ln w="15875">
                            <a:tailEnd type="arrow"/>
                          </a:ln>
                        </wps:spPr>
                        <wps:style>
                          <a:lnRef idx="2">
                            <a:schemeClr val="accent1"/>
                          </a:lnRef>
                          <a:fillRef idx="0">
                            <a:srgbClr val="FFFFFF"/>
                          </a:fillRef>
                          <a:effectRef idx="0">
                            <a:srgbClr val="FFFFFF"/>
                          </a:effectRef>
                          <a:fontRef idx="minor">
                            <a:schemeClr val="tx1"/>
                          </a:fontRef>
                        </wps:style>
                        <wps:bodyPr/>
                      </wps:wsp>
                      <wpg:grpSp>
                        <wpg:cNvPr id="58" name="组合 23"/>
                        <wpg:cNvGrpSpPr/>
                        <wpg:grpSpPr>
                          <a:xfrm>
                            <a:off x="3247" y="933245"/>
                            <a:ext cx="9164" cy="5998"/>
                            <a:chOff x="3247" y="933245"/>
                            <a:chExt cx="9164" cy="5998"/>
                          </a:xfrm>
                          <a:grpFill/>
                        </wpg:grpSpPr>
                        <wps:wsp>
                          <wps:cNvPr id="59" name="矩形 1"/>
                          <wps:cNvSpPr/>
                          <wps:spPr>
                            <a:xfrm>
                              <a:off x="4433" y="933245"/>
                              <a:ext cx="7157" cy="983"/>
                            </a:xfrm>
                            <a:prstGeom prst="rect">
                              <a:avLst/>
                            </a:prstGeom>
                            <a:grpFill/>
                          </wps:spPr>
                          <wps:style>
                            <a:lnRef idx="2">
                              <a:schemeClr val="accent1">
                                <a:lumMod val="75000"/>
                              </a:schemeClr>
                            </a:lnRef>
                            <a:fillRef idx="1">
                              <a:schemeClr val="accent1"/>
                            </a:fillRef>
                            <a:effectRef idx="0">
                              <a:srgbClr val="FFFFFF"/>
                            </a:effectRef>
                            <a:fontRef idx="minor">
                              <a:schemeClr val="lt1"/>
                            </a:fontRef>
                          </wps:style>
                          <wps:txbx>
                            <w:txbxContent>
                              <w:p w14:paraId="13FB7B7C">
                                <w:pPr>
                                  <w:spacing w:line="336" w:lineRule="exact"/>
                                  <w:jc w:val="cente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Тенденция развития интеграции </w:t>
                                </w:r>
                                <w:r>
                                  <w:rPr>
                                    <w:color w:val="000000" w:themeColor="text1"/>
                                    <w14:textFill>
                                      <w14:solidFill>
                                        <w14:schemeClr w14:val="tx1"/>
                                      </w14:solidFill>
                                    </w14:textFill>
                                  </w:rPr>
                                  <w:t>в системе подготовки педагогических кадров в вузах РК и КНР</w:t>
                                </w:r>
                              </w:p>
                              <w:p w14:paraId="1E60F79E">
                                <w:pPr>
                                  <w:jc w:val="center"/>
                                  <w:rPr>
                                    <w:rFonts w:eastAsiaTheme="minorEastAsia"/>
                                    <w:color w:val="000000" w:themeColor="text1"/>
                                    <w:lang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直接箭头连接符 2"/>
                          <wps:cNvCnPr/>
                          <wps:spPr>
                            <a:xfrm flipH="1">
                              <a:off x="8005" y="934148"/>
                              <a:ext cx="7" cy="763"/>
                            </a:xfrm>
                            <a:prstGeom prst="straightConnector1">
                              <a:avLst/>
                            </a:prstGeom>
                            <a:grpFill/>
                            <a:ln w="15875">
                              <a:tailEnd type="arrow"/>
                            </a:ln>
                          </wps:spPr>
                          <wps:style>
                            <a:lnRef idx="2">
                              <a:schemeClr val="accent1"/>
                            </a:lnRef>
                            <a:fillRef idx="0">
                              <a:srgbClr val="FFFFFF"/>
                            </a:fillRef>
                            <a:effectRef idx="0">
                              <a:srgbClr val="FFFFFF"/>
                            </a:effectRef>
                            <a:fontRef idx="minor">
                              <a:schemeClr val="tx1"/>
                            </a:fontRef>
                          </wps:style>
                          <wps:bodyPr/>
                        </wps:wsp>
                        <wps:wsp>
                          <wps:cNvPr id="65" name="直接连接符 3"/>
                          <wps:cNvCnPr/>
                          <wps:spPr>
                            <a:xfrm>
                              <a:off x="4117" y="934932"/>
                              <a:ext cx="7493" cy="21"/>
                            </a:xfrm>
                            <a:prstGeom prst="line">
                              <a:avLst/>
                            </a:prstGeom>
                            <a:grpFill/>
                            <a:ln w="15875"/>
                          </wps:spPr>
                          <wps:style>
                            <a:lnRef idx="2">
                              <a:schemeClr val="accent1"/>
                            </a:lnRef>
                            <a:fillRef idx="0">
                              <a:srgbClr val="FFFFFF"/>
                            </a:fillRef>
                            <a:effectRef idx="0">
                              <a:srgbClr val="FFFFFF"/>
                            </a:effectRef>
                            <a:fontRef idx="minor">
                              <a:schemeClr val="tx1"/>
                            </a:fontRef>
                          </wps:style>
                          <wps:bodyPr/>
                        </wps:wsp>
                        <wps:wsp>
                          <wps:cNvPr id="66" name="矩形 8"/>
                          <wps:cNvSpPr/>
                          <wps:spPr>
                            <a:xfrm>
                              <a:off x="3336" y="935601"/>
                              <a:ext cx="1899" cy="1159"/>
                            </a:xfrm>
                            <a:prstGeom prst="rect">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1501F54E">
                                <w:pPr>
                                  <w:jc w:val="center"/>
                                  <w:rPr>
                                    <w:color w:val="000000" w:themeColor="text1"/>
                                    <w:sz w:val="18"/>
                                    <w:szCs w:val="18"/>
                                    <w:lang w:val="en-US" w:eastAsia="zh-CN"/>
                                    <w14:textFill>
                                      <w14:solidFill>
                                        <w14:schemeClr w14:val="tx1"/>
                                      </w14:solidFill>
                                    </w14:textFill>
                                  </w:rPr>
                                </w:pPr>
                                <w:r>
                                  <w:rPr>
                                    <w:color w:val="000000" w:themeColor="text1"/>
                                    <w:sz w:val="18"/>
                                    <w:szCs w:val="18"/>
                                    <w:lang w:val="en-US" w:eastAsia="zh-CN"/>
                                    <w14:textFill>
                                      <w14:solidFill>
                                        <w14:schemeClr w14:val="tx1"/>
                                      </w14:solidFill>
                                    </w14:textFill>
                                  </w:rPr>
                                  <w:t>Интегрированная модель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9"/>
                          <wps:cNvSpPr/>
                          <wps:spPr>
                            <a:xfrm>
                              <a:off x="5504" y="935621"/>
                              <a:ext cx="1947" cy="1173"/>
                            </a:xfrm>
                            <a:prstGeom prst="rect">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23F6CE68">
                                <w:pPr>
                                  <w:rPr>
                                    <w:color w:val="000000" w:themeColor="text1"/>
                                    <w:lang w:val="en-US" w:eastAsia="zh-CN"/>
                                    <w14:textFill>
                                      <w14:solidFill>
                                        <w14:schemeClr w14:val="tx1"/>
                                      </w14:solidFill>
                                    </w14:textFill>
                                  </w:rPr>
                                </w:pPr>
                                <w:r>
                                  <w:rPr>
                                    <w:color w:val="000000" w:themeColor="text1"/>
                                    <w:sz w:val="21"/>
                                    <w:szCs w:val="21"/>
                                    <w:lang w:val="en-US" w:eastAsia="zh-CN"/>
                                    <w14:textFill>
                                      <w14:solidFill>
                                        <w14:schemeClr w14:val="tx1"/>
                                      </w14:solidFill>
                                    </w14:textFill>
                                  </w:rPr>
                                  <w:t>Уровень интегрированных предметов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矩形 10"/>
                          <wps:cNvSpPr/>
                          <wps:spPr>
                            <a:xfrm>
                              <a:off x="7769" y="935624"/>
                              <a:ext cx="1947" cy="1276"/>
                            </a:xfrm>
                            <a:prstGeom prst="rect">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1E4DDDE1">
                                <w:pPr>
                                  <w:jc w:val="center"/>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Интегрированная форма организации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11"/>
                          <wps:cNvSpPr/>
                          <wps:spPr>
                            <a:xfrm>
                              <a:off x="9918" y="935610"/>
                              <a:ext cx="2493" cy="1152"/>
                            </a:xfrm>
                            <a:prstGeom prst="rect">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6A1DCB54">
                                <w:pPr>
                                  <w:jc w:val="center"/>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 xml:space="preserve">Интегрированная  </w:t>
                                </w:r>
                              </w:p>
                              <w:p w14:paraId="6AD9B1DF">
                                <w:pPr>
                                  <w:jc w:val="center"/>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функция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直接箭头连接符 12"/>
                          <wps:cNvCnPr/>
                          <wps:spPr>
                            <a:xfrm>
                              <a:off x="6470" y="934940"/>
                              <a:ext cx="0" cy="641"/>
                            </a:xfrm>
                            <a:prstGeom prst="straightConnector1">
                              <a:avLst/>
                            </a:prstGeom>
                            <a:grpFill/>
                            <a:ln w="15875">
                              <a:tailEnd type="arrow"/>
                            </a:ln>
                          </wps:spPr>
                          <wps:style>
                            <a:lnRef idx="2">
                              <a:schemeClr val="accent1"/>
                            </a:lnRef>
                            <a:fillRef idx="0">
                              <a:srgbClr val="FFFFFF"/>
                            </a:fillRef>
                            <a:effectRef idx="0">
                              <a:srgbClr val="FFFFFF"/>
                            </a:effectRef>
                            <a:fontRef idx="minor">
                              <a:schemeClr val="tx1"/>
                            </a:fontRef>
                          </wps:style>
                          <wps:bodyPr/>
                        </wps:wsp>
                        <wps:wsp>
                          <wps:cNvPr id="71" name="直接箭头连接符 15"/>
                          <wps:cNvCnPr/>
                          <wps:spPr>
                            <a:xfrm flipH="1">
                              <a:off x="4111" y="936794"/>
                              <a:ext cx="6" cy="322"/>
                            </a:xfrm>
                            <a:prstGeom prst="straightConnector1">
                              <a:avLst/>
                            </a:prstGeom>
                            <a:grpFill/>
                            <a:ln w="15875">
                              <a:tailEnd type="arrow"/>
                            </a:ln>
                          </wps:spPr>
                          <wps:style>
                            <a:lnRef idx="2">
                              <a:schemeClr val="accent1"/>
                            </a:lnRef>
                            <a:fillRef idx="0">
                              <a:srgbClr val="FFFFFF"/>
                            </a:fillRef>
                            <a:effectRef idx="0">
                              <a:srgbClr val="FFFFFF"/>
                            </a:effectRef>
                            <a:fontRef idx="minor">
                              <a:schemeClr val="tx1"/>
                            </a:fontRef>
                          </wps:style>
                          <wps:bodyPr/>
                        </wps:wsp>
                        <wps:wsp>
                          <wps:cNvPr id="72" name="矩形 19"/>
                          <wps:cNvSpPr/>
                          <wps:spPr>
                            <a:xfrm>
                              <a:off x="3247" y="937121"/>
                              <a:ext cx="2123" cy="2050"/>
                            </a:xfrm>
                            <a:prstGeom prst="rect">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6A4FAFB9">
                                <w:pPr>
                                  <w:jc w:val="both"/>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1.Модели двустороннего сотрудничества</w:t>
                                </w:r>
                              </w:p>
                              <w:p w14:paraId="6B595237">
                                <w:pPr>
                                  <w:jc w:val="both"/>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2.</w:t>
                                </w:r>
                                <w:r>
                                  <w:rPr>
                                    <w:rFonts w:eastAsiaTheme="minorEastAsia"/>
                                    <w:color w:val="000000" w:themeColor="text1"/>
                                    <w:sz w:val="21"/>
                                    <w:szCs w:val="21"/>
                                    <w:lang w:eastAsia="zh-CN"/>
                                    <w14:textFill>
                                      <w14:solidFill>
                                        <w14:schemeClr w14:val="tx1"/>
                                      </w14:solidFill>
                                    </w14:textFill>
                                  </w:rPr>
                                  <w:t>Модель многостороннего сотрудничества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矩形 20"/>
                          <wps:cNvSpPr/>
                          <wps:spPr>
                            <a:xfrm>
                              <a:off x="5476" y="937183"/>
                              <a:ext cx="2079" cy="1828"/>
                            </a:xfrm>
                            <a:prstGeom prst="rect">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25CC9B5A">
                                <w:pPr>
                                  <w:rPr>
                                    <w:color w:val="000000" w:themeColor="text1"/>
                                    <w:sz w:val="21"/>
                                    <w:szCs w:val="21"/>
                                    <w:lang w:val="en-US" w:eastAsia="zh-CN"/>
                                    <w14:textFill>
                                      <w14:solidFill>
                                        <w14:schemeClr w14:val="tx1"/>
                                      </w14:solidFill>
                                    </w14:textFill>
                                  </w:rPr>
                                </w:pPr>
                                <w:r>
                                  <w:rPr>
                                    <w:color w:val="000000" w:themeColor="text1"/>
                                    <w:sz w:val="21"/>
                                    <w:szCs w:val="21"/>
                                    <w:lang w:eastAsia="zh-CN"/>
                                    <w14:textFill>
                                      <w14:solidFill>
                                        <w14:schemeClr w14:val="tx1"/>
                                      </w14:solidFill>
                                    </w14:textFill>
                                  </w:rPr>
                                  <w:t>1.П</w:t>
                                </w:r>
                                <w:r>
                                  <w:rPr>
                                    <w:color w:val="000000" w:themeColor="text1"/>
                                    <w:sz w:val="21"/>
                                    <w:szCs w:val="21"/>
                                    <w:lang w:val="en-US" w:eastAsia="zh-CN"/>
                                    <w14:textFill>
                                      <w14:solidFill>
                                        <w14:schemeClr w14:val="tx1"/>
                                      </w14:solidFill>
                                    </w14:textFill>
                                  </w:rPr>
                                  <w:t>равительство</w:t>
                                </w:r>
                              </w:p>
                              <w:p w14:paraId="4C57C370">
                                <w:pPr>
                                  <w:rPr>
                                    <w:color w:val="000000" w:themeColor="text1"/>
                                    <w:sz w:val="21"/>
                                    <w:szCs w:val="21"/>
                                    <w:lang w:val="en-US" w:eastAsia="zh-CN"/>
                                    <w14:textFill>
                                      <w14:solidFill>
                                        <w14:schemeClr w14:val="tx1"/>
                                      </w14:solidFill>
                                    </w14:textFill>
                                  </w:rPr>
                                </w:pPr>
                                <w:r>
                                  <w:rPr>
                                    <w:color w:val="000000" w:themeColor="text1"/>
                                    <w:sz w:val="21"/>
                                    <w:szCs w:val="21"/>
                                    <w:lang w:eastAsia="zh-CN"/>
                                    <w14:textFill>
                                      <w14:solidFill>
                                        <w14:schemeClr w14:val="tx1"/>
                                      </w14:solidFill>
                                    </w14:textFill>
                                  </w:rPr>
                                  <w:t>2.</w:t>
                                </w:r>
                                <w:r>
                                  <w:rPr>
                                    <w:color w:val="000000" w:themeColor="text1"/>
                                    <w:sz w:val="21"/>
                                    <w:szCs w:val="21"/>
                                    <w:lang w:val="en-US" w:eastAsia="zh-CN"/>
                                    <w14:textFill>
                                      <w14:solidFill>
                                        <w14:schemeClr w14:val="tx1"/>
                                      </w14:solidFill>
                                    </w14:textFill>
                                  </w:rPr>
                                  <w:t>Университет</w:t>
                                </w:r>
                              </w:p>
                              <w:p w14:paraId="4494AFC6">
                                <w:pPr>
                                  <w:rPr>
                                    <w:color w:val="000000" w:themeColor="text1"/>
                                    <w:sz w:val="21"/>
                                    <w:szCs w:val="21"/>
                                    <w:lang w:val="en-US" w:eastAsia="zh-CN"/>
                                    <w14:textFill>
                                      <w14:solidFill>
                                        <w14:schemeClr w14:val="tx1"/>
                                      </w14:solidFill>
                                    </w14:textFill>
                                  </w:rPr>
                                </w:pPr>
                                <w:r>
                                  <w:rPr>
                                    <w:color w:val="000000" w:themeColor="text1"/>
                                    <w:sz w:val="21"/>
                                    <w:szCs w:val="21"/>
                                    <w:lang w:eastAsia="zh-CN"/>
                                    <w14:textFill>
                                      <w14:solidFill>
                                        <w14:schemeClr w14:val="tx1"/>
                                      </w14:solidFill>
                                    </w14:textFill>
                                  </w:rPr>
                                  <w:t>3.</w:t>
                                </w:r>
                                <w:r>
                                  <w:rPr>
                                    <w:color w:val="000000" w:themeColor="text1"/>
                                    <w:sz w:val="21"/>
                                    <w:szCs w:val="21"/>
                                    <w:lang w:val="en-US" w:eastAsia="zh-CN"/>
                                    <w14:textFill>
                                      <w14:solidFill>
                                        <w14:schemeClr w14:val="tx1"/>
                                      </w14:solidFill>
                                    </w14:textFill>
                                  </w:rPr>
                                  <w:t>Предмет основной</w:t>
                                </w:r>
                              </w:p>
                              <w:p w14:paraId="63B3790C">
                                <w:pP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4.Преподаватель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21"/>
                          <wps:cNvSpPr/>
                          <wps:spPr>
                            <a:xfrm>
                              <a:off x="7710" y="937218"/>
                              <a:ext cx="2285" cy="2025"/>
                            </a:xfrm>
                            <a:prstGeom prst="rect">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6FAC9403">
                                <w:pPr>
                                  <w:jc w:val="cente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1.Объединенное сообщество</w:t>
                                </w:r>
                              </w:p>
                              <w:p w14:paraId="409D3579">
                                <w:pPr>
                                  <w:jc w:val="cente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2.Создание</w:t>
                                </w:r>
                              </w:p>
                              <w:p w14:paraId="11F0991B">
                                <w:pPr>
                                  <w:jc w:val="cente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юридических лиц в зарубежных университетах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矩形 22"/>
                          <wps:cNvSpPr/>
                          <wps:spPr>
                            <a:xfrm>
                              <a:off x="10215" y="937167"/>
                              <a:ext cx="2181" cy="1882"/>
                            </a:xfrm>
                            <a:prstGeom prst="rect">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115E68EF">
                                <w:pPr>
                                  <w:jc w:val="both"/>
                                  <w:rPr>
                                    <w:color w:val="000000" w:themeColor="text1"/>
                                    <w:sz w:val="21"/>
                                    <w:szCs w:val="21"/>
                                    <w14:textFill>
                                      <w14:solidFill>
                                        <w14:schemeClr w14:val="tx1"/>
                                      </w14:solidFill>
                                    </w14:textFill>
                                  </w:rPr>
                                </w:pPr>
                                <w:r>
                                  <w:rPr>
                                    <w:rFonts w:eastAsia="宋体"/>
                                    <w:color w:val="000000" w:themeColor="text1"/>
                                    <w:sz w:val="21"/>
                                    <w:szCs w:val="21"/>
                                    <w:lang w:eastAsia="zh-CN" w:bidi="ar"/>
                                    <w14:textFill>
                                      <w14:solidFill>
                                        <w14:schemeClr w14:val="tx1"/>
                                      </w14:solidFill>
                                    </w14:textFill>
                                  </w:rPr>
                                  <w:t xml:space="preserve">1.Развитие </w:t>
                                </w:r>
                                <w:r>
                                  <w:rPr>
                                    <w:color w:val="000000" w:themeColor="text1"/>
                                    <w:sz w:val="21"/>
                                    <w:szCs w:val="21"/>
                                    <w14:textFill>
                                      <w14:solidFill>
                                        <w14:schemeClr w14:val="tx1"/>
                                      </w14:solidFill>
                                    </w14:textFill>
                                  </w:rPr>
                                  <w:t>педагогических кадров</w:t>
                                </w:r>
                              </w:p>
                              <w:p w14:paraId="46E69A5D">
                                <w:pPr>
                                  <w:jc w:val="both"/>
                                  <w:rPr>
                                    <w:rFonts w:eastAsia="宋体"/>
                                    <w:color w:val="000000" w:themeColor="text1"/>
                                    <w:sz w:val="21"/>
                                    <w:szCs w:val="21"/>
                                    <w:lang w:eastAsia="zh-CN" w:bidi="ar"/>
                                    <w14:textFill>
                                      <w14:solidFill>
                                        <w14:schemeClr w14:val="tx1"/>
                                      </w14:solidFill>
                                    </w14:textFill>
                                  </w:rPr>
                                </w:pPr>
                                <w:r>
                                  <w:rPr>
                                    <w:rFonts w:eastAsia="宋体"/>
                                    <w:color w:val="000000" w:themeColor="text1"/>
                                    <w:sz w:val="21"/>
                                    <w:szCs w:val="21"/>
                                    <w:lang w:eastAsia="zh-CN" w:bidi="ar"/>
                                    <w14:textFill>
                                      <w14:solidFill>
                                        <w14:schemeClr w14:val="tx1"/>
                                      </w14:solidFill>
                                    </w14:textFill>
                                  </w:rPr>
                                  <w:t>2.Научные исследования</w:t>
                                </w:r>
                              </w:p>
                              <w:p w14:paraId="2F8067DF">
                                <w:pPr>
                                  <w:jc w:val="both"/>
                                  <w:rPr>
                                    <w:color w:val="000000" w:themeColor="text1"/>
                                    <w:sz w:val="21"/>
                                    <w:szCs w:val="21"/>
                                    <w14:textFill>
                                      <w14:solidFill>
                                        <w14:schemeClr w14:val="tx1"/>
                                      </w14:solidFill>
                                    </w14:textFill>
                                  </w:rPr>
                                </w:pPr>
                                <w:r>
                                  <w:rPr>
                                    <w:rFonts w:eastAsia="宋体"/>
                                    <w:color w:val="000000" w:themeColor="text1"/>
                                    <w:sz w:val="21"/>
                                    <w:szCs w:val="21"/>
                                    <w:lang w:eastAsia="zh-CN" w:bidi="ar"/>
                                    <w14:textFill>
                                      <w14:solidFill>
                                        <w14:schemeClr w14:val="tx1"/>
                                      </w14:solidFill>
                                    </w14:textFill>
                                  </w:rPr>
                                  <w:t>3.Социальное служение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直接箭头连接符 15"/>
                          <wps:cNvCnPr/>
                          <wps:spPr>
                            <a:xfrm flipH="1">
                              <a:off x="6478" y="936861"/>
                              <a:ext cx="6" cy="322"/>
                            </a:xfrm>
                            <a:prstGeom prst="straightConnector1">
                              <a:avLst/>
                            </a:prstGeom>
                            <a:grpFill/>
                            <a:ln w="15875">
                              <a:tailEnd type="arrow"/>
                            </a:ln>
                          </wps:spPr>
                          <wps:style>
                            <a:lnRef idx="2">
                              <a:schemeClr val="accent1"/>
                            </a:lnRef>
                            <a:fillRef idx="0">
                              <a:srgbClr val="FFFFFF"/>
                            </a:fillRef>
                            <a:effectRef idx="0">
                              <a:srgbClr val="FFFFFF"/>
                            </a:effectRef>
                            <a:fontRef idx="minor">
                              <a:schemeClr val="tx1"/>
                            </a:fontRef>
                          </wps:style>
                          <wps:bodyPr/>
                        </wps:wsp>
                        <wps:wsp>
                          <wps:cNvPr id="128" name="直接箭头连接符 15"/>
                          <wps:cNvCnPr/>
                          <wps:spPr>
                            <a:xfrm flipH="1">
                              <a:off x="8713" y="936897"/>
                              <a:ext cx="6" cy="322"/>
                            </a:xfrm>
                            <a:prstGeom prst="straightConnector1">
                              <a:avLst/>
                            </a:prstGeom>
                            <a:grpFill/>
                            <a:ln w="15875">
                              <a:tailEnd type="arrow"/>
                            </a:ln>
                          </wps:spPr>
                          <wps:style>
                            <a:lnRef idx="2">
                              <a:schemeClr val="accent1"/>
                            </a:lnRef>
                            <a:fillRef idx="0">
                              <a:srgbClr val="FFFFFF"/>
                            </a:fillRef>
                            <a:effectRef idx="0">
                              <a:srgbClr val="FFFFFF"/>
                            </a:effectRef>
                            <a:fontRef idx="minor">
                              <a:schemeClr val="tx1"/>
                            </a:fontRef>
                          </wps:style>
                          <wps:bodyPr/>
                        </wps:wsp>
                        <wps:wsp>
                          <wps:cNvPr id="131" name="直接箭头连接符 15"/>
                          <wps:cNvCnPr/>
                          <wps:spPr>
                            <a:xfrm flipH="1">
                              <a:off x="11533" y="936794"/>
                              <a:ext cx="6" cy="322"/>
                            </a:xfrm>
                            <a:prstGeom prst="straightConnector1">
                              <a:avLst/>
                            </a:prstGeom>
                            <a:grpFill/>
                            <a:ln w="15875">
                              <a:tailEnd type="arrow"/>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52.6pt;margin-top:2.1pt;height:254.45pt;width:402.5pt;z-index:251670528;mso-width-relative:page;mso-height-relative:page;" coordorigin="3247,933245" coordsize="9164,5998" o:gfxdata="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">
                <o:lock v:ext="edit" aspectratio="f"/>
                <v:shape id="直接箭头连接符 4" o:spid="_x0000_s1026" o:spt="32" type="#_x0000_t32" style="position:absolute;left:4131;top:934939;height:641;width:0;" filled="t" stroked="t" coordsize="21600,21600" o:gfxdata="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W6HW&#10;wAAAANsAAAAPAAAAAAAAAAEAIAAAACIAAABkcnMvZG93bnJldi54bWxQSwECFAAUAAAACACHTuJA&#10;My8FnjsAAAA5AAAAEAAAAAAAAAABACAAAAAPAQAAZHJzL3NoYXBleG1sLnhtbFBLBQYAAAAABgAG&#10;AFsBAAC5AwAAAAA=&#10;">
                  <v:fill on="t" focussize="0,0"/>
                  <v:stroke weight="1.25pt" color="#4472C4 [3204]" miterlimit="8" joinstyle="miter" endarrow="open"/>
                  <v:imagedata o:title=""/>
                  <o:lock v:ext="edit" aspectratio="f"/>
                </v:shape>
                <v:shape id="直接箭头连接符 13" o:spid="_x0000_s1026" o:spt="32" type="#_x0000_t32" style="position:absolute;left:11586;top:934968;height:641;width:0;" filled="t" stroked="t" coordsize="21600,21600" o:gfxdata="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iT+h&#10;wAAAANsAAAAPAAAAAAAAAAEAIAAAACIAAABkcnMvZG93bnJldi54bWxQSwECFAAUAAAACACHTuJA&#10;My8FnjsAAAA5AAAAEAAAAAAAAAABACAAAAAPAQAAZHJzL3NoYXBleG1sLnhtbFBLBQYAAAAABgAG&#10;AFsBAAC5AwAAAAA=&#10;">
                  <v:fill on="t" focussize="0,0"/>
                  <v:stroke weight="1.25pt" color="#4472C4 [3204]" miterlimit="8" joinstyle="miter" endarrow="open"/>
                  <v:imagedata o:title=""/>
                  <o:lock v:ext="edit" aspectratio="f"/>
                </v:shape>
                <v:shape id="直接箭头连接符 14" o:spid="_x0000_s1026" o:spt="32" type="#_x0000_t32" style="position:absolute;left:8758;top:934950;height:641;width:0;" filled="t" stroked="t" coordsize="21600,21600" o:gfxdata="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vjv&#10;RMEAAADbAAAADwAAAAAAAAABACAAAAAiAAAAZHJzL2Rvd25yZXYueG1sUEsBAhQAFAAAAAgAh07i&#10;QDMvBZ47AAAAOQAAABAAAAAAAAAAAQAgAAAAEAEAAGRycy9zaGFwZXhtbC54bWxQSwUGAAAAAAYA&#10;BgBbAQAAugMAAAAA&#10;">
                  <v:fill on="t" focussize="0,0"/>
                  <v:stroke weight="1.25pt" color="#4472C4 [3204]" miterlimit="8" joinstyle="miter" endarrow="open"/>
                  <v:imagedata o:title=""/>
                  <o:lock v:ext="edit" aspectratio="f"/>
                </v:shape>
                <v:group id="组合 23" o:spid="_x0000_s1026" o:spt="203" style="position:absolute;left:3247;top:933245;height:5998;width:9164;" coordorigin="3247,933245" coordsize="9164,5998"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rect id="矩形 1" o:spid="_x0000_s1026" o:spt="1" style="position:absolute;left:4433;top:933245;height:983;width:7157;v-text-anchor:middle;" filled="t" stroked="t" coordsize="21600,21600" o:gfxdata="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HMyvQAA&#10;ANsAAAAPAAAAAAAAAAEAIAAAACIAAABkcnMvZG93bnJldi54bWxQSwECFAAUAAAACACHTuJAMy8F&#10;njsAAAA5AAAAEAAAAAAAAAABACAAAAAMAQAAZHJzL3NoYXBleG1sLnhtbFBLBQYAAAAABgAGAFsB&#10;AAC2AwAAAAA=&#10;">
                    <v:fill on="t" focussize="0,0"/>
                    <v:stroke weight="1pt" color="#2F5597 [2404]" miterlimit="8" joinstyle="miter"/>
                    <v:imagedata o:title=""/>
                    <o:lock v:ext="edit" aspectratio="f"/>
                    <v:textbox>
                      <w:txbxContent>
                        <w:p w14:paraId="13FB7B7C">
                          <w:pPr>
                            <w:spacing w:line="336" w:lineRule="exact"/>
                            <w:jc w:val="cente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Тенденция развития интеграции </w:t>
                          </w:r>
                          <w:r>
                            <w:rPr>
                              <w:color w:val="000000" w:themeColor="text1"/>
                              <w14:textFill>
                                <w14:solidFill>
                                  <w14:schemeClr w14:val="tx1"/>
                                </w14:solidFill>
                              </w14:textFill>
                            </w:rPr>
                            <w:t>в системе подготовки педагогических кадров в вузах РК и КНР</w:t>
                          </w:r>
                        </w:p>
                        <w:p w14:paraId="1E60F79E">
                          <w:pPr>
                            <w:jc w:val="center"/>
                            <w:rPr>
                              <w:rFonts w:eastAsiaTheme="minorEastAsia"/>
                              <w:color w:val="000000" w:themeColor="text1"/>
                              <w:lang w:eastAsia="zh-CN"/>
                              <w14:textFill>
                                <w14:solidFill>
                                  <w14:schemeClr w14:val="tx1"/>
                                </w14:solidFill>
                              </w14:textFill>
                            </w:rPr>
                          </w:pPr>
                        </w:p>
                      </w:txbxContent>
                    </v:textbox>
                  </v:rect>
                  <v:shape id="直接箭头连接符 2" o:spid="_x0000_s1026" o:spt="32" type="#_x0000_t32" style="position:absolute;left:8005;top:934148;flip:x;height:763;width:7;" filled="t" stroked="t" coordsize="21600,21600" o:gfxdata="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iYee8AAAA&#10;2wAAAA8AAAAAAAAAAQAgAAAAIgAAAGRycy9kb3ducmV2LnhtbFBLAQIUABQAAAAIAIdO4kAzLwWe&#10;OwAAADkAAAAQAAAAAAAAAAEAIAAAAAsBAABkcnMvc2hhcGV4bWwueG1sUEsFBgAAAAAGAAYAWwEA&#10;ALUDAAAAAA==&#10;">
                    <v:fill on="t" focussize="0,0"/>
                    <v:stroke weight="1.25pt" color="#4472C4 [3204]" miterlimit="8" joinstyle="miter" endarrow="open"/>
                    <v:imagedata o:title=""/>
                    <o:lock v:ext="edit" aspectratio="f"/>
                  </v:shape>
                  <v:line id="直接连接符 3" o:spid="_x0000_s1026" o:spt="20" style="position:absolute;left:4117;top:934932;height:21;width:7493;" filled="t" stroked="t" coordsize="21600,21600" o:gfxdata="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AlMvQAA&#10;ANsAAAAPAAAAAAAAAAEAIAAAACIAAABkcnMvZG93bnJldi54bWxQSwECFAAUAAAACACHTuJAMy8F&#10;njsAAAA5AAAAEAAAAAAAAAABACAAAAAMAQAAZHJzL3NoYXBleG1sLnhtbFBLBQYAAAAABgAGAFsB&#10;AAC2AwAAAAA=&#10;">
                    <v:fill on="t" focussize="0,0"/>
                    <v:stroke weight="1.25pt" color="#4472C4 [3204]" miterlimit="8" joinstyle="miter"/>
                    <v:imagedata o:title=""/>
                    <o:lock v:ext="edit" aspectratio="f"/>
                  </v:line>
                  <v:rect id="矩形 8" o:spid="_x0000_s1026" o:spt="1" style="position:absolute;left:3336;top:935601;height:1159;width:1899;v-text-anchor:middle;" fillcolor="#FBFBFB [182]" filled="t" stroked="t" coordsize="21600,21600" o:gfxdata="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h4c74A&#10;AADbAAAADwAAAAAAAAABACAAAAAiAAAAZHJzL2Rvd25yZXYueG1sUEsBAhQAFAAAAAgAh07iQDMv&#10;BZ47AAAAOQAAABAAAAAAAAAAAQAgAAAADQEAAGRycy9zaGFwZXhtbC54bWxQSwUGAAAAAAYABgBb&#10;AQAAtwMAAAAA&#10;">
                    <v:fill type="gradient" on="t" color2="#E4E4E4 [982]" colors="0f #FBFBFB;48497f #D7D7D7;54395f #D7D7D7;65536f #E4E4E4" focus="100%" focussize="0,0" rotate="t"/>
                    <v:stroke weight="1pt" color="#2F5597 [2404]" miterlimit="8" joinstyle="miter"/>
                    <v:imagedata o:title=""/>
                    <o:lock v:ext="edit" aspectratio="f"/>
                    <v:textbox>
                      <w:txbxContent>
                        <w:p w14:paraId="1501F54E">
                          <w:pPr>
                            <w:jc w:val="center"/>
                            <w:rPr>
                              <w:color w:val="000000" w:themeColor="text1"/>
                              <w:sz w:val="18"/>
                              <w:szCs w:val="18"/>
                              <w:lang w:val="en-US" w:eastAsia="zh-CN"/>
                              <w14:textFill>
                                <w14:solidFill>
                                  <w14:schemeClr w14:val="tx1"/>
                                </w14:solidFill>
                              </w14:textFill>
                            </w:rPr>
                          </w:pPr>
                          <w:r>
                            <w:rPr>
                              <w:color w:val="000000" w:themeColor="text1"/>
                              <w:sz w:val="18"/>
                              <w:szCs w:val="18"/>
                              <w:lang w:val="en-US" w:eastAsia="zh-CN"/>
                              <w14:textFill>
                                <w14:solidFill>
                                  <w14:schemeClr w14:val="tx1"/>
                                </w14:solidFill>
                              </w14:textFill>
                            </w:rPr>
                            <w:t>Интегрированная модель</w:t>
                          </w:r>
                        </w:p>
                      </w:txbxContent>
                    </v:textbox>
                  </v:rect>
                  <v:rect id="矩形 9" o:spid="_x0000_s1026" o:spt="1" style="position:absolute;left:5504;top:935621;height:1173;width:1947;v-text-anchor:middle;" fillcolor="#FBFBFB [182]" filled="t" stroked="t" coordsize="21600,21600" o:gfxdata="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Td6L4A&#10;AADbAAAADwAAAAAAAAABACAAAAAiAAAAZHJzL2Rvd25yZXYueG1sUEsBAhQAFAAAAAgAh07iQDMv&#10;BZ47AAAAOQAAABAAAAAAAAAAAQAgAAAADQEAAGRycy9zaGFwZXhtbC54bWxQSwUGAAAAAAYABgBb&#10;AQAAtwMAAAAA&#10;">
                    <v:fill type="gradient" on="t" color2="#E4E4E4 [982]" colors="0f #FBFBFB;48497f #D7D7D7;54395f #D7D7D7;65536f #E4E4E4" focus="100%" focussize="0,0" rotate="t"/>
                    <v:stroke weight="1pt" color="#2F5597 [2404]" miterlimit="8" joinstyle="miter"/>
                    <v:imagedata o:title=""/>
                    <o:lock v:ext="edit" aspectratio="f"/>
                    <v:textbox>
                      <w:txbxContent>
                        <w:p w14:paraId="23F6CE68">
                          <w:pPr>
                            <w:rPr>
                              <w:color w:val="000000" w:themeColor="text1"/>
                              <w:lang w:val="en-US" w:eastAsia="zh-CN"/>
                              <w14:textFill>
                                <w14:solidFill>
                                  <w14:schemeClr w14:val="tx1"/>
                                </w14:solidFill>
                              </w14:textFill>
                            </w:rPr>
                          </w:pPr>
                          <w:r>
                            <w:rPr>
                              <w:color w:val="000000" w:themeColor="text1"/>
                              <w:sz w:val="21"/>
                              <w:szCs w:val="21"/>
                              <w:lang w:val="en-US" w:eastAsia="zh-CN"/>
                              <w14:textFill>
                                <w14:solidFill>
                                  <w14:schemeClr w14:val="tx1"/>
                                </w14:solidFill>
                              </w14:textFill>
                            </w:rPr>
                            <w:t>Уровень интегрированных предметов</w:t>
                          </w:r>
                        </w:p>
                      </w:txbxContent>
                    </v:textbox>
                  </v:rect>
                  <v:rect id="矩形 10" o:spid="_x0000_s1026" o:spt="1" style="position:absolute;left:7769;top:935624;height:1276;width:1947;v-text-anchor:middle;" fillcolor="#FBFBFB [182]" filled="t" stroked="t" coordsize="21600,21600" o:gfxdata="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maugAAANsA&#10;AAAPAAAAAAAAAAEAIAAAACIAAABkcnMvZG93bnJldi54bWxQSwECFAAUAAAACACHTuJAMy8FnjsA&#10;AAA5AAAAEAAAAAAAAAABACAAAAAJAQAAZHJzL3NoYXBleG1sLnhtbFBLBQYAAAAABgAGAFsBAACz&#10;AwAAAAA=&#10;">
                    <v:fill type="gradient" on="t" color2="#E4E4E4 [982]" colors="0f #FBFBFB;48497f #D7D7D7;54395f #D7D7D7;65536f #E4E4E4" focus="100%" focussize="0,0" rotate="t"/>
                    <v:stroke weight="1pt" color="#2F5597 [2404]" miterlimit="8" joinstyle="miter"/>
                    <v:imagedata o:title=""/>
                    <o:lock v:ext="edit" aspectratio="f"/>
                    <v:textbox>
                      <w:txbxContent>
                        <w:p w14:paraId="1E4DDDE1">
                          <w:pPr>
                            <w:jc w:val="center"/>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Интегрированная форма организации</w:t>
                          </w:r>
                        </w:p>
                      </w:txbxContent>
                    </v:textbox>
                  </v:rect>
                  <v:rect id="矩形 11" o:spid="_x0000_s1026" o:spt="1" style="position:absolute;left:9918;top:935610;height:1152;width:2493;v-text-anchor:middle;" fillcolor="#FBFBFB [182]" filled="t" stroked="t" coordsize="21600,21600" o:gfxdata="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wBvQAA&#10;ANsAAAAPAAAAAAAAAAEAIAAAACIAAABkcnMvZG93bnJldi54bWxQSwECFAAUAAAACACHTuJAMy8F&#10;njsAAAA5AAAAEAAAAAAAAAABACAAAAAMAQAAZHJzL3NoYXBleG1sLnhtbFBLBQYAAAAABgAGAFsB&#10;AAC2AwAAAAA=&#10;">
                    <v:fill type="gradient" on="t" color2="#E4E4E4 [982]" colors="0f #FBFBFB;48497f #D7D7D7;54395f #D7D7D7;65536f #E4E4E4" focus="100%" focussize="0,0" rotate="t"/>
                    <v:stroke weight="1pt" color="#2F5597 [2404]" miterlimit="8" joinstyle="miter"/>
                    <v:imagedata o:title=""/>
                    <o:lock v:ext="edit" aspectratio="f"/>
                    <v:textbox>
                      <w:txbxContent>
                        <w:p w14:paraId="6A1DCB54">
                          <w:pPr>
                            <w:jc w:val="center"/>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 xml:space="preserve">Интегрированная  </w:t>
                          </w:r>
                        </w:p>
                        <w:p w14:paraId="6AD9B1DF">
                          <w:pPr>
                            <w:jc w:val="center"/>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функция</w:t>
                          </w:r>
                        </w:p>
                      </w:txbxContent>
                    </v:textbox>
                  </v:rect>
                  <v:shape id="直接箭头连接符 12" o:spid="_x0000_s1026" o:spt="32" type="#_x0000_t32" style="position:absolute;left:6470;top:934940;height:641;width:0;" filled="t" stroked="t" coordsize="21600,21600" o:gfxdata="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pCtQvQAA&#10;ANsAAAAPAAAAAAAAAAEAIAAAACIAAABkcnMvZG93bnJldi54bWxQSwECFAAUAAAACACHTuJAMy8F&#10;njsAAAA5AAAAEAAAAAAAAAABACAAAAAMAQAAZHJzL3NoYXBleG1sLnhtbFBLBQYAAAAABgAGAFsB&#10;AAC2AwAAAAA=&#10;">
                    <v:fill on="t" focussize="0,0"/>
                    <v:stroke weight="1.25pt" color="#4472C4 [3204]" miterlimit="8" joinstyle="miter" endarrow="open"/>
                    <v:imagedata o:title=""/>
                    <o:lock v:ext="edit" aspectratio="f"/>
                  </v:shape>
                  <v:shape id="直接箭头连接符 15" o:spid="_x0000_s1026" o:spt="32" type="#_x0000_t32" style="position:absolute;left:4111;top:936794;flip:x;height:322;width:6;" filled="t" stroked="t" coordsize="21600,21600" o:gfxdata="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xUor4A&#10;AADbAAAADwAAAAAAAAABACAAAAAiAAAAZHJzL2Rvd25yZXYueG1sUEsBAhQAFAAAAAgAh07iQDMv&#10;BZ47AAAAOQAAABAAAAAAAAAAAQAgAAAADQEAAGRycy9zaGFwZXhtbC54bWxQSwUGAAAAAAYABgBb&#10;AQAAtwMAAAAA&#10;">
                    <v:fill on="t" focussize="0,0"/>
                    <v:stroke weight="1.25pt" color="#4472C4 [3204]" miterlimit="8" joinstyle="miter" endarrow="open"/>
                    <v:imagedata o:title=""/>
                    <o:lock v:ext="edit" aspectratio="f"/>
                  </v:shape>
                  <v:rect id="矩形 19" o:spid="_x0000_s1026" o:spt="1" style="position:absolute;left:3247;top:937121;height:2050;width:2123;v-text-anchor:middle;" fillcolor="#FBFBFB [182]" filled="t" stroked="t" coordsize="21600,21600" o:gfxdata="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uitvQAA&#10;ANsAAAAPAAAAAAAAAAEAIAAAACIAAABkcnMvZG93bnJldi54bWxQSwECFAAUAAAACACHTuJAMy8F&#10;njsAAAA5AAAAEAAAAAAAAAABACAAAAAMAQAAZHJzL3NoYXBleG1sLnhtbFBLBQYAAAAABgAGAFsB&#10;AAC2AwAAAAA=&#10;">
                    <v:fill type="gradient" on="t" color2="#E4E4E4 [982]" colors="0f #FBFBFB;48497f #D7D7D7;54395f #D7D7D7;65536f #E4E4E4" focus="100%" focussize="0,0" rotate="t"/>
                    <v:stroke weight="1pt" color="#2F5597 [2404]" miterlimit="8" joinstyle="miter"/>
                    <v:imagedata o:title=""/>
                    <o:lock v:ext="edit" aspectratio="f"/>
                    <v:textbox>
                      <w:txbxContent>
                        <w:p w14:paraId="6A4FAFB9">
                          <w:pPr>
                            <w:jc w:val="both"/>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1.Модели двустороннего сотрудничества</w:t>
                          </w:r>
                        </w:p>
                        <w:p w14:paraId="6B595237">
                          <w:pPr>
                            <w:jc w:val="both"/>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2.</w:t>
                          </w:r>
                          <w:r>
                            <w:rPr>
                              <w:rFonts w:eastAsiaTheme="minorEastAsia"/>
                              <w:color w:val="000000" w:themeColor="text1"/>
                              <w:sz w:val="21"/>
                              <w:szCs w:val="21"/>
                              <w:lang w:eastAsia="zh-CN"/>
                              <w14:textFill>
                                <w14:solidFill>
                                  <w14:schemeClr w14:val="tx1"/>
                                </w14:solidFill>
                              </w14:textFill>
                            </w:rPr>
                            <w:t>Модель многостороннего сотрудничества</w:t>
                          </w:r>
                        </w:p>
                      </w:txbxContent>
                    </v:textbox>
                  </v:rect>
                  <v:rect id="矩形 20" o:spid="_x0000_s1026" o:spt="1" style="position:absolute;left:5476;top:937183;height:1828;width:2079;v-text-anchor:middle;" fillcolor="#FBFBFB [182]" filled="t" stroked="t" coordsize="21600,21600" o:gfxdata="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ZNNr4A&#10;AADbAAAADwAAAAAAAAABACAAAAAiAAAAZHJzL2Rvd25yZXYueG1sUEsBAhQAFAAAAAgAh07iQDMv&#10;BZ47AAAAOQAAABAAAAAAAAAAAQAgAAAADQEAAGRycy9zaGFwZXhtbC54bWxQSwUGAAAAAAYABgBb&#10;AQAAtwMAAAAA&#10;">
                    <v:fill type="gradient" on="t" color2="#E4E4E4 [982]" colors="0f #FBFBFB;48497f #D7D7D7;54395f #D7D7D7;65536f #E4E4E4" focus="100%" focussize="0,0" rotate="t"/>
                    <v:stroke weight="1pt" color="#2F5597 [2404]" miterlimit="8" joinstyle="miter"/>
                    <v:imagedata o:title=""/>
                    <o:lock v:ext="edit" aspectratio="f"/>
                    <v:textbox>
                      <w:txbxContent>
                        <w:p w14:paraId="25CC9B5A">
                          <w:pPr>
                            <w:rPr>
                              <w:color w:val="000000" w:themeColor="text1"/>
                              <w:sz w:val="21"/>
                              <w:szCs w:val="21"/>
                              <w:lang w:val="en-US" w:eastAsia="zh-CN"/>
                              <w14:textFill>
                                <w14:solidFill>
                                  <w14:schemeClr w14:val="tx1"/>
                                </w14:solidFill>
                              </w14:textFill>
                            </w:rPr>
                          </w:pPr>
                          <w:r>
                            <w:rPr>
                              <w:color w:val="000000" w:themeColor="text1"/>
                              <w:sz w:val="21"/>
                              <w:szCs w:val="21"/>
                              <w:lang w:eastAsia="zh-CN"/>
                              <w14:textFill>
                                <w14:solidFill>
                                  <w14:schemeClr w14:val="tx1"/>
                                </w14:solidFill>
                              </w14:textFill>
                            </w:rPr>
                            <w:t>1.П</w:t>
                          </w:r>
                          <w:r>
                            <w:rPr>
                              <w:color w:val="000000" w:themeColor="text1"/>
                              <w:sz w:val="21"/>
                              <w:szCs w:val="21"/>
                              <w:lang w:val="en-US" w:eastAsia="zh-CN"/>
                              <w14:textFill>
                                <w14:solidFill>
                                  <w14:schemeClr w14:val="tx1"/>
                                </w14:solidFill>
                              </w14:textFill>
                            </w:rPr>
                            <w:t>равительство</w:t>
                          </w:r>
                        </w:p>
                        <w:p w14:paraId="4C57C370">
                          <w:pPr>
                            <w:rPr>
                              <w:color w:val="000000" w:themeColor="text1"/>
                              <w:sz w:val="21"/>
                              <w:szCs w:val="21"/>
                              <w:lang w:val="en-US" w:eastAsia="zh-CN"/>
                              <w14:textFill>
                                <w14:solidFill>
                                  <w14:schemeClr w14:val="tx1"/>
                                </w14:solidFill>
                              </w14:textFill>
                            </w:rPr>
                          </w:pPr>
                          <w:r>
                            <w:rPr>
                              <w:color w:val="000000" w:themeColor="text1"/>
                              <w:sz w:val="21"/>
                              <w:szCs w:val="21"/>
                              <w:lang w:eastAsia="zh-CN"/>
                              <w14:textFill>
                                <w14:solidFill>
                                  <w14:schemeClr w14:val="tx1"/>
                                </w14:solidFill>
                              </w14:textFill>
                            </w:rPr>
                            <w:t>2.</w:t>
                          </w:r>
                          <w:r>
                            <w:rPr>
                              <w:color w:val="000000" w:themeColor="text1"/>
                              <w:sz w:val="21"/>
                              <w:szCs w:val="21"/>
                              <w:lang w:val="en-US" w:eastAsia="zh-CN"/>
                              <w14:textFill>
                                <w14:solidFill>
                                  <w14:schemeClr w14:val="tx1"/>
                                </w14:solidFill>
                              </w14:textFill>
                            </w:rPr>
                            <w:t>Университет</w:t>
                          </w:r>
                        </w:p>
                        <w:p w14:paraId="4494AFC6">
                          <w:pPr>
                            <w:rPr>
                              <w:color w:val="000000" w:themeColor="text1"/>
                              <w:sz w:val="21"/>
                              <w:szCs w:val="21"/>
                              <w:lang w:val="en-US" w:eastAsia="zh-CN"/>
                              <w14:textFill>
                                <w14:solidFill>
                                  <w14:schemeClr w14:val="tx1"/>
                                </w14:solidFill>
                              </w14:textFill>
                            </w:rPr>
                          </w:pPr>
                          <w:r>
                            <w:rPr>
                              <w:color w:val="000000" w:themeColor="text1"/>
                              <w:sz w:val="21"/>
                              <w:szCs w:val="21"/>
                              <w:lang w:eastAsia="zh-CN"/>
                              <w14:textFill>
                                <w14:solidFill>
                                  <w14:schemeClr w14:val="tx1"/>
                                </w14:solidFill>
                              </w14:textFill>
                            </w:rPr>
                            <w:t>3.</w:t>
                          </w:r>
                          <w:r>
                            <w:rPr>
                              <w:color w:val="000000" w:themeColor="text1"/>
                              <w:sz w:val="21"/>
                              <w:szCs w:val="21"/>
                              <w:lang w:val="en-US" w:eastAsia="zh-CN"/>
                              <w14:textFill>
                                <w14:solidFill>
                                  <w14:schemeClr w14:val="tx1"/>
                                </w14:solidFill>
                              </w14:textFill>
                            </w:rPr>
                            <w:t>Предмет основной</w:t>
                          </w:r>
                        </w:p>
                        <w:p w14:paraId="63B3790C">
                          <w:pP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4.Преподаватель</w:t>
                          </w:r>
                        </w:p>
                      </w:txbxContent>
                    </v:textbox>
                  </v:rect>
                  <v:rect id="矩形 21" o:spid="_x0000_s1026" o:spt="1" style="position:absolute;left:7710;top:937218;height:2025;width:2285;v-text-anchor:middle;" fillcolor="#FBFBFB [182]" filled="t" stroked="t" coordsize="21600,21600" o:gfxdata="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v1UK/&#10;AAAA2wAAAA8AAAAAAAAAAQAgAAAAIgAAAGRycy9kb3ducmV2LnhtbFBLAQIUABQAAAAIAIdO4kAz&#10;LwWeOwAAADkAAAAQAAAAAAAAAAEAIAAAAA4BAABkcnMvc2hhcGV4bWwueG1sUEsFBgAAAAAGAAYA&#10;WwEAALgDAAAAAA==&#10;">
                    <v:fill type="gradient" on="t" color2="#E4E4E4 [982]" colors="0f #FBFBFB;48497f #D7D7D7;54395f #D7D7D7;65536f #E4E4E4" focus="100%" focussize="0,0" rotate="t"/>
                    <v:stroke weight="1pt" color="#2F5597 [2404]" miterlimit="8" joinstyle="miter"/>
                    <v:imagedata o:title=""/>
                    <o:lock v:ext="edit" aspectratio="f"/>
                    <v:textbox>
                      <w:txbxContent>
                        <w:p w14:paraId="6FAC9403">
                          <w:pPr>
                            <w:jc w:val="cente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1.Объединенное сообщество</w:t>
                          </w:r>
                        </w:p>
                        <w:p w14:paraId="409D3579">
                          <w:pPr>
                            <w:jc w:val="cente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2.Создание</w:t>
                          </w:r>
                        </w:p>
                        <w:p w14:paraId="11F0991B">
                          <w:pPr>
                            <w:jc w:val="cente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юридических лиц в зарубежных университетах</w:t>
                          </w:r>
                        </w:p>
                      </w:txbxContent>
                    </v:textbox>
                  </v:rect>
                  <v:rect id="矩形 22" o:spid="_x0000_s1026" o:spt="1" style="position:absolute;left:10215;top:937167;height:1882;width:2181;v-text-anchor:middle;" fillcolor="#FBFBFB [182]" filled="t" stroked="t" coordsize="21600,21600" o:gfxdata="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jcNm/&#10;AAAA2wAAAA8AAAAAAAAAAQAgAAAAIgAAAGRycy9kb3ducmV2LnhtbFBLAQIUABQAAAAIAIdO4kAz&#10;LwWeOwAAADkAAAAQAAAAAAAAAAEAIAAAAA4BAABkcnMvc2hhcGV4bWwueG1sUEsFBgAAAAAGAAYA&#10;WwEAALgDAAAAAA==&#10;">
                    <v:fill type="gradient" on="t" color2="#E4E4E4 [982]" colors="0f #FBFBFB;48497f #D7D7D7;54395f #D7D7D7;65536f #E4E4E4" focus="100%" focussize="0,0" rotate="t"/>
                    <v:stroke weight="1pt" color="#2F5597 [2404]" miterlimit="8" joinstyle="miter"/>
                    <v:imagedata o:title=""/>
                    <o:lock v:ext="edit" aspectratio="f"/>
                    <v:textbox>
                      <w:txbxContent>
                        <w:p w14:paraId="115E68EF">
                          <w:pPr>
                            <w:jc w:val="both"/>
                            <w:rPr>
                              <w:color w:val="000000" w:themeColor="text1"/>
                              <w:sz w:val="21"/>
                              <w:szCs w:val="21"/>
                              <w14:textFill>
                                <w14:solidFill>
                                  <w14:schemeClr w14:val="tx1"/>
                                </w14:solidFill>
                              </w14:textFill>
                            </w:rPr>
                          </w:pPr>
                          <w:r>
                            <w:rPr>
                              <w:rFonts w:eastAsia="宋体"/>
                              <w:color w:val="000000" w:themeColor="text1"/>
                              <w:sz w:val="21"/>
                              <w:szCs w:val="21"/>
                              <w:lang w:eastAsia="zh-CN" w:bidi="ar"/>
                              <w14:textFill>
                                <w14:solidFill>
                                  <w14:schemeClr w14:val="tx1"/>
                                </w14:solidFill>
                              </w14:textFill>
                            </w:rPr>
                            <w:t xml:space="preserve">1.Развитие </w:t>
                          </w:r>
                          <w:r>
                            <w:rPr>
                              <w:color w:val="000000" w:themeColor="text1"/>
                              <w:sz w:val="21"/>
                              <w:szCs w:val="21"/>
                              <w14:textFill>
                                <w14:solidFill>
                                  <w14:schemeClr w14:val="tx1"/>
                                </w14:solidFill>
                              </w14:textFill>
                            </w:rPr>
                            <w:t>педагогических кадров</w:t>
                          </w:r>
                        </w:p>
                        <w:p w14:paraId="46E69A5D">
                          <w:pPr>
                            <w:jc w:val="both"/>
                            <w:rPr>
                              <w:rFonts w:eastAsia="宋体"/>
                              <w:color w:val="000000" w:themeColor="text1"/>
                              <w:sz w:val="21"/>
                              <w:szCs w:val="21"/>
                              <w:lang w:eastAsia="zh-CN" w:bidi="ar"/>
                              <w14:textFill>
                                <w14:solidFill>
                                  <w14:schemeClr w14:val="tx1"/>
                                </w14:solidFill>
                              </w14:textFill>
                            </w:rPr>
                          </w:pPr>
                          <w:r>
                            <w:rPr>
                              <w:rFonts w:eastAsia="宋体"/>
                              <w:color w:val="000000" w:themeColor="text1"/>
                              <w:sz w:val="21"/>
                              <w:szCs w:val="21"/>
                              <w:lang w:eastAsia="zh-CN" w:bidi="ar"/>
                              <w14:textFill>
                                <w14:solidFill>
                                  <w14:schemeClr w14:val="tx1"/>
                                </w14:solidFill>
                              </w14:textFill>
                            </w:rPr>
                            <w:t>2.Научные исследования</w:t>
                          </w:r>
                        </w:p>
                        <w:p w14:paraId="2F8067DF">
                          <w:pPr>
                            <w:jc w:val="both"/>
                            <w:rPr>
                              <w:color w:val="000000" w:themeColor="text1"/>
                              <w:sz w:val="21"/>
                              <w:szCs w:val="21"/>
                              <w14:textFill>
                                <w14:solidFill>
                                  <w14:schemeClr w14:val="tx1"/>
                                </w14:solidFill>
                              </w14:textFill>
                            </w:rPr>
                          </w:pPr>
                          <w:r>
                            <w:rPr>
                              <w:rFonts w:eastAsia="宋体"/>
                              <w:color w:val="000000" w:themeColor="text1"/>
                              <w:sz w:val="21"/>
                              <w:szCs w:val="21"/>
                              <w:lang w:eastAsia="zh-CN" w:bidi="ar"/>
                              <w14:textFill>
                                <w14:solidFill>
                                  <w14:schemeClr w14:val="tx1"/>
                                </w14:solidFill>
                              </w14:textFill>
                            </w:rPr>
                            <w:t>3.Социальное служение</w:t>
                          </w:r>
                        </w:p>
                      </w:txbxContent>
                    </v:textbox>
                  </v:rect>
                  <v:shape id="直接箭头连接符 15" o:spid="_x0000_s1026" o:spt="32" type="#_x0000_t32" style="position:absolute;left:6478;top:936861;flip:x;height:322;width:6;" filled="t" stroked="t" coordsize="21600,21600" o:gfxdata="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XM1rsAAADb&#10;AAAADwAAAAAAAAABACAAAAAiAAAAZHJzL2Rvd25yZXYueG1sUEsBAhQAFAAAAAgAh07iQDMvBZ47&#10;AAAAOQAAABAAAAAAAAAAAQAgAAAACgEAAGRycy9zaGFwZXhtbC54bWxQSwUGAAAAAAYABgBbAQAA&#10;tAMAAAAA&#10;">
                    <v:fill on="t" focussize="0,0"/>
                    <v:stroke weight="1.25pt" color="#4472C4 [3204]" miterlimit="8" joinstyle="miter" endarrow="open"/>
                    <v:imagedata o:title=""/>
                    <o:lock v:ext="edit" aspectratio="f"/>
                  </v:shape>
                  <v:shape id="直接箭头连接符 15" o:spid="_x0000_s1026" o:spt="32" type="#_x0000_t32" style="position:absolute;left:8713;top:936897;flip:x;height:322;width:6;" filled="t" stroked="t" coordsize="21600,21600" o:gfxdata="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vHXvQAA&#10;ANwAAAAPAAAAAAAAAAEAIAAAACIAAABkcnMvZG93bnJldi54bWxQSwECFAAUAAAACACHTuJAMy8F&#10;njsAAAA5AAAAEAAAAAAAAAABACAAAAAMAQAAZHJzL3NoYXBleG1sLnhtbFBLBQYAAAAABgAGAFsB&#10;AAC2AwAAAAA=&#10;">
                    <v:fill on="t" focussize="0,0"/>
                    <v:stroke weight="1.25pt" color="#4472C4 [3204]" miterlimit="8" joinstyle="miter" endarrow="open"/>
                    <v:imagedata o:title=""/>
                    <o:lock v:ext="edit" aspectratio="f"/>
                  </v:shape>
                  <v:shape id="直接箭头连接符 15" o:spid="_x0000_s1026" o:spt="32" type="#_x0000_t32" style="position:absolute;left:11533;top:936794;flip:x;height:322;width:6;" filled="t" stroked="t" coordsize="21600,21600" o:gfxdata="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HOl7sAAADc&#10;AAAADwAAAAAAAAABACAAAAAiAAAAZHJzL2Rvd25yZXYueG1sUEsBAhQAFAAAAAgAh07iQDMvBZ47&#10;AAAAOQAAABAAAAAAAAAAAQAgAAAACgEAAGRycy9zaGFwZXhtbC54bWxQSwUGAAAAAAYABgBbAQAA&#10;tAMAAAAA&#10;">
                    <v:fill on="t" focussize="0,0"/>
                    <v:stroke weight="1.25pt" color="#4472C4 [3204]" miterlimit="8" joinstyle="miter" endarrow="open"/>
                    <v:imagedata o:title=""/>
                    <o:lock v:ext="edit" aspectratio="f"/>
                  </v:shape>
                </v:group>
              </v:group>
            </w:pict>
          </mc:Fallback>
        </mc:AlternateContent>
      </w:r>
    </w:p>
    <w:p w14:paraId="7FCE94EB">
      <w:pPr>
        <w:pStyle w:val="21"/>
        <w:ind w:left="0" w:leftChars="0" w:firstLine="0" w:firstLineChars="0"/>
        <w:rPr>
          <w:rFonts w:hint="default" w:ascii="Times New Roman" w:hAnsi="Times New Roman" w:cs="Times New Roman" w:eastAsiaTheme="minorEastAsia"/>
          <w:sz w:val="28"/>
          <w:szCs w:val="28"/>
          <w:lang w:eastAsia="zh-CN"/>
        </w:rPr>
      </w:pPr>
    </w:p>
    <w:p w14:paraId="0EB80004">
      <w:pPr>
        <w:pStyle w:val="21"/>
        <w:ind w:left="0" w:leftChars="0" w:firstLine="0" w:firstLineChars="0"/>
        <w:rPr>
          <w:rFonts w:hint="default" w:ascii="Times New Roman" w:hAnsi="Times New Roman" w:cs="Times New Roman" w:eastAsiaTheme="minorEastAsia"/>
          <w:sz w:val="28"/>
          <w:szCs w:val="28"/>
          <w:lang w:eastAsia="zh-CN"/>
        </w:rPr>
      </w:pPr>
    </w:p>
    <w:p w14:paraId="590F2598">
      <w:pPr>
        <w:pStyle w:val="21"/>
        <w:ind w:left="0" w:leftChars="0" w:firstLine="0" w:firstLineChars="0"/>
        <w:rPr>
          <w:rFonts w:hint="default" w:ascii="Times New Roman" w:hAnsi="Times New Roman" w:cs="Times New Roman" w:eastAsiaTheme="minorEastAsia"/>
          <w:sz w:val="28"/>
          <w:szCs w:val="28"/>
          <w:lang w:eastAsia="zh-CN"/>
        </w:rPr>
      </w:pPr>
    </w:p>
    <w:p w14:paraId="4A529F0B">
      <w:pPr>
        <w:pStyle w:val="21"/>
        <w:ind w:left="0" w:leftChars="0" w:firstLine="0" w:firstLineChars="0"/>
        <w:rPr>
          <w:rFonts w:hint="default" w:ascii="Times New Roman" w:hAnsi="Times New Roman" w:cs="Times New Roman" w:eastAsiaTheme="minorEastAsia"/>
          <w:sz w:val="28"/>
          <w:szCs w:val="28"/>
          <w:lang w:eastAsia="zh-CN"/>
        </w:rPr>
      </w:pPr>
    </w:p>
    <w:p w14:paraId="287A592B">
      <w:pPr>
        <w:pStyle w:val="21"/>
        <w:ind w:left="0" w:firstLine="725"/>
        <w:rPr>
          <w:rFonts w:hint="default" w:ascii="Times New Roman" w:hAnsi="Times New Roman" w:cs="Times New Roman" w:eastAsiaTheme="minorEastAsia"/>
          <w:sz w:val="28"/>
          <w:szCs w:val="28"/>
          <w:lang w:eastAsia="zh-CN"/>
        </w:rPr>
      </w:pPr>
    </w:p>
    <w:p w14:paraId="3C868BD9">
      <w:pPr>
        <w:pStyle w:val="21"/>
        <w:ind w:left="0" w:firstLine="725"/>
        <w:rPr>
          <w:rFonts w:hint="default" w:ascii="Times New Roman" w:hAnsi="Times New Roman" w:cs="Times New Roman" w:eastAsiaTheme="minorEastAsia"/>
          <w:sz w:val="28"/>
          <w:szCs w:val="28"/>
          <w:lang w:eastAsia="zh-CN"/>
        </w:rPr>
      </w:pPr>
    </w:p>
    <w:p w14:paraId="70B22396">
      <w:pPr>
        <w:pStyle w:val="21"/>
        <w:ind w:left="0" w:firstLine="725"/>
        <w:rPr>
          <w:rFonts w:hint="default" w:ascii="Times New Roman" w:hAnsi="Times New Roman" w:cs="Times New Roman" w:eastAsiaTheme="minorEastAsia"/>
          <w:sz w:val="28"/>
          <w:szCs w:val="28"/>
          <w:lang w:eastAsia="zh-CN"/>
        </w:rPr>
      </w:pPr>
    </w:p>
    <w:p w14:paraId="5B45ADE6">
      <w:pPr>
        <w:pStyle w:val="21"/>
        <w:spacing w:line="336" w:lineRule="exact"/>
        <w:ind w:left="0"/>
        <w:rPr>
          <w:rFonts w:hint="default" w:ascii="Times New Roman" w:hAnsi="Times New Roman" w:cs="Times New Roman"/>
          <w:color w:val="000000" w:themeColor="text1"/>
          <w:sz w:val="28"/>
          <w:szCs w:val="28"/>
          <w:lang w:eastAsia="zh-CN"/>
          <w14:textFill>
            <w14:solidFill>
              <w14:schemeClr w14:val="tx1"/>
            </w14:solidFill>
          </w14:textFill>
        </w:rPr>
      </w:pPr>
    </w:p>
    <w:p w14:paraId="0CBAACB4">
      <w:pPr>
        <w:pStyle w:val="21"/>
        <w:spacing w:line="336" w:lineRule="exact"/>
        <w:ind w:left="0"/>
        <w:rPr>
          <w:rFonts w:hint="default" w:ascii="Times New Roman" w:hAnsi="Times New Roman" w:cs="Times New Roman"/>
          <w:color w:val="000000" w:themeColor="text1"/>
          <w:sz w:val="28"/>
          <w:szCs w:val="28"/>
          <w:lang w:eastAsia="zh-CN"/>
          <w14:textFill>
            <w14:solidFill>
              <w14:schemeClr w14:val="tx1"/>
            </w14:solidFill>
          </w14:textFill>
        </w:rPr>
      </w:pPr>
    </w:p>
    <w:p w14:paraId="6D7ABABD">
      <w:pPr>
        <w:pStyle w:val="21"/>
        <w:spacing w:line="336" w:lineRule="exact"/>
        <w:ind w:left="0"/>
        <w:rPr>
          <w:rFonts w:hint="default" w:ascii="Times New Roman" w:hAnsi="Times New Roman" w:cs="Times New Roman"/>
          <w:color w:val="000000" w:themeColor="text1"/>
          <w:sz w:val="28"/>
          <w:szCs w:val="28"/>
          <w:lang w:eastAsia="zh-CN"/>
          <w14:textFill>
            <w14:solidFill>
              <w14:schemeClr w14:val="tx1"/>
            </w14:solidFill>
          </w14:textFill>
        </w:rPr>
      </w:pPr>
    </w:p>
    <w:p w14:paraId="11A4C07B">
      <w:pPr>
        <w:pStyle w:val="21"/>
        <w:spacing w:line="336" w:lineRule="exact"/>
        <w:ind w:left="0"/>
        <w:rPr>
          <w:rFonts w:hint="default" w:ascii="Times New Roman" w:hAnsi="Times New Roman" w:cs="Times New Roman"/>
          <w:color w:val="000000" w:themeColor="text1"/>
          <w:sz w:val="28"/>
          <w:szCs w:val="28"/>
          <w:lang w:eastAsia="zh-CN"/>
          <w14:textFill>
            <w14:solidFill>
              <w14:schemeClr w14:val="tx1"/>
            </w14:solidFill>
          </w14:textFill>
        </w:rPr>
      </w:pPr>
    </w:p>
    <w:p w14:paraId="7153C56A">
      <w:pPr>
        <w:pStyle w:val="21"/>
        <w:spacing w:line="336" w:lineRule="exact"/>
        <w:ind w:left="0"/>
        <w:rPr>
          <w:rFonts w:hint="default" w:ascii="Times New Roman" w:hAnsi="Times New Roman" w:cs="Times New Roman"/>
          <w:color w:val="000000" w:themeColor="text1"/>
          <w:sz w:val="28"/>
          <w:szCs w:val="28"/>
          <w:lang w:eastAsia="zh-CN"/>
          <w14:textFill>
            <w14:solidFill>
              <w14:schemeClr w14:val="tx1"/>
            </w14:solidFill>
          </w14:textFill>
        </w:rPr>
      </w:pPr>
    </w:p>
    <w:p w14:paraId="7B938F37">
      <w:pPr>
        <w:pStyle w:val="21"/>
        <w:spacing w:line="336" w:lineRule="exact"/>
        <w:ind w:left="0"/>
        <w:rPr>
          <w:rFonts w:hint="default" w:ascii="Times New Roman" w:hAnsi="Times New Roman" w:cs="Times New Roman"/>
          <w:color w:val="000000" w:themeColor="text1"/>
          <w:sz w:val="28"/>
          <w:szCs w:val="28"/>
          <w:lang w:eastAsia="zh-CN"/>
          <w14:textFill>
            <w14:solidFill>
              <w14:schemeClr w14:val="tx1"/>
            </w14:solidFill>
          </w14:textFill>
        </w:rPr>
      </w:pPr>
    </w:p>
    <w:p w14:paraId="200A4367">
      <w:pPr>
        <w:pStyle w:val="21"/>
        <w:spacing w:line="336" w:lineRule="exact"/>
        <w:ind w:left="0"/>
        <w:rPr>
          <w:rFonts w:hint="default" w:ascii="Times New Roman" w:hAnsi="Times New Roman" w:cs="Times New Roman"/>
          <w:color w:val="000000" w:themeColor="text1"/>
          <w:sz w:val="28"/>
          <w:szCs w:val="28"/>
          <w:lang w:eastAsia="zh-CN"/>
          <w14:textFill>
            <w14:solidFill>
              <w14:schemeClr w14:val="tx1"/>
            </w14:solidFill>
          </w14:textFill>
        </w:rPr>
      </w:pPr>
    </w:p>
    <w:p w14:paraId="421BA969">
      <w:pPr>
        <w:pStyle w:val="21"/>
        <w:spacing w:line="336" w:lineRule="exact"/>
        <w:ind w:left="0"/>
        <w:rPr>
          <w:rFonts w:hint="default" w:ascii="Times New Roman" w:hAnsi="Times New Roman" w:cs="Times New Roman"/>
          <w:color w:val="000000" w:themeColor="text1"/>
          <w:sz w:val="28"/>
          <w:szCs w:val="28"/>
          <w:lang w:eastAsia="zh-CN"/>
          <w14:textFill>
            <w14:solidFill>
              <w14:schemeClr w14:val="tx1"/>
            </w14:solidFill>
          </w14:textFill>
        </w:rPr>
      </w:pPr>
    </w:p>
    <w:p w14:paraId="057B7844">
      <w:pPr>
        <w:pStyle w:val="21"/>
        <w:spacing w:line="336" w:lineRule="exact"/>
        <w:ind w:left="0"/>
        <w:rPr>
          <w:rFonts w:hint="default" w:ascii="Times New Roman" w:hAnsi="Times New Roman" w:cs="Times New Roman"/>
        </w:rPr>
      </w:pPr>
      <w:r>
        <w:rPr>
          <w:rFonts w:hint="default" w:ascii="Times New Roman" w:hAnsi="Times New Roman" w:cs="Times New Roman"/>
          <w:color w:val="000000" w:themeColor="text1"/>
          <w:sz w:val="28"/>
          <w:szCs w:val="28"/>
          <w:lang w:eastAsia="zh-CN"/>
          <w14:textFill>
            <w14:solidFill>
              <w14:schemeClr w14:val="tx1"/>
            </w14:solidFill>
          </w14:textFill>
        </w:rPr>
        <w:t>Рисунок 2</w:t>
      </w:r>
      <w:r>
        <w:rPr>
          <w:rFonts w:hint="default" w:cs="Times New Roman"/>
          <w:color w:val="000000" w:themeColor="text1"/>
          <w:sz w:val="28"/>
          <w:szCs w:val="28"/>
          <w:lang w:val="ru-RU" w:eastAsia="zh-CN"/>
          <w14:textFill>
            <w14:solidFill>
              <w14:schemeClr w14:val="tx1"/>
            </w14:solidFill>
          </w14:textFill>
        </w:rPr>
        <w:t>4</w:t>
      </w:r>
      <w:r>
        <w:rPr>
          <w:rFonts w:hint="default" w:ascii="Times New Roman" w:hAnsi="Times New Roman" w:cs="Times New Roman"/>
          <w:color w:val="000000" w:themeColor="text1"/>
          <w:sz w:val="28"/>
          <w:szCs w:val="28"/>
          <w:lang w:eastAsia="zh-CN"/>
          <w14:textFill>
            <w14:solidFill>
              <w14:schemeClr w14:val="tx1"/>
            </w14:solidFill>
          </w14:textFill>
        </w:rPr>
        <w:t xml:space="preserve"> – </w:t>
      </w:r>
      <w:r>
        <w:rPr>
          <w:rFonts w:hint="default" w:ascii="Times New Roman" w:hAnsi="Times New Roman" w:cs="Times New Roman" w:eastAsiaTheme="minorEastAsia"/>
          <w:color w:val="000000" w:themeColor="text1"/>
          <w:sz w:val="28"/>
          <w:szCs w:val="28"/>
          <w:lang w:eastAsia="zh-CN"/>
          <w14:textFill>
            <w14:solidFill>
              <w14:schemeClr w14:val="tx1"/>
            </w14:solidFill>
          </w14:textFill>
        </w:rPr>
        <w:t>Тенденция развития интеграции в системе подготовки педагогических кадров в вузах РК и КНР</w:t>
      </w:r>
      <w:r>
        <w:rPr>
          <w:rFonts w:hint="default" w:ascii="Times New Roman" w:hAnsi="Times New Roman" w:cs="Times New Roman"/>
        </w:rPr>
        <w:t xml:space="preserve"> </w:t>
      </w:r>
    </w:p>
    <w:p w14:paraId="13BA96AD">
      <w:pPr>
        <w:pStyle w:val="21"/>
        <w:spacing w:line="336" w:lineRule="exact"/>
        <w:ind w:left="0" w:firstLine="731"/>
        <w:rPr>
          <w:rFonts w:hint="default" w:ascii="Times New Roman" w:hAnsi="Times New Roman" w:cs="Times New Roman"/>
          <w:b/>
          <w:bCs/>
          <w:color w:val="000000"/>
          <w:spacing w:val="1"/>
          <w:sz w:val="28"/>
          <w:szCs w:val="28"/>
        </w:rPr>
      </w:pPr>
    </w:p>
    <w:p w14:paraId="2ADF2762">
      <w:pPr>
        <w:autoSpaceDE/>
        <w:autoSpaceDN/>
        <w:spacing w:line="336" w:lineRule="exact"/>
        <w:ind w:firstLine="700" w:firstLineChars="250"/>
        <w:rPr>
          <w:rFonts w:hint="default" w:ascii="Times New Roman" w:hAnsi="Times New Roman" w:cs="Times New Roman"/>
          <w:b/>
          <w:bCs/>
          <w:color w:val="000000"/>
          <w:spacing w:val="1"/>
          <w:sz w:val="28"/>
          <w:szCs w:val="28"/>
        </w:rPr>
      </w:pPr>
      <w:r>
        <w:rPr>
          <w:rFonts w:hint="default" w:ascii="Times New Roman" w:hAnsi="Times New Roman" w:cs="Times New Roman"/>
          <w:b/>
          <w:bCs/>
          <w:sz w:val="28"/>
          <w:szCs w:val="28"/>
          <w:lang w:eastAsia="zh-CN"/>
        </w:rPr>
        <w:t>Интегрированная  модель при подготовке п</w:t>
      </w:r>
      <w:r>
        <w:rPr>
          <w:rFonts w:hint="default" w:ascii="Times New Roman" w:hAnsi="Times New Roman" w:cs="Times New Roman"/>
          <w:b/>
          <w:bCs/>
          <w:color w:val="000000"/>
          <w:sz w:val="28"/>
          <w:szCs w:val="28"/>
          <w:lang w:eastAsia="zh-CN"/>
        </w:rPr>
        <w:t>едагогических кадров</w:t>
      </w:r>
    </w:p>
    <w:p w14:paraId="6AE09A5E">
      <w:pPr>
        <w:autoSpaceDE/>
        <w:autoSpaceDN/>
        <w:spacing w:line="336" w:lineRule="exact"/>
        <w:ind w:firstLine="700" w:firstLineChars="25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 xml:space="preserve">В рамках </w:t>
      </w:r>
      <w:r>
        <w:rPr>
          <w:rFonts w:hint="default" w:ascii="Times New Roman" w:hAnsi="Times New Roman" w:cs="Times New Roman" w:eastAsiaTheme="minorEastAsia"/>
          <w:b/>
          <w:bCs/>
          <w:sz w:val="28"/>
          <w:szCs w:val="28"/>
          <w:lang w:eastAsia="zh-CN"/>
        </w:rPr>
        <w:t>модели двустороннего сотрудничества</w:t>
      </w:r>
      <w:r>
        <w:rPr>
          <w:rFonts w:hint="default" w:ascii="Times New Roman" w:hAnsi="Times New Roman" w:cs="Times New Roman" w:eastAsiaTheme="minorEastAsia"/>
          <w:sz w:val="28"/>
          <w:szCs w:val="28"/>
          <w:lang w:eastAsia="zh-CN"/>
        </w:rPr>
        <w:t xml:space="preserve"> прямые образовательные обмены и сотрудничество между двумя странами являются ключевыми. Это включает подписание двусторонних соглашений и создание механизмов сотрудничества в области высшего</w:t>
      </w:r>
      <w:r>
        <w:rPr>
          <w:rFonts w:hint="default" w:ascii="Times New Roman" w:hAnsi="Times New Roman" w:cs="Times New Roman"/>
          <w:sz w:val="28"/>
          <w:szCs w:val="28"/>
          <w:lang w:eastAsia="zh-CN"/>
        </w:rPr>
        <w:t xml:space="preserve"> </w:t>
      </w:r>
      <w:r>
        <w:rPr>
          <w:rFonts w:hint="default" w:ascii="Times New Roman" w:hAnsi="Times New Roman" w:cs="Times New Roman" w:eastAsiaTheme="minorEastAsia"/>
          <w:sz w:val="28"/>
          <w:szCs w:val="28"/>
          <w:lang w:eastAsia="zh-CN"/>
        </w:rPr>
        <w:t xml:space="preserve">образования и  </w:t>
      </w:r>
      <w:r>
        <w:rPr>
          <w:rFonts w:hint="default" w:ascii="Times New Roman" w:hAnsi="Times New Roman" w:cs="Times New Roman"/>
          <w:sz w:val="28"/>
          <w:szCs w:val="28"/>
          <w:lang w:eastAsia="zh-CN"/>
        </w:rPr>
        <w:t>подготовки п</w:t>
      </w:r>
      <w:r>
        <w:rPr>
          <w:rFonts w:hint="default" w:ascii="Times New Roman" w:hAnsi="Times New Roman" w:cs="Times New Roman"/>
          <w:color w:val="000000"/>
          <w:sz w:val="28"/>
          <w:szCs w:val="28"/>
          <w:lang w:eastAsia="zh-CN"/>
        </w:rPr>
        <w:t>едагогических кадров</w:t>
      </w:r>
      <w:r>
        <w:rPr>
          <w:rFonts w:hint="default" w:ascii="Times New Roman" w:hAnsi="Times New Roman" w:cs="Times New Roman" w:eastAsiaTheme="minorEastAsia"/>
          <w:sz w:val="28"/>
          <w:szCs w:val="28"/>
          <w:lang w:eastAsia="zh-CN"/>
        </w:rPr>
        <w:t xml:space="preserve">, таких как студенческие обмены, подготовка </w:t>
      </w:r>
      <w:r>
        <w:rPr>
          <w:rFonts w:hint="default" w:ascii="Times New Roman" w:hAnsi="Times New Roman" w:cs="Times New Roman"/>
          <w:sz w:val="28"/>
          <w:szCs w:val="28"/>
        </w:rPr>
        <w:t>педагогических кадров</w:t>
      </w:r>
      <w:r>
        <w:rPr>
          <w:rFonts w:hint="default" w:ascii="Times New Roman" w:hAnsi="Times New Roman" w:cs="Times New Roman" w:eastAsiaTheme="minorEastAsia"/>
          <w:sz w:val="28"/>
          <w:szCs w:val="28"/>
          <w:lang w:eastAsia="zh-CN"/>
        </w:rPr>
        <w:t xml:space="preserve"> и совместные исследовательские проекты. Примером такого сотрудничества может служить обмен студентами между </w:t>
      </w:r>
      <w:r>
        <w:rPr>
          <w:rFonts w:hint="default" w:ascii="Times New Roman" w:hAnsi="Times New Roman" w:cs="Times New Roman"/>
          <w:sz w:val="28"/>
          <w:szCs w:val="28"/>
          <w:lang w:eastAsia="zh-CN"/>
        </w:rPr>
        <w:t>п</w:t>
      </w:r>
      <w:r>
        <w:rPr>
          <w:rFonts w:hint="default" w:ascii="Times New Roman" w:hAnsi="Times New Roman" w:cs="Times New Roman"/>
          <w:color w:val="000000"/>
          <w:sz w:val="28"/>
          <w:szCs w:val="28"/>
          <w:lang w:eastAsia="zh-CN"/>
        </w:rPr>
        <w:t xml:space="preserve">едагогическими </w:t>
      </w:r>
      <w:r>
        <w:rPr>
          <w:rFonts w:hint="default" w:ascii="Times New Roman" w:hAnsi="Times New Roman" w:cs="Times New Roman" w:eastAsiaTheme="minorEastAsia"/>
          <w:sz w:val="28"/>
          <w:szCs w:val="28"/>
          <w:lang w:eastAsia="zh-CN"/>
        </w:rPr>
        <w:t xml:space="preserve">университетами обеих стран, что способствует улучшению межкультурного понимания и академических обменов. Также в рамках этой модели могут осуществляться проекты по подготовке </w:t>
      </w:r>
      <w:r>
        <w:rPr>
          <w:rFonts w:hint="default" w:ascii="Times New Roman" w:hAnsi="Times New Roman" w:cs="Times New Roman"/>
          <w:sz w:val="28"/>
          <w:szCs w:val="28"/>
        </w:rPr>
        <w:t>педагогических кадров</w:t>
      </w:r>
      <w:r>
        <w:rPr>
          <w:rFonts w:hint="default" w:ascii="Times New Roman" w:hAnsi="Times New Roman" w:cs="Times New Roman" w:eastAsiaTheme="minorEastAsia"/>
          <w:sz w:val="28"/>
          <w:szCs w:val="28"/>
          <w:lang w:eastAsia="zh-CN"/>
        </w:rPr>
        <w:t>, что способствует их профессиональному росту и улучшению межкультурных возможностей преподавания.</w:t>
      </w:r>
    </w:p>
    <w:p w14:paraId="14D801E1">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b/>
          <w:bCs/>
          <w:sz w:val="28"/>
          <w:szCs w:val="28"/>
          <w:lang w:eastAsia="zh-CN"/>
        </w:rPr>
        <w:t>Модель многостороннего сотрудничества</w:t>
      </w:r>
      <w:r>
        <w:rPr>
          <w:rFonts w:hint="default" w:ascii="Times New Roman" w:hAnsi="Times New Roman" w:cs="Times New Roman" w:eastAsiaTheme="minorEastAsia"/>
          <w:sz w:val="28"/>
          <w:szCs w:val="28"/>
          <w:lang w:eastAsia="zh-CN"/>
        </w:rPr>
        <w:t xml:space="preserve"> предполагает совместное осуществление образовательного сотрудничества между несколькими странами. В этом случае Казахстан и Китай могут вести совместные образовательные проекты с другими странами или международными организациями для совместного использования образовательных ресурсов. Примером такого сотрудничества может служить участие в проектах образовательного сотрудничества в рамках «</w:t>
      </w:r>
      <w:r>
        <w:rPr>
          <w:rFonts w:hint="default" w:ascii="Times New Roman" w:hAnsi="Times New Roman" w:cs="Times New Roman"/>
          <w:sz w:val="28"/>
          <w:szCs w:val="28"/>
        </w:rPr>
        <w:t>Пояс и путь</w:t>
      </w:r>
      <w:r>
        <w:rPr>
          <w:rFonts w:hint="default" w:ascii="Times New Roman" w:hAnsi="Times New Roman" w:cs="Times New Roman" w:eastAsiaTheme="minorEastAsia"/>
          <w:sz w:val="28"/>
          <w:szCs w:val="28"/>
          <w:lang w:eastAsia="zh-CN"/>
        </w:rPr>
        <w:t>», создание образовательных альянсов или совместных исследовательских центров, а также содействие образовательным обменам и развитию в регионе.</w:t>
      </w:r>
    </w:p>
    <w:p w14:paraId="3C06513E">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Выбор между двусторонним и многосторонним сотрудничеством зависит от конкретных обстоятельств и целей сотрудничающих стран. Обе модели имеют свои преимущества и ограничения, и эффективное сотрудничество может быть реализовано при правильном подходе и учете интересов всех сторон.</w:t>
      </w:r>
    </w:p>
    <w:p w14:paraId="2E6BF885">
      <w:pPr>
        <w:autoSpaceDE/>
        <w:autoSpaceDN/>
        <w:spacing w:line="336" w:lineRule="exact"/>
        <w:ind w:firstLine="700" w:firstLineChars="250"/>
        <w:rPr>
          <w:rFonts w:hint="default" w:ascii="Times New Roman" w:hAnsi="Times New Roman" w:cs="Times New Roman"/>
          <w:b/>
          <w:bCs/>
          <w:color w:val="000000"/>
          <w:sz w:val="28"/>
          <w:szCs w:val="28"/>
        </w:rPr>
      </w:pPr>
      <w:r>
        <w:rPr>
          <w:rFonts w:hint="default" w:ascii="Times New Roman" w:hAnsi="Times New Roman" w:cs="Times New Roman"/>
          <w:b/>
          <w:bCs/>
          <w:sz w:val="28"/>
          <w:szCs w:val="28"/>
          <w:lang w:eastAsia="zh-CN"/>
        </w:rPr>
        <w:t>Уровень интегрированных предметов при подготовке п</w:t>
      </w:r>
      <w:r>
        <w:rPr>
          <w:rFonts w:hint="default" w:ascii="Times New Roman" w:hAnsi="Times New Roman" w:cs="Times New Roman"/>
          <w:b/>
          <w:bCs/>
          <w:color w:val="000000"/>
          <w:sz w:val="28"/>
          <w:szCs w:val="28"/>
          <w:lang w:eastAsia="zh-CN"/>
        </w:rPr>
        <w:t>едагогических кадров</w:t>
      </w:r>
    </w:p>
    <w:p w14:paraId="5488C294">
      <w:pPr>
        <w:autoSpaceDE/>
        <w:autoSpaceDN/>
        <w:spacing w:line="336" w:lineRule="exact"/>
        <w:ind w:firstLine="840" w:firstLineChars="300"/>
        <w:rPr>
          <w:rFonts w:hint="default" w:ascii="Times New Roman" w:hAnsi="Times New Roman" w:cs="Times New Roman"/>
          <w:color w:val="000000"/>
          <w:sz w:val="28"/>
          <w:szCs w:val="28"/>
          <w:lang w:eastAsia="zh-CN"/>
        </w:rPr>
      </w:pPr>
      <w:r>
        <w:rPr>
          <w:rFonts w:hint="default" w:ascii="Times New Roman" w:hAnsi="Times New Roman" w:cs="Times New Roman"/>
          <w:color w:val="000000"/>
          <w:sz w:val="28"/>
          <w:szCs w:val="28"/>
          <w:lang w:eastAsia="zh-CN"/>
        </w:rPr>
        <w:t>Правительство</w:t>
      </w:r>
      <w:r>
        <w:rPr>
          <w:rFonts w:hint="default" w:ascii="Times New Roman" w:hAnsi="Times New Roman" w:cs="Times New Roman"/>
          <w:color w:val="FF0000"/>
          <w:sz w:val="28"/>
          <w:szCs w:val="28"/>
          <w:lang w:eastAsia="zh-CN"/>
        </w:rPr>
        <w:t xml:space="preserve"> </w:t>
      </w:r>
      <w:r>
        <w:rPr>
          <w:rFonts w:hint="default" w:ascii="Times New Roman" w:hAnsi="Times New Roman" w:cs="Times New Roman"/>
          <w:color w:val="000000"/>
          <w:sz w:val="28"/>
          <w:szCs w:val="28"/>
          <w:lang w:eastAsia="zh-CN"/>
        </w:rPr>
        <w:t xml:space="preserve">в сфере образования  несет ответственность за организацию государственного руководства, инвестиции и контроль за образовательным процессом. Для реализации инициативы </w:t>
      </w:r>
      <w:r>
        <w:rPr>
          <w:rFonts w:hint="default" w:ascii="Times New Roman" w:hAnsi="Times New Roman" w:cs="Times New Roman"/>
          <w:b/>
          <w:bCs/>
          <w:color w:val="000000"/>
          <w:spacing w:val="1"/>
          <w:sz w:val="28"/>
          <w:szCs w:val="28"/>
        </w:rPr>
        <w:t>«</w:t>
      </w:r>
      <w:r>
        <w:rPr>
          <w:rFonts w:hint="default" w:ascii="Times New Roman" w:hAnsi="Times New Roman" w:cs="Times New Roman"/>
          <w:color w:val="000000"/>
          <w:sz w:val="28"/>
          <w:szCs w:val="28"/>
          <w:lang w:eastAsia="zh-CN"/>
        </w:rPr>
        <w:t>Продвижение образовательной деятельности для совместного строительства Пояса и пути</w:t>
      </w:r>
      <w:r>
        <w:rPr>
          <w:rFonts w:hint="default" w:ascii="Times New Roman" w:hAnsi="Times New Roman" w:cs="Times New Roman"/>
          <w:b/>
          <w:bCs/>
          <w:color w:val="000000"/>
          <w:sz w:val="28"/>
          <w:szCs w:val="28"/>
        </w:rPr>
        <w:t xml:space="preserve">» </w:t>
      </w:r>
      <w:r>
        <w:rPr>
          <w:rFonts w:hint="default" w:ascii="Times New Roman" w:hAnsi="Times New Roman" w:cs="Times New Roman"/>
          <w:color w:val="000000"/>
          <w:sz w:val="28"/>
          <w:szCs w:val="28"/>
          <w:lang w:eastAsia="zh-CN"/>
        </w:rPr>
        <w:t xml:space="preserve">соответствующие ведомства правительства разработали оперативную стратегию, установили правила и детали ее осуществления, а также предоставили конкретные рекомендации по средствам, оборудованию и процедурам обслуживания. В результате сотрудничества правительства и образовательной системы была достигнута синергия, способствующая развитию  высшего педагогического образования в </w:t>
      </w:r>
      <w:r>
        <w:rPr>
          <w:rFonts w:hint="default" w:ascii="Times New Roman" w:hAnsi="Times New Roman" w:cs="Times New Roman" w:eastAsiaTheme="minorEastAsia"/>
          <w:sz w:val="28"/>
          <w:szCs w:val="28"/>
          <w:lang w:eastAsia="zh-CN"/>
        </w:rPr>
        <w:t>Казахстан</w:t>
      </w:r>
      <w:r>
        <w:rPr>
          <w:rFonts w:hint="default" w:ascii="Times New Roman" w:hAnsi="Times New Roman" w:cs="Times New Roman"/>
          <w:sz w:val="28"/>
          <w:szCs w:val="28"/>
          <w:lang w:eastAsia="zh-CN"/>
        </w:rPr>
        <w:t>е</w:t>
      </w:r>
      <w:r>
        <w:rPr>
          <w:rFonts w:hint="default" w:ascii="Times New Roman" w:hAnsi="Times New Roman" w:cs="Times New Roman" w:eastAsiaTheme="minorEastAsia"/>
          <w:sz w:val="28"/>
          <w:szCs w:val="28"/>
          <w:lang w:eastAsia="zh-CN"/>
        </w:rPr>
        <w:t xml:space="preserve"> и Кита</w:t>
      </w:r>
      <w:r>
        <w:rPr>
          <w:rFonts w:hint="default" w:ascii="Times New Roman" w:hAnsi="Times New Roman" w:cs="Times New Roman"/>
          <w:sz w:val="28"/>
          <w:szCs w:val="28"/>
          <w:lang w:eastAsia="zh-CN"/>
        </w:rPr>
        <w:t>е</w:t>
      </w:r>
      <w:r>
        <w:rPr>
          <w:rFonts w:hint="default" w:ascii="Times New Roman" w:hAnsi="Times New Roman" w:cs="Times New Roman"/>
          <w:color w:val="000000"/>
          <w:sz w:val="28"/>
          <w:szCs w:val="28"/>
          <w:lang w:eastAsia="zh-CN"/>
        </w:rPr>
        <w:t>, обеспечивая эффективное взаимодействие и совместное изучение государственных аспектов, связанных с образованием.</w:t>
      </w:r>
    </w:p>
    <w:p w14:paraId="5D6F32C0">
      <w:pPr>
        <w:autoSpaceDE/>
        <w:autoSpaceDN/>
        <w:spacing w:line="336" w:lineRule="exact"/>
        <w:ind w:firstLine="840" w:firstLineChars="300"/>
        <w:rPr>
          <w:rFonts w:hint="default" w:ascii="Times New Roman" w:hAnsi="Times New Roman" w:cs="Times New Roman"/>
          <w:color w:val="000000"/>
          <w:sz w:val="28"/>
          <w:szCs w:val="28"/>
          <w:lang w:eastAsia="zh-CN"/>
        </w:rPr>
      </w:pPr>
      <w:r>
        <w:rPr>
          <w:rFonts w:hint="default" w:ascii="Times New Roman" w:hAnsi="Times New Roman" w:cs="Times New Roman"/>
          <w:color w:val="000000"/>
          <w:sz w:val="28"/>
          <w:szCs w:val="28"/>
          <w:lang w:eastAsia="zh-CN"/>
        </w:rPr>
        <w:t xml:space="preserve">На </w:t>
      </w:r>
      <w:r>
        <w:rPr>
          <w:rFonts w:hint="default" w:ascii="Times New Roman" w:hAnsi="Times New Roman" w:cs="Times New Roman"/>
          <w:b/>
          <w:bCs/>
          <w:color w:val="000000"/>
          <w:sz w:val="28"/>
          <w:szCs w:val="28"/>
          <w:lang w:eastAsia="zh-CN"/>
        </w:rPr>
        <w:t>правительственном уровне</w:t>
      </w:r>
      <w:r>
        <w:rPr>
          <w:rFonts w:hint="default" w:ascii="Times New Roman" w:hAnsi="Times New Roman" w:cs="Times New Roman"/>
          <w:color w:val="000000"/>
          <w:sz w:val="28"/>
          <w:szCs w:val="28"/>
          <w:lang w:eastAsia="zh-CN"/>
        </w:rPr>
        <w:t xml:space="preserve"> международное сотрудничество в области высшего образования подразумевает подписание соглашений о взаимном признании академических квалификаций, установление стандартов и модели сотрудничества, создание платформ для взаимодействия и реализацию совместных проектов. Важно, чтобы такое сотрудничество соответствовало дипломатической стратегии страны–субъекта сотрудничества и учитывало чувствительные политические аспекты.</w:t>
      </w:r>
    </w:p>
    <w:p w14:paraId="311683B4">
      <w:pPr>
        <w:autoSpaceDE/>
        <w:autoSpaceDN/>
        <w:spacing w:line="336" w:lineRule="exact"/>
        <w:ind w:firstLine="840" w:firstLineChars="300"/>
        <w:rPr>
          <w:rFonts w:hint="default" w:ascii="Times New Roman" w:hAnsi="Times New Roman" w:cs="Times New Roman"/>
          <w:color w:val="000000"/>
          <w:sz w:val="28"/>
          <w:szCs w:val="28"/>
          <w:lang w:eastAsia="zh-CN"/>
        </w:rPr>
      </w:pPr>
      <w:r>
        <w:rPr>
          <w:rFonts w:hint="default" w:ascii="Times New Roman" w:hAnsi="Times New Roman" w:cs="Times New Roman"/>
          <w:b/>
          <w:bCs/>
          <w:color w:val="000000"/>
          <w:sz w:val="28"/>
          <w:szCs w:val="28"/>
          <w:lang w:eastAsia="zh-CN"/>
        </w:rPr>
        <w:t>Университетский уровень</w:t>
      </w:r>
      <w:r>
        <w:rPr>
          <w:rFonts w:hint="default" w:ascii="Times New Roman" w:hAnsi="Times New Roman" w:cs="Times New Roman"/>
          <w:color w:val="000000"/>
          <w:sz w:val="28"/>
          <w:szCs w:val="28"/>
          <w:lang w:eastAsia="zh-CN"/>
        </w:rPr>
        <w:t xml:space="preserve"> сотрудничества включает в себя взаимодействие между основными университетами в области подготовки педагогических кадров, обучения студентов и развития предметных и профессиональных программ. Университеты обладают большей автономией и гибкостью в реализации сотрудничества, но должны соблюдать дисциплину в области международных отношений.</w:t>
      </w:r>
    </w:p>
    <w:p w14:paraId="69201FB9">
      <w:pPr>
        <w:autoSpaceDE/>
        <w:autoSpaceDN/>
        <w:spacing w:line="336" w:lineRule="exact"/>
        <w:ind w:firstLine="840" w:firstLineChars="300"/>
        <w:rPr>
          <w:rFonts w:hint="default" w:ascii="Times New Roman" w:hAnsi="Times New Roman" w:cs="Times New Roman"/>
          <w:color w:val="000000"/>
          <w:sz w:val="28"/>
          <w:szCs w:val="28"/>
          <w:lang w:eastAsia="zh-CN"/>
        </w:rPr>
      </w:pPr>
      <w:r>
        <w:rPr>
          <w:rFonts w:hint="default" w:ascii="Times New Roman" w:hAnsi="Times New Roman" w:cs="Times New Roman"/>
          <w:color w:val="000000"/>
          <w:sz w:val="28"/>
          <w:szCs w:val="28"/>
          <w:lang w:eastAsia="zh-CN"/>
        </w:rPr>
        <w:t>Международное сотрудничество на уровне основных предметов, например, в рамках совместных образовательных программ, подразумевает внедрение высококачественных образовательных ресурсов, оптимизацию учебных планов и стимулирование студенческого обмена. Выбор учебных дисциплин и специальностей должен основываться на потребностях экономики и социума, а также соответствовать национальным стандартам.</w:t>
      </w:r>
    </w:p>
    <w:p w14:paraId="5F2738D1">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color w:val="000000"/>
          <w:sz w:val="28"/>
          <w:szCs w:val="28"/>
          <w:lang w:eastAsia="zh-CN"/>
        </w:rPr>
        <w:t>Сотрудничество между преподавателями подразумевает обмен опытом, методиками преподавания и научными достижениями. Это позволяет расширить возможности сотрудничества и обмена опытом, хотя ограничено индивидуальными качествами и уровнем образования преподавателей.</w:t>
      </w:r>
    </w:p>
    <w:p w14:paraId="5BCA65DA">
      <w:pPr>
        <w:autoSpaceDE/>
        <w:autoSpaceDN/>
        <w:spacing w:line="336" w:lineRule="exact"/>
        <w:ind w:firstLine="840" w:firstLineChars="300"/>
        <w:rPr>
          <w:rFonts w:hint="default" w:ascii="Times New Roman" w:hAnsi="Times New Roman" w:cs="Times New Roman"/>
          <w:color w:val="000000"/>
          <w:sz w:val="28"/>
          <w:szCs w:val="28"/>
          <w:lang w:eastAsia="zh-CN"/>
        </w:rPr>
      </w:pPr>
      <w:r>
        <w:rPr>
          <w:rFonts w:hint="default" w:ascii="Times New Roman" w:hAnsi="Times New Roman" w:cs="Times New Roman"/>
          <w:color w:val="000000"/>
          <w:sz w:val="28"/>
          <w:szCs w:val="28"/>
          <w:lang w:eastAsia="zh-CN"/>
        </w:rPr>
        <w:t>Педагогическое образование – это процесс, направленный на распространение, создание и трансформацию специальных знаний, при этом методы работы и принципы действия в этой области предполагают особые требования к постановке целей системы педагогического образования и подготовки кадров. Формулирование целей в этой системе должно учитывать как внутреннюю логику развития передовых педагогических знаний, так и индивидуальные особенности физического и умственного развития учеников, а также соответствовать требованиям общественного развития. Следовательно, цели подготовки кадров в области педагогического образования в учебных заведениях должны быть ориентированы, прежде всего, на потребности современности и общества в целом, а конкретнее – на потребности регионального развития. Образование – это не только теоретическая сфера, но и крайне практическая, и потому разнообразные цели обучения могут лучше удовлетворить запросы будущих учителей.</w:t>
      </w:r>
    </w:p>
    <w:p w14:paraId="5830CE1B">
      <w:pPr>
        <w:autoSpaceDE/>
        <w:autoSpaceDN/>
        <w:spacing w:line="336" w:lineRule="exact"/>
        <w:ind w:firstLine="840" w:firstLineChars="300"/>
        <w:rPr>
          <w:rFonts w:hint="default" w:ascii="Times New Roman" w:hAnsi="Times New Roman" w:cs="Times New Roman"/>
          <w:color w:val="000000"/>
          <w:sz w:val="28"/>
          <w:szCs w:val="28"/>
          <w:lang w:eastAsia="zh-CN"/>
        </w:rPr>
      </w:pPr>
      <w:r>
        <w:rPr>
          <w:rFonts w:hint="default" w:ascii="Times New Roman" w:hAnsi="Times New Roman" w:cs="Times New Roman"/>
          <w:color w:val="000000"/>
          <w:sz w:val="28"/>
          <w:szCs w:val="28"/>
          <w:lang w:eastAsia="zh-CN"/>
        </w:rPr>
        <w:t>Однако, в контексте процесса и методов обучения, элективные курсы имеют ограниченное применение, профессиональная специализация слишком узка, структура знаний слишком однородна, отсутствует целенаправленное внедрение перспективных подходов, а содержание некоторых курсов устарело и не соответствует современным требованиям. Следовательно, настройка курса может быть улучшена по следующим аспектам.</w:t>
      </w:r>
    </w:p>
    <w:p w14:paraId="27693F52">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Качеств</w:t>
      </w:r>
      <w:r>
        <w:rPr>
          <w:rFonts w:hint="default" w:ascii="Times New Roman" w:hAnsi="Times New Roman" w:cs="Times New Roman"/>
          <w:sz w:val="28"/>
          <w:szCs w:val="28"/>
          <w:lang w:eastAsia="zh-CN"/>
        </w:rPr>
        <w:t xml:space="preserve">о изучаемых </w:t>
      </w:r>
      <w:r>
        <w:rPr>
          <w:rFonts w:hint="default" w:ascii="Times New Roman" w:hAnsi="Times New Roman" w:cs="Times New Roman" w:eastAsiaTheme="minorEastAsia"/>
          <w:sz w:val="28"/>
          <w:szCs w:val="28"/>
          <w:lang w:eastAsia="zh-CN"/>
        </w:rPr>
        <w:t>курс</w:t>
      </w:r>
      <w:r>
        <w:rPr>
          <w:rFonts w:hint="default" w:ascii="Times New Roman" w:hAnsi="Times New Roman" w:cs="Times New Roman"/>
          <w:sz w:val="28"/>
          <w:szCs w:val="28"/>
          <w:lang w:eastAsia="zh-CN"/>
        </w:rPr>
        <w:t>ов и дисциплин</w:t>
      </w:r>
      <w:r>
        <w:rPr>
          <w:rFonts w:hint="default" w:ascii="Times New Roman" w:hAnsi="Times New Roman" w:cs="Times New Roman" w:eastAsiaTheme="minorEastAsia"/>
          <w:sz w:val="28"/>
          <w:szCs w:val="28"/>
          <w:lang w:eastAsia="zh-CN"/>
        </w:rPr>
        <w:t xml:space="preserve"> явля</w:t>
      </w:r>
      <w:r>
        <w:rPr>
          <w:rFonts w:hint="default" w:ascii="Times New Roman" w:hAnsi="Times New Roman" w:cs="Times New Roman"/>
          <w:sz w:val="28"/>
          <w:szCs w:val="28"/>
          <w:lang w:eastAsia="zh-CN"/>
        </w:rPr>
        <w:t>е</w:t>
      </w:r>
      <w:r>
        <w:rPr>
          <w:rFonts w:hint="default" w:ascii="Times New Roman" w:hAnsi="Times New Roman" w:cs="Times New Roman" w:eastAsiaTheme="minorEastAsia"/>
          <w:sz w:val="28"/>
          <w:szCs w:val="28"/>
          <w:lang w:eastAsia="zh-CN"/>
        </w:rPr>
        <w:t>тся неотъемлемым условием эффективного обучения студентов. Разнообразие предложенных курсов способствует увеличению интереса студентов к учебному процессу и формированию обширной базы знаний. Повышение качества курсов обусловлено как профессионализмом преподавателей, так и активным вовлечением студентов. Активное участие студентов проявляется в двух аспектах: первый – это их энтузиазм в процессе учебы, а второй – стремление принимать участие в создании учебных программ.</w:t>
      </w:r>
    </w:p>
    <w:p w14:paraId="7FEBFDFC">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После освоения базовых знаний на уровне бакалавриата студенты обретают возможность формировать собственные взгляды по различным вопросам. Они стремятся выражать свою автономию и осознавать собственную ценность. Внесение их мыслей и предложений в структуру курсов делает программы более привлекательными и актуальными, что способствует их популярности и росту уровня участия студентов. Все это требует от колледжей и университетов создания демократичной и открытой атмосферы на кампусе.</w:t>
      </w:r>
    </w:p>
    <w:p w14:paraId="521611F3">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В научно–разумном к</w:t>
      </w:r>
      <w:r>
        <w:rPr>
          <w:rFonts w:hint="default" w:ascii="Times New Roman" w:hAnsi="Times New Roman" w:cs="Times New Roman"/>
          <w:sz w:val="28"/>
          <w:szCs w:val="28"/>
          <w:lang w:eastAsia="zh-CN"/>
        </w:rPr>
        <w:t>урс</w:t>
      </w:r>
      <w:r>
        <w:rPr>
          <w:rFonts w:hint="default" w:ascii="Times New Roman" w:hAnsi="Times New Roman" w:cs="Times New Roman" w:eastAsiaTheme="minorEastAsia"/>
          <w:sz w:val="28"/>
          <w:szCs w:val="28"/>
          <w:lang w:eastAsia="zh-CN"/>
        </w:rPr>
        <w:t>е для учащихся с целью создания свободной и поддерживающей творческое мышление среды, система оценки успеваемости должна быть разработана таким образом, чтобы учитывать не только знания, но и развитие навыков, критического мышления и способности применять их на практике.</w:t>
      </w:r>
    </w:p>
    <w:p w14:paraId="00EAC04F">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Система оценки может включать в себя следующие компоненты:</w:t>
      </w:r>
    </w:p>
    <w:p w14:paraId="0AA854F6">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1. Академические достижения. Оценка знаний учащихся включает не только запоминание фактов, но и понимание концепций, их применение и анализ. Это может быть осуществлено через разнообразные формы оценки, такие как письменные работы, проекты, устные экзамены и т.д.</w:t>
      </w:r>
    </w:p>
    <w:p w14:paraId="10000FAA">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2. Развитие навыков. Оценка также должна учитывать развитие навыков, необходимых для успешной адаптации и применения знаний в реальной жизни. Это включает в себя навыки коммуникации, критического мышления, проблемного решения и сотрудничества.</w:t>
      </w:r>
    </w:p>
    <w:p w14:paraId="310CC426">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3. Уважение к различным точкам зрения. Учителя должны поощрять учащихся выражать свои мысли и уважать мнения других. Это можно оценить через дискуссии, дебаты и другие формы активного участия в учебном процессе.</w:t>
      </w:r>
    </w:p>
    <w:p w14:paraId="52051945">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4. Самооценка и рефлексия. Важно предоставить учащимся возможность оценивать свой собственный прогресс и определять области для улучшения. Это может быть осуществлено через самооценку, портфолио работ, рефлексивные эссе и т.д.</w:t>
      </w:r>
    </w:p>
    <w:p w14:paraId="23A595F2">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5. Обратная связь и поддержка. Учителя должны предоставлять конструктивную обратную связь, помогая учащимся понять свои сильные стороны и области для улучшения. Это помогает стимулировать постоянное самосовершенствование.</w:t>
      </w:r>
    </w:p>
    <w:p w14:paraId="021FC27C">
      <w:pPr>
        <w:autoSpaceDE/>
        <w:autoSpaceDN/>
        <w:spacing w:line="336" w:lineRule="exact"/>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Такая система оценки не только поощряет творческое мышление и развитие навыков учащихся, но и способствует их академическому росту и самоопределению.</w:t>
      </w:r>
    </w:p>
    <w:p w14:paraId="355311AF">
      <w:pPr>
        <w:autoSpaceDE/>
        <w:autoSpaceDN/>
        <w:spacing w:line="336" w:lineRule="exact"/>
        <w:ind w:firstLine="700" w:firstLineChars="25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С точки зрения основного уровня сотрудничества, модель сотрудничества в области интеграции в системе подготовки педагогических кадров в вузах Казахстаном и Китаем рекомендует сначала поощрять преподавателей к укреплению сотрудничества и обменам опытом. Университеты могут укреплять межуниверситетское сотрудничество, выбирая дисциплины с особыми преимуществами. Одновременно стоит способствовать сотрудничеству между национальными правительствами.</w:t>
      </w:r>
    </w:p>
    <w:p w14:paraId="4585B3CD">
      <w:pPr>
        <w:autoSpaceDE/>
        <w:autoSpaceDN/>
        <w:spacing w:line="336" w:lineRule="exact"/>
        <w:ind w:firstLine="700" w:firstLineChars="250"/>
        <w:rPr>
          <w:rFonts w:hint="default" w:ascii="Times New Roman" w:hAnsi="Times New Roman" w:cs="Times New Roman" w:eastAsiaTheme="minorEastAsia"/>
          <w:b/>
          <w:bCs/>
          <w:sz w:val="28"/>
          <w:szCs w:val="28"/>
          <w:lang w:eastAsia="zh-CN"/>
        </w:rPr>
      </w:pPr>
      <w:r>
        <w:rPr>
          <w:rFonts w:hint="default" w:ascii="Times New Roman" w:hAnsi="Times New Roman" w:cs="Times New Roman" w:eastAsiaTheme="minorEastAsia"/>
          <w:b/>
          <w:bCs/>
          <w:sz w:val="28"/>
          <w:szCs w:val="28"/>
          <w:lang w:eastAsia="zh-CN"/>
        </w:rPr>
        <w:t xml:space="preserve">Интегрированная </w:t>
      </w:r>
      <w:r>
        <w:rPr>
          <w:rFonts w:hint="default" w:ascii="Times New Roman" w:hAnsi="Times New Roman" w:cs="Times New Roman"/>
          <w:b/>
          <w:bCs/>
          <w:sz w:val="28"/>
          <w:szCs w:val="28"/>
          <w:lang w:eastAsia="zh-CN"/>
        </w:rPr>
        <w:t xml:space="preserve">форма </w:t>
      </w:r>
      <w:r>
        <w:rPr>
          <w:rFonts w:hint="default" w:ascii="Times New Roman" w:hAnsi="Times New Roman" w:cs="Times New Roman" w:eastAsiaTheme="minorEastAsia"/>
          <w:b/>
          <w:bCs/>
          <w:sz w:val="28"/>
          <w:szCs w:val="28"/>
          <w:lang w:eastAsia="zh-CN"/>
        </w:rPr>
        <w:t>организаци</w:t>
      </w:r>
      <w:r>
        <w:rPr>
          <w:rFonts w:hint="default" w:ascii="Times New Roman" w:hAnsi="Times New Roman" w:cs="Times New Roman"/>
          <w:b/>
          <w:bCs/>
          <w:sz w:val="28"/>
          <w:szCs w:val="28"/>
          <w:lang w:eastAsia="zh-CN"/>
        </w:rPr>
        <w:t>и при подготовке п</w:t>
      </w:r>
      <w:r>
        <w:rPr>
          <w:rFonts w:hint="default" w:ascii="Times New Roman" w:hAnsi="Times New Roman" w:cs="Times New Roman"/>
          <w:b/>
          <w:bCs/>
          <w:color w:val="000000"/>
          <w:sz w:val="28"/>
          <w:szCs w:val="28"/>
          <w:lang w:eastAsia="zh-CN"/>
        </w:rPr>
        <w:t>едагогических кадров</w:t>
      </w:r>
    </w:p>
    <w:p w14:paraId="0C748B1A">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В организационном плане сотрудничество может строиться как в форме объединенного сообщества, так и с созданием юридических лиц в зарубежных университетах. Модель объединенного сообщества является распространенной в международном сотрудничестве. Для примера, Европейский Союз, АСЕАН и Шанхайская организация сотрудничества демонстрируют модели политической и экономической интеграции. В педагогическом высшем образовании международное сотрудничество развивается через ассоциации, такие как Ассоциация Восточноазиатских исследовательских университетов.</w:t>
      </w:r>
    </w:p>
    <w:p w14:paraId="223432BB">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Другая модель – это создание юридических лиц в зарубежных университетах. Эти тенденции относятся к организации образования, предоставляющим соответствующие образовательные услуги в странах–партнерах, как в физической, так и в виртуальной форме. Это часто осуществляется через зарубежные филиалы, корпоративные университеты и другие специализированные формы образовательных организаций. Зарубежные университеты могут создавать юридические лица в соответствии с законодательством своей страны. Это может быть сделано для различных целей, таких как управление финансовыми средствами, ведение бизнеса, научные исследования и так далее. Создание юридических лиц может быть оправдано для обеспечения юридической и финансовой самостоятельности относительно университета как организации образования. Процесс создания таких юридических лиц обычно включает в себя регистрацию в соответствии с законодательством страны, составление учредительных документов, назначение управляющих органов и так далее. На данный момент наблюдается растущий тренд в осуществлении международного сотрудничества через создание совместных университетов. Например, Ноттингемский университет Нинбо и Сианьский университет Цзяотон в Китае, Нью–Йоркский университет Шанхай и Университет Дьюка Куньшаня – это лишь несколько примеров. Эти университеты создаются как совместные проекты зарубежных и китайских университетов, что способствует распространению образовательных возможностей и поддерживает академический обмен.</w:t>
      </w:r>
    </w:p>
    <w:p w14:paraId="27BBE0A5">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Сотрудничество в рамках модели объединенного сообщества обычно более гибкое, но требует согласования между национальными правительствами. В то время как сотрудничество через создание юридических лиц имеет более конкретное содержание и высокую стабильность, но требует значительных инвестиций и одобрения со стороны правительств.</w:t>
      </w:r>
    </w:p>
    <w:p w14:paraId="62078144">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В мае 2023 года Сианьский университет Цзяотон и Казахстанский национальный университет имени аль–Фараби заключили соглашение о сотрудничестве по строительству филиала Сианьский университет Цзяотон. Однако, на данный момент филиал в области педагогического образования еще не создан. Это представляет собой вызов, который требует принятия и поиска решений для продвижения международного развития педагогических университетов.</w:t>
      </w:r>
    </w:p>
    <w:p w14:paraId="3D0EEAD8">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Несмотря на проблемы, с которыми сталкиваются педагогические университеты, создание филиалов за рубежом имеет много потенциальных преимуществ. Во–первых, это способствует совместному использованию образовательных ресурсов и разнообразию международного образования. Во–вторых, педагогические университеты могут создавать филиалы за рубежом, чтобы предоставить больше возможностей для интерцации и повысить международную конкурентоспособность.</w:t>
      </w:r>
    </w:p>
    <w:p w14:paraId="6F2D4BD0">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Создание филиалов вузов за рубежом способствует развитию международного сотрудничества и образовательных обменов. Казахстану и Китаю рекомендуется начать с модели сообщества, с постепенным переходом к более формализованным формам сотрудничества.</w:t>
      </w:r>
    </w:p>
    <w:p w14:paraId="1EC395BD">
      <w:pPr>
        <w:autoSpaceDE/>
        <w:autoSpaceDN/>
        <w:spacing w:line="336" w:lineRule="exact"/>
        <w:ind w:firstLine="840" w:firstLineChars="300"/>
        <w:rPr>
          <w:rFonts w:hint="default" w:ascii="Times New Roman" w:hAnsi="Times New Roman" w:cs="Times New Roman" w:eastAsiaTheme="minorEastAsia"/>
          <w:b/>
          <w:bCs/>
          <w:sz w:val="28"/>
          <w:szCs w:val="28"/>
        </w:rPr>
      </w:pPr>
      <w:r>
        <w:rPr>
          <w:rFonts w:hint="default" w:ascii="Times New Roman" w:hAnsi="Times New Roman" w:cs="Times New Roman"/>
          <w:b/>
          <w:bCs/>
          <w:sz w:val="28"/>
          <w:szCs w:val="28"/>
          <w:lang w:eastAsia="zh-CN"/>
        </w:rPr>
        <w:t>Интегрированная  функция</w:t>
      </w: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b/>
          <w:bCs/>
          <w:sz w:val="28"/>
          <w:szCs w:val="28"/>
        </w:rPr>
        <w:t xml:space="preserve">при подготовки </w:t>
      </w:r>
      <w:r>
        <w:rPr>
          <w:rFonts w:hint="default" w:ascii="Times New Roman" w:hAnsi="Times New Roman" w:cs="Times New Roman" w:eastAsiaTheme="minorEastAsia"/>
          <w:b/>
          <w:bCs/>
          <w:sz w:val="28"/>
          <w:szCs w:val="28"/>
          <w:lang w:eastAsia="zh-CN"/>
        </w:rPr>
        <w:t>педагогических кадров</w:t>
      </w:r>
    </w:p>
    <w:p w14:paraId="6FA68F8D">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 xml:space="preserve">С высшим </w:t>
      </w:r>
      <w:r>
        <w:rPr>
          <w:rFonts w:hint="default" w:ascii="Times New Roman" w:hAnsi="Times New Roman" w:cs="Times New Roman"/>
          <w:sz w:val="28"/>
          <w:szCs w:val="28"/>
          <w:lang w:eastAsia="zh-CN"/>
        </w:rPr>
        <w:t xml:space="preserve">педагогическим </w:t>
      </w:r>
      <w:r>
        <w:rPr>
          <w:rFonts w:hint="default" w:ascii="Times New Roman" w:hAnsi="Times New Roman" w:cs="Times New Roman" w:eastAsiaTheme="minorEastAsia"/>
          <w:sz w:val="28"/>
          <w:szCs w:val="28"/>
          <w:lang w:eastAsia="zh-CN"/>
        </w:rPr>
        <w:t>образованием</w:t>
      </w:r>
      <w:r>
        <w:rPr>
          <w:rFonts w:hint="default" w:ascii="Times New Roman" w:hAnsi="Times New Roman" w:cs="Times New Roman" w:eastAsiaTheme="minorEastAsia"/>
          <w:color w:val="FF0000"/>
          <w:sz w:val="28"/>
          <w:szCs w:val="28"/>
          <w:lang w:eastAsia="zh-CN"/>
        </w:rPr>
        <w:t xml:space="preserve"> </w:t>
      </w:r>
      <w:r>
        <w:rPr>
          <w:rFonts w:hint="default" w:ascii="Times New Roman" w:hAnsi="Times New Roman" w:cs="Times New Roman" w:eastAsiaTheme="minorEastAsia"/>
          <w:sz w:val="28"/>
          <w:szCs w:val="28"/>
          <w:lang w:eastAsia="zh-CN"/>
        </w:rPr>
        <w:t xml:space="preserve">связаны три основные функции: </w:t>
      </w:r>
      <w:r>
        <w:rPr>
          <w:rFonts w:hint="default" w:ascii="Times New Roman" w:hAnsi="Times New Roman" w:cs="Times New Roman"/>
          <w:sz w:val="28"/>
          <w:szCs w:val="28"/>
          <w:lang w:eastAsia="zh-CN"/>
        </w:rPr>
        <w:t>р</w:t>
      </w:r>
      <w:r>
        <w:rPr>
          <w:rFonts w:hint="default" w:ascii="Times New Roman" w:hAnsi="Times New Roman" w:cs="Times New Roman" w:eastAsiaTheme="minorEastAsia"/>
          <w:sz w:val="28"/>
          <w:szCs w:val="28"/>
          <w:lang w:eastAsia="zh-CN"/>
        </w:rPr>
        <w:t>азвитие педагогических кадров, научные исследования и социальное обслуживание. Каждая из этих функций имеет свои аспекты и цели, определяющие роль университетов в обществе.</w:t>
      </w:r>
    </w:p>
    <w:p w14:paraId="0CEC3412">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 xml:space="preserve">Первый аспект функции высшего </w:t>
      </w:r>
      <w:r>
        <w:rPr>
          <w:rFonts w:hint="default" w:ascii="Times New Roman" w:hAnsi="Times New Roman" w:cs="Times New Roman"/>
          <w:sz w:val="28"/>
          <w:szCs w:val="28"/>
          <w:lang w:eastAsia="zh-CN"/>
        </w:rPr>
        <w:t xml:space="preserve">педагогического </w:t>
      </w:r>
      <w:r>
        <w:rPr>
          <w:rFonts w:hint="default" w:ascii="Times New Roman" w:hAnsi="Times New Roman" w:cs="Times New Roman" w:eastAsiaTheme="minorEastAsia"/>
          <w:sz w:val="28"/>
          <w:szCs w:val="28"/>
          <w:lang w:eastAsia="zh-CN"/>
        </w:rPr>
        <w:t xml:space="preserve">образования – </w:t>
      </w:r>
      <w:r>
        <w:rPr>
          <w:rFonts w:hint="default" w:ascii="Times New Roman" w:hAnsi="Times New Roman" w:cs="Times New Roman"/>
          <w:sz w:val="28"/>
          <w:szCs w:val="28"/>
          <w:lang w:eastAsia="zh-CN"/>
        </w:rPr>
        <w:t>р</w:t>
      </w:r>
      <w:r>
        <w:rPr>
          <w:rFonts w:hint="default" w:ascii="Times New Roman" w:hAnsi="Times New Roman" w:cs="Times New Roman" w:eastAsiaTheme="minorEastAsia"/>
          <w:sz w:val="28"/>
          <w:szCs w:val="28"/>
          <w:lang w:eastAsia="zh-CN"/>
        </w:rPr>
        <w:t xml:space="preserve">азвитие педагогических кадров – направлен на формирование квалифицированных специалистов в </w:t>
      </w:r>
      <w:r>
        <w:rPr>
          <w:rFonts w:hint="default" w:ascii="Times New Roman" w:hAnsi="Times New Roman" w:cs="Times New Roman"/>
          <w:sz w:val="28"/>
          <w:szCs w:val="28"/>
          <w:lang w:eastAsia="zh-CN"/>
        </w:rPr>
        <w:t>образователь</w:t>
      </w:r>
      <w:r>
        <w:rPr>
          <w:rFonts w:hint="default" w:ascii="Times New Roman" w:hAnsi="Times New Roman" w:cs="Times New Roman" w:eastAsiaTheme="minorEastAsia"/>
          <w:sz w:val="28"/>
          <w:szCs w:val="28"/>
          <w:lang w:eastAsia="zh-CN"/>
        </w:rPr>
        <w:t>ных областях. Это включает в себя развитие профессиональных навыков, академических знаний и личностных качеств у студентов.</w:t>
      </w:r>
    </w:p>
    <w:p w14:paraId="002DB8F6">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 xml:space="preserve">Второй аспект – научные исследования – ориентирован на продвижение знаний и инноваций. Университеты выполняют роль центров исследований, проводя научные работы в </w:t>
      </w:r>
      <w:r>
        <w:rPr>
          <w:rFonts w:hint="default" w:ascii="Times New Roman" w:hAnsi="Times New Roman" w:cs="Times New Roman"/>
          <w:sz w:val="28"/>
          <w:szCs w:val="28"/>
          <w:lang w:eastAsia="zh-CN"/>
        </w:rPr>
        <w:t>образователь</w:t>
      </w:r>
      <w:r>
        <w:rPr>
          <w:rFonts w:hint="default" w:ascii="Times New Roman" w:hAnsi="Times New Roman" w:cs="Times New Roman" w:eastAsiaTheme="minorEastAsia"/>
          <w:sz w:val="28"/>
          <w:szCs w:val="28"/>
          <w:lang w:eastAsia="zh-CN"/>
        </w:rPr>
        <w:t>ных областях, открывая новые знания и разрабатывая новые технологии.</w:t>
      </w:r>
    </w:p>
    <w:p w14:paraId="38C1EA65">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Третий аспект – социальное обслуживание – предполагает участие университетов в жизни общества и его развитии. Это включает в себя различные формы взаимодействия с обществом, такие как проведение образовательных программ для широкой аудитории, консультационная и экспертная помощь, а также участие в социальных проектах и инициативах.</w:t>
      </w:r>
    </w:p>
    <w:p w14:paraId="1C6393EB">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Международное сотрудничество в области высшего педагогического образования также строится на этих трех функциях. Сотрудничество может быть организовано по направлениям: подготовка педагогических кадров, научные исследования и социальные услуги. Каждое направление нацелено на обмен знаниями и ресурсами между странами.</w:t>
      </w:r>
    </w:p>
    <w:p w14:paraId="39D02874">
      <w:pPr>
        <w:autoSpaceDE/>
        <w:autoSpaceDN/>
        <w:spacing w:line="33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В модели подготовки педагогических кадров фокус может быть на совместной подготовке студентов обеих стран, с унификацией стандартов приема и учебных программ, а также с возможностью взаимного признания квалификаций. Разработка такой системы должна проводиться на национальном уровне, чтобы обеспечить ее эффективность и соответствие образовательным стандартам обеих стран.</w:t>
      </w:r>
    </w:p>
    <w:p w14:paraId="2E5E4FB1">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Для разработки и реализации модели сотрудничества в области р</w:t>
      </w:r>
      <w:r>
        <w:rPr>
          <w:rFonts w:hint="default" w:ascii="Times New Roman" w:hAnsi="Times New Roman" w:cs="Times New Roman" w:eastAsiaTheme="minorEastAsia"/>
          <w:sz w:val="28"/>
          <w:szCs w:val="28"/>
          <w:lang w:eastAsia="zh-CN"/>
        </w:rPr>
        <w:t>азвити</w:t>
      </w:r>
      <w:r>
        <w:rPr>
          <w:rFonts w:hint="default" w:ascii="Times New Roman" w:hAnsi="Times New Roman" w:cs="Times New Roman"/>
          <w:sz w:val="28"/>
          <w:szCs w:val="28"/>
          <w:lang w:eastAsia="zh-CN"/>
        </w:rPr>
        <w:t>я</w:t>
      </w:r>
      <w:r>
        <w:rPr>
          <w:rFonts w:hint="default" w:ascii="Times New Roman" w:hAnsi="Times New Roman" w:cs="Times New Roman" w:eastAsiaTheme="minorEastAsia"/>
          <w:sz w:val="28"/>
          <w:szCs w:val="28"/>
          <w:lang w:eastAsia="zh-CN"/>
        </w:rPr>
        <w:t xml:space="preserve"> педагогических кадров</w:t>
      </w:r>
      <w:r>
        <w:rPr>
          <w:rFonts w:hint="default" w:ascii="Times New Roman" w:hAnsi="Times New Roman" w:cs="Times New Roman"/>
          <w:sz w:val="28"/>
          <w:szCs w:val="28"/>
          <w:lang w:eastAsia="zh-CN"/>
        </w:rPr>
        <w:t xml:space="preserve"> между Казахстаном и Китаем необходимо предпринять ряд шагов.</w:t>
      </w:r>
    </w:p>
    <w:p w14:paraId="1268BD62">
      <w:pPr>
        <w:autoSpaceDE/>
        <w:autoSpaceDN/>
        <w:spacing w:line="336" w:lineRule="exact"/>
        <w:ind w:firstLine="560" w:firstLineChars="2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1. Анализ потребностей. Необходимо провести анализ потребностей и ожиданий обеих стран от сотрудничества в области образования. Это включает в себя оценку текущего состояния образовательных систем, выявление ключевых областей сотрудничества и определение целей и приоритетов.</w:t>
      </w:r>
    </w:p>
    <w:p w14:paraId="31E15822">
      <w:pPr>
        <w:autoSpaceDE/>
        <w:autoSpaceDN/>
        <w:spacing w:line="336" w:lineRule="exact"/>
        <w:ind w:firstLine="560" w:firstLineChars="2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2. Унификация системы приема. Для обеспечения эффективного сотрудничества необходимо унифицировать процедуры приема студентов из обеих стран. Это включает в себя разработку общих стандартов приема, критериев отбора и процедур регистрации.</w:t>
      </w:r>
    </w:p>
    <w:p w14:paraId="106D8FB6">
      <w:pPr>
        <w:autoSpaceDE/>
        <w:autoSpaceDN/>
        <w:spacing w:line="336" w:lineRule="exact"/>
        <w:ind w:firstLine="560" w:firstLineChars="2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3. Унификация учебных программ. Для обеспечения совместного развития талантов необходимо разработать унифицированные учебные программы, которые учитывают особенности и потребности обеих стран. Это может включать обмен модулями, общие курсы и проекты, а также совместные исследовательские программы.</w:t>
      </w:r>
    </w:p>
    <w:p w14:paraId="2A116665">
      <w:pPr>
        <w:autoSpaceDE/>
        <w:autoSpaceDN/>
        <w:spacing w:line="336" w:lineRule="exact"/>
        <w:ind w:firstLine="560" w:firstLineChars="2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4. Взаимное признание зачетных единиц и академических квалификаций. Для обеспечения мобильности студентов необходимо договориться о взаимном признании зачетных единиц и академических квалификаций. Это позволит студентам свободно перемещаться между учебными заведениями обеих стран и получать признание за свои достижения.</w:t>
      </w:r>
    </w:p>
    <w:p w14:paraId="6018DCFF">
      <w:pPr>
        <w:autoSpaceDE/>
        <w:autoSpaceDN/>
        <w:spacing w:line="336" w:lineRule="exact"/>
        <w:ind w:firstLine="560" w:firstLineChars="2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5. Организация обменов и программ. Для стимулирования сотрудничества необходимо разработать программы обменов студентов и преподавателей, а также совместные исследовательские проекты и мероприятия. Это поможет укрепить партнерские отношения между университетами обеих стран и способствует обмену знаний и опыта.</w:t>
      </w:r>
    </w:p>
    <w:p w14:paraId="6BB755B6">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Важно, чтобы все эти шаги осуществлялись с учетом национальных особенностей и образовательных стандартов каждой из стран, а также с активным участием организаци</w:t>
      </w:r>
      <w:r>
        <w:rPr>
          <w:rFonts w:hint="default" w:cs="Times New Roman"/>
          <w:sz w:val="28"/>
          <w:szCs w:val="28"/>
          <w:lang w:val="ru-RU" w:eastAsia="zh-CN"/>
        </w:rPr>
        <w:t>й</w:t>
      </w:r>
      <w:r>
        <w:rPr>
          <w:rFonts w:hint="default" w:ascii="Times New Roman" w:hAnsi="Times New Roman" w:cs="Times New Roman"/>
          <w:sz w:val="28"/>
          <w:szCs w:val="28"/>
          <w:lang w:eastAsia="zh-CN"/>
        </w:rPr>
        <w:t xml:space="preserve"> образования и государственных органов обеих сторон. Только такое сотрудничество сможет быть эффективным и взаимовыгодным для обеих стран.</w:t>
      </w:r>
    </w:p>
    <w:p w14:paraId="4AD5A0CA">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В исследовательском сотрудничестве важно определить общие научные задачи и локальные проблемы, что поможет оптимизировать ресурсы и обеспечить совместное финансирование исследований. Для поддержки такого сотрудничества необходимо создать исследовательские фонды и механизмы финансирования.</w:t>
      </w:r>
    </w:p>
    <w:p w14:paraId="2983C6DD">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Создание научных центров и групп, объединяющих ученых и специалистов из обеих стран для совместного проведения исследований. это может быть в форме совместных лабораторий, центров компетенции или исследовательских институтов; необходимо разработать механизмы совместного финансирования и создания исследовательских фондов для поддержки проектов исследований. это может включать в себя государственные, частные и академические источники финансирования.; проведение научных конференций, семинаров и рабочих встреч для обмена опытом, результатами исследований и формирования новых идей для совместных проектов. Такой подход позволит эффективно использовать ресурсы исследований и решать актуальные проблемы региона совместно, способствуя развитию науки и инноваций в обеих странах.</w:t>
      </w:r>
    </w:p>
    <w:p w14:paraId="5A17FBCA">
      <w:pPr>
        <w:autoSpaceDE/>
        <w:autoSpaceDN/>
        <w:spacing w:line="336" w:lineRule="exact"/>
        <w:ind w:firstLine="840" w:firstLineChars="3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Если принимается модель сотрудничества </w:t>
      </w:r>
      <w:r>
        <w:rPr>
          <w:rFonts w:hint="default" w:ascii="Times New Roman" w:hAnsi="Times New Roman" w:cs="Times New Roman" w:eastAsiaTheme="minorEastAsia"/>
          <w:sz w:val="28"/>
          <w:szCs w:val="28"/>
          <w:lang w:eastAsia="zh-CN"/>
        </w:rPr>
        <w:t>социально</w:t>
      </w:r>
      <w:r>
        <w:rPr>
          <w:rFonts w:hint="default" w:ascii="Times New Roman" w:hAnsi="Times New Roman" w:cs="Times New Roman"/>
          <w:sz w:val="28"/>
          <w:szCs w:val="28"/>
          <w:lang w:eastAsia="zh-CN"/>
        </w:rPr>
        <w:t>го</w:t>
      </w:r>
      <w:r>
        <w:rPr>
          <w:rFonts w:hint="default" w:ascii="Times New Roman" w:hAnsi="Times New Roman" w:cs="Times New Roman" w:eastAsiaTheme="minorEastAsia"/>
          <w:sz w:val="28"/>
          <w:szCs w:val="28"/>
          <w:lang w:eastAsia="zh-CN"/>
        </w:rPr>
        <w:t xml:space="preserve"> обслуживани</w:t>
      </w:r>
      <w:r>
        <w:rPr>
          <w:rFonts w:hint="default" w:ascii="Times New Roman" w:hAnsi="Times New Roman" w:cs="Times New Roman"/>
          <w:sz w:val="28"/>
          <w:szCs w:val="28"/>
          <w:lang w:eastAsia="zh-CN"/>
        </w:rPr>
        <w:t xml:space="preserve">я необходимо организовать совместную служебную команду для обмена педагогическими достижениями. Необходимо начать сотрудничество между Казахстаном и Китаем в области высшего педагогического образования с двух моделей: развитие </w:t>
      </w:r>
      <w:r>
        <w:rPr>
          <w:rFonts w:hint="default" w:ascii="Times New Roman" w:hAnsi="Times New Roman" w:cs="Times New Roman" w:eastAsiaTheme="minorEastAsia"/>
          <w:sz w:val="28"/>
          <w:szCs w:val="28"/>
          <w:lang w:eastAsia="zh-CN"/>
        </w:rPr>
        <w:t>педагогических кадров</w:t>
      </w:r>
      <w:r>
        <w:rPr>
          <w:rFonts w:hint="default" w:ascii="Times New Roman" w:hAnsi="Times New Roman" w:cs="Times New Roman"/>
          <w:sz w:val="28"/>
          <w:szCs w:val="28"/>
          <w:lang w:eastAsia="zh-CN"/>
        </w:rPr>
        <w:t xml:space="preserve"> и научные исследования. Затем постепенно расширять область сотрудничества, включая модель, направленную на решение социальных проблем и служение обществу.</w:t>
      </w:r>
    </w:p>
    <w:p w14:paraId="40C64D70">
      <w:pPr>
        <w:autoSpaceDE/>
        <w:autoSpaceDN/>
        <w:spacing w:line="336" w:lineRule="exact"/>
        <w:ind w:firstLine="560" w:firstLineChars="20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Механизм сотрудничества в сфере интеграции высшего педагогического образования представляет собой взаимодействие между странами–участницами и методы их работы в процессе международного образовательного сотрудничества. Его целью является обеспечение стандартизированного функционирования мероприятий по международному сотрудничеству в области высшего педагогического образования.</w:t>
      </w:r>
      <w:r>
        <w:rPr>
          <w:rFonts w:hint="eastAsia" w:cs="Times New Roman"/>
          <w:sz w:val="28"/>
          <w:szCs w:val="28"/>
          <w:lang w:val="en-US" w:eastAsia="zh-CN"/>
        </w:rPr>
        <w:t xml:space="preserve"> </w:t>
      </w:r>
      <w:r>
        <w:rPr>
          <w:rFonts w:hint="default" w:ascii="Times New Roman" w:hAnsi="Times New Roman" w:cs="Times New Roman"/>
          <w:sz w:val="28"/>
          <w:szCs w:val="28"/>
          <w:lang w:eastAsia="zh-CN"/>
        </w:rPr>
        <w:t>Ключевым фактором устойчивого сотрудничества является создание механизма периодических консультаций и контроля качества (рисунок 25).</w:t>
      </w:r>
    </w:p>
    <w:p w14:paraId="0BC7FF6A">
      <w:pPr>
        <w:autoSpaceDE/>
        <w:autoSpaceDN/>
        <w:spacing w:line="336" w:lineRule="exact"/>
        <w:ind w:firstLine="560" w:firstLineChars="200"/>
        <w:rPr>
          <w:rFonts w:hint="default" w:ascii="Times New Roman" w:hAnsi="Times New Roman" w:cs="Times New Roman"/>
          <w:sz w:val="28"/>
          <w:szCs w:val="28"/>
          <w:lang w:eastAsia="zh-CN"/>
        </w:rPr>
      </w:pPr>
      <w:r>
        <w:rPr>
          <w:rFonts w:hint="default" w:ascii="Times New Roman" w:hAnsi="Times New Roman" w:cs="Times New Roman"/>
          <w:sz w:val="28"/>
        </w:rPr>
        <mc:AlternateContent>
          <mc:Choice Requires="wpg">
            <w:drawing>
              <wp:anchor distT="0" distB="0" distL="114300" distR="114300" simplePos="0" relativeHeight="251671552" behindDoc="0" locked="0" layoutInCell="1" allowOverlap="1">
                <wp:simplePos x="0" y="0"/>
                <wp:positionH relativeFrom="column">
                  <wp:posOffset>711835</wp:posOffset>
                </wp:positionH>
                <wp:positionV relativeFrom="paragraph">
                  <wp:posOffset>144145</wp:posOffset>
                </wp:positionV>
                <wp:extent cx="4631690" cy="2300605"/>
                <wp:effectExtent l="6350" t="6350" r="10160" b="7620"/>
                <wp:wrapNone/>
                <wp:docPr id="132" name="组合 132"/>
                <wp:cNvGraphicFramePr/>
                <a:graphic xmlns:a="http://schemas.openxmlformats.org/drawingml/2006/main">
                  <a:graphicData uri="http://schemas.microsoft.com/office/word/2010/wordprocessingGroup">
                    <wpg:wgp>
                      <wpg:cNvGrpSpPr/>
                      <wpg:grpSpPr>
                        <a:xfrm>
                          <a:off x="0" y="0"/>
                          <a:ext cx="4631690" cy="2300605"/>
                          <a:chOff x="5447" y="1040187"/>
                          <a:chExt cx="8257" cy="4180"/>
                        </a:xfr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wpg:grpSpPr>
                      <wps:wsp>
                        <wps:cNvPr id="133" name="矩形 25"/>
                        <wps:cNvSpPr/>
                        <wps:spPr>
                          <a:xfrm>
                            <a:off x="5447" y="1040187"/>
                            <a:ext cx="8257" cy="4180"/>
                          </a:xfrm>
                          <a:prstGeom prst="rect">
                            <a:avLst/>
                          </a:prstGeom>
                          <a:gradFill>
                            <a:gsLst>
                              <a:gs pos="0">
                                <a:schemeClr val="accent3">
                                  <a:lumMod val="5000"/>
                                  <a:lumOff val="95000"/>
                                </a:schemeClr>
                              </a:gs>
                              <a:gs pos="100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4" name="矩形 26"/>
                        <wps:cNvSpPr/>
                        <wps:spPr>
                          <a:xfrm>
                            <a:off x="8591" y="1040774"/>
                            <a:ext cx="2078" cy="2959"/>
                          </a:xfrm>
                          <a:prstGeom prst="rect">
                            <a:avLst/>
                          </a:prstGeom>
                          <a:grpFill/>
                        </wps:spPr>
                        <wps:style>
                          <a:lnRef idx="2">
                            <a:schemeClr val="accent1">
                              <a:lumMod val="75000"/>
                            </a:schemeClr>
                          </a:lnRef>
                          <a:fillRef idx="1">
                            <a:schemeClr val="accent1"/>
                          </a:fillRef>
                          <a:effectRef idx="0">
                            <a:srgbClr val="FFFFFF"/>
                          </a:effectRef>
                          <a:fontRef idx="minor">
                            <a:schemeClr val="lt1"/>
                          </a:fontRef>
                        </wps:style>
                        <wps:txbx>
                          <w:txbxContent>
                            <w:p w14:paraId="28E81F73">
                              <w:pPr>
                                <w:jc w:val="cente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 xml:space="preserve">Агентство сотрудничества в сфере высшего </w:t>
                              </w:r>
                            </w:p>
                            <w:p w14:paraId="1CBCF4E8">
                              <w:pPr>
                                <w:jc w:val="cente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Педагогического</w:t>
                              </w:r>
                            </w:p>
                            <w:p w14:paraId="61021047">
                              <w:pPr>
                                <w:jc w:val="center"/>
                                <w:rPr>
                                  <w:color w:val="000000" w:themeColor="text1"/>
                                  <w:sz w:val="21"/>
                                  <w:szCs w:val="21"/>
                                  <w:lang w:val="en-US" w:eastAsia="zh-CN"/>
                                  <w14:textFill>
                                    <w14:solidFill>
                                      <w14:schemeClr w14:val="tx1"/>
                                    </w14:solidFill>
                                  </w14:textFill>
                                </w:rPr>
                              </w:pPr>
                              <w:r>
                                <w:rPr>
                                  <w:color w:val="000000" w:themeColor="text1"/>
                                  <w:sz w:val="21"/>
                                  <w:szCs w:val="21"/>
                                  <w:lang w:val="en-US" w:eastAsia="zh-CN"/>
                                  <w14:textFill>
                                    <w14:solidFill>
                                      <w14:schemeClr w14:val="tx1"/>
                                    </w14:solidFill>
                                  </w14:textFill>
                                </w:rPr>
                                <w:t xml:space="preserve">образования между </w:t>
                              </w:r>
                            </w:p>
                            <w:p w14:paraId="6AE72066">
                              <w:pPr>
                                <w:jc w:val="center"/>
                                <w:rPr>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РК и КНР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直接箭头连接符 27"/>
                        <wps:cNvCnPr/>
                        <wps:spPr>
                          <a:xfrm>
                            <a:off x="7710" y="1042191"/>
                            <a:ext cx="695" cy="19"/>
                          </a:xfrm>
                          <a:prstGeom prst="straightConnector1">
                            <a:avLst/>
                          </a:prstGeom>
                          <a:grpFill/>
                          <a:ln>
                            <a:tailEnd type="arrow"/>
                          </a:ln>
                        </wps:spPr>
                        <wps:style>
                          <a:lnRef idx="2">
                            <a:schemeClr val="accent1"/>
                          </a:lnRef>
                          <a:fillRef idx="0">
                            <a:srgbClr val="FFFFFF"/>
                          </a:fillRef>
                          <a:effectRef idx="0">
                            <a:srgbClr val="FFFFFF"/>
                          </a:effectRef>
                          <a:fontRef idx="minor">
                            <a:schemeClr val="tx1"/>
                          </a:fontRef>
                        </wps:style>
                        <wps:bodyPr/>
                      </wps:wsp>
                      <wps:wsp>
                        <wps:cNvPr id="136" name="直接箭头连接符 29"/>
                        <wps:cNvCnPr/>
                        <wps:spPr>
                          <a:xfrm flipH="1">
                            <a:off x="10751" y="1042198"/>
                            <a:ext cx="778" cy="12"/>
                          </a:xfrm>
                          <a:prstGeom prst="straightConnector1">
                            <a:avLst/>
                          </a:prstGeom>
                          <a:grpFill/>
                          <a:ln>
                            <a:tailEnd type="arrow"/>
                          </a:ln>
                        </wps:spPr>
                        <wps:style>
                          <a:lnRef idx="2">
                            <a:schemeClr val="accent1"/>
                          </a:lnRef>
                          <a:fillRef idx="0">
                            <a:srgbClr val="FFFFFF"/>
                          </a:fillRef>
                          <a:effectRef idx="0">
                            <a:srgbClr val="FFFFFF"/>
                          </a:effectRef>
                          <a:fontRef idx="minor">
                            <a:schemeClr val="tx1"/>
                          </a:fontRef>
                        </wps:style>
                        <wps:bodyPr/>
                      </wps:wsp>
                      <wps:wsp>
                        <wps:cNvPr id="137" name="直接连接符 30"/>
                        <wps:cNvCnPr/>
                        <wps:spPr>
                          <a:xfrm flipH="1">
                            <a:off x="7703" y="1041347"/>
                            <a:ext cx="21" cy="1936"/>
                          </a:xfrm>
                          <a:prstGeom prst="line">
                            <a:avLst/>
                          </a:prstGeom>
                          <a:grpFill/>
                        </wps:spPr>
                        <wps:style>
                          <a:lnRef idx="2">
                            <a:schemeClr val="accent1"/>
                          </a:lnRef>
                          <a:fillRef idx="0">
                            <a:srgbClr val="FFFFFF"/>
                          </a:fillRef>
                          <a:effectRef idx="0">
                            <a:srgbClr val="FFFFFF"/>
                          </a:effectRef>
                          <a:fontRef idx="minor">
                            <a:schemeClr val="tx1"/>
                          </a:fontRef>
                        </wps:style>
                        <wps:bodyPr/>
                      </wps:wsp>
                      <wps:wsp>
                        <wps:cNvPr id="138" name="直接连接符 31"/>
                        <wps:cNvCnPr/>
                        <wps:spPr>
                          <a:xfrm>
                            <a:off x="11504" y="1041293"/>
                            <a:ext cx="5" cy="1962"/>
                          </a:xfrm>
                          <a:prstGeom prst="line">
                            <a:avLst/>
                          </a:prstGeom>
                          <a:grpFill/>
                        </wps:spPr>
                        <wps:style>
                          <a:lnRef idx="2">
                            <a:schemeClr val="accent1"/>
                          </a:lnRef>
                          <a:fillRef idx="0">
                            <a:srgbClr val="FFFFFF"/>
                          </a:fillRef>
                          <a:effectRef idx="0">
                            <a:srgbClr val="FFFFFF"/>
                          </a:effectRef>
                          <a:fontRef idx="minor">
                            <a:schemeClr val="tx1"/>
                          </a:fontRef>
                        </wps:style>
                        <wps:bodyPr/>
                      </wps:wsp>
                      <wps:wsp>
                        <wps:cNvPr id="139" name="直接连接符 32"/>
                        <wps:cNvCnPr/>
                        <wps:spPr>
                          <a:xfrm flipH="1">
                            <a:off x="6927" y="1041374"/>
                            <a:ext cx="784" cy="6"/>
                          </a:xfrm>
                          <a:prstGeom prst="line">
                            <a:avLst/>
                          </a:prstGeom>
                          <a:grpFill/>
                        </wps:spPr>
                        <wps:style>
                          <a:lnRef idx="2">
                            <a:schemeClr val="accent1"/>
                          </a:lnRef>
                          <a:fillRef idx="0">
                            <a:srgbClr val="FFFFFF"/>
                          </a:fillRef>
                          <a:effectRef idx="0">
                            <a:srgbClr val="FFFFFF"/>
                          </a:effectRef>
                          <a:fontRef idx="minor">
                            <a:schemeClr val="tx1"/>
                          </a:fontRef>
                        </wps:style>
                        <wps:bodyPr/>
                      </wps:wsp>
                      <wps:wsp>
                        <wps:cNvPr id="140" name="直接连接符 33"/>
                        <wps:cNvCnPr/>
                        <wps:spPr>
                          <a:xfrm flipH="1">
                            <a:off x="6929" y="1043271"/>
                            <a:ext cx="784" cy="6"/>
                          </a:xfrm>
                          <a:prstGeom prst="line">
                            <a:avLst/>
                          </a:prstGeom>
                          <a:grpFill/>
                        </wps:spPr>
                        <wps:style>
                          <a:lnRef idx="2">
                            <a:schemeClr val="accent1"/>
                          </a:lnRef>
                          <a:fillRef idx="0">
                            <a:srgbClr val="FFFFFF"/>
                          </a:fillRef>
                          <a:effectRef idx="0">
                            <a:srgbClr val="FFFFFF"/>
                          </a:effectRef>
                          <a:fontRef idx="minor">
                            <a:schemeClr val="tx1"/>
                          </a:fontRef>
                        </wps:style>
                        <wps:bodyPr/>
                      </wps:wsp>
                      <wps:wsp>
                        <wps:cNvPr id="141" name="直接连接符 34"/>
                        <wps:cNvCnPr/>
                        <wps:spPr>
                          <a:xfrm flipH="1">
                            <a:off x="11485" y="1041288"/>
                            <a:ext cx="784" cy="6"/>
                          </a:xfrm>
                          <a:prstGeom prst="line">
                            <a:avLst/>
                          </a:prstGeom>
                          <a:grpFill/>
                        </wps:spPr>
                        <wps:style>
                          <a:lnRef idx="2">
                            <a:schemeClr val="accent1"/>
                          </a:lnRef>
                          <a:fillRef idx="0">
                            <a:srgbClr val="FFFFFF"/>
                          </a:fillRef>
                          <a:effectRef idx="0">
                            <a:srgbClr val="FFFFFF"/>
                          </a:effectRef>
                          <a:fontRef idx="minor">
                            <a:schemeClr val="tx1"/>
                          </a:fontRef>
                        </wps:style>
                        <wps:bodyPr/>
                      </wps:wsp>
                      <wps:wsp>
                        <wps:cNvPr id="142" name="直接连接符 35"/>
                        <wps:cNvCnPr/>
                        <wps:spPr>
                          <a:xfrm flipH="1">
                            <a:off x="11506" y="1043266"/>
                            <a:ext cx="784" cy="6"/>
                          </a:xfrm>
                          <a:prstGeom prst="line">
                            <a:avLst/>
                          </a:prstGeom>
                          <a:grpFill/>
                        </wps:spPr>
                        <wps:style>
                          <a:lnRef idx="2">
                            <a:schemeClr val="accent1"/>
                          </a:lnRef>
                          <a:fillRef idx="0">
                            <a:srgbClr val="FFFFFF"/>
                          </a:fillRef>
                          <a:effectRef idx="0">
                            <a:srgbClr val="FFFFFF"/>
                          </a:effectRef>
                          <a:fontRef idx="minor">
                            <a:schemeClr val="tx1"/>
                          </a:fontRef>
                        </wps:style>
                        <wps:bodyPr/>
                      </wps:wsp>
                      <wps:wsp>
                        <wps:cNvPr id="143" name="圆角矩形 36"/>
                        <wps:cNvSpPr/>
                        <wps:spPr>
                          <a:xfrm>
                            <a:off x="5476" y="1040447"/>
                            <a:ext cx="1875" cy="1828"/>
                          </a:xfrm>
                          <a:prstGeom prst="roundRect">
                            <a:avLst/>
                          </a:prstGeom>
                          <a:grpFill/>
                        </wps:spPr>
                        <wps:style>
                          <a:lnRef idx="2">
                            <a:schemeClr val="accent1">
                              <a:lumMod val="75000"/>
                            </a:schemeClr>
                          </a:lnRef>
                          <a:fillRef idx="1">
                            <a:schemeClr val="accent1"/>
                          </a:fillRef>
                          <a:effectRef idx="0">
                            <a:srgbClr val="FFFFFF"/>
                          </a:effectRef>
                          <a:fontRef idx="minor">
                            <a:schemeClr val="lt1"/>
                          </a:fontRef>
                        </wps:style>
                        <wps:txbx>
                          <w:txbxContent>
                            <w:p w14:paraId="331BC5C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Механизм проведения периодических консультаций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2" name="圆角矩形 37"/>
                        <wps:cNvSpPr/>
                        <wps:spPr>
                          <a:xfrm>
                            <a:off x="5591" y="1042507"/>
                            <a:ext cx="1575" cy="1520"/>
                          </a:xfrm>
                          <a:prstGeom prst="roundRect">
                            <a:avLst/>
                          </a:prstGeom>
                          <a:grpFill/>
                        </wps:spPr>
                        <wps:style>
                          <a:lnRef idx="2">
                            <a:schemeClr val="accent1">
                              <a:lumMod val="75000"/>
                            </a:schemeClr>
                          </a:lnRef>
                          <a:fillRef idx="1">
                            <a:schemeClr val="accent1"/>
                          </a:fillRef>
                          <a:effectRef idx="0">
                            <a:srgbClr val="FFFFFF"/>
                          </a:effectRef>
                          <a:fontRef idx="minor">
                            <a:schemeClr val="lt1"/>
                          </a:fontRef>
                        </wps:style>
                        <wps:txbx>
                          <w:txbxContent>
                            <w:p w14:paraId="77339FA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Механизм равноправных консультаций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 name="圆角矩形 38"/>
                        <wps:cNvSpPr/>
                        <wps:spPr>
                          <a:xfrm>
                            <a:off x="12064" y="1042412"/>
                            <a:ext cx="1539" cy="1568"/>
                          </a:xfrm>
                          <a:prstGeom prst="roundRect">
                            <a:avLst/>
                          </a:prstGeom>
                          <a:grpFill/>
                        </wps:spPr>
                        <wps:style>
                          <a:lnRef idx="2">
                            <a:schemeClr val="accent1">
                              <a:lumMod val="75000"/>
                            </a:schemeClr>
                          </a:lnRef>
                          <a:fillRef idx="1">
                            <a:schemeClr val="accent1"/>
                          </a:fillRef>
                          <a:effectRef idx="0">
                            <a:srgbClr val="FFFFFF"/>
                          </a:effectRef>
                          <a:fontRef idx="minor">
                            <a:schemeClr val="lt1"/>
                          </a:fontRef>
                        </wps:style>
                        <wps:txbx>
                          <w:txbxContent>
                            <w:p w14:paraId="75CF639C">
                              <w:pPr>
                                <w:jc w:val="center"/>
                                <w:rPr>
                                  <w:color w:val="000000" w:themeColor="text1"/>
                                  <w:sz w:val="20"/>
                                  <w:szCs w:val="20"/>
                                  <w14:textFill>
                                    <w14:solidFill>
                                      <w14:schemeClr w14:val="tx1"/>
                                    </w14:solidFill>
                                  </w14:textFill>
                                </w:rPr>
                              </w:pPr>
                              <w:r>
                                <w:rPr>
                                  <w:rFonts w:eastAsia="Segoe UI"/>
                                  <w:color w:val="000000" w:themeColor="text1"/>
                                  <w:sz w:val="20"/>
                                  <w:szCs w:val="20"/>
                                  <w14:textFill>
                                    <w14:solidFill>
                                      <w14:schemeClr w14:val="tx1"/>
                                    </w14:solidFill>
                                  </w14:textFill>
                                </w:rPr>
                                <w:t>Механизм обеспечения качества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 name="圆角矩形 39"/>
                        <wps:cNvSpPr/>
                        <wps:spPr>
                          <a:xfrm>
                            <a:off x="11957" y="1040395"/>
                            <a:ext cx="1686" cy="1807"/>
                          </a:xfrm>
                          <a:prstGeom prst="roundRect">
                            <a:avLst/>
                          </a:prstGeom>
                          <a:grpFill/>
                        </wps:spPr>
                        <wps:style>
                          <a:lnRef idx="2">
                            <a:schemeClr val="accent1">
                              <a:lumMod val="75000"/>
                            </a:schemeClr>
                          </a:lnRef>
                          <a:fillRef idx="1">
                            <a:schemeClr val="accent1"/>
                          </a:fillRef>
                          <a:effectRef idx="0">
                            <a:srgbClr val="FFFFFF"/>
                          </a:effectRef>
                          <a:fontRef idx="minor">
                            <a:schemeClr val="lt1"/>
                          </a:fontRef>
                        </wps:style>
                        <wps:txbx>
                          <w:txbxContent>
                            <w:p w14:paraId="708BE251">
                              <w:pPr>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Механизм согласованного выполнения</w:t>
                              </w:r>
                              <w:r>
                                <w:rPr>
                                  <w:rFonts w:hint="eastAsia"/>
                                  <w:color w:val="000000" w:themeColor="text1"/>
                                  <w:sz w:val="18"/>
                                  <w:szCs w:val="18"/>
                                  <w14:textFill>
                                    <w14:solidFill>
                                      <w14:schemeClr w14:val="tx1"/>
                                    </w14:solidFill>
                                  </w14:textFill>
                                </w:rPr>
                                <w:t>(управление и менеджмент)</w:t>
                              </w:r>
                            </w:p>
                            <w:p w14:paraId="06E131BC">
                              <w:pPr>
                                <w:jc w:val="center"/>
                                <w:rPr>
                                  <w:color w:val="000000" w:themeColor="text1"/>
                                  <w:sz w:val="18"/>
                                  <w:szCs w:val="18"/>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05pt;margin-top:11.35pt;height:181.15pt;width:364.7pt;z-index:251671552;mso-width-relative:page;mso-height-relative:page;" coordorigin="5447,1040187" coordsize="8257,4180" o:gfxdata="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lkX8GtgAAAAJAQAADwAAAAAAAAAB&#10;ACAAAAAiAAAAZHJzL2Rvd25yZXYueG1sUEsBAhQAFAAAAAgAh07iQPxGRmBLBgAAcykAAA4AAAAA&#10;AAAAAQAgAAAAJwEAAGRycy9lMm9Eb2MueG1sUEsFBgAAAAAGAAYAWQEAAOQJAAAAAA==&#10;">
                <o:lock v:ext="edit" aspectratio="f"/>
                <v:rect id="矩形 25" o:spid="_x0000_s1026" o:spt="1" style="position:absolute;left:5447;top:1040187;height:4180;width:8257;v-text-anchor:middle;" fillcolor="#FBFBFB [182]" filled="t" stroked="t" coordsize="21600,21600" o:gfxdata="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mI0y8AAAA&#10;3AAAAA8AAAAAAAAAAQAgAAAAIgAAAGRycy9kb3ducmV2LnhtbFBLAQIUABQAAAAIAIdO4kAzLwWe&#10;OwAAADkAAAAQAAAAAAAAAAEAIAAAAAsBAABkcnMvc2hhcGV4bWwueG1sUEsFBgAAAAAGAAYAWwEA&#10;ALUDAAAAAA==&#10;">
                  <v:fill type="gradient" on="t" color2="#E4E4E4 [982]" colors="0f #FBFBFB;54395f #D7D7D7;65536f #D7D7D7;65536f #E4E4E4" focus="100%" focussize="0,0" rotate="t"/>
                  <v:stroke weight="1pt" color="#4472C4 [3204]" miterlimit="8" joinstyle="miter"/>
                  <v:imagedata o:title=""/>
                  <o:lock v:ext="edit" aspectratio="f"/>
                </v:rect>
                <v:rect id="矩形 26" o:spid="_x0000_s1026" o:spt="1" style="position:absolute;left:8591;top:1040774;height:2959;width:2078;v-text-anchor:middle;" filled="t" stroked="t" coordsize="21600,21600" o:gfxdata="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770L4A&#10;AADcAAAADwAAAAAAAAABACAAAAAiAAAAZHJzL2Rvd25yZXYueG1sUEsBAhQAFAAAAAgAh07iQDMv&#10;BZ47AAAAOQAAABAAAAAAAAAAAQAgAAAADQEAAGRycy9zaGFwZXhtbC54bWxQSwUGAAAAAAYABgBb&#10;AQAAtwMAAAAA&#10;">
                  <v:fill on="t" focussize="0,0"/>
                  <v:stroke weight="1pt" color="#2F5597 [2404]" miterlimit="8" joinstyle="miter"/>
                  <v:imagedata o:title=""/>
                  <o:lock v:ext="edit" aspectratio="f"/>
                  <v:textbox>
                    <w:txbxContent>
                      <w:p w14:paraId="28E81F73">
                        <w:pPr>
                          <w:jc w:val="cente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 xml:space="preserve">Агентство сотрудничества в сфере высшего </w:t>
                        </w:r>
                      </w:p>
                      <w:p w14:paraId="1CBCF4E8">
                        <w:pPr>
                          <w:jc w:val="center"/>
                          <w:rPr>
                            <w:color w:val="000000" w:themeColor="text1"/>
                            <w:sz w:val="21"/>
                            <w:szCs w:val="21"/>
                            <w:lang w:eastAsia="zh-CN"/>
                            <w14:textFill>
                              <w14:solidFill>
                                <w14:schemeClr w14:val="tx1"/>
                              </w14:solidFill>
                            </w14:textFill>
                          </w:rPr>
                        </w:pPr>
                        <w:r>
                          <w:rPr>
                            <w:color w:val="000000" w:themeColor="text1"/>
                            <w:sz w:val="21"/>
                            <w:szCs w:val="21"/>
                            <w:lang w:eastAsia="zh-CN"/>
                            <w14:textFill>
                              <w14:solidFill>
                                <w14:schemeClr w14:val="tx1"/>
                              </w14:solidFill>
                            </w14:textFill>
                          </w:rPr>
                          <w:t>Педагогического</w:t>
                        </w:r>
                      </w:p>
                      <w:p w14:paraId="61021047">
                        <w:pPr>
                          <w:jc w:val="center"/>
                          <w:rPr>
                            <w:color w:val="000000" w:themeColor="text1"/>
                            <w:sz w:val="21"/>
                            <w:szCs w:val="21"/>
                            <w:lang w:val="en-US" w:eastAsia="zh-CN"/>
                            <w14:textFill>
                              <w14:solidFill>
                                <w14:schemeClr w14:val="tx1"/>
                              </w14:solidFill>
                            </w14:textFill>
                          </w:rPr>
                        </w:pPr>
                        <w:r>
                          <w:rPr>
                            <w:color w:val="000000" w:themeColor="text1"/>
                            <w:sz w:val="21"/>
                            <w:szCs w:val="21"/>
                            <w:lang w:val="en-US" w:eastAsia="zh-CN"/>
                            <w14:textFill>
                              <w14:solidFill>
                                <w14:schemeClr w14:val="tx1"/>
                              </w14:solidFill>
                            </w14:textFill>
                          </w:rPr>
                          <w:t xml:space="preserve">образования между </w:t>
                        </w:r>
                      </w:p>
                      <w:p w14:paraId="6AE72066">
                        <w:pPr>
                          <w:jc w:val="center"/>
                          <w:rPr>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РК и КНР</w:t>
                        </w:r>
                      </w:p>
                    </w:txbxContent>
                  </v:textbox>
                </v:rect>
                <v:shape id="直接箭头连接符 27" o:spid="_x0000_s1026" o:spt="32" type="#_x0000_t32" style="position:absolute;left:7710;top:1042191;height:19;width:695;" filled="t" stroked="t" coordsize="21600,21600" o:gfxdata="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RsAq8AAAA&#10;3AAAAA8AAAAAAAAAAQAgAAAAIgAAAGRycy9kb3ducmV2LnhtbFBLAQIUABQAAAAIAIdO4kAzLwWe&#10;OwAAADkAAAAQAAAAAAAAAAEAIAAAAAsBAABkcnMvc2hhcGV4bWwueG1sUEsFBgAAAAAGAAYAWwEA&#10;ALUDAAAAAA==&#10;">
                  <v:fill on="t" focussize="0,0"/>
                  <v:stroke weight="1pt" color="#4472C4 [3204]" miterlimit="8" joinstyle="miter" endarrow="open"/>
                  <v:imagedata o:title=""/>
                  <o:lock v:ext="edit" aspectratio="f"/>
                </v:shape>
                <v:shape id="直接箭头连接符 29" o:spid="_x0000_s1026" o:spt="32" type="#_x0000_t32" style="position:absolute;left:10751;top:1042198;flip:x;height:12;width:778;" filled="t" stroked="t" coordsize="21600,21600" o:gfxdata="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dUAvQAA&#10;ANwAAAAPAAAAAAAAAAEAIAAAACIAAABkcnMvZG93bnJldi54bWxQSwECFAAUAAAACACHTuJAMy8F&#10;njsAAAA5AAAAEAAAAAAAAAABACAAAAAMAQAAZHJzL3NoYXBleG1sLnhtbFBLBQYAAAAABgAGAFsB&#10;AAC2AwAAAAA=&#10;">
                  <v:fill on="t" focussize="0,0"/>
                  <v:stroke weight="1pt" color="#4472C4 [3204]" miterlimit="8" joinstyle="miter" endarrow="open"/>
                  <v:imagedata o:title=""/>
                  <o:lock v:ext="edit" aspectratio="f"/>
                </v:shape>
                <v:line id="直接连接符 30" o:spid="_x0000_s1026" o:spt="20" style="position:absolute;left:7703;top:1041347;flip:x;height:1936;width:21;" filled="t" stroked="t" coordsize="21600,21600" o:gfxdata="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4f5pugAAANwA&#10;AAAPAAAAAAAAAAEAIAAAACIAAABkcnMvZG93bnJldi54bWxQSwECFAAUAAAACACHTuJAMy8FnjsA&#10;AAA5AAAAEAAAAAAAAAABACAAAAAJAQAAZHJzL3NoYXBleG1sLnhtbFBLBQYAAAAABgAGAFsBAACz&#10;AwAAAAA=&#10;">
                  <v:fill on="t" focussize="0,0"/>
                  <v:stroke weight="1pt" color="#4472C4 [3204]" miterlimit="8" joinstyle="miter"/>
                  <v:imagedata o:title=""/>
                  <o:lock v:ext="edit" aspectratio="f"/>
                </v:line>
                <v:line id="直接连接符 31" o:spid="_x0000_s1026" o:spt="20" style="position:absolute;left:11504;top:1041293;height:1962;width:5;" filled="t" stroked="t" coordsize="21600,21600" o:gfxdata="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pEQvQAA&#10;ANwAAAAPAAAAAAAAAAEAIAAAACIAAABkcnMvZG93bnJldi54bWxQSwECFAAUAAAACACHTuJAMy8F&#10;njsAAAA5AAAAEAAAAAAAAAABACAAAAAMAQAAZHJzL3NoYXBleG1sLnhtbFBLBQYAAAAABgAGAFsB&#10;AAC2AwAAAAA=&#10;">
                  <v:fill on="t" focussize="0,0"/>
                  <v:stroke weight="1pt" color="#4472C4 [3204]" miterlimit="8" joinstyle="miter"/>
                  <v:imagedata o:title=""/>
                  <o:lock v:ext="edit" aspectratio="f"/>
                </v:line>
                <v:line id="直接连接符 32" o:spid="_x0000_s1026" o:spt="20" style="position:absolute;left:6927;top:1041374;flip:x;height:6;width:784;" filled="t" stroked="t" coordsize="21600,21600" o:gfxdata="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Ms+AtwAAANwAAAAP&#10;AAAAAAAAAAEAIAAAACIAAABkcnMvZG93bnJldi54bWxQSwECFAAUAAAACACHTuJAMy8FnjsAAAA5&#10;AAAAEAAAAAAAAAABACAAAAAGAQAAZHJzL3NoYXBleG1sLnhtbFBLBQYAAAAABgAGAFsBAACwAwAA&#10;AAA=&#10;">
                  <v:fill on="t" focussize="0,0"/>
                  <v:stroke weight="1pt" color="#4472C4 [3204]" miterlimit="8" joinstyle="miter"/>
                  <v:imagedata o:title=""/>
                  <o:lock v:ext="edit" aspectratio="f"/>
                </v:line>
                <v:line id="直接连接符 33" o:spid="_x0000_s1026" o:spt="20" style="position:absolute;left:6929;top:1043271;flip:x;height:6;width:784;" filled="t" stroked="t" coordsize="21600,21600" o:gfxdata="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4VYLsAAADc&#10;AAAADwAAAAAAAAABACAAAAAiAAAAZHJzL2Rvd25yZXYueG1sUEsBAhQAFAAAAAgAh07iQDMvBZ47&#10;AAAAOQAAABAAAAAAAAAAAQAgAAAACgEAAGRycy9zaGFwZXhtbC54bWxQSwUGAAAAAAYABgBbAQAA&#10;tAMAAAAA&#10;">
                  <v:fill on="t" focussize="0,0"/>
                  <v:stroke weight="1pt" color="#4472C4 [3204]" miterlimit="8" joinstyle="miter"/>
                  <v:imagedata o:title=""/>
                  <o:lock v:ext="edit" aspectratio="f"/>
                </v:line>
                <v:line id="直接连接符 34" o:spid="_x0000_s1026" o:spt="20" style="position:absolute;left:11485;top:1041288;flip:x;height:6;width:784;" filled="t" stroked="t" coordsize="21600,21600" o:gfxdata="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QrD7ugAAANwA&#10;AAAPAAAAAAAAAAEAIAAAACIAAABkcnMvZG93bnJldi54bWxQSwECFAAUAAAACACHTuJAMy8FnjsA&#10;AAA5AAAAEAAAAAAAAAABACAAAAAJAQAAZHJzL3NoYXBleG1sLnhtbFBLBQYAAAAABgAGAFsBAACz&#10;AwAAAAA=&#10;">
                  <v:fill on="t" focussize="0,0"/>
                  <v:stroke weight="1pt" color="#4472C4 [3204]" miterlimit="8" joinstyle="miter"/>
                  <v:imagedata o:title=""/>
                  <o:lock v:ext="edit" aspectratio="f"/>
                </v:line>
                <v:line id="直接连接符 35" o:spid="_x0000_s1026" o:spt="20" style="position:absolute;left:11506;top:1043266;flip:x;height:6;width:784;" filled="t" stroked="t" coordsize="21600,21600" o:gfxdata="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kC6MugAAANwA&#10;AAAPAAAAAAAAAAEAIAAAACIAAABkcnMvZG93bnJldi54bWxQSwECFAAUAAAACACHTuJAMy8FnjsA&#10;AAA5AAAAEAAAAAAAAAABACAAAAAJAQAAZHJzL3NoYXBleG1sLnhtbFBLBQYAAAAABgAGAFsBAACz&#10;AwAAAAA=&#10;">
                  <v:fill on="t" focussize="0,0"/>
                  <v:stroke weight="1pt" color="#4472C4 [3204]" miterlimit="8" joinstyle="miter"/>
                  <v:imagedata o:title=""/>
                  <o:lock v:ext="edit" aspectratio="f"/>
                </v:line>
                <v:roundrect id="圆角矩形 36" o:spid="_x0000_s1026" o:spt="2" style="position:absolute;left:5476;top:1040447;height:1828;width:1875;v-text-anchor:middle;" filled="t" stroked="t" coordsize="21600,21600" arcsize="0.166666666666667" o:gfxdata="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1pDvQAA&#10;ANwAAAAPAAAAAAAAAAEAIAAAACIAAABkcnMvZG93bnJldi54bWxQSwECFAAUAAAACACHTuJAMy8F&#10;njsAAAA5AAAAEAAAAAAAAAABACAAAAAMAQAAZHJzL3NoYXBleG1sLnhtbFBLBQYAAAAABgAGAFsB&#10;AAC2AwAAAAA=&#10;">
                  <v:fill on="t" focussize="0,0"/>
                  <v:stroke weight="1pt" color="#2F5597 [2404]" miterlimit="8" joinstyle="miter"/>
                  <v:imagedata o:title=""/>
                  <o:lock v:ext="edit" aspectratio="f"/>
                  <v:textbox>
                    <w:txbxContent>
                      <w:p w14:paraId="331BC5C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Механизм проведения периодических консультаций</w:t>
                        </w:r>
                      </w:p>
                    </w:txbxContent>
                  </v:textbox>
                </v:roundrect>
                <v:roundrect id="圆角矩形 37" o:spid="_x0000_s1026" o:spt="2" style="position:absolute;left:5591;top:1042507;height:1520;width:1575;v-text-anchor:middle;" filled="t" stroked="t" coordsize="21600,21600" arcsize="0.166666666666667" o:gfxdata="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3KjuLgAAADcAAAA&#10;DwAAAAAAAAABACAAAAAiAAAAZHJzL2Rvd25yZXYueG1sUEsBAhQAFAAAAAgAh07iQDMvBZ47AAAA&#10;OQAAABAAAAAAAAAAAQAgAAAABwEAAGRycy9zaGFwZXhtbC54bWxQSwUGAAAAAAYABgBbAQAAsQMA&#10;AAAA&#10;">
                  <v:fill on="t" focussize="0,0"/>
                  <v:stroke weight="1pt" color="#2F5597 [2404]" miterlimit="8" joinstyle="miter"/>
                  <v:imagedata o:title=""/>
                  <o:lock v:ext="edit" aspectratio="f"/>
                  <v:textbox>
                    <w:txbxContent>
                      <w:p w14:paraId="77339FA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Механизм равноправных консультаций</w:t>
                        </w:r>
                      </w:p>
                    </w:txbxContent>
                  </v:textbox>
                </v:roundrect>
                <v:roundrect id="圆角矩形 38" o:spid="_x0000_s1026" o:spt="2" style="position:absolute;left:12064;top:1042412;height:1568;width:1539;v-text-anchor:middle;" filled="t" stroked="t" coordsize="21600,21600" arcsize="0.166666666666667" o:gfxdata="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gYjvQAA&#10;ANwAAAAPAAAAAAAAAAEAIAAAACIAAABkcnMvZG93bnJldi54bWxQSwECFAAUAAAACACHTuJAMy8F&#10;njsAAAA5AAAAEAAAAAAAAAABACAAAAAMAQAAZHJzL3NoYXBleG1sLnhtbFBLBQYAAAAABgAGAFsB&#10;AAC2AwAAAAA=&#10;">
                  <v:fill on="t" focussize="0,0"/>
                  <v:stroke weight="1pt" color="#2F5597 [2404]" miterlimit="8" joinstyle="miter"/>
                  <v:imagedata o:title=""/>
                  <o:lock v:ext="edit" aspectratio="f"/>
                  <v:textbox>
                    <w:txbxContent>
                      <w:p w14:paraId="75CF639C">
                        <w:pPr>
                          <w:jc w:val="center"/>
                          <w:rPr>
                            <w:color w:val="000000" w:themeColor="text1"/>
                            <w:sz w:val="20"/>
                            <w:szCs w:val="20"/>
                            <w14:textFill>
                              <w14:solidFill>
                                <w14:schemeClr w14:val="tx1"/>
                              </w14:solidFill>
                            </w14:textFill>
                          </w:rPr>
                        </w:pPr>
                        <w:r>
                          <w:rPr>
                            <w:rFonts w:eastAsia="Segoe UI"/>
                            <w:color w:val="000000" w:themeColor="text1"/>
                            <w:sz w:val="20"/>
                            <w:szCs w:val="20"/>
                            <w14:textFill>
                              <w14:solidFill>
                                <w14:schemeClr w14:val="tx1"/>
                              </w14:solidFill>
                            </w14:textFill>
                          </w:rPr>
                          <w:t>Механизм обеспечения качества</w:t>
                        </w:r>
                      </w:p>
                    </w:txbxContent>
                  </v:textbox>
                </v:roundrect>
                <v:roundrect id="圆角矩形 39" o:spid="_x0000_s1026" o:spt="2" style="position:absolute;left:11957;top:1040395;height:1807;width:1686;v-text-anchor:middle;" filled="t" stroked="t" coordsize="21600,21600" arcsize="0.166666666666667" o:gfxdata="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9eeV7gAAADcAAAA&#10;DwAAAAAAAAABACAAAAAiAAAAZHJzL2Rvd25yZXYueG1sUEsBAhQAFAAAAAgAh07iQDMvBZ47AAAA&#10;OQAAABAAAAAAAAAAAQAgAAAABwEAAGRycy9zaGFwZXhtbC54bWxQSwUGAAAAAAYABgBbAQAAsQMA&#10;AAAA&#10;">
                  <v:fill on="t" focussize="0,0"/>
                  <v:stroke weight="1pt" color="#2F5597 [2404]" miterlimit="8" joinstyle="miter"/>
                  <v:imagedata o:title=""/>
                  <o:lock v:ext="edit" aspectratio="f"/>
                  <v:textbox>
                    <w:txbxContent>
                      <w:p w14:paraId="708BE251">
                        <w:pPr>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Механизм согласованного выполнения</w:t>
                        </w:r>
                        <w:r>
                          <w:rPr>
                            <w:rFonts w:hint="eastAsia"/>
                            <w:color w:val="000000" w:themeColor="text1"/>
                            <w:sz w:val="18"/>
                            <w:szCs w:val="18"/>
                            <w14:textFill>
                              <w14:solidFill>
                                <w14:schemeClr w14:val="tx1"/>
                              </w14:solidFill>
                            </w14:textFill>
                          </w:rPr>
                          <w:t>(управление и менеджмент)</w:t>
                        </w:r>
                      </w:p>
                      <w:p w14:paraId="06E131BC">
                        <w:pPr>
                          <w:jc w:val="center"/>
                          <w:rPr>
                            <w:color w:val="000000" w:themeColor="text1"/>
                            <w:sz w:val="18"/>
                            <w:szCs w:val="18"/>
                            <w14:textFill>
                              <w14:solidFill>
                                <w14:schemeClr w14:val="tx1"/>
                              </w14:solidFill>
                            </w14:textFill>
                          </w:rPr>
                        </w:pPr>
                      </w:p>
                    </w:txbxContent>
                  </v:textbox>
                </v:roundrect>
              </v:group>
            </w:pict>
          </mc:Fallback>
        </mc:AlternateContent>
      </w:r>
    </w:p>
    <w:p w14:paraId="10839FF4">
      <w:pPr>
        <w:autoSpaceDE/>
        <w:autoSpaceDN/>
        <w:spacing w:line="336" w:lineRule="exact"/>
        <w:ind w:firstLine="560" w:firstLineChars="200"/>
        <w:rPr>
          <w:rFonts w:hint="default" w:ascii="Times New Roman" w:hAnsi="Times New Roman" w:cs="Times New Roman"/>
          <w:sz w:val="28"/>
          <w:szCs w:val="28"/>
          <w:lang w:eastAsia="zh-CN"/>
        </w:rPr>
      </w:pPr>
    </w:p>
    <w:p w14:paraId="0D660419">
      <w:pPr>
        <w:autoSpaceDE/>
        <w:autoSpaceDN/>
        <w:spacing w:line="336" w:lineRule="exact"/>
        <w:ind w:firstLine="560" w:firstLineChars="200"/>
        <w:rPr>
          <w:rFonts w:hint="default" w:ascii="Times New Roman" w:hAnsi="Times New Roman" w:cs="Times New Roman"/>
          <w:sz w:val="28"/>
          <w:szCs w:val="28"/>
          <w:lang w:eastAsia="zh-CN"/>
        </w:rPr>
      </w:pPr>
    </w:p>
    <w:p w14:paraId="6F713519">
      <w:pPr>
        <w:autoSpaceDE/>
        <w:autoSpaceDN/>
        <w:spacing w:line="336" w:lineRule="exact"/>
        <w:ind w:firstLine="560" w:firstLineChars="200"/>
        <w:rPr>
          <w:rFonts w:hint="default" w:ascii="Times New Roman" w:hAnsi="Times New Roman" w:cs="Times New Roman"/>
          <w:sz w:val="28"/>
          <w:szCs w:val="28"/>
          <w:lang w:eastAsia="zh-CN"/>
        </w:rPr>
      </w:pPr>
    </w:p>
    <w:p w14:paraId="3DAE73E3">
      <w:pPr>
        <w:autoSpaceDE/>
        <w:autoSpaceDN/>
        <w:spacing w:line="336" w:lineRule="exact"/>
        <w:ind w:firstLine="560" w:firstLineChars="200"/>
        <w:rPr>
          <w:rFonts w:hint="default" w:ascii="Times New Roman" w:hAnsi="Times New Roman" w:cs="Times New Roman"/>
          <w:sz w:val="28"/>
          <w:szCs w:val="28"/>
          <w:lang w:eastAsia="zh-CN"/>
        </w:rPr>
      </w:pPr>
    </w:p>
    <w:p w14:paraId="08427622">
      <w:pPr>
        <w:autoSpaceDE/>
        <w:autoSpaceDN/>
        <w:spacing w:line="336" w:lineRule="exact"/>
        <w:ind w:firstLine="560" w:firstLineChars="200"/>
        <w:rPr>
          <w:rFonts w:hint="default" w:ascii="Times New Roman" w:hAnsi="Times New Roman" w:cs="Times New Roman"/>
          <w:sz w:val="28"/>
          <w:szCs w:val="28"/>
          <w:lang w:eastAsia="zh-CN"/>
        </w:rPr>
      </w:pPr>
    </w:p>
    <w:p w14:paraId="58DD1EFE">
      <w:pPr>
        <w:autoSpaceDE/>
        <w:autoSpaceDN/>
        <w:spacing w:line="336" w:lineRule="exact"/>
        <w:rPr>
          <w:rFonts w:hint="default" w:ascii="Times New Roman" w:hAnsi="Times New Roman" w:cs="Times New Roman"/>
          <w:sz w:val="28"/>
          <w:szCs w:val="28"/>
          <w:lang w:eastAsia="zh-CN"/>
        </w:rPr>
      </w:pPr>
    </w:p>
    <w:p w14:paraId="501B50B0">
      <w:pPr>
        <w:autoSpaceDE/>
        <w:autoSpaceDN/>
        <w:spacing w:line="336" w:lineRule="exact"/>
        <w:ind w:firstLine="560" w:firstLineChars="200"/>
        <w:rPr>
          <w:rFonts w:hint="default" w:ascii="Times New Roman" w:hAnsi="Times New Roman" w:cs="Times New Roman"/>
          <w:sz w:val="28"/>
          <w:szCs w:val="28"/>
          <w:lang w:eastAsia="zh-CN"/>
        </w:rPr>
      </w:pPr>
    </w:p>
    <w:p w14:paraId="541A2965">
      <w:pPr>
        <w:autoSpaceDE/>
        <w:autoSpaceDN/>
        <w:spacing w:line="336" w:lineRule="exact"/>
        <w:ind w:firstLine="560" w:firstLineChars="200"/>
        <w:rPr>
          <w:rFonts w:hint="default" w:ascii="Times New Roman" w:hAnsi="Times New Roman" w:cs="Times New Roman"/>
          <w:sz w:val="28"/>
          <w:szCs w:val="28"/>
          <w:lang w:eastAsia="zh-CN"/>
        </w:rPr>
      </w:pPr>
    </w:p>
    <w:p w14:paraId="0B0A5AF1">
      <w:pPr>
        <w:autoSpaceDE/>
        <w:autoSpaceDN/>
        <w:spacing w:line="336" w:lineRule="exact"/>
        <w:ind w:firstLine="560" w:firstLineChars="200"/>
        <w:rPr>
          <w:rFonts w:hint="default" w:ascii="Times New Roman" w:hAnsi="Times New Roman" w:cs="Times New Roman"/>
          <w:sz w:val="28"/>
          <w:szCs w:val="28"/>
          <w:lang w:eastAsia="zh-CN"/>
        </w:rPr>
      </w:pPr>
    </w:p>
    <w:p w14:paraId="4C2F8730">
      <w:pPr>
        <w:autoSpaceDE/>
        <w:autoSpaceDN/>
        <w:spacing w:line="336" w:lineRule="exact"/>
        <w:ind w:firstLine="560" w:firstLineChars="200"/>
        <w:rPr>
          <w:rFonts w:hint="default" w:ascii="Times New Roman" w:hAnsi="Times New Roman" w:cs="Times New Roman"/>
          <w:sz w:val="28"/>
          <w:szCs w:val="28"/>
          <w:lang w:eastAsia="zh-CN"/>
        </w:rPr>
      </w:pPr>
    </w:p>
    <w:p w14:paraId="77E05AED">
      <w:pPr>
        <w:autoSpaceDE/>
        <w:autoSpaceDN/>
        <w:spacing w:line="336" w:lineRule="exact"/>
        <w:rPr>
          <w:rFonts w:hint="default" w:ascii="Times New Roman" w:hAnsi="Times New Roman" w:cs="Times New Roman"/>
          <w:sz w:val="28"/>
          <w:szCs w:val="28"/>
          <w:lang w:eastAsia="zh-CN"/>
        </w:rPr>
      </w:pPr>
    </w:p>
    <w:p w14:paraId="000A69AA">
      <w:pPr>
        <w:autoSpaceDE/>
        <w:autoSpaceDN/>
        <w:spacing w:line="336" w:lineRule="exact"/>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Рисунок 2</w:t>
      </w:r>
      <w:r>
        <w:rPr>
          <w:rFonts w:hint="default" w:cs="Times New Roman"/>
          <w:sz w:val="28"/>
          <w:szCs w:val="28"/>
          <w:lang w:val="ru-RU" w:eastAsia="zh-CN"/>
        </w:rPr>
        <w:t>5</w:t>
      </w:r>
      <w:r>
        <w:rPr>
          <w:rFonts w:hint="default" w:ascii="Times New Roman" w:hAnsi="Times New Roman" w:cs="Times New Roman"/>
          <w:sz w:val="28"/>
          <w:szCs w:val="28"/>
          <w:lang w:eastAsia="zh-CN"/>
        </w:rPr>
        <w:t xml:space="preserve"> – Перспективы развития интеграции в системе подготовки педагогических кадров в вузах РК и КНР</w:t>
      </w:r>
    </w:p>
    <w:p w14:paraId="118F9539">
      <w:pPr>
        <w:autoSpaceDE/>
        <w:autoSpaceDN/>
        <w:spacing w:line="336" w:lineRule="exact"/>
        <w:ind w:firstLine="560" w:firstLineChars="200"/>
        <w:rPr>
          <w:rFonts w:hint="default" w:ascii="Times New Roman" w:hAnsi="Times New Roman" w:cs="Times New Roman"/>
          <w:sz w:val="28"/>
          <w:szCs w:val="28"/>
          <w:lang w:eastAsia="zh-CN"/>
        </w:rPr>
      </w:pPr>
    </w:p>
    <w:p w14:paraId="762ABE3D">
      <w:pPr>
        <w:autoSpaceDE/>
        <w:autoSpaceDN/>
        <w:spacing w:line="336" w:lineRule="exact"/>
        <w:ind w:firstLine="840" w:firstLineChars="300"/>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lang w:eastAsia="zh-CN"/>
        </w:rPr>
        <w:t>Согласно исследованию Синь Юэя и Кан Ю</w:t>
      </w:r>
      <w:r>
        <w:rPr>
          <w:rFonts w:hint="default" w:ascii="Times New Roman" w:hAnsi="Times New Roman" w:cs="Times New Roman"/>
          <w:sz w:val="28"/>
          <w:szCs w:val="28"/>
          <w:highlight w:val="none"/>
          <w:lang w:eastAsia="zh-CN"/>
        </w:rPr>
        <w:t xml:space="preserve">эя, </w:t>
      </w:r>
      <w:r>
        <w:rPr>
          <w:rFonts w:hint="default" w:ascii="Times New Roman" w:hAnsi="Times New Roman" w:cs="Times New Roman"/>
          <w:sz w:val="28"/>
          <w:szCs w:val="28"/>
          <w:lang w:eastAsia="zh-CN"/>
        </w:rPr>
        <w:t xml:space="preserve">сотрудничество в области высшего педагогического образования не ограничивается только развитие </w:t>
      </w:r>
      <w:r>
        <w:rPr>
          <w:rFonts w:hint="default" w:ascii="Times New Roman" w:hAnsi="Times New Roman" w:cs="Times New Roman" w:eastAsiaTheme="minorEastAsia"/>
          <w:sz w:val="28"/>
          <w:szCs w:val="28"/>
          <w:lang w:eastAsia="zh-CN"/>
        </w:rPr>
        <w:t>педагогических кадров</w:t>
      </w:r>
      <w:r>
        <w:rPr>
          <w:rFonts w:hint="default" w:ascii="Times New Roman" w:hAnsi="Times New Roman" w:cs="Times New Roman"/>
          <w:sz w:val="28"/>
          <w:szCs w:val="28"/>
          <w:lang w:eastAsia="zh-CN"/>
        </w:rPr>
        <w:t xml:space="preserve">, проведением научных исследований и предоставлением </w:t>
      </w:r>
      <w:r>
        <w:rPr>
          <w:rFonts w:hint="default" w:ascii="Times New Roman" w:hAnsi="Times New Roman" w:cs="Times New Roman" w:eastAsiaTheme="minorEastAsia"/>
          <w:sz w:val="28"/>
          <w:szCs w:val="28"/>
          <w:lang w:eastAsia="zh-CN"/>
        </w:rPr>
        <w:t>социально</w:t>
      </w:r>
      <w:r>
        <w:rPr>
          <w:rFonts w:hint="default" w:ascii="Times New Roman" w:hAnsi="Times New Roman" w:cs="Times New Roman"/>
          <w:sz w:val="28"/>
          <w:szCs w:val="28"/>
          <w:lang w:eastAsia="zh-CN"/>
        </w:rPr>
        <w:t>го</w:t>
      </w:r>
      <w:r>
        <w:rPr>
          <w:rFonts w:hint="default" w:ascii="Times New Roman" w:hAnsi="Times New Roman" w:cs="Times New Roman" w:eastAsiaTheme="minorEastAsia"/>
          <w:sz w:val="28"/>
          <w:szCs w:val="28"/>
          <w:lang w:eastAsia="zh-CN"/>
        </w:rPr>
        <w:t xml:space="preserve"> обслуживани</w:t>
      </w:r>
      <w:r>
        <w:rPr>
          <w:rFonts w:hint="default" w:ascii="Times New Roman" w:hAnsi="Times New Roman" w:cs="Times New Roman"/>
          <w:sz w:val="28"/>
          <w:szCs w:val="28"/>
          <w:lang w:eastAsia="zh-CN"/>
        </w:rPr>
        <w:t>я. Оно также выражают в укреплении связей между странами–партнерами за счет совместного формирования общественных наст</w:t>
      </w:r>
      <w:r>
        <w:rPr>
          <w:rFonts w:hint="default" w:ascii="Times New Roman" w:hAnsi="Times New Roman" w:cs="Times New Roman"/>
          <w:sz w:val="28"/>
          <w:szCs w:val="28"/>
          <w:highlight w:val="none"/>
          <w:lang w:eastAsia="zh-CN"/>
        </w:rPr>
        <w:t>роений, влияния на общественное мнение и сплачивания сердец людей.</w:t>
      </w:r>
    </w:p>
    <w:p w14:paraId="4EFBBC56">
      <w:pPr>
        <w:autoSpaceDE/>
        <w:autoSpaceDN/>
        <w:spacing w:line="336" w:lineRule="exact"/>
        <w:ind w:firstLine="840" w:firstLineChars="300"/>
        <w:rPr>
          <w:b/>
          <w:bCs/>
          <w:sz w:val="28"/>
          <w:szCs w:val="28"/>
          <w:highlight w:val="none"/>
          <w:lang w:eastAsia="zh-CN"/>
        </w:rPr>
      </w:pPr>
      <w:r>
        <w:rPr>
          <w:b/>
          <w:bCs/>
          <w:sz w:val="28"/>
          <w:szCs w:val="28"/>
          <w:highlight w:val="none"/>
          <w:lang w:eastAsia="zh-CN"/>
        </w:rPr>
        <w:t>Механизм проведения периодических консультаций</w:t>
      </w:r>
    </w:p>
    <w:p w14:paraId="2A7518F8">
      <w:pPr>
        <w:autoSpaceDE/>
        <w:autoSpaceDN/>
        <w:spacing w:line="336" w:lineRule="exact"/>
        <w:ind w:firstLine="840" w:firstLineChars="300"/>
        <w:rPr>
          <w:sz w:val="28"/>
          <w:szCs w:val="28"/>
          <w:highlight w:val="none"/>
          <w:lang w:eastAsia="zh-CN"/>
        </w:rPr>
      </w:pPr>
      <w:r>
        <w:rPr>
          <w:sz w:val="28"/>
          <w:szCs w:val="28"/>
          <w:highlight w:val="none"/>
          <w:lang w:eastAsia="zh-CN"/>
        </w:rPr>
        <w:t>В прошлом взаимодействие между Казахстаном и Китаем в области педагогического образования чаще всего ограничивалось кратковременными проектами и отдельными мероприятиями. Недостаток регулярных встреч приводил к нестабильности, что затрудняло получение стабильных результатов и влияло на эффективность сотрудничества. Для устойчивого партнерства необходимо разработать механизм регулярных встреч.</w:t>
      </w:r>
    </w:p>
    <w:p w14:paraId="694BA0E2">
      <w:pPr>
        <w:autoSpaceDE/>
        <w:autoSpaceDN/>
        <w:spacing w:line="336" w:lineRule="exact"/>
        <w:ind w:firstLine="840" w:firstLineChars="300"/>
        <w:rPr>
          <w:b/>
          <w:bCs/>
          <w:sz w:val="28"/>
          <w:szCs w:val="28"/>
          <w:highlight w:val="none"/>
          <w:lang w:eastAsia="zh-CN"/>
        </w:rPr>
      </w:pPr>
      <w:r>
        <w:rPr>
          <w:b/>
          <w:bCs/>
          <w:sz w:val="28"/>
          <w:szCs w:val="28"/>
          <w:highlight w:val="none"/>
          <w:lang w:eastAsia="zh-CN"/>
        </w:rPr>
        <w:t>Механизм равноправных консультаций</w:t>
      </w:r>
    </w:p>
    <w:p w14:paraId="1567E030">
      <w:pPr>
        <w:autoSpaceDE/>
        <w:autoSpaceDN/>
        <w:spacing w:line="336" w:lineRule="exact"/>
        <w:ind w:firstLine="840" w:firstLineChars="300"/>
        <w:rPr>
          <w:sz w:val="28"/>
          <w:szCs w:val="28"/>
          <w:highlight w:val="none"/>
          <w:lang w:eastAsia="zh-CN"/>
        </w:rPr>
      </w:pPr>
      <w:r>
        <w:rPr>
          <w:sz w:val="28"/>
          <w:szCs w:val="28"/>
          <w:highlight w:val="none"/>
          <w:lang w:eastAsia="zh-CN"/>
        </w:rPr>
        <w:t xml:space="preserve">Консультации применяются для обсуждения вопросов и поиска решений, приемлемых для всех участников. Механизм равноправных консультаций обеспечивает включение всех сторон и содействует продолжительному сотрудничеству. Для того чтобы Казахстан и Китай смогли успешно сотрудничать в области высшего педагогического образования, необходимо сначала провести полноценные консультации. </w:t>
      </w:r>
    </w:p>
    <w:p w14:paraId="4D103BFF">
      <w:pPr>
        <w:autoSpaceDE/>
        <w:autoSpaceDN/>
        <w:spacing w:line="336" w:lineRule="exact"/>
        <w:ind w:firstLine="840" w:firstLineChars="300"/>
        <w:rPr>
          <w:b/>
          <w:bCs/>
          <w:sz w:val="28"/>
          <w:szCs w:val="28"/>
          <w:highlight w:val="none"/>
          <w:lang w:eastAsia="zh-CN"/>
        </w:rPr>
      </w:pPr>
      <w:r>
        <w:rPr>
          <w:b/>
          <w:bCs/>
          <w:sz w:val="28"/>
          <w:szCs w:val="28"/>
          <w:highlight w:val="none"/>
          <w:lang w:eastAsia="zh-CN"/>
        </w:rPr>
        <w:t>Механизм согласованного выполнения (управление и менеджмент)</w:t>
      </w:r>
    </w:p>
    <w:p w14:paraId="02DA8613">
      <w:pPr>
        <w:autoSpaceDE/>
        <w:autoSpaceDN/>
        <w:spacing w:line="336" w:lineRule="exact"/>
        <w:ind w:firstLine="840" w:firstLineChars="300"/>
        <w:rPr>
          <w:sz w:val="28"/>
          <w:szCs w:val="28"/>
          <w:highlight w:val="none"/>
          <w:lang w:eastAsia="zh-CN"/>
        </w:rPr>
      </w:pPr>
      <w:r>
        <w:rPr>
          <w:sz w:val="28"/>
          <w:szCs w:val="28"/>
          <w:highlight w:val="none"/>
          <w:lang w:eastAsia="zh-CN"/>
        </w:rPr>
        <w:t>Пример успешной интеграции в Европейском Союзе показывает, что согласованный механизм координации и реализации международного сотрудничества является основой для успешного развития проектов. Учитывая различия в политике, законодательстве и культуре, Казахстан и Китай должны создать и совершенствовать механизм интеграции, преодолевая правовые и политические барьеры.</w:t>
      </w:r>
    </w:p>
    <w:p w14:paraId="1456319D">
      <w:pPr>
        <w:autoSpaceDE/>
        <w:autoSpaceDN/>
        <w:spacing w:line="336" w:lineRule="exact"/>
        <w:ind w:firstLine="840" w:firstLineChars="300"/>
        <w:rPr>
          <w:b/>
          <w:bCs/>
          <w:sz w:val="28"/>
          <w:szCs w:val="28"/>
          <w:highlight w:val="none"/>
          <w:lang w:eastAsia="zh-CN"/>
        </w:rPr>
      </w:pPr>
      <w:r>
        <w:rPr>
          <w:b/>
          <w:bCs/>
          <w:sz w:val="28"/>
          <w:szCs w:val="28"/>
          <w:highlight w:val="none"/>
          <w:lang w:eastAsia="zh-CN"/>
        </w:rPr>
        <w:t xml:space="preserve">Механизм обеспечения качества </w:t>
      </w:r>
      <w:r>
        <w:rPr>
          <w:rFonts w:eastAsiaTheme="minorEastAsia"/>
          <w:b/>
          <w:bCs/>
          <w:sz w:val="28"/>
          <w:szCs w:val="28"/>
          <w:highlight w:val="none"/>
        </w:rPr>
        <w:t xml:space="preserve">при подготовке </w:t>
      </w:r>
      <w:r>
        <w:rPr>
          <w:rFonts w:eastAsiaTheme="minorEastAsia"/>
          <w:b/>
          <w:bCs/>
          <w:sz w:val="28"/>
          <w:szCs w:val="28"/>
          <w:highlight w:val="none"/>
          <w:lang w:eastAsia="zh-CN"/>
        </w:rPr>
        <w:t>педагогических кадров</w:t>
      </w:r>
    </w:p>
    <w:p w14:paraId="49BA1C0B">
      <w:pPr>
        <w:autoSpaceDE/>
        <w:autoSpaceDN/>
        <w:spacing w:line="336" w:lineRule="exact"/>
        <w:ind w:firstLine="840" w:firstLineChars="300"/>
        <w:rPr>
          <w:sz w:val="28"/>
          <w:szCs w:val="28"/>
          <w:highlight w:val="none"/>
          <w:lang w:eastAsia="zh-CN"/>
        </w:rPr>
      </w:pPr>
      <w:r>
        <w:rPr>
          <w:sz w:val="28"/>
          <w:szCs w:val="28"/>
          <w:highlight w:val="none"/>
          <w:lang w:eastAsia="zh-CN"/>
        </w:rPr>
        <w:t>На основе международного опыта, в частности из стран Европы и США, качественное обеспечение стандартов и учебных программ является важным условием для успешного международного сотрудничества в образовании. Казахстан и Китай должны уделить внимание разработке стандартов для учебных программ, условий для преподавателей и созданию прозрачной системы контроля качества.</w:t>
      </w:r>
    </w:p>
    <w:p w14:paraId="03D2B1D5">
      <w:pPr>
        <w:autoSpaceDE/>
        <w:autoSpaceDN/>
        <w:spacing w:line="336" w:lineRule="exact"/>
        <w:ind w:firstLine="840" w:firstLineChars="300"/>
        <w:rPr>
          <w:sz w:val="28"/>
          <w:szCs w:val="28"/>
          <w:highlight w:val="none"/>
          <w:lang w:eastAsia="zh-CN"/>
        </w:rPr>
      </w:pPr>
      <w:r>
        <w:rPr>
          <w:sz w:val="28"/>
          <w:szCs w:val="28"/>
          <w:highlight w:val="none"/>
          <w:lang w:eastAsia="zh-CN"/>
        </w:rPr>
        <w:t>Таким образом, Перспективы развития интеграции в подготовке педагогических кадров в Казахстане и Китае являются значимыми. Культурный обмен, возникающий в результате сотрудничества, укрепляет дружеские отношения и взаимопонимание между двумя странами:</w:t>
      </w:r>
    </w:p>
    <w:p w14:paraId="44FCF811">
      <w:pPr>
        <w:numPr>
          <w:ilvl w:val="0"/>
          <w:numId w:val="46"/>
        </w:numPr>
        <w:autoSpaceDE/>
        <w:autoSpaceDN/>
        <w:spacing w:line="336" w:lineRule="exact"/>
        <w:ind w:firstLine="560" w:firstLineChars="200"/>
        <w:rPr>
          <w:sz w:val="28"/>
          <w:szCs w:val="28"/>
          <w:highlight w:val="none"/>
          <w:lang w:eastAsia="zh-CN"/>
        </w:rPr>
      </w:pPr>
      <w:r>
        <w:rPr>
          <w:sz w:val="28"/>
          <w:szCs w:val="28"/>
          <w:highlight w:val="none"/>
          <w:lang w:eastAsia="zh-CN"/>
        </w:rPr>
        <w:t>Культурные обмены, возникающие в рамках интеграции подготовки педагогов, играют важную роль в укреплении дружественных связей и взаимопонимания между Казахстаном и Китаем. Посредством обмена опытом, идеями и ценностями в области образования, обе страны имеют возможность более глубоко познать и понять культурные особенности друг друга. Этот процесс способствует укреплению культурных связей и сотрудничества, что в свою очередь способствует развитию доверия и взаимопонимания на государственном и народном уровнях. Таким образом, культурный обмен через интеграцию подготовки педагогических кадров  не только обогащает образовательные практики, но также укрепляет общественные связи и дипломатические отношения между двумя странами.</w:t>
      </w:r>
    </w:p>
    <w:p w14:paraId="37C58D27">
      <w:pPr>
        <w:numPr>
          <w:ilvl w:val="0"/>
          <w:numId w:val="46"/>
        </w:numPr>
        <w:autoSpaceDE/>
        <w:autoSpaceDN/>
        <w:spacing w:line="336" w:lineRule="exact"/>
        <w:ind w:firstLine="560" w:firstLineChars="200"/>
        <w:rPr>
          <w:sz w:val="28"/>
          <w:szCs w:val="28"/>
          <w:highlight w:val="none"/>
          <w:lang w:eastAsia="zh-CN"/>
        </w:rPr>
      </w:pPr>
      <w:r>
        <w:rPr>
          <w:sz w:val="28"/>
          <w:szCs w:val="28"/>
          <w:highlight w:val="none"/>
          <w:lang w:eastAsia="zh-CN"/>
        </w:rPr>
        <w:t>Обмен академическими ресурсами, включая опыт и методики обучения в педагогике, является ценным инструментом для обогащения образовательных программ и подходов как в Китае, так и в Казахстане. Путем обмена передовыми методами обучения, инновационными практиками и научными исследованиями организации образования обеих стран могут дополнить и улучшить свои учебные планы и методики преподавания. Этот обмен также способствует развитию образовательной науки и педагогической практики, укрепляя позиции обеих стран на мировой арене образования. Таким образом, обмен академическими ресурсами в области педагогики приводит к взаимной выгоде и содействует повышению качества образования в обеих странах.</w:t>
      </w:r>
    </w:p>
    <w:p w14:paraId="30C4D701">
      <w:pPr>
        <w:autoSpaceDE/>
        <w:autoSpaceDN/>
        <w:spacing w:line="336" w:lineRule="exact"/>
        <w:ind w:firstLine="560" w:firstLineChars="200"/>
        <w:rPr>
          <w:sz w:val="28"/>
          <w:szCs w:val="28"/>
          <w:highlight w:val="none"/>
          <w:lang w:eastAsia="zh-CN"/>
        </w:rPr>
      </w:pPr>
      <w:r>
        <w:rPr>
          <w:sz w:val="28"/>
          <w:szCs w:val="28"/>
          <w:highlight w:val="none"/>
          <w:lang w:eastAsia="zh-CN"/>
        </w:rPr>
        <w:t>3. Укрепление сотрудничества между казахстанскими и китайскими университетами и образовательными учреждениями через интеграцию учебных программ и совместные исследования является важным фактором для партнерских отношений. Эти усилия не только способствуют обмену знаниями, но и создают прочные связи, что благоприятствует долгосрочному сотрудничеству и взаимному пониманию. Путем совместных исследований и обмена лучшими практиками организации образования могут повысить свою конкурентоспособность, а также развивать инновации и новые подходы к образованию. Такие совместные усилия способствуют расширению горизонтов знаний и обогащению образовательной среды в обеих странах, что в конечном итоге способствует развитию общества и культуры.</w:t>
      </w:r>
    </w:p>
    <w:p w14:paraId="7CC24E2F">
      <w:pPr>
        <w:autoSpaceDE/>
        <w:autoSpaceDN/>
        <w:spacing w:line="336" w:lineRule="exact"/>
        <w:ind w:firstLine="560" w:firstLineChars="200"/>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4. Повышение качества образования в Казахстане и Китае становится более доступным благодаря обмену лучшими практиками и опытом в педагогической сфере. Этот обмен позволяет обеим странам улучшить свои образовательные системы, внедрить новые методики обучения и воспитания, а также развить профессионализм педагогического сообщества. Кроме того, благодаря совместным проектам и программам обучения, студенты и будущие педагоги могут получить более широкий круг знаний и навыков, что способствует их более качественной подготовке к профессиональной деятельности. Таким образом, обмен опытом и практиками в педагогической сфере не только способствует повышению качества образования в Казахстане и Китае, но и формирует основу для долгосрочного и успешного сотрудничества в образовательной сфере.</w:t>
      </w:r>
    </w:p>
    <w:p w14:paraId="2E84032C">
      <w:pPr>
        <w:autoSpaceDE/>
        <w:autoSpaceDN/>
        <w:spacing w:line="336" w:lineRule="exact"/>
        <w:ind w:firstLine="560" w:firstLineChars="200"/>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5. Развитие образовательной системы в Казахстане и Китае получает новый импульс через интеграцию, которая способствует не только усовершенствованию самих образовательных систем, но и поддержанию развития профессиональных компетенций педагогов и соответствующих стандартов образования. Этот процесс включает в себя не только обмен передовыми методами обучения и передачу опыта, но и разработку совместных стратегий и программ, направленных на улучшение качества образования. Интеграция также способствует адаптации образовательной системы к изменяющимся потребностям и вызовам современного мира, что позволяет обеим странам эффективно готовить своих граждан к успешной интеграции в мировое сообщество и развитию собственных образовательных потенциалов.</w:t>
      </w:r>
    </w:p>
    <w:p w14:paraId="768A125C">
      <w:pPr>
        <w:autoSpaceDE/>
        <w:autoSpaceDN/>
        <w:spacing w:line="336" w:lineRule="exact"/>
        <w:ind w:firstLine="840" w:firstLineChars="300"/>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Таким образом, интеграция интеграции в системе подготовки педагогических кадров в вузах РК и КНР обещает расширить горизонты сотрудничества в области образования и содействовать развитию качественной подготовки будущих педагогов в Казахстане и Китае.</w:t>
      </w:r>
    </w:p>
    <w:p w14:paraId="0FB9D058">
      <w:pPr>
        <w:rPr>
          <w:rFonts w:hint="default" w:ascii="Times New Roman" w:hAnsi="Times New Roman" w:cs="Times New Roman"/>
          <w:highlight w:val="yellow"/>
        </w:rPr>
      </w:pPr>
    </w:p>
    <w:p w14:paraId="04063D5C">
      <w:pPr>
        <w:rPr>
          <w:rFonts w:hint="default" w:ascii="Times New Roman" w:hAnsi="Times New Roman" w:cs="Times New Roman"/>
        </w:rPr>
      </w:pPr>
    </w:p>
    <w:p w14:paraId="304BA4E5">
      <w:pPr>
        <w:rPr>
          <w:rFonts w:hint="default" w:ascii="Times New Roman" w:hAnsi="Times New Roman" w:cs="Times New Roman"/>
        </w:rPr>
      </w:pPr>
    </w:p>
    <w:p w14:paraId="3397B41B">
      <w:pPr>
        <w:rPr>
          <w:rFonts w:hint="default" w:ascii="Times New Roman" w:hAnsi="Times New Roman" w:cs="Times New Roman"/>
        </w:rPr>
      </w:pPr>
    </w:p>
    <w:p w14:paraId="108AB440">
      <w:pPr>
        <w:rPr>
          <w:rFonts w:hint="default" w:ascii="Times New Roman" w:hAnsi="Times New Roman" w:cs="Times New Roman"/>
        </w:rPr>
      </w:pPr>
    </w:p>
    <w:p w14:paraId="7D766B4E">
      <w:pPr>
        <w:rPr>
          <w:rFonts w:hint="default" w:ascii="Times New Roman" w:hAnsi="Times New Roman" w:cs="Times New Roman"/>
        </w:rPr>
      </w:pPr>
    </w:p>
    <w:p w14:paraId="1E5DB8E4">
      <w:pPr>
        <w:rPr>
          <w:rFonts w:hint="default" w:ascii="Times New Roman" w:hAnsi="Times New Roman" w:cs="Times New Roman"/>
        </w:rPr>
      </w:pPr>
    </w:p>
    <w:p w14:paraId="0EA508F8">
      <w:pPr>
        <w:rPr>
          <w:rFonts w:hint="default" w:ascii="Times New Roman" w:hAnsi="Times New Roman" w:cs="Times New Roman"/>
        </w:rPr>
      </w:pPr>
    </w:p>
    <w:p w14:paraId="3714C3F4">
      <w:pPr>
        <w:rPr>
          <w:rFonts w:hint="default" w:ascii="Times New Roman" w:hAnsi="Times New Roman" w:cs="Times New Roman"/>
        </w:rPr>
      </w:pPr>
    </w:p>
    <w:p w14:paraId="219B288C">
      <w:pPr>
        <w:rPr>
          <w:rFonts w:hint="default" w:ascii="Times New Roman" w:hAnsi="Times New Roman" w:cs="Times New Roman"/>
        </w:rPr>
      </w:pPr>
    </w:p>
    <w:p w14:paraId="480DC4A8">
      <w:pPr>
        <w:rPr>
          <w:rFonts w:hint="default" w:ascii="Times New Roman" w:hAnsi="Times New Roman" w:cs="Times New Roman"/>
        </w:rPr>
      </w:pPr>
    </w:p>
    <w:p w14:paraId="02D70AA4">
      <w:pPr>
        <w:rPr>
          <w:rFonts w:hint="default" w:ascii="Times New Roman" w:hAnsi="Times New Roman" w:cs="Times New Roman"/>
        </w:rPr>
      </w:pPr>
    </w:p>
    <w:p w14:paraId="4F56DAE8">
      <w:pPr>
        <w:rPr>
          <w:rFonts w:hint="default" w:ascii="Times New Roman" w:hAnsi="Times New Roman" w:cs="Times New Roman"/>
        </w:rPr>
      </w:pPr>
    </w:p>
    <w:p w14:paraId="7B93555D">
      <w:pPr>
        <w:rPr>
          <w:rFonts w:hint="default" w:ascii="Times New Roman" w:hAnsi="Times New Roman" w:cs="Times New Roman"/>
        </w:rPr>
      </w:pPr>
    </w:p>
    <w:p w14:paraId="1BEEE901">
      <w:pPr>
        <w:rPr>
          <w:rFonts w:hint="default" w:ascii="Times New Roman" w:hAnsi="Times New Roman" w:cs="Times New Roman"/>
        </w:rPr>
      </w:pPr>
    </w:p>
    <w:p w14:paraId="195B1917">
      <w:pPr>
        <w:rPr>
          <w:rFonts w:hint="default" w:ascii="Times New Roman" w:hAnsi="Times New Roman" w:cs="Times New Roman"/>
        </w:rPr>
      </w:pPr>
    </w:p>
    <w:p w14:paraId="0E0A2B5C">
      <w:pPr>
        <w:rPr>
          <w:rFonts w:hint="default" w:ascii="Times New Roman" w:hAnsi="Times New Roman" w:cs="Times New Roman"/>
        </w:rPr>
      </w:pPr>
    </w:p>
    <w:p w14:paraId="158C956E">
      <w:pPr>
        <w:widowControl/>
        <w:autoSpaceDE/>
        <w:autoSpaceDN/>
        <w:spacing w:line="316" w:lineRule="exact"/>
        <w:ind w:firstLine="728"/>
        <w:jc w:val="center"/>
        <w:rPr>
          <w:rFonts w:hint="default" w:ascii="Times New Roman" w:hAnsi="Times New Roman" w:cs="Times New Roman"/>
          <w:b/>
          <w:sz w:val="28"/>
          <w:szCs w:val="28"/>
        </w:rPr>
      </w:pPr>
      <w:r>
        <w:rPr>
          <w:rFonts w:hint="default" w:ascii="Times New Roman" w:hAnsi="Times New Roman" w:cs="Times New Roman"/>
          <w:b/>
          <w:sz w:val="28"/>
          <w:szCs w:val="28"/>
        </w:rPr>
        <w:t>ЗАКЛЮЧЕНИЕ</w:t>
      </w:r>
    </w:p>
    <w:p w14:paraId="42F1E922">
      <w:pPr>
        <w:widowControl/>
        <w:autoSpaceDE/>
        <w:autoSpaceDN/>
        <w:spacing w:line="316" w:lineRule="exact"/>
        <w:ind w:firstLine="728"/>
        <w:jc w:val="center"/>
        <w:rPr>
          <w:rFonts w:hint="default" w:ascii="Times New Roman" w:hAnsi="Times New Roman" w:cs="Times New Roman"/>
          <w:b/>
          <w:sz w:val="28"/>
          <w:szCs w:val="28"/>
        </w:rPr>
      </w:pPr>
    </w:p>
    <w:p w14:paraId="56219C78">
      <w:pPr>
        <w:widowControl/>
        <w:autoSpaceDE/>
        <w:autoSpaceDN/>
        <w:spacing w:line="316" w:lineRule="exact"/>
        <w:ind w:firstLine="560" w:firstLineChars="200"/>
        <w:rPr>
          <w:rFonts w:hint="default" w:ascii="Times New Roman" w:hAnsi="Times New Roman" w:cs="Times New Roman"/>
          <w:sz w:val="28"/>
          <w:szCs w:val="28"/>
        </w:rPr>
      </w:pPr>
      <w:r>
        <w:rPr>
          <w:rFonts w:hint="default" w:ascii="Times New Roman" w:hAnsi="Times New Roman" w:eastAsia="宋体" w:cs="Times New Roman"/>
          <w:bCs/>
          <w:sz w:val="28"/>
          <w:szCs w:val="28"/>
          <w:lang w:eastAsia="zh-CN"/>
        </w:rPr>
        <w:t>В данной диссертации исследуются проблемы интеграции в системе подготовки педагогических кадров в вузах РК и КНР</w:t>
      </w:r>
      <w:r>
        <w:rPr>
          <w:rFonts w:hint="default" w:ascii="Times New Roman" w:hAnsi="Times New Roman" w:eastAsia="宋体" w:cs="Times New Roman"/>
          <w:bCs/>
          <w:sz w:val="28"/>
          <w:szCs w:val="28"/>
          <w:lang w:val="ru-RU" w:eastAsia="zh-CN"/>
        </w:rPr>
        <w:t xml:space="preserve"> </w:t>
      </w:r>
      <w:r>
        <w:rPr>
          <w:rFonts w:hint="default" w:ascii="Times New Roman" w:hAnsi="Times New Roman" w:eastAsia="宋体" w:cs="Times New Roman"/>
          <w:bCs/>
          <w:sz w:val="28"/>
          <w:szCs w:val="28"/>
          <w:lang w:eastAsia="zh-CN"/>
        </w:rPr>
        <w:t xml:space="preserve">на основе интеграции теории и практики. </w:t>
      </w:r>
      <w:r>
        <w:rPr>
          <w:rFonts w:hint="default" w:ascii="Times New Roman" w:hAnsi="Times New Roman" w:cs="Times New Roman"/>
          <w:sz w:val="28"/>
          <w:szCs w:val="28"/>
          <w:lang w:eastAsia="zh-CN"/>
        </w:rPr>
        <w:t xml:space="preserve">Сегодня </w:t>
      </w:r>
      <w:r>
        <w:rPr>
          <w:rFonts w:hint="default" w:ascii="Times New Roman" w:hAnsi="Times New Roman" w:eastAsia="宋体" w:cs="Times New Roman"/>
          <w:bCs/>
          <w:sz w:val="28"/>
          <w:szCs w:val="28"/>
          <w:lang w:eastAsia="zh-CN"/>
        </w:rPr>
        <w:t>РК и КНР</w:t>
      </w:r>
      <w:r>
        <w:rPr>
          <w:rFonts w:hint="default" w:ascii="Times New Roman" w:hAnsi="Times New Roman" w:cs="Times New Roman"/>
          <w:sz w:val="28"/>
          <w:szCs w:val="28"/>
          <w:lang w:eastAsia="zh-CN"/>
        </w:rPr>
        <w:t xml:space="preserve"> активно сотрудничают во многих областях, таких как экономика, политика и культура. Как важный способность развития личности, образование необходимо для целенаправленной подготовки </w:t>
      </w:r>
      <w:r>
        <w:rPr>
          <w:rFonts w:hint="default" w:ascii="Times New Roman" w:hAnsi="Times New Roman" w:cs="Times New Roman"/>
          <w:sz w:val="28"/>
          <w:szCs w:val="28"/>
        </w:rPr>
        <w:t>педагогической кадров</w:t>
      </w:r>
      <w:r>
        <w:rPr>
          <w:rFonts w:hint="default" w:ascii="Times New Roman" w:hAnsi="Times New Roman" w:cs="Times New Roman"/>
          <w:sz w:val="28"/>
          <w:szCs w:val="28"/>
          <w:lang w:eastAsia="zh-CN"/>
        </w:rPr>
        <w:t xml:space="preserve"> в условиях интеграции и формирования модели профессиональной подготовки для интегрированных </w:t>
      </w:r>
      <w:r>
        <w:rPr>
          <w:rFonts w:hint="default" w:ascii="Times New Roman" w:hAnsi="Times New Roman" w:eastAsia="宋体" w:cs="Times New Roman"/>
          <w:bCs/>
          <w:sz w:val="28"/>
          <w:szCs w:val="28"/>
          <w:lang w:eastAsia="zh-CN"/>
        </w:rPr>
        <w:t>педагогических кадров</w:t>
      </w:r>
      <w:r>
        <w:rPr>
          <w:rFonts w:hint="default" w:ascii="Times New Roman" w:hAnsi="Times New Roman" w:cs="Times New Roman"/>
          <w:sz w:val="28"/>
          <w:szCs w:val="28"/>
          <w:lang w:eastAsia="zh-CN"/>
        </w:rPr>
        <w:t xml:space="preserve">. В соответствии с целью исследования диссертации изучаются теоретические и методологические основы готовности профессиональных </w:t>
      </w:r>
      <w:r>
        <w:rPr>
          <w:rFonts w:hint="default" w:ascii="Times New Roman" w:hAnsi="Times New Roman" w:eastAsia="宋体" w:cs="Times New Roman"/>
          <w:bCs/>
          <w:sz w:val="28"/>
          <w:szCs w:val="28"/>
          <w:lang w:eastAsia="zh-CN"/>
        </w:rPr>
        <w:t>педагогических кадров</w:t>
      </w:r>
      <w:r>
        <w:rPr>
          <w:rFonts w:hint="default" w:ascii="Times New Roman" w:hAnsi="Times New Roman" w:cs="Times New Roman"/>
          <w:sz w:val="28"/>
          <w:szCs w:val="28"/>
          <w:lang w:eastAsia="zh-CN"/>
        </w:rPr>
        <w:t xml:space="preserve"> в условиях интеграции. Несмотря на то, что современная теория и практика педагогического образования накопили опыт развития педагогики, по–прежнему отсутствует достаточное количество исследований и актуальность системы подготовки будущих педагогов в условиях интеграции. </w:t>
      </w:r>
    </w:p>
    <w:p w14:paraId="470991C9">
      <w:pPr>
        <w:widowControl/>
        <w:autoSpaceDE/>
        <w:autoSpaceDN/>
        <w:spacing w:line="316" w:lineRule="exact"/>
        <w:ind w:firstLine="700" w:firstLineChars="250"/>
        <w:rPr>
          <w:rFonts w:hint="default" w:ascii="Times New Roman" w:hAnsi="Times New Roman" w:cs="Times New Roman"/>
          <w:sz w:val="28"/>
          <w:szCs w:val="28"/>
        </w:rPr>
      </w:pPr>
      <w:r>
        <w:rPr>
          <w:rFonts w:hint="default" w:ascii="Times New Roman" w:hAnsi="Times New Roman" w:cs="Times New Roman"/>
          <w:sz w:val="28"/>
          <w:szCs w:val="28"/>
        </w:rPr>
        <w:t>В результате теоретического и практического исслед</w:t>
      </w:r>
      <w:r>
        <w:rPr>
          <w:rFonts w:hint="default" w:ascii="Times New Roman" w:hAnsi="Times New Roman" w:cs="Times New Roman"/>
          <w:sz w:val="28"/>
          <w:szCs w:val="28"/>
          <w:lang w:val="ru-RU"/>
        </w:rPr>
        <w:t>о</w:t>
      </w:r>
      <w:r>
        <w:rPr>
          <w:rFonts w:hint="default" w:ascii="Times New Roman" w:hAnsi="Times New Roman" w:cs="Times New Roman"/>
          <w:sz w:val="28"/>
          <w:szCs w:val="28"/>
        </w:rPr>
        <w:t>вания нами были сделаны следующие выводы:</w:t>
      </w:r>
    </w:p>
    <w:p w14:paraId="61F969F0">
      <w:pPr>
        <w:widowControl/>
        <w:numPr>
          <w:ilvl w:val="0"/>
          <w:numId w:val="47"/>
        </w:numPr>
        <w:autoSpaceDE/>
        <w:autoSpaceDN/>
        <w:spacing w:line="316" w:lineRule="exact"/>
        <w:ind w:firstLine="700" w:firstLineChars="250"/>
        <w:rPr>
          <w:rFonts w:hint="default" w:ascii="Times New Roman" w:hAnsi="Times New Roman" w:cs="Times New Roman"/>
          <w:sz w:val="28"/>
          <w:szCs w:val="28"/>
          <w:lang w:eastAsia="en-US"/>
        </w:rPr>
      </w:pPr>
      <w:r>
        <w:rPr>
          <w:rFonts w:hint="default" w:ascii="Times New Roman" w:hAnsi="Times New Roman" w:cs="Times New Roman"/>
          <w:color w:val="auto"/>
          <w:sz w:val="28"/>
          <w:szCs w:val="28"/>
          <w:lang w:eastAsia="en-US"/>
        </w:rPr>
        <w:t>В настоящее время образование всё активнее выступает как культурная и экономическая система, от эффективности которой зависят уровень развития страны и её международн</w:t>
      </w:r>
      <w:r>
        <w:rPr>
          <w:rFonts w:hint="default" w:cs="Times New Roman"/>
          <w:color w:val="auto"/>
          <w:sz w:val="28"/>
          <w:szCs w:val="28"/>
          <w:lang w:val="ru-RU" w:eastAsia="en-US"/>
        </w:rPr>
        <w:t>ой</w:t>
      </w:r>
      <w:r>
        <w:rPr>
          <w:rFonts w:hint="default" w:ascii="Times New Roman" w:hAnsi="Times New Roman" w:cs="Times New Roman"/>
          <w:color w:val="auto"/>
          <w:sz w:val="28"/>
          <w:szCs w:val="28"/>
          <w:lang w:eastAsia="en-US"/>
        </w:rPr>
        <w:t xml:space="preserve"> конкурентоспособност</w:t>
      </w:r>
      <w:r>
        <w:rPr>
          <w:rFonts w:hint="default" w:cs="Times New Roman"/>
          <w:color w:val="auto"/>
          <w:sz w:val="28"/>
          <w:szCs w:val="28"/>
          <w:lang w:val="ru-RU" w:eastAsia="en-US"/>
        </w:rPr>
        <w:t>и</w:t>
      </w:r>
      <w:r>
        <w:rPr>
          <w:rFonts w:hint="default" w:ascii="Times New Roman" w:hAnsi="Times New Roman" w:cs="Times New Roman"/>
          <w:color w:val="auto"/>
          <w:sz w:val="28"/>
          <w:szCs w:val="28"/>
          <w:lang w:eastAsia="en-US"/>
        </w:rPr>
        <w:t>.</w:t>
      </w:r>
      <w:r>
        <w:rPr>
          <w:rFonts w:hint="default" w:cs="Times New Roman"/>
          <w:color w:val="auto"/>
          <w:sz w:val="28"/>
          <w:szCs w:val="28"/>
          <w:lang w:val="ru-RU" w:eastAsia="en-US"/>
        </w:rPr>
        <w:t xml:space="preserve"> </w:t>
      </w:r>
      <w:r>
        <w:rPr>
          <w:rFonts w:hint="default" w:ascii="Times New Roman" w:hAnsi="Times New Roman" w:cs="Times New Roman"/>
          <w:color w:val="auto"/>
          <w:sz w:val="28"/>
          <w:szCs w:val="28"/>
          <w:lang w:eastAsia="en-US"/>
        </w:rPr>
        <w:t>В связи с этим улучшение системы подготовки педагогических кадров повы</w:t>
      </w:r>
      <w:r>
        <w:rPr>
          <w:rFonts w:hint="default" w:ascii="Times New Roman" w:hAnsi="Times New Roman" w:cs="Times New Roman"/>
          <w:sz w:val="28"/>
          <w:szCs w:val="28"/>
          <w:lang w:eastAsia="en-US"/>
        </w:rPr>
        <w:t>шение эффективности содержания системы подготовки педагогов в вузах, совершенствование профессиональной компетентности будущих педагогов в условиях глобализации, интеграции и интернационализации высшего образования становится основным направлением  в сфере образования.</w:t>
      </w:r>
    </w:p>
    <w:p w14:paraId="0BD71FD4">
      <w:pPr>
        <w:widowControl/>
        <w:autoSpaceDE/>
        <w:autoSpaceDN/>
        <w:spacing w:line="316" w:lineRule="exact"/>
        <w:ind w:firstLine="840" w:firstLineChars="300"/>
        <w:rPr>
          <w:rFonts w:hint="default" w:ascii="Times New Roman" w:hAnsi="Times New Roman" w:cs="Times New Roman"/>
          <w:sz w:val="28"/>
          <w:szCs w:val="28"/>
        </w:rPr>
      </w:pPr>
      <w:r>
        <w:rPr>
          <w:rFonts w:hint="default" w:ascii="Times New Roman" w:hAnsi="Times New Roman" w:cs="Times New Roman"/>
          <w:sz w:val="28"/>
          <w:szCs w:val="28"/>
          <w:lang w:eastAsia="zh-CN"/>
        </w:rPr>
        <w:t xml:space="preserve">Страны по всему миру подтвердили тенденцию развития подготовки педагогических каров. С развитием профессиональных компетенций </w:t>
      </w:r>
      <w:r>
        <w:rPr>
          <w:rFonts w:hint="default" w:ascii="Times New Roman" w:hAnsi="Times New Roman" w:eastAsia="宋体" w:cs="Times New Roman"/>
          <w:bCs/>
          <w:sz w:val="28"/>
          <w:szCs w:val="28"/>
          <w:lang w:eastAsia="zh-CN"/>
        </w:rPr>
        <w:t xml:space="preserve">будущих </w:t>
      </w:r>
      <w:r>
        <w:rPr>
          <w:rFonts w:hint="default" w:ascii="Times New Roman" w:hAnsi="Times New Roman" w:cs="Times New Roman"/>
          <w:sz w:val="28"/>
          <w:szCs w:val="28"/>
          <w:lang w:eastAsia="zh-CN"/>
        </w:rPr>
        <w:t xml:space="preserve">педагогов в качестве ядра, это стало главной движущей силой нашего текущего исследования, и это определены методы исследования формирования профессиональных компетенций будущих педагогов в сфере образования. Основываясь на теоретические данные, мы определили и обосновали сущностную характеристику </w:t>
      </w:r>
      <w:r>
        <w:rPr>
          <w:rFonts w:hint="default" w:ascii="Times New Roman" w:hAnsi="Times New Roman" w:cs="Times New Roman"/>
          <w:i/>
          <w:iCs/>
          <w:sz w:val="28"/>
          <w:szCs w:val="28"/>
          <w:lang w:eastAsia="zh-CN"/>
        </w:rPr>
        <w:t>«Интеграция в системе подготовки педагогических кадров в вузах РК и КНР»</w:t>
      </w:r>
      <w:r>
        <w:rPr>
          <w:rFonts w:hint="default" w:ascii="Times New Roman" w:hAnsi="Times New Roman" w:cs="Times New Roman"/>
          <w:sz w:val="28"/>
          <w:szCs w:val="28"/>
          <w:lang w:eastAsia="zh-CN"/>
        </w:rPr>
        <w:t xml:space="preserve"> следующей формулировкой: формирование профессиональных компетенций будущего </w:t>
      </w:r>
      <w:r>
        <w:rPr>
          <w:rFonts w:hint="default" w:ascii="Times New Roman" w:hAnsi="Times New Roman" w:eastAsia="宋体" w:cs="Times New Roman"/>
          <w:bCs/>
          <w:sz w:val="28"/>
          <w:szCs w:val="28"/>
          <w:lang w:eastAsia="zh-CN"/>
        </w:rPr>
        <w:t>педагогических кадров</w:t>
      </w:r>
      <w:r>
        <w:rPr>
          <w:rFonts w:hint="default" w:ascii="Times New Roman" w:hAnsi="Times New Roman" w:cs="Times New Roman"/>
          <w:sz w:val="28"/>
          <w:szCs w:val="28"/>
          <w:lang w:eastAsia="zh-CN"/>
        </w:rPr>
        <w:t xml:space="preserve"> в условиях интеграции образования – это </w:t>
      </w:r>
      <w:r>
        <w:rPr>
          <w:rFonts w:hint="default" w:ascii="Times New Roman" w:hAnsi="Times New Roman" w:cs="Times New Roman"/>
          <w:sz w:val="28"/>
          <w:szCs w:val="28"/>
        </w:rPr>
        <w:t xml:space="preserve">процесс объединения различных элементов и методов обучения в целях создания более комплексной и эффективной системы образования для будущих педагогов, основанное на знаниях, умениях, навыках, опыте, ценностях и склонностях, приобретаемых в условиях вузовской подготовки. </w:t>
      </w:r>
    </w:p>
    <w:p w14:paraId="2EEB3A68">
      <w:pPr>
        <w:widowControl/>
        <w:numPr>
          <w:ilvl w:val="0"/>
          <w:numId w:val="47"/>
        </w:numPr>
        <w:autoSpaceDE/>
        <w:autoSpaceDN/>
        <w:spacing w:line="316" w:lineRule="exact"/>
        <w:ind w:firstLine="700" w:firstLineChars="250"/>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color w:val="auto"/>
          <w:sz w:val="28"/>
          <w:szCs w:val="28"/>
          <w:highlight w:val="none"/>
          <w:lang w:eastAsia="zh-CN"/>
        </w:rPr>
        <w:t>В</w:t>
      </w:r>
      <w:r>
        <w:rPr>
          <w:rFonts w:hint="default" w:ascii="Times New Roman" w:hAnsi="Times New Roman" w:eastAsia="宋体" w:cs="Times New Roman"/>
          <w:color w:val="auto"/>
          <w:sz w:val="28"/>
          <w:szCs w:val="28"/>
          <w:highlight w:val="none"/>
          <w:lang w:val="ru-RU" w:eastAsia="zh-CN"/>
        </w:rPr>
        <w:t xml:space="preserve"> </w:t>
      </w:r>
      <w:r>
        <w:rPr>
          <w:rFonts w:hint="default" w:ascii="Times New Roman" w:hAnsi="Times New Roman" w:eastAsia="宋体" w:cs="Times New Roman"/>
          <w:color w:val="auto"/>
          <w:sz w:val="28"/>
          <w:szCs w:val="28"/>
          <w:highlight w:val="none"/>
          <w:lang w:eastAsia="zh-CN"/>
        </w:rPr>
        <w:t>диссертации</w:t>
      </w:r>
      <w:r>
        <w:rPr>
          <w:rFonts w:hint="default" w:ascii="Times New Roman" w:hAnsi="Times New Roman" w:eastAsia="宋体" w:cs="Times New Roman"/>
          <w:color w:val="auto"/>
          <w:sz w:val="28"/>
          <w:szCs w:val="28"/>
          <w:highlight w:val="none"/>
          <w:lang w:val="ru-RU" w:eastAsia="zh-CN"/>
        </w:rPr>
        <w:t xml:space="preserve"> раскрыты</w:t>
      </w:r>
      <w:r>
        <w:rPr>
          <w:rFonts w:hint="default" w:ascii="Times New Roman" w:hAnsi="Times New Roman" w:eastAsia="宋体" w:cs="Times New Roman"/>
          <w:color w:val="auto"/>
          <w:sz w:val="28"/>
          <w:szCs w:val="28"/>
          <w:highlight w:val="none"/>
          <w:lang w:eastAsia="zh-CN"/>
        </w:rPr>
        <w:t xml:space="preserve"> п</w:t>
      </w:r>
      <w:r>
        <w:rPr>
          <w:rFonts w:hint="default" w:ascii="Times New Roman" w:hAnsi="Times New Roman" w:eastAsia="宋体" w:cs="Times New Roman"/>
          <w:sz w:val="28"/>
          <w:szCs w:val="28"/>
          <w:highlight w:val="none"/>
          <w:lang w:eastAsia="zh-CN"/>
        </w:rPr>
        <w:t>роблем</w:t>
      </w:r>
      <w:r>
        <w:rPr>
          <w:rFonts w:hint="default" w:ascii="Times New Roman" w:hAnsi="Times New Roman" w:eastAsia="宋体" w:cs="Times New Roman"/>
          <w:sz w:val="28"/>
          <w:szCs w:val="28"/>
          <w:highlight w:val="none"/>
          <w:lang w:val="ru-RU" w:eastAsia="zh-CN"/>
        </w:rPr>
        <w:t>ы</w:t>
      </w:r>
      <w:r>
        <w:rPr>
          <w:rFonts w:hint="default" w:ascii="Times New Roman" w:hAnsi="Times New Roman" w:eastAsia="宋体" w:cs="Times New Roman"/>
          <w:sz w:val="28"/>
          <w:szCs w:val="28"/>
          <w:highlight w:val="none"/>
          <w:lang w:eastAsia="zh-CN"/>
        </w:rPr>
        <w:t xml:space="preserve"> интеграции </w:t>
      </w:r>
      <w:r>
        <w:rPr>
          <w:rFonts w:hint="default" w:ascii="Times New Roman" w:hAnsi="Times New Roman" w:cs="Times New Roman"/>
          <w:sz w:val="28"/>
          <w:szCs w:val="28"/>
          <w:highlight w:val="none"/>
          <w:lang w:eastAsia="zh-CN"/>
        </w:rPr>
        <w:t>в системе подготовки педагогических кадров</w:t>
      </w:r>
      <w:r>
        <w:rPr>
          <w:rFonts w:hint="default" w:ascii="Times New Roman" w:hAnsi="Times New Roman" w:eastAsia="宋体" w:cs="Times New Roman"/>
          <w:sz w:val="28"/>
          <w:szCs w:val="28"/>
          <w:highlight w:val="none"/>
          <w:lang w:eastAsia="zh-CN"/>
        </w:rPr>
        <w:t xml:space="preserve"> в целом. Прежде всего, мы начинаем с истории интеграции </w:t>
      </w:r>
      <w:r>
        <w:rPr>
          <w:rFonts w:hint="default" w:ascii="Times New Roman" w:hAnsi="Times New Roman" w:cs="Times New Roman"/>
          <w:sz w:val="28"/>
          <w:szCs w:val="28"/>
          <w:highlight w:val="none"/>
          <w:lang w:eastAsia="zh-CN"/>
        </w:rPr>
        <w:t>подготовки педагогических кадров</w:t>
      </w:r>
      <w:r>
        <w:rPr>
          <w:rFonts w:hint="default" w:ascii="Times New Roman" w:hAnsi="Times New Roman" w:eastAsia="宋体" w:cs="Times New Roman"/>
          <w:sz w:val="28"/>
          <w:szCs w:val="28"/>
          <w:highlight w:val="none"/>
          <w:lang w:eastAsia="zh-CN"/>
        </w:rPr>
        <w:t xml:space="preserve"> в стране и за рубежом, обращаемся к Болонскому процессу и образовательным моделям АСЕАН и некоторых развитых стран и находим что отправная точка всего тесно связана с индексацией качества жизни и уровня развития в стране; во–вторых, на основе анализа литературы и материалов, а также законов и нормативных актов в области образования Казахстана и Китая, на основе изучения формирования профессиональной компетентности педагогических кадров в интегрированном образовании уточнены сущность и содержание понятия «Интеграция в системе подготовки педагогических кадров в вузах РК и КНР», среди которых основные принципы образовательной политики двух стран определяют национальную образовательную стратегию и, следовательно, завершают</w:t>
      </w:r>
      <w:r>
        <w:rPr>
          <w:rFonts w:hint="default" w:ascii="Times New Roman" w:hAnsi="Times New Roman" w:eastAsia="宋体" w:cs="Times New Roman"/>
          <w:b/>
          <w:bCs/>
          <w:sz w:val="28"/>
          <w:szCs w:val="28"/>
          <w:highlight w:val="none"/>
          <w:lang w:eastAsia="zh-CN"/>
        </w:rPr>
        <w:t xml:space="preserve"> первую задачу</w:t>
      </w:r>
      <w:r>
        <w:rPr>
          <w:rFonts w:hint="default" w:ascii="Times New Roman" w:hAnsi="Times New Roman" w:eastAsia="宋体" w:cs="Times New Roman"/>
          <w:sz w:val="28"/>
          <w:szCs w:val="28"/>
          <w:highlight w:val="none"/>
          <w:lang w:eastAsia="zh-CN"/>
        </w:rPr>
        <w:t xml:space="preserve"> диссертации.</w:t>
      </w:r>
    </w:p>
    <w:p w14:paraId="7CEFCC71">
      <w:pPr>
        <w:widowControl/>
        <w:numPr>
          <w:ilvl w:val="0"/>
          <w:numId w:val="47"/>
        </w:numPr>
        <w:autoSpaceDE/>
        <w:autoSpaceDN/>
        <w:spacing w:line="316" w:lineRule="exact"/>
        <w:ind w:firstLine="700" w:firstLineChars="250"/>
        <w:rPr>
          <w:rFonts w:hint="default" w:ascii="Times New Roman" w:hAnsi="Times New Roman" w:cs="Times New Roman"/>
          <w:sz w:val="28"/>
          <w:szCs w:val="28"/>
          <w:highlight w:val="none"/>
          <w:lang w:eastAsia="en-US"/>
        </w:rPr>
      </w:pPr>
      <w:r>
        <w:rPr>
          <w:rFonts w:hint="default" w:ascii="Times New Roman" w:hAnsi="Times New Roman" w:cs="Times New Roman"/>
          <w:sz w:val="28"/>
          <w:szCs w:val="28"/>
          <w:highlight w:val="none"/>
          <w:lang w:eastAsia="en-US"/>
        </w:rPr>
        <w:t xml:space="preserve">В диссертации сравниваются и анализируются системы подготовки педагогических кадров в Казахстан и Китае в условиях интеграции, для решения </w:t>
      </w:r>
      <w:r>
        <w:rPr>
          <w:rFonts w:hint="default" w:ascii="Times New Roman" w:hAnsi="Times New Roman" w:cs="Times New Roman"/>
          <w:b/>
          <w:bCs/>
          <w:sz w:val="28"/>
          <w:szCs w:val="28"/>
          <w:highlight w:val="none"/>
          <w:lang w:eastAsia="en-US"/>
        </w:rPr>
        <w:t>второй задачи</w:t>
      </w:r>
      <w:r>
        <w:rPr>
          <w:rFonts w:hint="default" w:ascii="Times New Roman" w:hAnsi="Times New Roman" w:eastAsia="宋体" w:cs="Times New Roman"/>
          <w:sz w:val="28"/>
          <w:szCs w:val="28"/>
          <w:highlight w:val="none"/>
          <w:lang w:eastAsia="zh-CN"/>
        </w:rPr>
        <w:t xml:space="preserve"> исследования. Сначала мы посмртрели опыт подготовки педагогических кадров в РК и КНР, здесь оба страны прошли в советское время, показывают идеологические и политические различия между странами, которые принадлежат к одному и тому же идеологическому лагерю, но имеют различную геополитическую конфигурацию. Модернизация общественной жизни и национальные образовательные цели влияют развитие и обновление высшего педагогического образования. Цели ставятся на основе культурных, нравственных и социальных ценностях, учитывая традиции и наследие страны. Среди национальных требований идеальными характеристиками личности </w:t>
      </w:r>
      <w:r>
        <w:rPr>
          <w:rFonts w:hint="default" w:ascii="Times New Roman" w:hAnsi="Times New Roman" w:cs="Times New Roman"/>
          <w:sz w:val="28"/>
          <w:szCs w:val="28"/>
          <w:highlight w:val="none"/>
          <w:lang w:eastAsia="zh-CN"/>
        </w:rPr>
        <w:t>педагогических кадров</w:t>
      </w:r>
      <w:r>
        <w:rPr>
          <w:rFonts w:hint="default" w:ascii="Times New Roman" w:hAnsi="Times New Roman" w:eastAsia="宋体" w:cs="Times New Roman"/>
          <w:sz w:val="28"/>
          <w:szCs w:val="28"/>
          <w:highlight w:val="none"/>
          <w:lang w:eastAsia="zh-CN"/>
        </w:rPr>
        <w:t xml:space="preserve"> являются самоуважение; гражданственность; толерантность; самоопределение и самореализация, по отношению к обществу и профессии; способность самостоятельно принимать решения и нести за них ответственность.</w:t>
      </w:r>
    </w:p>
    <w:p w14:paraId="773B8901">
      <w:pPr>
        <w:widowControl/>
        <w:autoSpaceDE/>
        <w:autoSpaceDN/>
        <w:spacing w:line="316" w:lineRule="exact"/>
        <w:ind w:firstLine="560" w:firstLineChars="200"/>
        <w:rPr>
          <w:rFonts w:hint="default" w:ascii="Times New Roman" w:hAnsi="Times New Roman" w:cs="Times New Roman"/>
          <w:sz w:val="28"/>
          <w:szCs w:val="28"/>
          <w:highlight w:val="none"/>
          <w:lang w:eastAsia="en-US"/>
        </w:rPr>
      </w:pPr>
      <w:r>
        <w:rPr>
          <w:rFonts w:hint="default" w:ascii="Times New Roman" w:hAnsi="Times New Roman" w:eastAsia="宋体" w:cs="Times New Roman"/>
          <w:sz w:val="28"/>
          <w:szCs w:val="28"/>
          <w:highlight w:val="none"/>
          <w:lang w:eastAsia="zh-CN"/>
        </w:rPr>
        <w:t xml:space="preserve">Казахстан и Китай имеют богатую образовательную и культурную историю, а также обладают уникальным опытом в подготовке </w:t>
      </w:r>
      <w:r>
        <w:rPr>
          <w:rFonts w:hint="default" w:ascii="Times New Roman" w:hAnsi="Times New Roman" w:cs="Times New Roman"/>
          <w:sz w:val="28"/>
          <w:szCs w:val="28"/>
          <w:highlight w:val="none"/>
          <w:lang w:eastAsia="en-US"/>
        </w:rPr>
        <w:t>педагогических кадров</w:t>
      </w:r>
      <w:r>
        <w:rPr>
          <w:rFonts w:hint="default" w:ascii="Times New Roman" w:hAnsi="Times New Roman" w:eastAsia="宋体" w:cs="Times New Roman"/>
          <w:sz w:val="28"/>
          <w:szCs w:val="28"/>
          <w:highlight w:val="none"/>
          <w:lang w:eastAsia="zh-CN"/>
        </w:rPr>
        <w:t xml:space="preserve">. </w:t>
      </w:r>
      <w:r>
        <w:rPr>
          <w:rFonts w:hint="default" w:ascii="Times New Roman" w:hAnsi="Times New Roman" w:cs="Times New Roman"/>
          <w:sz w:val="28"/>
          <w:szCs w:val="28"/>
          <w:highlight w:val="none"/>
        </w:rPr>
        <w:t>М</w:t>
      </w:r>
      <w:r>
        <w:rPr>
          <w:rFonts w:hint="default" w:ascii="Times New Roman" w:hAnsi="Times New Roman" w:cs="Times New Roman"/>
          <w:sz w:val="28"/>
          <w:szCs w:val="28"/>
          <w:highlight w:val="none"/>
          <w:lang w:eastAsia="en-US"/>
        </w:rPr>
        <w:t xml:space="preserve">ы проанализировали образовательные планы </w:t>
      </w:r>
      <w:r>
        <w:rPr>
          <w:rFonts w:hint="default" w:cs="Times New Roman"/>
          <w:sz w:val="28"/>
          <w:szCs w:val="28"/>
          <w:highlight w:val="none"/>
          <w:lang w:val="ru-RU" w:eastAsia="en-US"/>
        </w:rPr>
        <w:t xml:space="preserve">и программы </w:t>
      </w:r>
      <w:r>
        <w:rPr>
          <w:rFonts w:hint="default" w:ascii="Times New Roman" w:hAnsi="Times New Roman" w:cs="Times New Roman"/>
          <w:sz w:val="28"/>
          <w:szCs w:val="28"/>
          <w:highlight w:val="none"/>
          <w:lang w:eastAsia="en-US"/>
        </w:rPr>
        <w:t xml:space="preserve">подготовки педагогических кадров в  высших учебных заведениях: </w:t>
      </w:r>
      <w:r>
        <w:rPr>
          <w:rFonts w:hint="default" w:ascii="Times New Roman" w:hAnsi="Times New Roman" w:cs="Times New Roman"/>
          <w:sz w:val="28"/>
          <w:szCs w:val="28"/>
          <w:highlight w:val="none"/>
        </w:rPr>
        <w:t>КазНУ им. аль–Фараби (Алматы)</w:t>
      </w:r>
      <w:r>
        <w:rPr>
          <w:rFonts w:hint="default" w:ascii="Times New Roman" w:hAnsi="Times New Roman" w:eastAsia="宋体" w:cs="Times New Roman"/>
          <w:sz w:val="28"/>
          <w:szCs w:val="28"/>
          <w:highlight w:val="none"/>
          <w:lang w:eastAsia="zh-CN"/>
        </w:rPr>
        <w:t xml:space="preserve"> </w:t>
      </w:r>
      <w:r>
        <w:rPr>
          <w:rFonts w:hint="default" w:ascii="Times New Roman" w:hAnsi="Times New Roman" w:cs="Times New Roman"/>
          <w:sz w:val="28"/>
          <w:szCs w:val="28"/>
          <w:highlight w:val="none"/>
          <w:lang w:eastAsia="en-US"/>
        </w:rPr>
        <w:t>и</w:t>
      </w:r>
      <w:r>
        <w:rPr>
          <w:rFonts w:hint="default" w:ascii="Times New Roman" w:hAnsi="Times New Roman" w:eastAsia="宋体" w:cs="Times New Roman"/>
          <w:sz w:val="28"/>
          <w:szCs w:val="28"/>
          <w:highlight w:val="none"/>
          <w:lang w:eastAsia="zh-CN"/>
        </w:rPr>
        <w:t xml:space="preserve"> </w:t>
      </w:r>
      <w:r>
        <w:rPr>
          <w:rFonts w:hint="default" w:ascii="Times New Roman" w:hAnsi="Times New Roman" w:cs="Times New Roman"/>
          <w:sz w:val="28"/>
          <w:szCs w:val="28"/>
          <w:highlight w:val="none"/>
          <w:lang w:eastAsia="en-US"/>
        </w:rPr>
        <w:t>Хунаньском педагогическом университете (Чанша, Китай) на 2022–2023 учебный год; описали структуру и содержание образовательно</w:t>
      </w:r>
      <w:r>
        <w:rPr>
          <w:rFonts w:hint="default" w:cs="Times New Roman"/>
          <w:sz w:val="28"/>
          <w:szCs w:val="28"/>
          <w:highlight w:val="none"/>
          <w:lang w:val="ru-RU" w:eastAsia="en-US"/>
        </w:rPr>
        <w:t>й</w:t>
      </w:r>
      <w:r>
        <w:rPr>
          <w:rFonts w:hint="default" w:ascii="Times New Roman" w:hAnsi="Times New Roman" w:cs="Times New Roman"/>
          <w:sz w:val="28"/>
          <w:szCs w:val="28"/>
          <w:highlight w:val="none"/>
          <w:lang w:eastAsia="en-US"/>
        </w:rPr>
        <w:t xml:space="preserve"> программ</w:t>
      </w:r>
      <w:r>
        <w:rPr>
          <w:rFonts w:hint="default" w:cs="Times New Roman"/>
          <w:sz w:val="28"/>
          <w:szCs w:val="28"/>
          <w:highlight w:val="none"/>
          <w:lang w:val="ru-RU" w:eastAsia="en-US"/>
        </w:rPr>
        <w:t>ы</w:t>
      </w:r>
      <w:r>
        <w:rPr>
          <w:rFonts w:hint="default" w:ascii="Times New Roman" w:hAnsi="Times New Roman" w:cs="Times New Roman"/>
          <w:sz w:val="28"/>
          <w:szCs w:val="28"/>
          <w:highlight w:val="none"/>
          <w:lang w:eastAsia="en-US"/>
        </w:rPr>
        <w:t xml:space="preserve"> </w:t>
      </w:r>
      <w:r>
        <w:rPr>
          <w:rFonts w:hint="default" w:ascii="Times New Roman" w:hAnsi="Times New Roman" w:eastAsia="TimesNewRomanPSMT" w:cs="Times New Roman"/>
          <w:color w:val="000000"/>
          <w:sz w:val="28"/>
          <w:szCs w:val="28"/>
          <w:highlight w:val="none"/>
        </w:rPr>
        <w:t xml:space="preserve">педагогического специальности, </w:t>
      </w:r>
      <w:r>
        <w:rPr>
          <w:rFonts w:hint="default" w:ascii="Times New Roman" w:hAnsi="Times New Roman" w:cs="Times New Roman"/>
          <w:sz w:val="28"/>
          <w:szCs w:val="28"/>
          <w:highlight w:val="none"/>
          <w:lang w:eastAsia="en-US"/>
        </w:rPr>
        <w:t xml:space="preserve">учебный план в формировании профессиональной компетентности, возможности. Представлены данные исследований и нормативные документы, собранные в процессе обзора и анализа литературы. Согласно теории компетентностных методов, нами установлены и подтверждены структурные и содержательная модель </w:t>
      </w:r>
      <w:r>
        <w:rPr>
          <w:rFonts w:hint="default" w:ascii="Times New Roman" w:hAnsi="Times New Roman" w:cs="Times New Roman"/>
          <w:bCs/>
          <w:sz w:val="28"/>
          <w:szCs w:val="28"/>
          <w:highlight w:val="none"/>
        </w:rPr>
        <w:t>подготовки педагогических кадров в условиях инте</w:t>
      </w:r>
      <w:r>
        <w:rPr>
          <w:rFonts w:hint="default" w:cs="Times New Roman"/>
          <w:bCs/>
          <w:sz w:val="28"/>
          <w:szCs w:val="28"/>
          <w:highlight w:val="none"/>
          <w:lang w:val="ru-RU"/>
        </w:rPr>
        <w:t>г</w:t>
      </w:r>
      <w:r>
        <w:rPr>
          <w:rFonts w:hint="default" w:ascii="Times New Roman" w:hAnsi="Times New Roman" w:cs="Times New Roman"/>
          <w:bCs/>
          <w:sz w:val="28"/>
          <w:szCs w:val="28"/>
          <w:highlight w:val="none"/>
        </w:rPr>
        <w:t>рации</w:t>
      </w:r>
      <w:r>
        <w:rPr>
          <w:rFonts w:hint="default" w:ascii="Times New Roman" w:hAnsi="Times New Roman" w:cs="Times New Roman"/>
          <w:sz w:val="28"/>
          <w:szCs w:val="28"/>
          <w:highlight w:val="none"/>
          <w:lang w:eastAsia="en-US"/>
        </w:rPr>
        <w:t xml:space="preserve"> образования как основа для экспериментальной работы. </w:t>
      </w:r>
      <w:r>
        <w:rPr>
          <w:rFonts w:hint="default" w:ascii="Times New Roman" w:hAnsi="Times New Roman" w:cs="Times New Roman"/>
          <w:sz w:val="28"/>
          <w:szCs w:val="28"/>
          <w:highlight w:val="none"/>
          <w:lang w:eastAsia="zh-CN"/>
        </w:rPr>
        <w:t xml:space="preserve">Целью </w:t>
      </w:r>
      <w:r>
        <w:rPr>
          <w:rFonts w:hint="default" w:ascii="Times New Roman" w:hAnsi="Times New Roman" w:cs="Times New Roman"/>
          <w:sz w:val="28"/>
          <w:szCs w:val="28"/>
          <w:highlight w:val="none"/>
          <w:lang w:val="ru-RU" w:eastAsia="zh-CN"/>
        </w:rPr>
        <w:t xml:space="preserve">разработанной </w:t>
      </w:r>
      <w:r>
        <w:rPr>
          <w:rFonts w:hint="default" w:ascii="Times New Roman" w:hAnsi="Times New Roman" w:cs="Times New Roman"/>
          <w:sz w:val="28"/>
          <w:szCs w:val="28"/>
          <w:highlight w:val="none"/>
          <w:lang w:eastAsia="zh-CN"/>
        </w:rPr>
        <w:t>на</w:t>
      </w:r>
      <w:r>
        <w:rPr>
          <w:rFonts w:hint="default" w:ascii="Times New Roman" w:hAnsi="Times New Roman" w:cs="Times New Roman"/>
          <w:sz w:val="28"/>
          <w:szCs w:val="28"/>
          <w:highlight w:val="none"/>
          <w:lang w:val="ru-RU" w:eastAsia="zh-CN"/>
        </w:rPr>
        <w:t>ми</w:t>
      </w:r>
      <w:r>
        <w:rPr>
          <w:rFonts w:hint="default" w:ascii="Times New Roman" w:hAnsi="Times New Roman" w:cs="Times New Roman"/>
          <w:sz w:val="28"/>
          <w:szCs w:val="28"/>
          <w:highlight w:val="none"/>
          <w:lang w:eastAsia="zh-CN"/>
        </w:rPr>
        <w:t xml:space="preserve"> </w:t>
      </w:r>
      <w:r>
        <w:rPr>
          <w:rFonts w:hint="default" w:ascii="Times New Roman" w:hAnsi="Times New Roman" w:cs="Times New Roman"/>
          <w:sz w:val="28"/>
          <w:szCs w:val="28"/>
          <w:highlight w:val="none"/>
          <w:lang w:val="ru-RU" w:eastAsia="zh-CN"/>
        </w:rPr>
        <w:t>м</w:t>
      </w:r>
      <w:r>
        <w:rPr>
          <w:rFonts w:hint="default" w:ascii="Times New Roman" w:hAnsi="Times New Roman" w:cs="Times New Roman"/>
          <w:sz w:val="28"/>
          <w:szCs w:val="28"/>
          <w:highlight w:val="none"/>
          <w:lang w:val="ru-RU"/>
        </w:rPr>
        <w:t>одели подготовки педагогических кадров в условиях интеграции образования РК и КНР</w:t>
      </w:r>
      <w:r>
        <w:rPr>
          <w:rFonts w:hint="default" w:ascii="Times New Roman" w:hAnsi="Times New Roman" w:cs="Times New Roman"/>
          <w:sz w:val="28"/>
          <w:szCs w:val="28"/>
          <w:highlight w:val="none"/>
          <w:lang w:eastAsia="zh-CN"/>
        </w:rPr>
        <w:t xml:space="preserve"> является повышение эффективности  подготовки </w:t>
      </w:r>
      <w:r>
        <w:rPr>
          <w:rFonts w:hint="default" w:ascii="Times New Roman" w:hAnsi="Times New Roman" w:eastAsia="宋体" w:cs="Times New Roman"/>
          <w:bCs/>
          <w:sz w:val="28"/>
          <w:szCs w:val="28"/>
          <w:highlight w:val="none"/>
          <w:lang w:eastAsia="zh-CN"/>
        </w:rPr>
        <w:t>педагогических кадров</w:t>
      </w:r>
      <w:r>
        <w:rPr>
          <w:rFonts w:hint="default" w:ascii="Times New Roman" w:hAnsi="Times New Roman" w:cs="Times New Roman"/>
          <w:sz w:val="28"/>
          <w:szCs w:val="28"/>
          <w:highlight w:val="none"/>
          <w:lang w:eastAsia="zh-CN"/>
        </w:rPr>
        <w:t xml:space="preserve"> в контексте глобализации, интеграции и интернационализации высшего педагогических образования.</w:t>
      </w:r>
      <w:r>
        <w:rPr>
          <w:rFonts w:hint="default" w:ascii="Times New Roman" w:hAnsi="Times New Roman" w:cs="Times New Roman"/>
          <w:sz w:val="28"/>
          <w:szCs w:val="28"/>
          <w:highlight w:val="none"/>
          <w:lang w:val="ru-RU" w:eastAsia="zh-CN"/>
        </w:rPr>
        <w:t xml:space="preserve"> </w:t>
      </w:r>
      <w:r>
        <w:rPr>
          <w:rFonts w:hint="default" w:ascii="Times New Roman" w:hAnsi="Times New Roman" w:cs="Times New Roman"/>
          <w:sz w:val="28"/>
          <w:szCs w:val="28"/>
          <w:highlight w:val="none"/>
          <w:lang w:eastAsia="en-US"/>
        </w:rPr>
        <w:t>В разработанной модели выделяются такие компоненты, как содержание, виды деятельности и возможности. Характеристикой содержательной части является наличие определенной системы знаний о природе образования, а также специфической ситуации работы педагогов в сфере образования. Деятельностная часть проявляется в готовности педагога работать в требуемых условиях. Компетентностная часть включает в себя профессиональную компетентность педагогов в области интегрированного образования. Модель включает стандарты и уровни сформированности профессиональных способностей будущих педагогов в интегрированном образовании.</w:t>
      </w:r>
    </w:p>
    <w:p w14:paraId="51D1DDCF">
      <w:pPr>
        <w:widowControl/>
        <w:numPr>
          <w:ilvl w:val="0"/>
          <w:numId w:val="47"/>
        </w:numPr>
        <w:autoSpaceDE/>
        <w:autoSpaceDN/>
        <w:spacing w:line="336" w:lineRule="exact"/>
        <w:ind w:firstLine="700" w:firstLineChars="250"/>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 xml:space="preserve">Разработана модель процесса подготовки </w:t>
      </w:r>
      <w:r>
        <w:rPr>
          <w:rFonts w:hint="default" w:ascii="Times New Roman" w:hAnsi="Times New Roman" w:cs="Times New Roman"/>
          <w:sz w:val="28"/>
          <w:szCs w:val="28"/>
          <w:highlight w:val="none"/>
          <w:lang w:eastAsia="en-US"/>
        </w:rPr>
        <w:t>педагогических кадров</w:t>
      </w:r>
      <w:r>
        <w:rPr>
          <w:rFonts w:hint="default" w:ascii="Times New Roman" w:hAnsi="Times New Roman" w:cs="Times New Roman"/>
          <w:sz w:val="28"/>
          <w:szCs w:val="28"/>
          <w:highlight w:val="none"/>
          <w:lang w:eastAsia="zh-CN"/>
        </w:rPr>
        <w:t xml:space="preserve"> в интегрированной образовательной среде. Наши исследования позволили решить</w:t>
      </w:r>
      <w:r>
        <w:rPr>
          <w:rFonts w:hint="default" w:ascii="Times New Roman" w:hAnsi="Times New Roman" w:cs="Times New Roman"/>
          <w:b/>
          <w:bCs/>
          <w:sz w:val="28"/>
          <w:szCs w:val="28"/>
          <w:highlight w:val="none"/>
          <w:lang w:eastAsia="zh-CN"/>
        </w:rPr>
        <w:t xml:space="preserve"> третью задачу</w:t>
      </w:r>
      <w:r>
        <w:rPr>
          <w:rFonts w:hint="default" w:ascii="Times New Roman" w:hAnsi="Times New Roman" w:cs="Times New Roman"/>
          <w:sz w:val="28"/>
          <w:szCs w:val="28"/>
          <w:highlight w:val="none"/>
          <w:lang w:eastAsia="zh-CN"/>
        </w:rPr>
        <w:t xml:space="preserve">. Его цель – всесторонняя подготовка будущих педагогов и психологов в интегрированной образовании. Организация процесса формирования профессиональной компетентности обусловлена методами, принципами, условиями обучения и формами обучения, которые используются для подготовки будущих педагогов в интегрированном образовании. Особенностью данной модели является использование учебных модулей, разработанных с учетом предлагаемых предметов «Педагогика» и «Сравнительная педагогика», педагогическая практика и научно–исследовательская работа студентов являются ключевыми компонентами данной модели, которая функциональна и основана на принципах студент–центрированного, компетентностного, системного, акмеологического и аксиологического подходов. Она также отражает принципы непрерывного обучения, гуманизации и интеграции теории с практикой. </w:t>
      </w:r>
    </w:p>
    <w:p w14:paraId="09F70E31">
      <w:pPr>
        <w:widowControl/>
        <w:autoSpaceDE/>
        <w:autoSpaceDN/>
        <w:spacing w:line="336" w:lineRule="exact"/>
        <w:ind w:firstLine="840" w:firstLineChars="300"/>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 xml:space="preserve">Полученные результаты позволяют предложить модель для внедрения в систему профессиональной подготовки </w:t>
      </w:r>
      <w:r>
        <w:rPr>
          <w:rFonts w:hint="default" w:ascii="Times New Roman" w:hAnsi="Times New Roman" w:cs="Times New Roman"/>
          <w:sz w:val="28"/>
          <w:szCs w:val="28"/>
          <w:highlight w:val="none"/>
          <w:lang w:eastAsia="en-US"/>
        </w:rPr>
        <w:t>педагогических кадров</w:t>
      </w:r>
      <w:r>
        <w:rPr>
          <w:rFonts w:hint="default" w:ascii="Times New Roman" w:hAnsi="Times New Roman" w:cs="Times New Roman"/>
          <w:sz w:val="28"/>
          <w:szCs w:val="28"/>
          <w:highlight w:val="none"/>
          <w:lang w:eastAsia="zh-CN"/>
        </w:rPr>
        <w:t xml:space="preserve">, работающих в этих условиях. Разработанная модель позволяет сформировать общее представление о процессе формирования подготовки </w:t>
      </w:r>
      <w:r>
        <w:rPr>
          <w:rFonts w:hint="default" w:ascii="Times New Roman" w:hAnsi="Times New Roman" w:cs="Times New Roman"/>
          <w:sz w:val="28"/>
          <w:szCs w:val="28"/>
          <w:highlight w:val="none"/>
          <w:lang w:eastAsia="en-US"/>
        </w:rPr>
        <w:t>педагогических кадров</w:t>
      </w:r>
      <w:r>
        <w:rPr>
          <w:rFonts w:hint="default" w:ascii="Times New Roman" w:hAnsi="Times New Roman" w:cs="Times New Roman"/>
          <w:sz w:val="28"/>
          <w:szCs w:val="28"/>
          <w:highlight w:val="none"/>
          <w:lang w:eastAsia="zh-CN"/>
        </w:rPr>
        <w:t>, работающих в сфере интегрированного образования.</w:t>
      </w:r>
    </w:p>
    <w:p w14:paraId="67F4CA70">
      <w:pPr>
        <w:widowControl/>
        <w:autoSpaceDE/>
        <w:autoSpaceDN/>
        <w:spacing w:line="316" w:lineRule="exact"/>
        <w:ind w:firstLine="560" w:firstLineChars="200"/>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5. В результате экспериментальной работы, направленной на развитие и воспитание культуры и нравственного сознания будущего учителя в условиях интегрированного образования, были выявлены и обеспечены педагогические условия, способствующие ф</w:t>
      </w:r>
      <w:r>
        <w:rPr>
          <w:rStyle w:val="25"/>
          <w:rFonts w:hint="default" w:ascii="Times New Roman" w:hAnsi="Times New Roman" w:cs="Times New Roman"/>
          <w:sz w:val="28"/>
          <w:szCs w:val="28"/>
          <w:highlight w:val="none"/>
        </w:rPr>
        <w:t>ормированию жизненных и профессиональных компетенций будущих педагогов,</w:t>
      </w:r>
      <w:r>
        <w:rPr>
          <w:rFonts w:hint="default" w:ascii="Times New Roman" w:hAnsi="Times New Roman" w:cs="Times New Roman"/>
          <w:sz w:val="28"/>
          <w:szCs w:val="28"/>
          <w:highlight w:val="none"/>
          <w:lang w:eastAsia="zh-CN"/>
        </w:rPr>
        <w:t xml:space="preserve"> выполняют </w:t>
      </w:r>
      <w:r>
        <w:rPr>
          <w:rFonts w:hint="default" w:ascii="Times New Roman" w:hAnsi="Times New Roman" w:cs="Times New Roman"/>
          <w:b/>
          <w:bCs/>
          <w:sz w:val="28"/>
          <w:szCs w:val="28"/>
          <w:highlight w:val="none"/>
          <w:lang w:eastAsia="zh-CN"/>
        </w:rPr>
        <w:t>четвертую задачу</w:t>
      </w:r>
      <w:r>
        <w:rPr>
          <w:rFonts w:hint="default" w:ascii="Times New Roman" w:hAnsi="Times New Roman" w:cs="Times New Roman"/>
          <w:sz w:val="28"/>
          <w:szCs w:val="28"/>
          <w:highlight w:val="none"/>
          <w:lang w:eastAsia="zh-CN"/>
        </w:rPr>
        <w:t xml:space="preserve"> исследования. Созданная авторской группой платформа «Виртуальная образовательная среда» способствовала расширению межкультурного взаимодействия участников образовательного процесса. Создания интерактивной обучающей среды и расширения культурного кругозора студентов, мы применили различные технологии. Упомянутые в основной части исследования информационно–коммуникационные технологии (ИКТ) и интерактивные методики помогли увеличить мотивацию и заинтересованность студентов в учебном процессе, а также познании культурных и нравственных принципов. Подтверждение направленных на установление зависимости уровня нравственного воспитания личности, уровня сформированности ценностных ориентаций и академической успеваемости будущих педагогов, их вовлеченности в учебный процесс. </w:t>
      </w:r>
    </w:p>
    <w:p w14:paraId="1772A834">
      <w:pPr>
        <w:widowControl/>
        <w:autoSpaceDE/>
        <w:autoSpaceDN/>
        <w:spacing w:line="316" w:lineRule="exact"/>
        <w:ind w:firstLine="560" w:firstLineChars="200"/>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 xml:space="preserve">6. Современные тенденции и перспективы развития интеграции в системе подготовки педагогических кадров в вузах Казахстана и Китая отражают важность сотрудничества и обмена опытом в области образования. Исходя из международного опыта интеграции высшего образования и учитывая контекстуальные особенности, Казахстан и Китай могут спроектировать гибкую модель интеграции, сочетающую двусторонние и многосторонние подходы. Это включает в себя активное взаимодействие между правительствами, вузами, образовательными программами и преподавателями, а также сотрудничество с международными образовательными организациями и академическими сообществами. Комбинирование различных моделей сотрудничества, включая обмен опытом, проведение совместных научных исследований и создание образовательных программ, позволит эффективно развивать область подготовки педагогических кадров и научно–исследовательской деятельности, способствуя обогащению и взаимному развитию образовательных систем обеих стран. Таким образом была решена </w:t>
      </w:r>
      <w:r>
        <w:rPr>
          <w:rFonts w:hint="default" w:ascii="Times New Roman" w:hAnsi="Times New Roman" w:cs="Times New Roman"/>
          <w:b/>
          <w:bCs/>
          <w:sz w:val="28"/>
          <w:szCs w:val="28"/>
          <w:highlight w:val="none"/>
          <w:lang w:eastAsia="zh-CN"/>
        </w:rPr>
        <w:t>пятая задача</w:t>
      </w:r>
      <w:r>
        <w:rPr>
          <w:rFonts w:hint="default" w:ascii="Times New Roman" w:hAnsi="Times New Roman" w:cs="Times New Roman"/>
          <w:sz w:val="28"/>
          <w:szCs w:val="28"/>
          <w:highlight w:val="none"/>
          <w:lang w:eastAsia="zh-CN"/>
        </w:rPr>
        <w:t xml:space="preserve"> исследования</w:t>
      </w:r>
    </w:p>
    <w:p w14:paraId="7918399C">
      <w:pPr>
        <w:pStyle w:val="53"/>
        <w:numPr>
          <w:ilvl w:val="0"/>
          <w:numId w:val="0"/>
        </w:numPr>
        <w:shd w:val="clear" w:color="auto" w:fill="FFFFFF"/>
        <w:tabs>
          <w:tab w:val="left" w:pos="993"/>
        </w:tabs>
        <w:ind w:firstLine="700" w:firstLineChars="250"/>
        <w:jc w:val="both"/>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Результаты исследования позволяют выделить следующие рекомендации:</w:t>
      </w:r>
    </w:p>
    <w:p w14:paraId="1E8F4794">
      <w:pPr>
        <w:pStyle w:val="53"/>
        <w:numPr>
          <w:ilvl w:val="0"/>
          <w:numId w:val="48"/>
        </w:numPr>
        <w:shd w:val="clear" w:color="auto" w:fill="FFFFFF"/>
        <w:tabs>
          <w:tab w:val="left" w:pos="993"/>
        </w:tabs>
        <w:ind w:firstLine="700" w:firstLineChars="250"/>
        <w:jc w:val="both"/>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В систему интеграции внедрить передовой опыт подготовки педагогических кадров РК и КНР путём проведения анализа современных научно-практических основ использования инновационных методов обучения в обеих странах, выявить ключевые компоненты успеха и передового опыта, эффективно применимый в системах образования двух стран с учётом особенностей культуры, языка, нравственных ценностей, нормативно-правового поля.</w:t>
      </w:r>
    </w:p>
    <w:p w14:paraId="013C29BC">
      <w:pPr>
        <w:pStyle w:val="53"/>
        <w:numPr>
          <w:ilvl w:val="0"/>
          <w:numId w:val="48"/>
        </w:numPr>
        <w:shd w:val="clear" w:color="auto" w:fill="FFFFFF"/>
        <w:tabs>
          <w:tab w:val="left" w:pos="993"/>
        </w:tabs>
        <w:ind w:firstLine="700" w:firstLineChars="250"/>
        <w:jc w:val="both"/>
        <w:rPr>
          <w:szCs w:val="28"/>
          <w:highlight w:val="none"/>
        </w:rPr>
      </w:pPr>
      <w:r>
        <w:rPr>
          <w:szCs w:val="28"/>
          <w:highlight w:val="none"/>
        </w:rPr>
        <w:t>Использовать результаты исследования при проектировании и разработки  образовательных программ, согласно процедуре внедрения элективных курсов таких, как «Сравнительная педагогика РК и КНР», «Национальные системы образования в РК и КНР», «Условия и специфические особенности развития образовательных систем в Казахстане и Китае», «Ключевые тенденции в профессиональном образовании Казахстана и Китая», «Формирование и эволюция национальных систем высшего педагогического образования в Казахстане и Китае», «Система подготовки педагогических кадров в РК и КНР».  А также в целях реализации  культурного обмена и взаимодействия в условиях интеграции рассмотреть практику внедрения технологической платформы «Интеграция образования» на вебсайте «Виртуальная образовательная среда».</w:t>
      </w:r>
    </w:p>
    <w:p w14:paraId="300DCED7">
      <w:pPr>
        <w:pStyle w:val="53"/>
        <w:numPr>
          <w:ilvl w:val="0"/>
          <w:numId w:val="48"/>
        </w:numPr>
        <w:shd w:val="clear" w:color="auto" w:fill="FFFFFF"/>
        <w:tabs>
          <w:tab w:val="left" w:pos="993"/>
        </w:tabs>
        <w:ind w:firstLine="700" w:firstLineChars="250"/>
        <w:jc w:val="both"/>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Использовать опыт предложенного диагностического материала и мониторинга оценки результатов для определения уровня готовности студентов к будущей педагогической деятельности в практике измерения и оценивания учебных достижений обучающихся  обеих стран в условиях интеграции образования.</w:t>
      </w:r>
    </w:p>
    <w:p w14:paraId="6350A262">
      <w:pPr>
        <w:pStyle w:val="53"/>
        <w:numPr>
          <w:ilvl w:val="0"/>
          <w:numId w:val="48"/>
        </w:numPr>
        <w:shd w:val="clear" w:color="auto" w:fill="FFFFFF"/>
        <w:tabs>
          <w:tab w:val="left" w:pos="993"/>
        </w:tabs>
        <w:ind w:firstLine="700" w:firstLineChars="250"/>
        <w:jc w:val="both"/>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Учитывать современные тенденции и перспективы развития систем образования РК и КНР в условиях глобализации и интернационализации, риски и возможности процессов интеграции, определять стратегии и планы в области педагогического образования с целью повышения качества подготовки будущих педагогов.</w:t>
      </w:r>
    </w:p>
    <w:p w14:paraId="5BBCF1D6">
      <w:pPr>
        <w:autoSpaceDE/>
        <w:autoSpaceDN/>
        <w:spacing w:line="31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Таким образом, проведенное исследование подтверждает теоретико–методологические основы, определяет условия формирования профессиональных умений будущих педагогов в интегрированном образовании, а также разрабатывает и апробирует модель процесса формирования профессиональных умений будущих педагогов в интегрированном образовании, то есть задача решена и результат гипотеза исследования доказана.</w:t>
      </w:r>
    </w:p>
    <w:p w14:paraId="15F6FF59">
      <w:pPr>
        <w:autoSpaceDE/>
        <w:autoSpaceDN/>
        <w:spacing w:line="316" w:lineRule="exact"/>
        <w:ind w:firstLine="840" w:firstLineChars="3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 xml:space="preserve">Завершенное исследование не претендует на детальное решение проблемы </w:t>
      </w:r>
      <w:r>
        <w:rPr>
          <w:rFonts w:hint="default" w:ascii="Times New Roman" w:hAnsi="Times New Roman" w:cs="Times New Roman" w:eastAsiaTheme="minorEastAsia"/>
          <w:color w:val="000000" w:themeColor="text1"/>
          <w:sz w:val="28"/>
          <w:szCs w:val="28"/>
          <w:lang w:eastAsia="zh-CN"/>
          <w14:textFill>
            <w14:solidFill>
              <w14:schemeClr w14:val="tx1"/>
            </w14:solidFill>
          </w14:textFill>
        </w:rPr>
        <w:t xml:space="preserve">формирования  </w:t>
      </w:r>
      <w:r>
        <w:rPr>
          <w:rFonts w:hint="default" w:ascii="Times New Roman" w:hAnsi="Times New Roman" w:cs="Times New Roman"/>
          <w:color w:val="000000" w:themeColor="text1"/>
          <w:sz w:val="28"/>
          <w:szCs w:val="28"/>
          <w14:textFill>
            <w14:solidFill>
              <w14:schemeClr w14:val="tx1"/>
            </w14:solidFill>
          </w14:textFill>
        </w:rPr>
        <w:t xml:space="preserve">подготовки педагогической кадров в вузах </w:t>
      </w:r>
      <w:r>
        <w:rPr>
          <w:rFonts w:hint="default" w:ascii="Times New Roman" w:hAnsi="Times New Roman" w:cs="Times New Roman"/>
          <w:sz w:val="28"/>
          <w:szCs w:val="28"/>
          <w:lang w:eastAsia="zh-CN"/>
        </w:rPr>
        <w:t>Казахстана и Китая</w:t>
      </w:r>
      <w:r>
        <w:rPr>
          <w:rFonts w:hint="default" w:ascii="Times New Roman" w:hAnsi="Times New Roman" w:cs="Times New Roman" w:eastAsiaTheme="minorEastAsia"/>
          <w:color w:val="00B0F0"/>
          <w:sz w:val="28"/>
          <w:szCs w:val="28"/>
          <w:lang w:eastAsia="zh-CN"/>
        </w:rPr>
        <w:t xml:space="preserve"> </w:t>
      </w:r>
      <w:r>
        <w:rPr>
          <w:rFonts w:hint="default" w:ascii="Times New Roman" w:hAnsi="Times New Roman" w:cs="Times New Roman" w:eastAsiaTheme="minorEastAsia"/>
          <w:sz w:val="28"/>
          <w:szCs w:val="28"/>
          <w:lang w:eastAsia="zh-CN"/>
        </w:rPr>
        <w:t xml:space="preserve">в условиях интегрированного образования. </w:t>
      </w:r>
      <w:r>
        <w:rPr>
          <w:rFonts w:hint="default" w:ascii="Times New Roman" w:hAnsi="Times New Roman" w:cs="Times New Roman" w:eastAsiaTheme="minorEastAsia"/>
          <w:sz w:val="28"/>
          <w:szCs w:val="28"/>
          <w:lang w:val="ru-RU" w:eastAsia="zh-CN"/>
        </w:rPr>
        <w:t>Диссертационная работа</w:t>
      </w:r>
      <w:r>
        <w:rPr>
          <w:rFonts w:hint="default" w:ascii="Times New Roman" w:hAnsi="Times New Roman" w:cs="Times New Roman" w:eastAsiaTheme="minorEastAsia"/>
          <w:sz w:val="28"/>
          <w:szCs w:val="28"/>
          <w:lang w:eastAsia="zh-CN"/>
        </w:rPr>
        <w:t xml:space="preserve"> опреде</w:t>
      </w:r>
      <w:r>
        <w:rPr>
          <w:rFonts w:hint="default" w:ascii="Times New Roman" w:hAnsi="Times New Roman" w:cs="Times New Roman" w:eastAsiaTheme="minorEastAsia"/>
          <w:color w:val="000000" w:themeColor="text1"/>
          <w:sz w:val="28"/>
          <w:szCs w:val="28"/>
          <w:lang w:eastAsia="zh-CN"/>
          <w14:textFill>
            <w14:solidFill>
              <w14:schemeClr w14:val="tx1"/>
            </w14:solidFill>
          </w14:textFill>
        </w:rPr>
        <w:t>л</w:t>
      </w:r>
      <w:r>
        <w:rPr>
          <w:rFonts w:hint="default" w:ascii="Times New Roman" w:hAnsi="Times New Roman" w:cs="Times New Roman" w:eastAsiaTheme="minorEastAsia"/>
          <w:color w:val="000000" w:themeColor="text1"/>
          <w:sz w:val="28"/>
          <w:szCs w:val="28"/>
          <w:lang w:val="ru-RU" w:eastAsia="zh-CN"/>
          <w14:textFill>
            <w14:solidFill>
              <w14:schemeClr w14:val="tx1"/>
            </w14:solidFill>
          </w14:textFill>
        </w:rPr>
        <w:t xml:space="preserve">яют </w:t>
      </w:r>
      <w:r>
        <w:rPr>
          <w:rFonts w:hint="default" w:ascii="Times New Roman" w:hAnsi="Times New Roman" w:cs="Times New Roman" w:eastAsiaTheme="minorEastAsia"/>
          <w:sz w:val="28"/>
          <w:szCs w:val="28"/>
          <w:lang w:eastAsia="zh-CN"/>
        </w:rPr>
        <w:t>возможность</w:t>
      </w:r>
      <w:r>
        <w:rPr>
          <w:rFonts w:hint="default" w:ascii="Times New Roman" w:hAnsi="Times New Roman" w:cs="Times New Roman" w:eastAsiaTheme="minorEastAsia"/>
          <w:sz w:val="28"/>
          <w:szCs w:val="28"/>
          <w:lang w:val="ru-RU" w:eastAsia="zh-CN"/>
        </w:rPr>
        <w:t xml:space="preserve"> для</w:t>
      </w:r>
      <w:r>
        <w:rPr>
          <w:rFonts w:hint="default" w:ascii="Times New Roman" w:hAnsi="Times New Roman" w:cs="Times New Roman" w:eastAsiaTheme="minorEastAsia"/>
          <w:sz w:val="28"/>
          <w:szCs w:val="28"/>
          <w:lang w:eastAsia="zh-CN"/>
        </w:rPr>
        <w:t xml:space="preserve"> </w:t>
      </w:r>
      <w:r>
        <w:rPr>
          <w:rFonts w:hint="default" w:ascii="Times New Roman" w:hAnsi="Times New Roman" w:cs="Times New Roman" w:eastAsiaTheme="minorEastAsia"/>
          <w:sz w:val="28"/>
          <w:szCs w:val="28"/>
          <w:lang w:val="ru-RU" w:eastAsia="zh-CN"/>
        </w:rPr>
        <w:t>д</w:t>
      </w:r>
      <w:r>
        <w:rPr>
          <w:rFonts w:hint="default" w:ascii="Times New Roman" w:hAnsi="Times New Roman" w:cs="Times New Roman" w:eastAsiaTheme="minorEastAsia"/>
          <w:sz w:val="28"/>
          <w:szCs w:val="28"/>
          <w:lang w:eastAsia="zh-CN"/>
        </w:rPr>
        <w:t>альнейши</w:t>
      </w:r>
      <w:r>
        <w:rPr>
          <w:rFonts w:hint="default" w:ascii="Times New Roman" w:hAnsi="Times New Roman" w:cs="Times New Roman" w:eastAsiaTheme="minorEastAsia"/>
          <w:sz w:val="28"/>
          <w:szCs w:val="28"/>
          <w:lang w:val="ru-RU" w:eastAsia="zh-CN"/>
        </w:rPr>
        <w:t>х</w:t>
      </w:r>
      <w:r>
        <w:rPr>
          <w:rFonts w:hint="default" w:ascii="Times New Roman" w:hAnsi="Times New Roman" w:cs="Times New Roman" w:eastAsiaTheme="minorEastAsia"/>
          <w:sz w:val="28"/>
          <w:szCs w:val="28"/>
          <w:lang w:eastAsia="zh-CN"/>
        </w:rPr>
        <w:t xml:space="preserve"> исследовани</w:t>
      </w:r>
      <w:r>
        <w:rPr>
          <w:rFonts w:hint="default" w:ascii="Times New Roman" w:hAnsi="Times New Roman" w:cs="Times New Roman" w:eastAsiaTheme="minorEastAsia"/>
          <w:sz w:val="28"/>
          <w:szCs w:val="28"/>
          <w:lang w:val="ru-RU" w:eastAsia="zh-CN"/>
        </w:rPr>
        <w:t xml:space="preserve">й в области </w:t>
      </w:r>
      <w:r>
        <w:rPr>
          <w:rFonts w:hint="default" w:ascii="Times New Roman" w:hAnsi="Times New Roman" w:cs="Times New Roman" w:eastAsiaTheme="minorEastAsia"/>
          <w:sz w:val="28"/>
          <w:szCs w:val="28"/>
          <w:lang w:eastAsia="zh-CN"/>
        </w:rPr>
        <w:t xml:space="preserve">интеграции педагогического образования в контексте глобализации и международного сотрудничества между </w:t>
      </w:r>
      <w:r>
        <w:rPr>
          <w:rFonts w:hint="default" w:ascii="Times New Roman" w:hAnsi="Times New Roman" w:cs="Times New Roman"/>
          <w:sz w:val="28"/>
          <w:szCs w:val="28"/>
          <w:lang w:eastAsia="zh-CN"/>
        </w:rPr>
        <w:t>Казахстаном и Китаей</w:t>
      </w:r>
      <w:r>
        <w:rPr>
          <w:rFonts w:hint="default" w:ascii="Times New Roman" w:hAnsi="Times New Roman" w:cs="Times New Roman" w:eastAsiaTheme="minorEastAsia"/>
          <w:sz w:val="28"/>
          <w:szCs w:val="28"/>
          <w:lang w:eastAsia="zh-CN"/>
        </w:rPr>
        <w:t xml:space="preserve">, формирования уникальных характеристик национальной системы подготовки </w:t>
      </w:r>
      <w:r>
        <w:rPr>
          <w:rFonts w:hint="default" w:ascii="Times New Roman" w:hAnsi="Times New Roman" w:cs="Times New Roman"/>
          <w:color w:val="000000" w:themeColor="text1"/>
          <w:sz w:val="28"/>
          <w:szCs w:val="28"/>
          <w14:textFill>
            <w14:solidFill>
              <w14:schemeClr w14:val="tx1"/>
            </w14:solidFill>
          </w14:textFill>
        </w:rPr>
        <w:t>педагогической кадров</w:t>
      </w:r>
      <w:r>
        <w:rPr>
          <w:rFonts w:hint="default" w:ascii="Times New Roman" w:hAnsi="Times New Roman" w:cs="Times New Roman" w:eastAsiaTheme="minorEastAsia"/>
          <w:sz w:val="28"/>
          <w:szCs w:val="28"/>
          <w:lang w:eastAsia="zh-CN"/>
        </w:rPr>
        <w:t xml:space="preserve"> </w:t>
      </w:r>
      <w:r>
        <w:rPr>
          <w:rFonts w:hint="default" w:ascii="Times New Roman" w:hAnsi="Times New Roman" w:cs="Times New Roman"/>
          <w:sz w:val="28"/>
          <w:szCs w:val="28"/>
          <w:lang w:eastAsia="zh-CN"/>
        </w:rPr>
        <w:t>Казахстана и Китая</w:t>
      </w:r>
      <w:r>
        <w:rPr>
          <w:rFonts w:hint="default" w:ascii="Times New Roman" w:hAnsi="Times New Roman" w:cs="Times New Roman" w:eastAsiaTheme="minorEastAsia"/>
          <w:sz w:val="28"/>
          <w:szCs w:val="28"/>
          <w:lang w:eastAsia="zh-CN"/>
        </w:rPr>
        <w:t xml:space="preserve"> в контексте  интеграции  </w:t>
      </w:r>
      <w:r>
        <w:rPr>
          <w:rFonts w:hint="default" w:ascii="Times New Roman" w:hAnsi="Times New Roman" w:cs="Times New Roman"/>
          <w:sz w:val="28"/>
          <w:szCs w:val="28"/>
          <w:lang w:eastAsia="zh-CN"/>
        </w:rPr>
        <w:t xml:space="preserve">высшего педагогического </w:t>
      </w:r>
      <w:r>
        <w:rPr>
          <w:rFonts w:hint="default" w:ascii="Times New Roman" w:hAnsi="Times New Roman" w:cs="Times New Roman" w:eastAsiaTheme="minorEastAsia"/>
          <w:sz w:val="28"/>
          <w:szCs w:val="28"/>
          <w:lang w:eastAsia="zh-CN"/>
        </w:rPr>
        <w:t>образования.</w:t>
      </w:r>
    </w:p>
    <w:p w14:paraId="77C46AC6">
      <w:pPr>
        <w:autoSpaceDE/>
        <w:autoSpaceDN/>
        <w:spacing w:line="316" w:lineRule="exact"/>
        <w:ind w:firstLine="560" w:firstLineChars="200"/>
        <w:rPr>
          <w:rFonts w:hint="default" w:ascii="Times New Roman" w:hAnsi="Times New Roman" w:cs="Times New Roman" w:eastAsiaTheme="minorEastAsia"/>
          <w:sz w:val="28"/>
          <w:szCs w:val="28"/>
          <w:lang w:eastAsia="zh-CN"/>
        </w:rPr>
      </w:pPr>
    </w:p>
    <w:p w14:paraId="1B08F0BA">
      <w:pPr>
        <w:autoSpaceDE/>
        <w:autoSpaceDN/>
        <w:spacing w:line="316" w:lineRule="exact"/>
        <w:ind w:firstLine="560" w:firstLineChars="200"/>
        <w:rPr>
          <w:rFonts w:hint="default" w:ascii="Times New Roman" w:hAnsi="Times New Roman" w:cs="Times New Roman" w:eastAsiaTheme="minorEastAsia"/>
          <w:sz w:val="28"/>
          <w:szCs w:val="28"/>
          <w:lang w:eastAsia="zh-CN"/>
        </w:rPr>
      </w:pPr>
    </w:p>
    <w:p w14:paraId="686BF851">
      <w:pPr>
        <w:autoSpaceDE/>
        <w:autoSpaceDN/>
        <w:spacing w:line="316" w:lineRule="exact"/>
        <w:ind w:firstLine="560" w:firstLineChars="200"/>
        <w:rPr>
          <w:rFonts w:hint="default" w:ascii="Times New Roman" w:hAnsi="Times New Roman" w:cs="Times New Roman" w:eastAsiaTheme="minorEastAsia"/>
          <w:sz w:val="28"/>
          <w:szCs w:val="28"/>
          <w:lang w:eastAsia="zh-CN"/>
        </w:rPr>
      </w:pPr>
    </w:p>
    <w:p w14:paraId="695AD096">
      <w:pPr>
        <w:autoSpaceDE/>
        <w:autoSpaceDN/>
        <w:spacing w:line="316" w:lineRule="exact"/>
        <w:ind w:firstLine="560" w:firstLineChars="200"/>
        <w:rPr>
          <w:rFonts w:hint="default" w:ascii="Times New Roman" w:hAnsi="Times New Roman" w:cs="Times New Roman" w:eastAsiaTheme="minorEastAsia"/>
          <w:sz w:val="28"/>
          <w:szCs w:val="28"/>
          <w:lang w:eastAsia="zh-CN"/>
        </w:rPr>
      </w:pPr>
    </w:p>
    <w:p w14:paraId="52FFA914">
      <w:pPr>
        <w:autoSpaceDE/>
        <w:autoSpaceDN/>
        <w:spacing w:line="316" w:lineRule="exact"/>
        <w:rPr>
          <w:rFonts w:hint="default" w:ascii="Times New Roman" w:hAnsi="Times New Roman" w:cs="Times New Roman" w:eastAsiaTheme="minorEastAsia"/>
          <w:sz w:val="28"/>
          <w:szCs w:val="28"/>
          <w:lang w:eastAsia="zh-CN"/>
        </w:rPr>
      </w:pPr>
    </w:p>
    <w:p w14:paraId="31D65EB0">
      <w:pPr>
        <w:autoSpaceDE/>
        <w:autoSpaceDN/>
        <w:spacing w:line="316" w:lineRule="exact"/>
        <w:rPr>
          <w:rFonts w:hint="default" w:ascii="Times New Roman" w:hAnsi="Times New Roman" w:cs="Times New Roman" w:eastAsiaTheme="minorEastAsia"/>
          <w:sz w:val="28"/>
          <w:szCs w:val="28"/>
          <w:lang w:eastAsia="zh-CN"/>
        </w:rPr>
      </w:pPr>
    </w:p>
    <w:p w14:paraId="1A3F5BE4">
      <w:pPr>
        <w:autoSpaceDE/>
        <w:autoSpaceDN/>
        <w:spacing w:line="316" w:lineRule="exact"/>
        <w:rPr>
          <w:rFonts w:hint="default" w:ascii="Times New Roman" w:hAnsi="Times New Roman" w:cs="Times New Roman" w:eastAsiaTheme="minorEastAsia"/>
          <w:sz w:val="28"/>
          <w:szCs w:val="28"/>
          <w:lang w:eastAsia="zh-CN"/>
        </w:rPr>
      </w:pPr>
    </w:p>
    <w:p w14:paraId="5A430EBD">
      <w:pPr>
        <w:autoSpaceDE/>
        <w:autoSpaceDN/>
        <w:spacing w:line="316" w:lineRule="exact"/>
        <w:rPr>
          <w:rFonts w:hint="default" w:ascii="Times New Roman" w:hAnsi="Times New Roman" w:cs="Times New Roman" w:eastAsiaTheme="minorEastAsia"/>
          <w:sz w:val="28"/>
          <w:szCs w:val="28"/>
          <w:lang w:eastAsia="zh-CN"/>
        </w:rPr>
      </w:pPr>
    </w:p>
    <w:p w14:paraId="6F11E5C1">
      <w:pPr>
        <w:autoSpaceDE/>
        <w:autoSpaceDN/>
        <w:spacing w:line="316" w:lineRule="exact"/>
        <w:rPr>
          <w:rFonts w:hint="default" w:ascii="Times New Roman" w:hAnsi="Times New Roman" w:cs="Times New Roman" w:eastAsiaTheme="minorEastAsia"/>
          <w:sz w:val="28"/>
          <w:szCs w:val="28"/>
          <w:lang w:eastAsia="zh-CN"/>
        </w:rPr>
      </w:pPr>
    </w:p>
    <w:p w14:paraId="2ED5E748">
      <w:pPr>
        <w:autoSpaceDE/>
        <w:autoSpaceDN/>
        <w:spacing w:line="316" w:lineRule="exact"/>
        <w:rPr>
          <w:rFonts w:hint="default" w:ascii="Times New Roman" w:hAnsi="Times New Roman" w:cs="Times New Roman" w:eastAsiaTheme="minorEastAsia"/>
          <w:sz w:val="28"/>
          <w:szCs w:val="28"/>
          <w:lang w:eastAsia="zh-CN"/>
        </w:rPr>
      </w:pPr>
    </w:p>
    <w:p w14:paraId="002E8264">
      <w:pPr>
        <w:autoSpaceDE/>
        <w:autoSpaceDN/>
        <w:spacing w:line="316" w:lineRule="exact"/>
        <w:rPr>
          <w:rFonts w:hint="default" w:ascii="Times New Roman" w:hAnsi="Times New Roman" w:cs="Times New Roman" w:eastAsiaTheme="minorEastAsia"/>
          <w:sz w:val="28"/>
          <w:szCs w:val="28"/>
          <w:lang w:eastAsia="zh-CN"/>
        </w:rPr>
      </w:pPr>
    </w:p>
    <w:p w14:paraId="3A7C2C6F">
      <w:pPr>
        <w:autoSpaceDE/>
        <w:autoSpaceDN/>
        <w:spacing w:line="316" w:lineRule="exact"/>
        <w:rPr>
          <w:rFonts w:hint="default" w:ascii="Times New Roman" w:hAnsi="Times New Roman" w:cs="Times New Roman" w:eastAsiaTheme="minorEastAsia"/>
          <w:sz w:val="28"/>
          <w:szCs w:val="28"/>
          <w:lang w:eastAsia="zh-CN"/>
        </w:rPr>
      </w:pPr>
    </w:p>
    <w:p w14:paraId="5DBE2FB6">
      <w:pPr>
        <w:autoSpaceDE/>
        <w:autoSpaceDN/>
        <w:spacing w:line="316" w:lineRule="exact"/>
        <w:rPr>
          <w:rFonts w:hint="default" w:ascii="Times New Roman" w:hAnsi="Times New Roman" w:cs="Times New Roman" w:eastAsiaTheme="minorEastAsia"/>
          <w:sz w:val="28"/>
          <w:szCs w:val="28"/>
          <w:lang w:eastAsia="zh-CN"/>
        </w:rPr>
      </w:pPr>
    </w:p>
    <w:p w14:paraId="64CA4557">
      <w:pPr>
        <w:autoSpaceDE/>
        <w:autoSpaceDN/>
        <w:spacing w:line="316" w:lineRule="exact"/>
        <w:rPr>
          <w:rFonts w:hint="default" w:ascii="Times New Roman" w:hAnsi="Times New Roman" w:cs="Times New Roman" w:eastAsiaTheme="minorEastAsia"/>
          <w:sz w:val="28"/>
          <w:szCs w:val="28"/>
          <w:lang w:eastAsia="zh-CN"/>
        </w:rPr>
      </w:pPr>
    </w:p>
    <w:p w14:paraId="51210E05">
      <w:pPr>
        <w:autoSpaceDE/>
        <w:autoSpaceDN/>
        <w:spacing w:line="316" w:lineRule="exact"/>
        <w:rPr>
          <w:rFonts w:hint="default" w:ascii="Times New Roman" w:hAnsi="Times New Roman" w:cs="Times New Roman" w:eastAsiaTheme="minorEastAsia"/>
          <w:sz w:val="28"/>
          <w:szCs w:val="28"/>
          <w:lang w:eastAsia="zh-CN"/>
        </w:rPr>
      </w:pPr>
    </w:p>
    <w:p w14:paraId="1FFA28AE">
      <w:pPr>
        <w:autoSpaceDE/>
        <w:autoSpaceDN/>
        <w:spacing w:line="316" w:lineRule="exact"/>
        <w:rPr>
          <w:rFonts w:hint="default" w:ascii="Times New Roman" w:hAnsi="Times New Roman" w:cs="Times New Roman" w:eastAsiaTheme="minorEastAsia"/>
          <w:sz w:val="28"/>
          <w:szCs w:val="28"/>
          <w:lang w:eastAsia="zh-CN"/>
        </w:rPr>
      </w:pPr>
    </w:p>
    <w:p w14:paraId="129CB9B1">
      <w:pPr>
        <w:autoSpaceDE/>
        <w:autoSpaceDN/>
        <w:spacing w:line="316" w:lineRule="exact"/>
        <w:rPr>
          <w:rFonts w:hint="default" w:ascii="Times New Roman" w:hAnsi="Times New Roman" w:cs="Times New Roman" w:eastAsiaTheme="minorEastAsia"/>
          <w:sz w:val="28"/>
          <w:szCs w:val="28"/>
          <w:lang w:eastAsia="zh-CN"/>
        </w:rPr>
      </w:pPr>
    </w:p>
    <w:p w14:paraId="30D70966">
      <w:pPr>
        <w:autoSpaceDE/>
        <w:autoSpaceDN/>
        <w:spacing w:line="316" w:lineRule="exact"/>
        <w:rPr>
          <w:rFonts w:hint="default" w:ascii="Times New Roman" w:hAnsi="Times New Roman" w:cs="Times New Roman" w:eastAsiaTheme="minorEastAsia"/>
          <w:sz w:val="28"/>
          <w:szCs w:val="28"/>
          <w:lang w:eastAsia="zh-CN"/>
        </w:rPr>
      </w:pPr>
    </w:p>
    <w:p w14:paraId="05561DEF">
      <w:pPr>
        <w:autoSpaceDE/>
        <w:autoSpaceDN/>
        <w:spacing w:line="316" w:lineRule="exact"/>
        <w:rPr>
          <w:rFonts w:hint="default" w:ascii="Times New Roman" w:hAnsi="Times New Roman" w:cs="Times New Roman" w:eastAsiaTheme="minorEastAsia"/>
          <w:sz w:val="28"/>
          <w:szCs w:val="28"/>
          <w:lang w:eastAsia="zh-CN"/>
        </w:rPr>
      </w:pPr>
    </w:p>
    <w:p w14:paraId="14070D35">
      <w:pPr>
        <w:autoSpaceDE/>
        <w:autoSpaceDN/>
        <w:spacing w:line="316" w:lineRule="exact"/>
        <w:rPr>
          <w:rFonts w:hint="default" w:ascii="Times New Roman" w:hAnsi="Times New Roman" w:cs="Times New Roman" w:eastAsiaTheme="minorEastAsia"/>
          <w:sz w:val="28"/>
          <w:szCs w:val="28"/>
          <w:lang w:eastAsia="zh-CN"/>
        </w:rPr>
      </w:pPr>
    </w:p>
    <w:p w14:paraId="0FF90657">
      <w:pPr>
        <w:autoSpaceDE/>
        <w:autoSpaceDN/>
        <w:spacing w:line="316" w:lineRule="exact"/>
        <w:rPr>
          <w:rFonts w:hint="eastAsia" w:ascii="Times New Roman" w:hAnsi="Times New Roman" w:cs="Times New Roman" w:eastAsiaTheme="minorEastAsia"/>
          <w:sz w:val="28"/>
          <w:szCs w:val="28"/>
          <w:lang w:eastAsia="zh-CN"/>
        </w:rPr>
      </w:pPr>
    </w:p>
    <w:p w14:paraId="300BB3E7">
      <w:pPr>
        <w:autoSpaceDE/>
        <w:autoSpaceDN/>
        <w:spacing w:line="316" w:lineRule="exact"/>
        <w:rPr>
          <w:rFonts w:hint="eastAsia" w:ascii="Times New Roman" w:hAnsi="Times New Roman" w:cs="Times New Roman" w:eastAsiaTheme="minorEastAsia"/>
          <w:sz w:val="28"/>
          <w:szCs w:val="28"/>
          <w:lang w:eastAsia="zh-CN"/>
        </w:rPr>
      </w:pPr>
    </w:p>
    <w:p w14:paraId="7A507DD6">
      <w:pPr>
        <w:autoSpaceDE/>
        <w:autoSpaceDN/>
        <w:spacing w:line="316" w:lineRule="exact"/>
        <w:rPr>
          <w:rFonts w:hint="eastAsia" w:ascii="Times New Roman" w:hAnsi="Times New Roman" w:cs="Times New Roman" w:eastAsiaTheme="minorEastAsia"/>
          <w:sz w:val="28"/>
          <w:szCs w:val="28"/>
          <w:lang w:eastAsia="zh-CN"/>
        </w:rPr>
      </w:pPr>
    </w:p>
    <w:p w14:paraId="669E6253">
      <w:pPr>
        <w:autoSpaceDE/>
        <w:autoSpaceDN/>
        <w:spacing w:line="316" w:lineRule="exact"/>
        <w:rPr>
          <w:rFonts w:hint="eastAsia" w:ascii="Times New Roman" w:hAnsi="Times New Roman" w:cs="Times New Roman" w:eastAsiaTheme="minorEastAsia"/>
          <w:sz w:val="28"/>
          <w:szCs w:val="28"/>
          <w:lang w:eastAsia="zh-CN"/>
        </w:rPr>
      </w:pPr>
    </w:p>
    <w:p w14:paraId="08E352EA">
      <w:pPr>
        <w:autoSpaceDE/>
        <w:autoSpaceDN/>
        <w:spacing w:line="316" w:lineRule="exact"/>
        <w:rPr>
          <w:rFonts w:hint="eastAsia" w:ascii="Times New Roman" w:hAnsi="Times New Roman" w:cs="Times New Roman" w:eastAsiaTheme="minorEastAsia"/>
          <w:sz w:val="28"/>
          <w:szCs w:val="28"/>
          <w:lang w:eastAsia="zh-CN"/>
        </w:rPr>
      </w:pPr>
    </w:p>
    <w:p w14:paraId="32A2FCA9">
      <w:pPr>
        <w:autoSpaceDE/>
        <w:autoSpaceDN/>
        <w:spacing w:line="316" w:lineRule="exact"/>
        <w:rPr>
          <w:rFonts w:hint="eastAsia" w:ascii="Times New Roman" w:hAnsi="Times New Roman" w:cs="Times New Roman" w:eastAsiaTheme="minorEastAsia"/>
          <w:sz w:val="28"/>
          <w:szCs w:val="28"/>
          <w:lang w:eastAsia="zh-CN"/>
        </w:rPr>
      </w:pPr>
    </w:p>
    <w:p w14:paraId="65D6B70F">
      <w:pPr>
        <w:autoSpaceDE/>
        <w:autoSpaceDN/>
        <w:spacing w:line="316" w:lineRule="exact"/>
        <w:rPr>
          <w:rFonts w:hint="eastAsia" w:ascii="Times New Roman" w:hAnsi="Times New Roman" w:cs="Times New Roman" w:eastAsiaTheme="minorEastAsia"/>
          <w:sz w:val="28"/>
          <w:szCs w:val="28"/>
          <w:lang w:eastAsia="zh-CN"/>
        </w:rPr>
      </w:pPr>
    </w:p>
    <w:p w14:paraId="3E9E33D1">
      <w:pPr>
        <w:autoSpaceDE/>
        <w:autoSpaceDN/>
        <w:spacing w:line="316" w:lineRule="exact"/>
        <w:rPr>
          <w:rFonts w:hint="eastAsia" w:ascii="Times New Roman" w:hAnsi="Times New Roman" w:cs="Times New Roman" w:eastAsiaTheme="minorEastAsia"/>
          <w:sz w:val="28"/>
          <w:szCs w:val="28"/>
          <w:lang w:eastAsia="zh-CN"/>
        </w:rPr>
      </w:pPr>
    </w:p>
    <w:p w14:paraId="3F41A964">
      <w:pPr>
        <w:autoSpaceDE/>
        <w:autoSpaceDN/>
        <w:spacing w:line="316" w:lineRule="exact"/>
        <w:rPr>
          <w:rFonts w:hint="eastAsia" w:ascii="Times New Roman" w:hAnsi="Times New Roman" w:cs="Times New Roman" w:eastAsiaTheme="minorEastAsia"/>
          <w:sz w:val="28"/>
          <w:szCs w:val="28"/>
          <w:lang w:eastAsia="zh-CN"/>
        </w:rPr>
      </w:pPr>
    </w:p>
    <w:p w14:paraId="246E7BE3">
      <w:pPr>
        <w:autoSpaceDE/>
        <w:autoSpaceDN/>
        <w:spacing w:line="316" w:lineRule="exact"/>
        <w:rPr>
          <w:rFonts w:hint="default" w:ascii="Times New Roman" w:hAnsi="Times New Roman" w:cs="Times New Roman" w:eastAsiaTheme="minorEastAsia"/>
          <w:sz w:val="28"/>
          <w:szCs w:val="28"/>
          <w:lang w:val="ru-RU" w:eastAsia="zh-CN"/>
        </w:rPr>
      </w:pPr>
    </w:p>
    <w:p w14:paraId="2054883E">
      <w:pPr>
        <w:autoSpaceDE/>
        <w:autoSpaceDN/>
        <w:spacing w:line="316" w:lineRule="exact"/>
        <w:rPr>
          <w:rFonts w:hint="eastAsia" w:ascii="Times New Roman" w:hAnsi="Times New Roman" w:cs="Times New Roman" w:eastAsiaTheme="minorEastAsia"/>
          <w:sz w:val="28"/>
          <w:szCs w:val="28"/>
          <w:lang w:eastAsia="zh-CN"/>
        </w:rPr>
      </w:pPr>
    </w:p>
    <w:p w14:paraId="5A8FEAC5">
      <w:pPr>
        <w:autoSpaceDE/>
        <w:autoSpaceDN/>
        <w:spacing w:line="316" w:lineRule="exact"/>
        <w:rPr>
          <w:rFonts w:hint="eastAsia" w:ascii="Times New Roman" w:hAnsi="Times New Roman" w:cs="Times New Roman" w:eastAsiaTheme="minorEastAsia"/>
          <w:sz w:val="28"/>
          <w:szCs w:val="28"/>
          <w:lang w:eastAsia="zh-CN"/>
        </w:rPr>
      </w:pPr>
    </w:p>
    <w:p w14:paraId="6FD9E032">
      <w:pPr>
        <w:autoSpaceDE/>
        <w:autoSpaceDN/>
        <w:spacing w:line="316" w:lineRule="exact"/>
        <w:rPr>
          <w:rFonts w:hint="eastAsia" w:ascii="Times New Roman" w:hAnsi="Times New Roman" w:cs="Times New Roman" w:eastAsiaTheme="minorEastAsia"/>
          <w:sz w:val="28"/>
          <w:szCs w:val="28"/>
          <w:lang w:eastAsia="zh-CN"/>
        </w:rPr>
      </w:pPr>
    </w:p>
    <w:p w14:paraId="5B7944CA">
      <w:pPr>
        <w:autoSpaceDE/>
        <w:autoSpaceDN/>
        <w:spacing w:line="316" w:lineRule="exact"/>
        <w:rPr>
          <w:rFonts w:hint="eastAsia" w:ascii="Times New Roman" w:hAnsi="Times New Roman" w:cs="Times New Roman" w:eastAsiaTheme="minorEastAsia"/>
          <w:sz w:val="28"/>
          <w:szCs w:val="28"/>
          <w:lang w:eastAsia="zh-CN"/>
        </w:rPr>
      </w:pPr>
    </w:p>
    <w:p w14:paraId="77ACD53D">
      <w:pPr>
        <w:autoSpaceDE/>
        <w:autoSpaceDN/>
        <w:spacing w:line="316" w:lineRule="exact"/>
        <w:rPr>
          <w:rFonts w:hint="eastAsia" w:ascii="Times New Roman" w:hAnsi="Times New Roman" w:cs="Times New Roman" w:eastAsiaTheme="minorEastAsia"/>
          <w:sz w:val="28"/>
          <w:szCs w:val="28"/>
          <w:lang w:eastAsia="zh-CN"/>
        </w:rPr>
      </w:pPr>
    </w:p>
    <w:p w14:paraId="196FF511">
      <w:pPr>
        <w:autoSpaceDE/>
        <w:autoSpaceDN/>
        <w:spacing w:line="316" w:lineRule="exact"/>
        <w:rPr>
          <w:rFonts w:hint="eastAsia" w:ascii="Times New Roman" w:hAnsi="Times New Roman" w:cs="Times New Roman" w:eastAsiaTheme="minorEastAsia"/>
          <w:sz w:val="28"/>
          <w:szCs w:val="28"/>
          <w:lang w:eastAsia="zh-CN"/>
        </w:rPr>
      </w:pPr>
    </w:p>
    <w:p w14:paraId="2BDB02D9">
      <w:pPr>
        <w:autoSpaceDE/>
        <w:autoSpaceDN/>
        <w:spacing w:line="316" w:lineRule="exact"/>
        <w:rPr>
          <w:rFonts w:hint="eastAsia" w:ascii="Times New Roman" w:hAnsi="Times New Roman" w:cs="Times New Roman" w:eastAsiaTheme="minorEastAsia"/>
          <w:sz w:val="28"/>
          <w:szCs w:val="28"/>
          <w:lang w:eastAsia="zh-CN"/>
        </w:rPr>
      </w:pPr>
    </w:p>
    <w:p w14:paraId="52E2AFD4">
      <w:pPr>
        <w:autoSpaceDE/>
        <w:autoSpaceDN/>
        <w:spacing w:line="316" w:lineRule="exact"/>
        <w:ind w:firstLine="560" w:firstLineChars="200"/>
        <w:jc w:val="center"/>
        <w:rPr>
          <w:rFonts w:hint="default" w:ascii="Times New Roman" w:hAnsi="Times New Roman" w:cs="Times New Roman"/>
          <w:b/>
          <w:bCs/>
          <w:sz w:val="28"/>
          <w:szCs w:val="28"/>
        </w:rPr>
      </w:pPr>
      <w:r>
        <w:rPr>
          <w:rFonts w:hint="default" w:ascii="Times New Roman" w:hAnsi="Times New Roman" w:cs="Times New Roman"/>
          <w:b/>
          <w:bCs/>
          <w:sz w:val="28"/>
          <w:szCs w:val="28"/>
        </w:rPr>
        <w:t>СПИСОК ИСПОЛЬЗОВАННЫХ ИСТОЧНИКОВ</w:t>
      </w:r>
    </w:p>
    <w:p w14:paraId="18A8A9D3">
      <w:pPr>
        <w:autoSpaceDE/>
        <w:autoSpaceDN/>
        <w:spacing w:line="316" w:lineRule="exact"/>
        <w:ind w:firstLine="560" w:firstLineChars="200"/>
        <w:jc w:val="center"/>
        <w:rPr>
          <w:rFonts w:hint="default" w:ascii="Times New Roman" w:hAnsi="Times New Roman" w:cs="Times New Roman"/>
          <w:b/>
          <w:bCs/>
          <w:sz w:val="28"/>
          <w:szCs w:val="28"/>
          <w:lang w:eastAsia="zh-CN"/>
        </w:rPr>
      </w:pPr>
    </w:p>
    <w:p w14:paraId="7351E83C">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color w:val="222222"/>
          <w:sz w:val="28"/>
          <w:szCs w:val="28"/>
          <w:shd w:val="clear" w:color="auto" w:fill="FFFFFF"/>
          <w:lang w:eastAsia="zh-C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"https://informburo.kz/stati/myagkaya-sila-kazaxstana-zacem-kazaxstanskie-vuzy-budut-otkryvat-filialy-v-stranax-centralnoi-azii" </w:instrText>
      </w:r>
      <w:r>
        <w:rPr>
          <w:rFonts w:hint="default" w:ascii="Times New Roman" w:hAnsi="Times New Roman" w:cs="Times New Roman"/>
        </w:rPr>
        <w:fldChar w:fldCharType="separate"/>
      </w:r>
      <w:r>
        <w:rPr>
          <w:rStyle w:val="15"/>
          <w:rFonts w:hint="default" w:ascii="Times New Roman" w:hAnsi="Times New Roman" w:cs="Times New Roman"/>
          <w:color w:val="222222"/>
          <w:sz w:val="28"/>
          <w:szCs w:val="28"/>
          <w:shd w:val="clear" w:color="auto" w:fill="FFFFFF"/>
          <w:lang w:eastAsia="zh-CN"/>
        </w:rPr>
        <w:t>https://informburo.kz/stati/myagkaya–sila–kazaxstana–zacem–kazaxstanskie–vuzy–budut–otkryvat–filialy–v–stranax–centralnoi–azii</w:t>
      </w:r>
      <w:r>
        <w:rPr>
          <w:rStyle w:val="15"/>
          <w:rFonts w:hint="default" w:ascii="Times New Roman" w:hAnsi="Times New Roman" w:cs="Times New Roman"/>
          <w:color w:val="222222"/>
          <w:sz w:val="28"/>
          <w:szCs w:val="28"/>
          <w:shd w:val="clear" w:color="auto" w:fill="FFFFFF"/>
          <w:lang w:eastAsia="zh-CN"/>
        </w:rPr>
        <w:fldChar w:fldCharType="end"/>
      </w:r>
      <w:r>
        <w:rPr>
          <w:rFonts w:hint="default" w:ascii="Times New Roman" w:hAnsi="Times New Roman" w:cs="Times New Roman"/>
          <w:color w:val="222222"/>
          <w:sz w:val="28"/>
          <w:szCs w:val="28"/>
          <w:shd w:val="clear" w:color="auto" w:fill="FFFFFF"/>
          <w:lang w:eastAsia="zh-CN"/>
        </w:rPr>
        <w:t xml:space="preserve"> </w:t>
      </w:r>
      <w:r>
        <w:rPr>
          <w:rFonts w:hint="default" w:ascii="Times New Roman" w:hAnsi="Times New Roman" w:cs="Times New Roman"/>
          <w:sz w:val="28"/>
          <w:szCs w:val="28"/>
        </w:rPr>
        <w:t>15.11.202</w:t>
      </w:r>
      <w:r>
        <w:rPr>
          <w:rFonts w:hint="default" w:ascii="Times New Roman" w:hAnsi="Times New Roman" w:eastAsia="宋体" w:cs="Times New Roman"/>
          <w:sz w:val="28"/>
          <w:szCs w:val="28"/>
          <w:lang w:eastAsia="zh-CN"/>
        </w:rPr>
        <w:t>2</w:t>
      </w:r>
      <w:r>
        <w:rPr>
          <w:rFonts w:hint="default" w:ascii="Times New Roman" w:hAnsi="Times New Roman" w:cs="Times New Roman"/>
          <w:sz w:val="28"/>
          <w:szCs w:val="28"/>
        </w:rPr>
        <w:t>.</w:t>
      </w:r>
    </w:p>
    <w:p w14:paraId="7FD6F776">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lang w:eastAsia="zh-CN"/>
        </w:rPr>
      </w:pPr>
      <w:r>
        <w:rPr>
          <w:rFonts w:hint="default" w:ascii="Times New Roman" w:hAnsi="Times New Roman" w:cs="Times New Roman"/>
          <w:color w:val="222222"/>
          <w:sz w:val="28"/>
          <w:szCs w:val="28"/>
          <w:shd w:val="clear" w:color="auto" w:fill="FFFFFF"/>
          <w:lang w:eastAsia="zh-CN"/>
        </w:rPr>
        <w:t xml:space="preserve">Джуринский А.Н. Сравнительная педагогика. </w:t>
      </w:r>
      <w:r>
        <w:rPr>
          <w:rFonts w:hint="default" w:ascii="Times New Roman" w:hAnsi="Times New Roman" w:cs="Times New Roman"/>
          <w:sz w:val="28"/>
          <w:szCs w:val="28"/>
        </w:rPr>
        <w:t>– М., 1998. – C.356.</w:t>
      </w:r>
    </w:p>
    <w:p w14:paraId="22475AF5">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lang w:eastAsia="zh-CN"/>
        </w:rPr>
      </w:pPr>
      <w:r>
        <w:rPr>
          <w:rFonts w:hint="default" w:ascii="Times New Roman" w:hAnsi="Times New Roman" w:cs="Times New Roman"/>
          <w:color w:val="222222"/>
          <w:sz w:val="28"/>
          <w:szCs w:val="28"/>
          <w:shd w:val="clear" w:color="auto" w:fill="FFFFFF"/>
          <w:lang w:eastAsia="zh-CN"/>
        </w:rPr>
        <w:t xml:space="preserve">Сюткина О.В. Межпредметная интеграция в образовании в России, Германии и США: история и современность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color w:val="222222"/>
          <w:sz w:val="28"/>
          <w:szCs w:val="28"/>
          <w:shd w:val="clear" w:color="auto" w:fill="FFFFFF"/>
          <w:lang w:eastAsia="zh-CN"/>
        </w:rPr>
        <w:t xml:space="preserve">Дис. ... канд. пед. наук. Чебоксары,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lang w:eastAsia="zh-CN"/>
        </w:rPr>
        <w:t xml:space="preserve">2006. </w:t>
      </w:r>
      <w:r>
        <w:rPr>
          <w:rFonts w:hint="default" w:ascii="Times New Roman" w:hAnsi="Times New Roman" w:cs="Times New Roman"/>
          <w:sz w:val="28"/>
          <w:szCs w:val="28"/>
        </w:rPr>
        <w:t>– C.</w:t>
      </w:r>
      <w:r>
        <w:rPr>
          <w:rFonts w:hint="default" w:ascii="Times New Roman" w:hAnsi="Times New Roman" w:cs="Times New Roman"/>
          <w:color w:val="222222"/>
          <w:sz w:val="28"/>
          <w:szCs w:val="28"/>
          <w:shd w:val="clear" w:color="auto" w:fill="FFFFFF"/>
          <w:lang w:eastAsia="zh-CN"/>
        </w:rPr>
        <w:t>249.</w:t>
      </w:r>
    </w:p>
    <w:p w14:paraId="256C0913">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color w:val="222222"/>
          <w:sz w:val="28"/>
          <w:szCs w:val="28"/>
          <w:shd w:val="clear" w:color="auto" w:fill="FFFFFF"/>
          <w:lang w:eastAsia="zh-CN"/>
        </w:rPr>
        <w:t xml:space="preserve">Вульфсон Б.Л. Стратегия развития образования на Западе на пороге </w:t>
      </w:r>
      <w:r>
        <w:rPr>
          <w:rFonts w:hint="default" w:ascii="Times New Roman" w:hAnsi="Times New Roman" w:cs="Times New Roman"/>
          <w:color w:val="222222"/>
          <w:sz w:val="28"/>
          <w:szCs w:val="28"/>
          <w:shd w:val="clear" w:color="auto" w:fill="FFFFFF"/>
          <w:lang w:val="en-US" w:eastAsia="zh-CN"/>
        </w:rPr>
        <w:t>XXI</w:t>
      </w:r>
      <w:r>
        <w:rPr>
          <w:rFonts w:hint="default" w:ascii="Times New Roman" w:hAnsi="Times New Roman" w:cs="Times New Roman"/>
          <w:color w:val="222222"/>
          <w:sz w:val="28"/>
          <w:szCs w:val="28"/>
          <w:shd w:val="clear" w:color="auto" w:fill="FFFFFF"/>
          <w:lang w:eastAsia="zh-CN"/>
        </w:rPr>
        <w:t xml:space="preserve"> в.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lang w:eastAsia="zh-CN"/>
        </w:rPr>
        <w:t xml:space="preserve"> М.: УРАО.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lang w:eastAsia="zh-CN"/>
        </w:rPr>
        <w:t xml:space="preserve">1999. </w:t>
      </w:r>
      <w:r>
        <w:rPr>
          <w:rFonts w:hint="default" w:ascii="Times New Roman" w:hAnsi="Times New Roman" w:cs="Times New Roman"/>
          <w:sz w:val="28"/>
          <w:szCs w:val="28"/>
        </w:rPr>
        <w:t>– C.</w:t>
      </w:r>
      <w:r>
        <w:rPr>
          <w:rFonts w:hint="default" w:ascii="Times New Roman" w:hAnsi="Times New Roman" w:cs="Times New Roman"/>
          <w:color w:val="222222"/>
          <w:sz w:val="28"/>
          <w:szCs w:val="28"/>
          <w:shd w:val="clear" w:color="auto" w:fill="FFFFFF"/>
          <w:lang w:eastAsia="zh-CN"/>
        </w:rPr>
        <w:t>– 204.</w:t>
      </w:r>
    </w:p>
    <w:p w14:paraId="2705DF36">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color w:val="222222"/>
          <w:sz w:val="28"/>
          <w:szCs w:val="28"/>
          <w:shd w:val="clear" w:color="auto" w:fill="FFFFFF"/>
          <w:lang w:eastAsia="zh-CN"/>
        </w:rPr>
        <w:t xml:space="preserve">Негребецкая Н.В. Основные тенденции развития высшего педагогического образования стран Западной Европы конца 20 в. (на материале Англии, Франции, Германии)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lang w:eastAsia="zh-CN"/>
        </w:rPr>
        <w:t xml:space="preserve">Белгородский государственный университет.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lang w:eastAsia="zh-CN"/>
        </w:rPr>
        <w:t>2003.</w:t>
      </w:r>
      <w:r>
        <w:rPr>
          <w:rFonts w:hint="default" w:ascii="Times New Roman" w:hAnsi="Times New Roman" w:cs="Times New Roman"/>
          <w:sz w:val="28"/>
          <w:szCs w:val="28"/>
        </w:rPr>
        <w:t>– C. 56–60.</w:t>
      </w:r>
    </w:p>
    <w:p w14:paraId="73F139C9">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lang w:eastAsia="zh-CN"/>
        </w:rPr>
      </w:pPr>
      <w:r>
        <w:rPr>
          <w:rFonts w:hint="default" w:ascii="Times New Roman" w:hAnsi="Times New Roman" w:cs="Times New Roman"/>
          <w:sz w:val="28"/>
          <w:szCs w:val="28"/>
          <w:lang w:val="ru-RU"/>
        </w:rPr>
        <w:t xml:space="preserve">Маслов А.А. Россия </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ru-RU" w:eastAsia="zh-CN"/>
        </w:rPr>
        <w:t xml:space="preserve"> Китай: этап и проблемы образовательного обмена в </w:t>
      </w:r>
      <w:r>
        <w:rPr>
          <w:rFonts w:hint="default" w:ascii="Times New Roman" w:hAnsi="Times New Roman" w:cs="Times New Roman"/>
          <w:sz w:val="28"/>
          <w:szCs w:val="28"/>
          <w:lang w:val="en-US" w:eastAsia="zh-CN"/>
        </w:rPr>
        <w:t>XX</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lang w:val="en-US" w:eastAsia="zh-CN"/>
        </w:rPr>
        <w:t>XXI </w:t>
      </w:r>
      <w:r>
        <w:rPr>
          <w:rFonts w:hint="default" w:ascii="Times New Roman" w:hAnsi="Times New Roman" w:cs="Times New Roman"/>
          <w:sz w:val="28"/>
          <w:szCs w:val="28"/>
          <w:lang w:eastAsia="zh-CN"/>
        </w:rPr>
        <w:t>вв.</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ru-RU" w:eastAsia="zh-CN"/>
        </w:rPr>
        <w:t xml:space="preserve"> Сотрудничество </w:t>
      </w:r>
      <w:r>
        <w:rPr>
          <w:rFonts w:hint="default" w:ascii="Times New Roman" w:hAnsi="Times New Roman" w:cs="Times New Roman"/>
          <w:sz w:val="28"/>
          <w:szCs w:val="28"/>
          <w:lang w:val="ru-RU"/>
        </w:rPr>
        <w:t xml:space="preserve">России и КНР в сфере </w:t>
      </w:r>
      <w:r>
        <w:rPr>
          <w:rFonts w:hint="default" w:ascii="Times New Roman" w:hAnsi="Times New Roman" w:cs="Times New Roman"/>
          <w:sz w:val="28"/>
          <w:szCs w:val="28"/>
          <w:lang w:val="ru-RU" w:eastAsia="zh-CN"/>
        </w:rPr>
        <w:t xml:space="preserve">образования: анализ прошлого и перспективы будущего. </w:t>
      </w:r>
      <w:r>
        <w:rPr>
          <w:rFonts w:hint="default" w:ascii="Times New Roman" w:hAnsi="Times New Roman" w:cs="Times New Roman"/>
          <w:sz w:val="28"/>
          <w:szCs w:val="28"/>
          <w:lang w:val="en-US" w:eastAsia="zh-CN"/>
        </w:rPr>
        <w:t> </w:t>
      </w:r>
      <w:r>
        <w:rPr>
          <w:rFonts w:hint="default" w:ascii="Times New Roman" w:hAnsi="Times New Roman" w:cs="Times New Roman"/>
          <w:sz w:val="28"/>
          <w:szCs w:val="28"/>
          <w:lang w:eastAsia="zh-CN"/>
        </w:rPr>
        <w:t>–М.</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lang w:eastAsia="zh-CN"/>
        </w:rPr>
        <w:t>–2009.</w:t>
      </w:r>
      <w:r>
        <w:rPr>
          <w:rFonts w:hint="default" w:ascii="Times New Roman" w:hAnsi="Times New Roman" w:cs="Times New Roman"/>
          <w:sz w:val="28"/>
          <w:szCs w:val="28"/>
          <w:lang w:val="en-US" w:eastAsia="zh-CN"/>
        </w:rPr>
        <w:t> </w:t>
      </w:r>
      <w:r>
        <w:rPr>
          <w:rFonts w:hint="default" w:ascii="Times New Roman" w:hAnsi="Times New Roman" w:cs="Times New Roman"/>
          <w:sz w:val="28"/>
          <w:szCs w:val="28"/>
          <w:lang w:eastAsia="zh-CN"/>
        </w:rPr>
        <w:t>–С.</w:t>
      </w:r>
      <w:r>
        <w:rPr>
          <w:rFonts w:hint="default" w:ascii="Times New Roman" w:hAnsi="Times New Roman" w:cs="Times New Roman"/>
          <w:sz w:val="28"/>
          <w:szCs w:val="28"/>
          <w:lang w:val="en-US" w:eastAsia="zh-CN"/>
        </w:rPr>
        <w:t> </w:t>
      </w:r>
      <w:r>
        <w:rPr>
          <w:rFonts w:hint="default" w:ascii="Times New Roman" w:hAnsi="Times New Roman" w:cs="Times New Roman"/>
          <w:sz w:val="28"/>
          <w:szCs w:val="28"/>
          <w:lang w:eastAsia="zh-CN"/>
        </w:rPr>
        <w:t>133–160.</w:t>
      </w:r>
    </w:p>
    <w:p w14:paraId="6761737E">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lang w:eastAsia="zh-CN"/>
        </w:rPr>
      </w:pPr>
      <w:r>
        <w:rPr>
          <w:rFonts w:hint="default" w:ascii="Times New Roman" w:hAnsi="Times New Roman" w:cs="Times New Roman"/>
          <w:color w:val="222222"/>
          <w:sz w:val="28"/>
          <w:szCs w:val="28"/>
          <w:shd w:val="clear" w:color="auto" w:fill="FFFFFF"/>
          <w:lang w:eastAsia="zh-CN"/>
        </w:rPr>
        <w:t xml:space="preserve">Пусвацет В.С. Сравнительный анализ подготовки педагогических кадров в Германии и России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lang w:eastAsia="zh-CN"/>
        </w:rPr>
        <w:t xml:space="preserve">Автореф. дис. ... канд. пед. наук.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lang w:eastAsia="zh-CN"/>
        </w:rPr>
        <w:t xml:space="preserve">2007. </w:t>
      </w:r>
      <w:r>
        <w:rPr>
          <w:rFonts w:hint="default" w:ascii="Times New Roman" w:hAnsi="Times New Roman" w:cs="Times New Roman"/>
          <w:sz w:val="28"/>
          <w:szCs w:val="28"/>
        </w:rPr>
        <w:t xml:space="preserve">– C. </w:t>
      </w:r>
      <w:r>
        <w:rPr>
          <w:rFonts w:hint="default" w:ascii="Times New Roman" w:hAnsi="Times New Roman" w:cs="Times New Roman"/>
          <w:color w:val="222222"/>
          <w:sz w:val="28"/>
          <w:szCs w:val="28"/>
          <w:shd w:val="clear" w:color="auto" w:fill="FFFFFF"/>
          <w:lang w:eastAsia="zh-CN"/>
        </w:rPr>
        <w:t>27–37.</w:t>
      </w:r>
    </w:p>
    <w:p w14:paraId="289C26BB">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color w:val="222222"/>
          <w:sz w:val="28"/>
          <w:szCs w:val="28"/>
          <w:shd w:val="clear" w:color="auto" w:fill="FFFFFF"/>
          <w:lang w:eastAsia="zh-CN"/>
        </w:rPr>
        <w:t xml:space="preserve">Аликберова А.Р. Российско–китайские отношения в сфере культуры и образования (1990–е — 2000–е гг.)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lang w:eastAsia="zh-CN"/>
        </w:rPr>
        <w:t xml:space="preserve">дис. ... канд. ист. наук. Казань,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lang w:eastAsia="zh-CN"/>
        </w:rPr>
        <w:t xml:space="preserve">2014.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lang w:eastAsia="zh-CN"/>
        </w:rPr>
        <w:t>214 с.</w:t>
      </w:r>
    </w:p>
    <w:p w14:paraId="53534606">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lang w:val="en-US"/>
        </w:rPr>
      </w:pPr>
      <w:r>
        <w:rPr>
          <w:rFonts w:hint="default" w:ascii="Times New Roman" w:hAnsi="Times New Roman" w:cs="Times New Roman"/>
          <w:color w:val="222222"/>
          <w:sz w:val="28"/>
          <w:szCs w:val="28"/>
          <w:shd w:val="clear" w:color="auto" w:fill="FFFFFF"/>
          <w:lang w:eastAsia="zh-CN"/>
        </w:rPr>
        <w:t xml:space="preserve">Ларин В.Л. Российско–китайские отношения в региональных измерениях (80–е годы </w:t>
      </w:r>
      <w:r>
        <w:rPr>
          <w:rFonts w:hint="default" w:ascii="Times New Roman" w:hAnsi="Times New Roman" w:cs="Times New Roman"/>
          <w:color w:val="222222"/>
          <w:sz w:val="28"/>
          <w:szCs w:val="28"/>
          <w:shd w:val="clear" w:color="auto" w:fill="FFFFFF"/>
          <w:lang w:val="en-US" w:eastAsia="zh-CN"/>
        </w:rPr>
        <w:t>XX</w:t>
      </w:r>
      <w:r>
        <w:rPr>
          <w:rFonts w:hint="default" w:ascii="Times New Roman" w:hAnsi="Times New Roman" w:cs="Times New Roman"/>
          <w:color w:val="222222"/>
          <w:sz w:val="28"/>
          <w:szCs w:val="28"/>
          <w:shd w:val="clear" w:color="auto" w:fill="FFFFFF"/>
          <w:lang w:eastAsia="zh-CN"/>
        </w:rPr>
        <w:t xml:space="preserve">–начало </w:t>
      </w:r>
      <w:r>
        <w:rPr>
          <w:rFonts w:hint="default" w:ascii="Times New Roman" w:hAnsi="Times New Roman" w:cs="Times New Roman"/>
          <w:color w:val="222222"/>
          <w:sz w:val="28"/>
          <w:szCs w:val="28"/>
          <w:shd w:val="clear" w:color="auto" w:fill="FFFFFF"/>
          <w:lang w:val="en-US" w:eastAsia="zh-CN"/>
        </w:rPr>
        <w:t>XXI</w:t>
      </w:r>
      <w:r>
        <w:rPr>
          <w:rFonts w:hint="default" w:ascii="Times New Roman" w:hAnsi="Times New Roman" w:cs="Times New Roman"/>
          <w:color w:val="222222"/>
          <w:sz w:val="28"/>
          <w:szCs w:val="28"/>
          <w:shd w:val="clear" w:color="auto" w:fill="FFFFFF"/>
          <w:lang w:eastAsia="zh-CN"/>
        </w:rPr>
        <w:t xml:space="preserve"> в.)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lang w:eastAsia="zh-CN"/>
        </w:rPr>
        <w:t xml:space="preserve"> Восток–Запад.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lang w:eastAsia="zh-CN"/>
        </w:rPr>
        <w:t xml:space="preserve">2005. </w:t>
      </w:r>
      <w:r>
        <w:rPr>
          <w:rFonts w:hint="default" w:ascii="Times New Roman" w:hAnsi="Times New Roman" w:cs="Times New Roman"/>
          <w:sz w:val="28"/>
          <w:szCs w:val="28"/>
        </w:rPr>
        <w:t>– C.121–125.</w:t>
      </w:r>
    </w:p>
    <w:p w14:paraId="6F7B181E">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lang w:val="en-US"/>
        </w:rPr>
      </w:pPr>
      <w:r>
        <w:rPr>
          <w:rFonts w:hint="default" w:ascii="Times New Roman" w:hAnsi="Times New Roman" w:cs="Times New Roman"/>
          <w:color w:val="222222"/>
          <w:sz w:val="28"/>
          <w:szCs w:val="28"/>
          <w:shd w:val="clear" w:color="auto" w:fill="FFFFFF"/>
          <w:lang w:val="en-US"/>
        </w:rPr>
        <w:t xml:space="preserve">Rana K., Rana K. ICT Integration in Teaching and Learning Activities in Higher Education: A Case Study of Nepal's Teacher Education </w:t>
      </w:r>
      <w:r>
        <w:rPr>
          <w:rFonts w:hint="default" w:ascii="Times New Roman" w:hAnsi="Times New Roman" w:cs="Times New Roman"/>
          <w:sz w:val="28"/>
          <w:szCs w:val="28"/>
          <w:lang w:val="en-US"/>
        </w:rPr>
        <w:t xml:space="preserve">// </w:t>
      </w:r>
      <w:r>
        <w:rPr>
          <w:rFonts w:hint="default" w:ascii="Times New Roman" w:hAnsi="Times New Roman" w:cs="Times New Roman"/>
          <w:color w:val="222222"/>
          <w:sz w:val="28"/>
          <w:szCs w:val="28"/>
          <w:shd w:val="clear" w:color="auto" w:fill="FFFFFF"/>
          <w:lang w:val="en-US"/>
        </w:rPr>
        <w:t xml:space="preserve">Malaysian Online Journal of Educational Technology. </w:t>
      </w:r>
      <w:r>
        <w:rPr>
          <w:rFonts w:hint="default" w:ascii="Times New Roman" w:hAnsi="Times New Roman" w:cs="Times New Roman"/>
          <w:sz w:val="28"/>
          <w:szCs w:val="28"/>
          <w:lang w:val="en-US"/>
        </w:rPr>
        <w:t xml:space="preserve">– </w:t>
      </w:r>
      <w:r>
        <w:rPr>
          <w:rFonts w:hint="default" w:ascii="Times New Roman" w:hAnsi="Times New Roman" w:cs="Times New Roman"/>
          <w:color w:val="222222"/>
          <w:sz w:val="28"/>
          <w:szCs w:val="28"/>
          <w:shd w:val="clear" w:color="auto" w:fill="FFFFFF"/>
          <w:lang w:val="en-US"/>
        </w:rPr>
        <w:t xml:space="preserve">2020. </w:t>
      </w:r>
      <w:r>
        <w:rPr>
          <w:rFonts w:hint="default" w:ascii="Times New Roman" w:hAnsi="Times New Roman" w:cs="Times New Roman"/>
          <w:sz w:val="28"/>
          <w:szCs w:val="28"/>
          <w:lang w:val="en-US"/>
        </w:rPr>
        <w:t xml:space="preserve">– № </w:t>
      </w:r>
      <w:r>
        <w:rPr>
          <w:rFonts w:hint="default" w:ascii="Times New Roman" w:hAnsi="Times New Roman" w:cs="Times New Roman"/>
          <w:color w:val="222222"/>
          <w:sz w:val="28"/>
          <w:szCs w:val="28"/>
          <w:shd w:val="clear" w:color="auto" w:fill="FFFFFF"/>
          <w:lang w:val="en-US"/>
        </w:rPr>
        <w:t xml:space="preserve">8(1). </w:t>
      </w:r>
      <w:r>
        <w:rPr>
          <w:rFonts w:hint="default" w:ascii="Times New Roman" w:hAnsi="Times New Roman" w:cs="Times New Roman"/>
          <w:sz w:val="28"/>
          <w:szCs w:val="28"/>
          <w:lang w:val="en-US"/>
        </w:rPr>
        <w:t>– C.</w:t>
      </w:r>
      <w:r>
        <w:rPr>
          <w:rFonts w:hint="default" w:ascii="Times New Roman" w:hAnsi="Times New Roman" w:cs="Times New Roman"/>
          <w:color w:val="222222"/>
          <w:sz w:val="28"/>
          <w:szCs w:val="28"/>
          <w:shd w:val="clear" w:color="auto" w:fill="FFFFFF"/>
          <w:lang w:val="en-US"/>
        </w:rPr>
        <w:t>36–47.</w:t>
      </w:r>
      <w:bookmarkStart w:id="22" w:name="_Hlk137934811"/>
    </w:p>
    <w:p w14:paraId="2124630B">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rPr>
      </w:pPr>
      <w:r>
        <w:rPr>
          <w:rFonts w:hint="default" w:ascii="Times New Roman" w:hAnsi="Times New Roman" w:cs="Times New Roman"/>
          <w:color w:val="222222"/>
          <w:sz w:val="28"/>
          <w:szCs w:val="28"/>
          <w:shd w:val="clear" w:color="auto" w:fill="FFFFFF"/>
          <w:lang w:val="en-US"/>
        </w:rPr>
        <w:t>Tondeur J</w:t>
      </w:r>
      <w:bookmarkEnd w:id="22"/>
      <w:r>
        <w:rPr>
          <w:rFonts w:hint="default" w:ascii="Times New Roman" w:hAnsi="Times New Roman" w:cs="Times New Roman"/>
          <w:color w:val="222222"/>
          <w:sz w:val="28"/>
          <w:szCs w:val="28"/>
          <w:shd w:val="clear" w:color="auto" w:fill="FFFFFF"/>
          <w:lang w:val="en-US"/>
        </w:rPr>
        <w:t xml:space="preserve">., Devos G., Van Houtte M. Understanding structural and cultural school characteristics in relation to educational change: the case of ICT integration </w:t>
      </w:r>
      <w:r>
        <w:rPr>
          <w:rFonts w:hint="default" w:ascii="Times New Roman" w:hAnsi="Times New Roman" w:cs="Times New Roman"/>
          <w:sz w:val="28"/>
          <w:szCs w:val="28"/>
          <w:lang w:val="en-US"/>
        </w:rPr>
        <w:t xml:space="preserve">// </w:t>
      </w:r>
      <w:r>
        <w:rPr>
          <w:rFonts w:hint="default" w:ascii="Times New Roman" w:hAnsi="Times New Roman" w:cs="Times New Roman"/>
          <w:color w:val="222222"/>
          <w:sz w:val="28"/>
          <w:szCs w:val="28"/>
          <w:shd w:val="clear" w:color="auto" w:fill="FFFFFF"/>
          <w:lang w:val="en-US"/>
        </w:rPr>
        <w:t xml:space="preserve">Educational studies. </w:t>
      </w:r>
      <w:r>
        <w:rPr>
          <w:rFonts w:hint="default" w:ascii="Times New Roman" w:hAnsi="Times New Roman" w:cs="Times New Roman"/>
          <w:sz w:val="28"/>
          <w:szCs w:val="28"/>
          <w:lang w:val="en-US"/>
        </w:rPr>
        <w:t>–</w:t>
      </w:r>
      <w:r>
        <w:rPr>
          <w:rFonts w:hint="default" w:ascii="Times New Roman" w:hAnsi="Times New Roman" w:cs="Times New Roman"/>
          <w:color w:val="222222"/>
          <w:sz w:val="28"/>
          <w:szCs w:val="28"/>
          <w:shd w:val="clear" w:color="auto" w:fill="FFFFFF"/>
          <w:lang w:val="en-US"/>
        </w:rPr>
        <w:t xml:space="preserve">2009, </w:t>
      </w:r>
      <w:r>
        <w:rPr>
          <w:rFonts w:hint="default" w:ascii="Times New Roman" w:hAnsi="Times New Roman" w:cs="Times New Roman"/>
          <w:sz w:val="28"/>
          <w:szCs w:val="28"/>
          <w:lang w:val="en-US"/>
        </w:rPr>
        <w:t>– №</w:t>
      </w:r>
      <w:r>
        <w:rPr>
          <w:rFonts w:hint="default" w:ascii="Times New Roman" w:hAnsi="Times New Roman" w:cs="Times New Roman"/>
          <w:color w:val="222222"/>
          <w:sz w:val="28"/>
          <w:szCs w:val="28"/>
          <w:shd w:val="clear" w:color="auto" w:fill="FFFFFF"/>
          <w:lang w:val="en-US"/>
        </w:rPr>
        <w:t xml:space="preserve">35(2). </w:t>
      </w:r>
      <w:r>
        <w:rPr>
          <w:rFonts w:hint="default" w:ascii="Times New Roman" w:hAnsi="Times New Roman" w:cs="Times New Roman"/>
          <w:sz w:val="28"/>
          <w:szCs w:val="28"/>
          <w:lang w:val="en-US"/>
        </w:rPr>
        <w:t>– C.</w:t>
      </w:r>
      <w:r>
        <w:rPr>
          <w:rFonts w:hint="default" w:ascii="Times New Roman" w:hAnsi="Times New Roman" w:cs="Times New Roman"/>
          <w:color w:val="222222"/>
          <w:sz w:val="28"/>
          <w:szCs w:val="28"/>
          <w:shd w:val="clear" w:color="auto" w:fill="FFFFFF"/>
          <w:lang w:val="en-US"/>
        </w:rPr>
        <w:t>223–235.</w:t>
      </w:r>
      <w:bookmarkStart w:id="23" w:name="_Hlk137935879"/>
    </w:p>
    <w:p w14:paraId="51574E66">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rPr>
      </w:pPr>
      <w:r>
        <w:rPr>
          <w:rFonts w:hint="default" w:ascii="Times New Roman" w:hAnsi="Times New Roman" w:cs="Times New Roman"/>
          <w:sz w:val="28"/>
          <w:szCs w:val="28"/>
          <w:lang w:val="en-US"/>
        </w:rPr>
        <w:t>Clark D.B</w:t>
      </w:r>
      <w:bookmarkEnd w:id="23"/>
      <w:r>
        <w:rPr>
          <w:rFonts w:hint="default" w:ascii="Times New Roman" w:hAnsi="Times New Roman" w:cs="Times New Roman"/>
          <w:sz w:val="28"/>
          <w:szCs w:val="28"/>
          <w:lang w:val="en-US"/>
        </w:rPr>
        <w:t>., Linn M.C. The knowledge integration perspective: Connections across research and education // International handbook of research on conceptual change. Routledge. – 2013. –C.532–550.</w:t>
      </w:r>
    </w:p>
    <w:p w14:paraId="73995DE7">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sz w:val="28"/>
          <w:szCs w:val="28"/>
          <w:lang w:val="en-US"/>
        </w:rPr>
        <w:t>Lambrechts W., Mulà I., Ceulemans K. The integration of competences for sustainable development in higher education: an analysis of bachelor programs in management // Journal of Cleaner Production. –2013. – №48. –C.65–73.</w:t>
      </w:r>
    </w:p>
    <w:p w14:paraId="4346B1E5">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color w:val="222222"/>
          <w:sz w:val="28"/>
          <w:szCs w:val="28"/>
          <w:shd w:val="clear" w:color="auto" w:fill="FFFFFF"/>
        </w:rPr>
        <w:t xml:space="preserve">Шэнь Чао. Историческая эволюция и характерный анализ европейской интеграции высшего образования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rPr>
        <w:t xml:space="preserve"> Global Education Outlook.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rPr>
        <w:t xml:space="preserve">2009. </w:t>
      </w:r>
      <w:r>
        <w:rPr>
          <w:rFonts w:hint="default" w:ascii="Times New Roman" w:hAnsi="Times New Roman" w:cs="Times New Roman"/>
          <w:sz w:val="28"/>
          <w:szCs w:val="28"/>
        </w:rPr>
        <w:t>– №</w:t>
      </w:r>
      <w:r>
        <w:rPr>
          <w:rFonts w:hint="default" w:ascii="Times New Roman" w:hAnsi="Times New Roman" w:cs="Times New Roman"/>
          <w:color w:val="222222"/>
          <w:sz w:val="28"/>
          <w:szCs w:val="28"/>
          <w:shd w:val="clear" w:color="auto" w:fill="FFFFFF"/>
        </w:rPr>
        <w:t xml:space="preserve"> (7). </w:t>
      </w:r>
      <w:r>
        <w:rPr>
          <w:rFonts w:hint="default" w:ascii="Times New Roman" w:hAnsi="Times New Roman" w:cs="Times New Roman"/>
          <w:sz w:val="28"/>
          <w:szCs w:val="28"/>
        </w:rPr>
        <w:t>–C.</w:t>
      </w:r>
      <w:r>
        <w:rPr>
          <w:rFonts w:hint="default" w:ascii="Times New Roman" w:hAnsi="Times New Roman" w:cs="Times New Roman"/>
          <w:color w:val="222222"/>
          <w:sz w:val="28"/>
          <w:szCs w:val="28"/>
          <w:shd w:val="clear" w:color="auto" w:fill="FFFFFF"/>
        </w:rPr>
        <w:t>51–57.</w:t>
      </w:r>
    </w:p>
    <w:p w14:paraId="4DEA0ED3">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lang w:val="en-US"/>
        </w:rPr>
      </w:pPr>
      <w:r>
        <w:rPr>
          <w:rFonts w:hint="default" w:ascii="Times New Roman" w:hAnsi="Times New Roman" w:cs="Times New Roman"/>
          <w:color w:val="222222"/>
          <w:sz w:val="28"/>
          <w:szCs w:val="28"/>
          <w:shd w:val="clear" w:color="auto" w:fill="FFFFFF"/>
        </w:rPr>
        <w:t>Лю Сяо, Лэй Цзихун. Исследование развития образовательного сотрудничества между Китаем и странами вдоль инициативы «</w:t>
      </w:r>
      <w:r>
        <w:rPr>
          <w:rFonts w:hint="default" w:ascii="Times New Roman" w:hAnsi="Times New Roman" w:cs="Times New Roman"/>
          <w:sz w:val="28"/>
          <w:szCs w:val="28"/>
        </w:rPr>
        <w:t>Пояс и путь</w:t>
      </w:r>
      <w:r>
        <w:rPr>
          <w:rFonts w:hint="default" w:ascii="Times New Roman" w:hAnsi="Times New Roman" w:cs="Times New Roman"/>
          <w:color w:val="222222"/>
          <w:sz w:val="28"/>
          <w:szCs w:val="28"/>
          <w:shd w:val="clear" w:color="auto" w:fill="FFFFFF"/>
        </w:rPr>
        <w:t xml:space="preserve">»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rPr>
        <w:t xml:space="preserve">Сравнительные исследования в области образования.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rPr>
        <w:t xml:space="preserve">2019. </w:t>
      </w:r>
      <w:r>
        <w:rPr>
          <w:rFonts w:hint="default" w:ascii="Times New Roman" w:hAnsi="Times New Roman" w:cs="Times New Roman"/>
          <w:sz w:val="28"/>
          <w:szCs w:val="28"/>
        </w:rPr>
        <w:t>– №</w:t>
      </w:r>
      <w:r>
        <w:rPr>
          <w:rFonts w:hint="default" w:ascii="Times New Roman" w:hAnsi="Times New Roman" w:cs="Times New Roman"/>
          <w:color w:val="222222"/>
          <w:sz w:val="28"/>
          <w:szCs w:val="28"/>
          <w:shd w:val="clear" w:color="auto" w:fill="FFFFFF"/>
        </w:rPr>
        <w:t xml:space="preserve"> 41(12). </w:t>
      </w:r>
      <w:r>
        <w:rPr>
          <w:rFonts w:hint="default" w:ascii="Times New Roman" w:hAnsi="Times New Roman" w:cs="Times New Roman"/>
          <w:sz w:val="28"/>
          <w:szCs w:val="28"/>
        </w:rPr>
        <w:t>–C.</w:t>
      </w:r>
      <w:r>
        <w:rPr>
          <w:rFonts w:hint="default" w:ascii="Times New Roman" w:hAnsi="Times New Roman" w:cs="Times New Roman"/>
          <w:color w:val="222222"/>
          <w:sz w:val="28"/>
          <w:szCs w:val="28"/>
          <w:shd w:val="clear" w:color="auto" w:fill="FFFFFF"/>
        </w:rPr>
        <w:t>12–21.</w:t>
      </w:r>
    </w:p>
    <w:p w14:paraId="6B0E0850">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lang w:val="en-US"/>
        </w:rPr>
      </w:pPr>
      <w:r>
        <w:rPr>
          <w:rFonts w:hint="default" w:ascii="Times New Roman" w:hAnsi="Times New Roman" w:cs="Times New Roman"/>
          <w:color w:val="222222"/>
          <w:sz w:val="28"/>
          <w:szCs w:val="28"/>
          <w:shd w:val="clear" w:color="auto" w:fill="FFFFFF"/>
          <w:lang w:val="en-US"/>
        </w:rPr>
        <w:t xml:space="preserve">Rodrigues A.L. Digital technologies integration in teacher education: the active teacher training model </w:t>
      </w:r>
      <w:r>
        <w:rPr>
          <w:rFonts w:hint="default" w:ascii="Times New Roman" w:hAnsi="Times New Roman" w:cs="Times New Roman"/>
          <w:sz w:val="28"/>
          <w:szCs w:val="28"/>
          <w:lang w:val="en-US"/>
        </w:rPr>
        <w:t xml:space="preserve">// </w:t>
      </w:r>
      <w:r>
        <w:rPr>
          <w:rFonts w:hint="default" w:ascii="Times New Roman" w:hAnsi="Times New Roman" w:cs="Times New Roman"/>
          <w:color w:val="222222"/>
          <w:sz w:val="28"/>
          <w:szCs w:val="28"/>
          <w:shd w:val="clear" w:color="auto" w:fill="FFFFFF"/>
          <w:lang w:val="en-US"/>
        </w:rPr>
        <w:t xml:space="preserve">Journal of e–learning and knowledge society. </w:t>
      </w:r>
      <w:r>
        <w:rPr>
          <w:rFonts w:hint="default" w:ascii="Times New Roman" w:hAnsi="Times New Roman" w:cs="Times New Roman"/>
          <w:sz w:val="28"/>
          <w:szCs w:val="28"/>
          <w:lang w:val="en-US"/>
        </w:rPr>
        <w:t>–</w:t>
      </w:r>
      <w:r>
        <w:rPr>
          <w:rFonts w:hint="default" w:ascii="Times New Roman" w:hAnsi="Times New Roman" w:cs="Times New Roman"/>
          <w:color w:val="222222"/>
          <w:sz w:val="28"/>
          <w:szCs w:val="28"/>
          <w:shd w:val="clear" w:color="auto" w:fill="FFFFFF"/>
          <w:lang w:val="en-US"/>
        </w:rPr>
        <w:t xml:space="preserve">2020, </w:t>
      </w:r>
      <w:r>
        <w:rPr>
          <w:rFonts w:hint="default" w:ascii="Times New Roman" w:hAnsi="Times New Roman" w:cs="Times New Roman"/>
          <w:sz w:val="28"/>
          <w:szCs w:val="28"/>
          <w:lang w:val="en-US"/>
        </w:rPr>
        <w:t>– №</w:t>
      </w:r>
      <w:r>
        <w:rPr>
          <w:rFonts w:hint="default" w:ascii="Times New Roman" w:hAnsi="Times New Roman" w:cs="Times New Roman"/>
          <w:color w:val="222222"/>
          <w:sz w:val="28"/>
          <w:szCs w:val="28"/>
          <w:shd w:val="clear" w:color="auto" w:fill="FFFFFF"/>
          <w:lang w:val="en-US"/>
        </w:rPr>
        <w:t xml:space="preserve"> 16(3). </w:t>
      </w:r>
      <w:r>
        <w:rPr>
          <w:rFonts w:hint="default" w:ascii="Times New Roman" w:hAnsi="Times New Roman" w:cs="Times New Roman"/>
          <w:sz w:val="28"/>
          <w:szCs w:val="28"/>
          <w:lang w:val="en-US"/>
        </w:rPr>
        <w:t>–C.</w:t>
      </w:r>
      <w:r>
        <w:rPr>
          <w:rFonts w:hint="default" w:ascii="Times New Roman" w:hAnsi="Times New Roman" w:cs="Times New Roman"/>
          <w:color w:val="222222"/>
          <w:sz w:val="28"/>
          <w:szCs w:val="28"/>
          <w:shd w:val="clear" w:color="auto" w:fill="FFFFFF"/>
          <w:lang w:val="en-US"/>
        </w:rPr>
        <w:t xml:space="preserve"> 24–33.</w:t>
      </w:r>
    </w:p>
    <w:p w14:paraId="7581F5B5">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color w:val="222222"/>
          <w:sz w:val="28"/>
          <w:szCs w:val="28"/>
          <w:shd w:val="clear" w:color="auto" w:fill="FFFFFF"/>
          <w:lang w:val="en-US"/>
        </w:rPr>
        <w:t>Zhiwen Hu, McGrath I</w:t>
      </w:r>
      <w:r>
        <w:rPr>
          <w:rFonts w:hint="default" w:ascii="Times New Roman" w:hAnsi="Times New Roman" w:eastAsia="宋体" w:cs="Times New Roman"/>
          <w:color w:val="222222"/>
          <w:sz w:val="28"/>
          <w:szCs w:val="28"/>
          <w:shd w:val="clear" w:color="auto" w:fill="FFFFFF"/>
          <w:lang w:val="en-US" w:eastAsia="zh-CN"/>
        </w:rPr>
        <w:t>an</w:t>
      </w:r>
      <w:r>
        <w:rPr>
          <w:rFonts w:hint="default" w:ascii="Times New Roman" w:hAnsi="Times New Roman" w:cs="Times New Roman"/>
          <w:color w:val="222222"/>
          <w:sz w:val="28"/>
          <w:szCs w:val="28"/>
          <w:shd w:val="clear" w:color="auto" w:fill="FFFFFF"/>
          <w:lang w:val="en-US"/>
        </w:rPr>
        <w:t>. Innovation in higher education in China: Are teachers ready to integrate ICT in English language teaching?</w:t>
      </w:r>
      <w:r>
        <w:rPr>
          <w:rFonts w:hint="default" w:ascii="Times New Roman" w:hAnsi="Times New Roman" w:cs="Times New Roman"/>
          <w:sz w:val="28"/>
          <w:szCs w:val="28"/>
          <w:lang w:val="en-US"/>
        </w:rPr>
        <w:t>//</w:t>
      </w:r>
      <w:r>
        <w:rPr>
          <w:rFonts w:hint="default" w:ascii="Times New Roman" w:hAnsi="Times New Roman" w:cs="Times New Roman"/>
          <w:color w:val="222222"/>
          <w:sz w:val="28"/>
          <w:szCs w:val="28"/>
          <w:shd w:val="clear" w:color="auto" w:fill="FFFFFF"/>
          <w:lang w:val="en-US"/>
        </w:rPr>
        <w:t xml:space="preserve"> Technology, pedagogy and education. </w:t>
      </w:r>
      <w:r>
        <w:rPr>
          <w:rFonts w:hint="default" w:ascii="Times New Roman" w:hAnsi="Times New Roman" w:cs="Times New Roman"/>
          <w:sz w:val="28"/>
          <w:szCs w:val="28"/>
          <w:lang w:val="en-US"/>
        </w:rPr>
        <w:t xml:space="preserve">– </w:t>
      </w:r>
      <w:r>
        <w:rPr>
          <w:rFonts w:hint="default" w:ascii="Times New Roman" w:hAnsi="Times New Roman" w:cs="Times New Roman"/>
          <w:color w:val="222222"/>
          <w:sz w:val="28"/>
          <w:szCs w:val="28"/>
          <w:shd w:val="clear" w:color="auto" w:fill="FFFFFF"/>
          <w:lang w:val="en-US"/>
        </w:rPr>
        <w:t xml:space="preserve">2011. </w:t>
      </w:r>
      <w:r>
        <w:rPr>
          <w:rFonts w:hint="default" w:ascii="Times New Roman" w:hAnsi="Times New Roman" w:cs="Times New Roman"/>
          <w:sz w:val="28"/>
          <w:szCs w:val="28"/>
          <w:lang w:val="en-US"/>
        </w:rPr>
        <w:t>– №</w:t>
      </w:r>
      <w:r>
        <w:rPr>
          <w:rFonts w:hint="default" w:ascii="Times New Roman" w:hAnsi="Times New Roman" w:cs="Times New Roman"/>
          <w:color w:val="222222"/>
          <w:sz w:val="28"/>
          <w:szCs w:val="28"/>
          <w:shd w:val="clear" w:color="auto" w:fill="FFFFFF"/>
          <w:lang w:val="en-US"/>
        </w:rPr>
        <w:t xml:space="preserve">20(1). </w:t>
      </w:r>
      <w:r>
        <w:rPr>
          <w:rFonts w:hint="default" w:ascii="Times New Roman" w:hAnsi="Times New Roman" w:cs="Times New Roman"/>
          <w:sz w:val="28"/>
          <w:szCs w:val="28"/>
          <w:lang w:val="en-US"/>
        </w:rPr>
        <w:t>–C.</w:t>
      </w:r>
      <w:r>
        <w:rPr>
          <w:rFonts w:hint="default" w:ascii="Times New Roman" w:hAnsi="Times New Roman" w:cs="Times New Roman"/>
          <w:color w:val="222222"/>
          <w:sz w:val="28"/>
          <w:szCs w:val="28"/>
          <w:shd w:val="clear" w:color="auto" w:fill="FFFFFF"/>
          <w:lang w:val="en-US"/>
        </w:rPr>
        <w:t>41–59.</w:t>
      </w:r>
    </w:p>
    <w:p w14:paraId="03278479">
      <w:pPr>
        <w:numPr>
          <w:ilvl w:val="0"/>
          <w:numId w:val="49"/>
        </w:numPr>
        <w:autoSpaceDE/>
        <w:autoSpaceDN/>
        <w:spacing w:line="316" w:lineRule="exact"/>
        <w:ind w:left="0" w:leftChars="0" w:firstLine="0" w:firstLineChars="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222222"/>
          <w:sz w:val="28"/>
          <w:szCs w:val="28"/>
          <w:shd w:val="clear" w:color="auto" w:fill="FFFFFF"/>
          <w:lang w:val="en-US"/>
        </w:rPr>
        <w:t xml:space="preserve">Keengwe J., Georgina D., Wachira P. Faculty training strategies to enhance pedagogy–technology integration </w:t>
      </w:r>
      <w:r>
        <w:rPr>
          <w:rFonts w:hint="default" w:ascii="Times New Roman" w:hAnsi="Times New Roman" w:cs="Times New Roman"/>
          <w:sz w:val="28"/>
          <w:szCs w:val="28"/>
          <w:lang w:val="en-US"/>
        </w:rPr>
        <w:t>//</w:t>
      </w:r>
      <w:r>
        <w:rPr>
          <w:rFonts w:hint="default" w:ascii="Times New Roman" w:hAnsi="Times New Roman" w:cs="Times New Roman"/>
          <w:color w:val="222222"/>
          <w:sz w:val="28"/>
          <w:szCs w:val="28"/>
          <w:shd w:val="clear" w:color="auto" w:fill="FFFFFF"/>
          <w:lang w:val="en-US"/>
        </w:rPr>
        <w:t xml:space="preserve"> International Journal of Information and Communication Technology Education (IJICTE).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rPr>
        <w:t xml:space="preserve">2010. </w:t>
      </w:r>
      <w:r>
        <w:rPr>
          <w:rFonts w:hint="default" w:ascii="Times New Roman" w:hAnsi="Times New Roman" w:cs="Times New Roman"/>
          <w:sz w:val="28"/>
          <w:szCs w:val="28"/>
        </w:rPr>
        <w:t>– №</w:t>
      </w:r>
      <w:r>
        <w:rPr>
          <w:rFonts w:hint="default" w:ascii="Times New Roman" w:hAnsi="Times New Roman" w:cs="Times New Roman"/>
          <w:color w:val="222222"/>
          <w:sz w:val="28"/>
          <w:szCs w:val="28"/>
          <w:shd w:val="clear" w:color="auto" w:fill="FFFFFF"/>
        </w:rPr>
        <w:t xml:space="preserve">6(3). </w:t>
      </w:r>
      <w:r>
        <w:rPr>
          <w:rFonts w:hint="default" w:ascii="Times New Roman" w:hAnsi="Times New Roman" w:cs="Times New Roman"/>
          <w:sz w:val="28"/>
          <w:szCs w:val="28"/>
        </w:rPr>
        <w:t>–C.</w:t>
      </w:r>
      <w:r>
        <w:rPr>
          <w:rFonts w:hint="default" w:ascii="Times New Roman" w:hAnsi="Times New Roman" w:cs="Times New Roman"/>
          <w:color w:val="222222"/>
          <w:sz w:val="28"/>
          <w:szCs w:val="28"/>
          <w:shd w:val="clear" w:color="auto" w:fill="FFFFFF"/>
        </w:rPr>
        <w:t xml:space="preserve"> 1–10.</w:t>
      </w:r>
      <w:bookmarkStart w:id="24" w:name="_Hlk138436903"/>
    </w:p>
    <w:p w14:paraId="144DD143">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Чжу Сюйдун</w:t>
      </w:r>
      <w:bookmarkEnd w:id="24"/>
      <w:r>
        <w:rPr>
          <w:rFonts w:hint="default" w:ascii="Times New Roman" w:hAnsi="Times New Roman" w:cs="Times New Roman"/>
          <w:color w:val="000000" w:themeColor="text1"/>
          <w:sz w:val="28"/>
          <w:szCs w:val="28"/>
          <w14:textFill>
            <w14:solidFill>
              <w14:schemeClr w14:val="tx1"/>
            </w14:solidFill>
          </w14:textFill>
        </w:rPr>
        <w:t xml:space="preserve">. Развитие сравнительных исследований в области образования в Китае: выбор направления качественных исследований </w:t>
      </w:r>
      <w:r>
        <w:rPr>
          <w:rFonts w:hint="default" w:ascii="Times New Roman" w:hAnsi="Times New Roman" w:cs="Times New Roman"/>
          <w:sz w:val="28"/>
          <w:szCs w:val="28"/>
        </w:rPr>
        <w:t>//</w:t>
      </w:r>
      <w:r>
        <w:rPr>
          <w:rFonts w:hint="default" w:ascii="Times New Roman" w:hAnsi="Times New Roman" w:cs="Times New Roman"/>
          <w:color w:val="000000" w:themeColor="text1"/>
          <w:sz w:val="28"/>
          <w:szCs w:val="28"/>
          <w14:textFill>
            <w14:solidFill>
              <w14:schemeClr w14:val="tx1"/>
            </w14:solidFill>
          </w14:textFill>
        </w:rPr>
        <w:t xml:space="preserve"> Сравнительные исследования в области образования. </w:t>
      </w:r>
      <w:r>
        <w:rPr>
          <w:rFonts w:hint="default" w:ascii="Times New Roman" w:hAnsi="Times New Roman" w:cs="Times New Roman"/>
          <w:sz w:val="28"/>
          <w:szCs w:val="28"/>
        </w:rPr>
        <w:t>–</w:t>
      </w:r>
      <w:r>
        <w:rPr>
          <w:rFonts w:hint="default" w:ascii="Times New Roman" w:hAnsi="Times New Roman" w:cs="Times New Roman"/>
          <w:color w:val="000000" w:themeColor="text1"/>
          <w:sz w:val="28"/>
          <w:szCs w:val="28"/>
          <w14:textFill>
            <w14:solidFill>
              <w14:schemeClr w14:val="tx1"/>
            </w14:solidFill>
          </w14:textFill>
        </w:rPr>
        <w:t xml:space="preserve">2015. </w:t>
      </w:r>
      <w:r>
        <w:rPr>
          <w:rFonts w:hint="default" w:ascii="Times New Roman" w:hAnsi="Times New Roman" w:cs="Times New Roman"/>
          <w:sz w:val="28"/>
          <w:szCs w:val="28"/>
        </w:rPr>
        <w:t>– №</w:t>
      </w:r>
      <w:r>
        <w:rPr>
          <w:rFonts w:hint="default" w:ascii="Times New Roman" w:hAnsi="Times New Roman" w:cs="Times New Roman"/>
          <w:color w:val="000000" w:themeColor="text1"/>
          <w:sz w:val="28"/>
          <w:szCs w:val="28"/>
          <w14:textFill>
            <w14:solidFill>
              <w14:schemeClr w14:val="tx1"/>
            </w14:solidFill>
          </w14:textFill>
        </w:rPr>
        <w:t xml:space="preserve">37(11). </w:t>
      </w:r>
      <w:r>
        <w:rPr>
          <w:rFonts w:hint="default" w:ascii="Times New Roman" w:hAnsi="Times New Roman" w:cs="Times New Roman"/>
          <w:sz w:val="28"/>
          <w:szCs w:val="28"/>
        </w:rPr>
        <w:t>–C.</w:t>
      </w:r>
      <w:r>
        <w:rPr>
          <w:rFonts w:hint="default" w:ascii="Times New Roman" w:hAnsi="Times New Roman" w:cs="Times New Roman"/>
          <w:color w:val="222222"/>
          <w:sz w:val="28"/>
          <w:szCs w:val="28"/>
          <w:shd w:val="clear" w:color="auto" w:fill="FFFFFF"/>
        </w:rPr>
        <w:t xml:space="preserve"> </w:t>
      </w:r>
      <w:r>
        <w:rPr>
          <w:rFonts w:hint="default" w:ascii="Times New Roman" w:hAnsi="Times New Roman" w:cs="Times New Roman"/>
          <w:color w:val="000000" w:themeColor="text1"/>
          <w:sz w:val="28"/>
          <w:szCs w:val="28"/>
          <w14:textFill>
            <w14:solidFill>
              <w14:schemeClr w14:val="tx1"/>
            </w14:solidFill>
          </w14:textFill>
        </w:rPr>
        <w:t>3–9, DOI: 10.20013/j.cnki.ice. 2015.11.002 .</w:t>
      </w:r>
    </w:p>
    <w:p w14:paraId="6E8E570F">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Фэн Цзэнцзюнь. О новом этапе развития сравнительного образования в Китае </w:t>
      </w:r>
      <w:r>
        <w:rPr>
          <w:rFonts w:hint="default" w:ascii="Times New Roman" w:hAnsi="Times New Roman" w:cs="Times New Roman"/>
          <w:sz w:val="28"/>
          <w:szCs w:val="28"/>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Сравнительные исследования в области образования. </w:t>
      </w:r>
      <w:r>
        <w:rPr>
          <w:rFonts w:hint="default" w:ascii="Times New Roman" w:hAnsi="Times New Roman" w:cs="Times New Roman"/>
          <w:sz w:val="28"/>
          <w:szCs w:val="28"/>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2008. </w:t>
      </w:r>
      <w:r>
        <w:rPr>
          <w:rFonts w:hint="default" w:ascii="Times New Roman" w:hAnsi="Times New Roman" w:cs="Times New Roman"/>
          <w:sz w:val="28"/>
          <w:szCs w:val="28"/>
        </w:rPr>
        <w:t>–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30(12). </w:t>
      </w:r>
      <w:r>
        <w:rPr>
          <w:rFonts w:hint="default" w:ascii="Times New Roman" w:hAnsi="Times New Roman" w:cs="Times New Roman"/>
          <w:sz w:val="28"/>
          <w:szCs w:val="28"/>
        </w:rPr>
        <w:t>–C.</w:t>
      </w:r>
      <w:r>
        <w:rPr>
          <w:rFonts w:hint="default" w:ascii="Times New Roman" w:hAnsi="Times New Roman" w:cs="Times New Roman"/>
          <w:color w:val="222222"/>
          <w:sz w:val="28"/>
          <w:szCs w:val="28"/>
          <w:shd w:val="clear" w:color="auto" w:fill="FFFFFF"/>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13–17.</w:t>
      </w:r>
    </w:p>
    <w:p w14:paraId="56C0EDA5">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Мынбaевa A.К., Ху Жaоюэ. Срaвнение этaпов рaзвития педaгогической нaуки в Кaзaхстaне и Китaе // Вестник КазНУ. Серия педагогическая. – 2016. – №49(3). –C.</w:t>
      </w:r>
      <w:r>
        <w:rPr>
          <w:rFonts w:hint="default" w:ascii="Times New Roman" w:hAnsi="Times New Roman" w:cs="Times New Roman"/>
          <w:color w:val="222222"/>
          <w:sz w:val="28"/>
          <w:szCs w:val="28"/>
          <w:shd w:val="clear" w:color="auto" w:fill="FFFFFF"/>
        </w:rPr>
        <w:t xml:space="preserve"> </w:t>
      </w:r>
      <w:r>
        <w:rPr>
          <w:rFonts w:hint="default" w:ascii="Times New Roman" w:hAnsi="Times New Roman" w:eastAsia="微软雅黑" w:cs="Times New Roman"/>
          <w:color w:val="000000" w:themeColor="text1"/>
          <w:sz w:val="28"/>
          <w:szCs w:val="28"/>
          <w:shd w:val="clear" w:color="auto" w:fill="FFFFFF"/>
          <w:lang w:eastAsia="zh-CN"/>
          <w14:textFill>
            <w14:solidFill>
              <w14:schemeClr w14:val="tx1"/>
            </w14:solidFill>
          </w14:textFill>
        </w:rPr>
        <w:t>97</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w:t>
      </w:r>
      <w:r>
        <w:rPr>
          <w:rFonts w:hint="default" w:ascii="Times New Roman" w:hAnsi="Times New Roman" w:eastAsia="微软雅黑" w:cs="Times New Roman"/>
          <w:color w:val="000000" w:themeColor="text1"/>
          <w:sz w:val="28"/>
          <w:szCs w:val="28"/>
          <w:shd w:val="clear" w:color="auto" w:fill="FFFFFF"/>
          <w:lang w:eastAsia="zh-CN"/>
          <w14:textFill>
            <w14:solidFill>
              <w14:schemeClr w14:val="tx1"/>
            </w14:solidFill>
          </w14:textFill>
        </w:rPr>
        <w:t>109.</w:t>
      </w:r>
    </w:p>
    <w:p w14:paraId="1ADA9148">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lang w:eastAsia="zh-CN"/>
        </w:rPr>
        <w:t xml:space="preserve">Мынбаева А.К., Таубаева Ш.Т., Булатбаева А.А., Анарбек Н.А. </w:t>
      </w:r>
      <w:r>
        <w:rPr>
          <w:rFonts w:hint="default" w:ascii="Times New Roman" w:hAnsi="Times New Roman" w:cs="Times New Roman"/>
          <w:color w:val="222222"/>
          <w:sz w:val="28"/>
          <w:szCs w:val="28"/>
          <w:shd w:val="clear" w:color="auto" w:fill="FFFFFF"/>
          <w:lang w:eastAsia="zh-CN"/>
        </w:rPr>
        <w:t xml:space="preserve">Образовательная политика: Теории и концепции, тенденции и стратегии развития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lang w:eastAsia="zh-CN"/>
        </w:rPr>
        <w:t xml:space="preserve"> КазНУ им. Аль–Фараби.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lang w:eastAsia="zh-CN"/>
        </w:rPr>
        <w:t xml:space="preserve">2014. </w:t>
      </w:r>
      <w:r>
        <w:rPr>
          <w:rFonts w:hint="default" w:ascii="Times New Roman" w:hAnsi="Times New Roman" w:cs="Times New Roman"/>
          <w:sz w:val="28"/>
          <w:szCs w:val="28"/>
        </w:rPr>
        <w:t>–C.24–28.</w:t>
      </w:r>
    </w:p>
    <w:p w14:paraId="15A22949">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Наби Ы.А. Обеспечение качества образования: различное понимание // Вестник Академии Педагогических Наук Казахстана. –2006. –№3. – С. 61–65.</w:t>
      </w:r>
    </w:p>
    <w:p w14:paraId="4BE54796">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Кожахметова К.Ж. Казахская этнопедагогика: методология, теория и практика. – Алматы. –1998. – 317с.</w:t>
      </w:r>
    </w:p>
    <w:p w14:paraId="5CEA16B2">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Сейтешев А.П. Актуальные проблемы образования и педагогическойнауки в начале 21 века в условиях Казахстана и пути их решения // Научный отчет КАО им.И.Алтынсарина. –Алматы: Ғылым, –1998. – 368с.</w:t>
      </w:r>
    </w:p>
    <w:p w14:paraId="4DFD084A">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Караев Ж., Кобдикова Ж. Об основных дидактических условияхобеспечения качества обучения // Казахстан мектебь – 2005. – № 7. – С.4–9.</w:t>
      </w:r>
    </w:p>
    <w:p w14:paraId="29ED888F">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sz w:val="28"/>
          <w:szCs w:val="28"/>
        </w:rPr>
        <w:t>Джусубалиева Д.М., Анарбек Н. Сравнительная педагогика: методический альманах. –Алматы, –2007. – 112 с.</w:t>
      </w:r>
    </w:p>
    <w:p w14:paraId="5F0A852D">
      <w:pPr>
        <w:numPr>
          <w:ilvl w:val="0"/>
          <w:numId w:val="49"/>
        </w:numPr>
        <w:autoSpaceDE/>
        <w:autoSpaceDN/>
        <w:spacing w:line="316" w:lineRule="exact"/>
        <w:ind w:left="0" w:leftChars="0" w:firstLine="0" w:firstLineChars="0"/>
        <w:rPr>
          <w:rFonts w:hint="default" w:ascii="Times New Roman" w:hAnsi="Times New Roman" w:cs="Times New Roman"/>
          <w:sz w:val="28"/>
          <w:szCs w:val="28"/>
          <w:shd w:val="clear" w:color="auto" w:fill="FFFFFF"/>
        </w:rPr>
      </w:pPr>
      <w:r>
        <w:rPr>
          <w:rFonts w:hint="default" w:ascii="Times New Roman" w:hAnsi="Times New Roman" w:cs="Times New Roman"/>
          <w:color w:val="222222"/>
          <w:sz w:val="28"/>
          <w:szCs w:val="28"/>
          <w:shd w:val="clear" w:color="auto" w:fill="FFFFFF"/>
        </w:rPr>
        <w:t xml:space="preserve">Чжан Цзюбинь. Теория и практика интеграции педагогического образования в Тяньцзине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rPr>
        <w:t xml:space="preserve"> Журнал Тяньцзиньского педагогического университета: выпуск базового образования. –2007 г., –</w:t>
      </w:r>
      <w:r>
        <w:rPr>
          <w:rFonts w:hint="default" w:ascii="Times New Roman" w:hAnsi="Times New Roman" w:cs="Times New Roman"/>
          <w:sz w:val="28"/>
          <w:szCs w:val="28"/>
        </w:rPr>
        <w:t>№3</w:t>
      </w:r>
      <w:r>
        <w:rPr>
          <w:rFonts w:hint="default" w:ascii="Times New Roman" w:hAnsi="Times New Roman" w:cs="Times New Roman"/>
          <w:color w:val="222222"/>
          <w:sz w:val="28"/>
          <w:szCs w:val="28"/>
          <w:shd w:val="clear" w:color="auto" w:fill="FFFFFF"/>
        </w:rPr>
        <w:t xml:space="preserve">8(3). </w:t>
      </w:r>
      <w:r>
        <w:rPr>
          <w:rFonts w:hint="default" w:ascii="Times New Roman" w:hAnsi="Times New Roman" w:cs="Times New Roman"/>
          <w:sz w:val="28"/>
          <w:szCs w:val="28"/>
        </w:rPr>
        <w:t>– С.</w:t>
      </w:r>
      <w:r>
        <w:rPr>
          <w:rFonts w:hint="default" w:ascii="Times New Roman" w:hAnsi="Times New Roman" w:cs="Times New Roman"/>
          <w:color w:val="222222"/>
          <w:sz w:val="28"/>
          <w:szCs w:val="28"/>
          <w:shd w:val="clear" w:color="auto" w:fill="FFFFFF"/>
        </w:rPr>
        <w:t>25–28.</w:t>
      </w:r>
    </w:p>
    <w:p w14:paraId="7D045601">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222222"/>
          <w:sz w:val="28"/>
          <w:szCs w:val="28"/>
          <w:shd w:val="clear" w:color="auto" w:fill="FFFFFF"/>
        </w:rPr>
        <w:t xml:space="preserve">Ли Минь, Чжао Фувэй, Ли Синьсинь. Исследование интеграции подготовки учителей в колледжах и университетах в рамках скоординированного развития образования в Пекине, Тяньцзине и Хэбэе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rPr>
        <w:t>Журнал Кайфэнского профессионального колледжа культуры и искусства. –2021. –</w:t>
      </w:r>
      <w:r>
        <w:rPr>
          <w:rFonts w:hint="default" w:ascii="Times New Roman" w:hAnsi="Times New Roman" w:cs="Times New Roman"/>
          <w:sz w:val="28"/>
          <w:szCs w:val="28"/>
        </w:rPr>
        <w:t>№</w:t>
      </w:r>
      <w:r>
        <w:rPr>
          <w:rFonts w:hint="default" w:ascii="Times New Roman" w:hAnsi="Times New Roman" w:eastAsia="微软雅黑" w:cs="Times New Roman"/>
          <w:sz w:val="28"/>
          <w:szCs w:val="28"/>
          <w:shd w:val="clear" w:color="auto" w:fill="FFFFFF"/>
        </w:rPr>
        <w:t xml:space="preserve">41(02). </w:t>
      </w:r>
      <w:r>
        <w:rPr>
          <w:rFonts w:hint="default" w:ascii="Times New Roman" w:hAnsi="Times New Roman" w:cs="Times New Roman"/>
          <w:sz w:val="28"/>
          <w:szCs w:val="28"/>
        </w:rPr>
        <w:t>– С.</w:t>
      </w:r>
      <w:r>
        <w:rPr>
          <w:rFonts w:hint="default" w:ascii="Times New Roman" w:hAnsi="Times New Roman" w:eastAsia="微软雅黑" w:cs="Times New Roman"/>
          <w:sz w:val="28"/>
          <w:szCs w:val="28"/>
          <w:shd w:val="clear" w:color="auto" w:fill="FFFFFF"/>
        </w:rPr>
        <w:t>112–113.</w:t>
      </w:r>
      <w:bookmarkStart w:id="25" w:name="_Hlk137995848"/>
      <w:bookmarkStart w:id="26" w:name="_Hlk138438474"/>
    </w:p>
    <w:p w14:paraId="30474E6A">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Юй Синь</w:t>
      </w:r>
      <w:bookmarkEnd w:id="25"/>
      <w:bookmarkEnd w:id="26"/>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Сущность, функции и направления специализации подготовки учителей </w:t>
      </w:r>
      <w:r>
        <w:rPr>
          <w:rFonts w:hint="default" w:ascii="Times New Roman" w:hAnsi="Times New Roman" w:cs="Times New Roman"/>
          <w:sz w:val="28"/>
          <w:szCs w:val="28"/>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Исследования в области образования. </w:t>
      </w:r>
      <w:r>
        <w:rPr>
          <w:rFonts w:hint="default" w:ascii="Times New Roman" w:hAnsi="Times New Roman" w:cs="Times New Roman"/>
          <w:color w:val="222222"/>
          <w:sz w:val="28"/>
          <w:szCs w:val="28"/>
          <w:shd w:val="clear" w:color="auto" w:fill="FFFFFF"/>
        </w:rPr>
        <w:t xml:space="preserve"> –</w:t>
      </w:r>
      <w:r>
        <w:rPr>
          <w:rFonts w:hint="default" w:ascii="Times New Roman" w:hAnsi="Times New Roman" w:cs="Times New Roman"/>
          <w:sz w:val="28"/>
          <w:szCs w:val="28"/>
        </w:rPr>
        <w:t>№</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2010(12).</w:t>
      </w:r>
      <w:r>
        <w:rPr>
          <w:rFonts w:hint="default" w:ascii="Times New Roman" w:hAnsi="Times New Roman" w:cs="Times New Roman"/>
          <w:color w:val="222222"/>
          <w:sz w:val="28"/>
          <w:szCs w:val="28"/>
          <w:shd w:val="clear" w:color="auto" w:fill="FFFFFF"/>
        </w:rPr>
        <w:t xml:space="preserve"> </w:t>
      </w:r>
      <w:r>
        <w:rPr>
          <w:rFonts w:hint="default" w:ascii="Times New Roman" w:hAnsi="Times New Roman" w:cs="Times New Roman"/>
          <w:sz w:val="28"/>
          <w:szCs w:val="28"/>
        </w:rPr>
        <w:t>– С.</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41–44.</w:t>
      </w:r>
    </w:p>
    <w:p w14:paraId="7B4EBE65">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color w:val="222222"/>
          <w:sz w:val="28"/>
          <w:szCs w:val="28"/>
          <w:shd w:val="clear" w:color="auto" w:fill="FFFFFF"/>
        </w:rPr>
        <w:t xml:space="preserve">Чжи Аньран. Исследование развития педагогических способностей молодых учителей в колледжах и университетах моей страны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rPr>
        <w:t xml:space="preserve"> Нанкинский университет науки и технологий. –2013.</w:t>
      </w:r>
      <w:r>
        <w:rPr>
          <w:rFonts w:hint="default" w:ascii="Times New Roman" w:hAnsi="Times New Roman" w:eastAsia="微软雅黑" w:cs="Times New Roman"/>
          <w:sz w:val="28"/>
          <w:szCs w:val="28"/>
          <w:shd w:val="clear" w:color="auto" w:fill="FFFFFF"/>
        </w:rPr>
        <w:t xml:space="preserve"> </w:t>
      </w:r>
      <w:r>
        <w:rPr>
          <w:rFonts w:hint="default" w:ascii="Times New Roman" w:hAnsi="Times New Roman" w:cs="Times New Roman"/>
          <w:sz w:val="28"/>
          <w:szCs w:val="28"/>
        </w:rPr>
        <w:t>– С.8</w:t>
      </w:r>
      <w:r>
        <w:rPr>
          <w:rFonts w:hint="default" w:ascii="Times New Roman" w:hAnsi="Times New Roman" w:cs="Times New Roman"/>
          <w:color w:val="222222"/>
          <w:sz w:val="28"/>
          <w:szCs w:val="28"/>
          <w:shd w:val="clear" w:color="auto" w:fill="FFFFFF"/>
        </w:rPr>
        <w:t>7.</w:t>
      </w:r>
    </w:p>
    <w:p w14:paraId="0431A49B">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color w:val="222222"/>
          <w:sz w:val="28"/>
          <w:szCs w:val="28"/>
          <w:shd w:val="clear" w:color="auto" w:fill="FFFFFF"/>
        </w:rPr>
        <w:t xml:space="preserve">Тан Чжаоминь, Дуань Цзочжан. Сравнительное исследование и изучение моделей обучения без отрыва от производства для зарубежных учителей </w:t>
      </w:r>
      <w:r>
        <w:rPr>
          <w:rFonts w:hint="default" w:ascii="Times New Roman" w:hAnsi="Times New Roman" w:cs="Times New Roman"/>
          <w:sz w:val="28"/>
          <w:szCs w:val="28"/>
        </w:rPr>
        <w:t xml:space="preserve">// </w:t>
      </w:r>
      <w:r>
        <w:rPr>
          <w:rFonts w:hint="default" w:ascii="Times New Roman" w:hAnsi="Times New Roman" w:cs="Times New Roman"/>
          <w:color w:val="222222"/>
          <w:sz w:val="28"/>
          <w:szCs w:val="28"/>
          <w:shd w:val="clear" w:color="auto" w:fill="FFFFFF"/>
        </w:rPr>
        <w:t>Исследования в области непрерывного образования.  –2006 .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rPr>
        <w:t>(01)</w:t>
      </w:r>
      <w:r>
        <w:rPr>
          <w:rFonts w:hint="default" w:ascii="Times New Roman" w:hAnsi="Times New Roman" w:eastAsia="微软雅黑" w:cs="Times New Roman"/>
          <w:sz w:val="28"/>
          <w:szCs w:val="28"/>
          <w:shd w:val="clear" w:color="auto" w:fill="FFFFFF"/>
        </w:rPr>
        <w:t xml:space="preserve">. </w:t>
      </w:r>
      <w:r>
        <w:rPr>
          <w:rFonts w:hint="default" w:ascii="Times New Roman" w:hAnsi="Times New Roman" w:cs="Times New Roman"/>
          <w:sz w:val="28"/>
          <w:szCs w:val="28"/>
        </w:rPr>
        <w:t>– С.</w:t>
      </w:r>
      <w:r>
        <w:rPr>
          <w:rFonts w:hint="default" w:ascii="Times New Roman" w:hAnsi="Times New Roman" w:cs="Times New Roman"/>
          <w:color w:val="222222"/>
          <w:sz w:val="28"/>
          <w:szCs w:val="28"/>
          <w:shd w:val="clear" w:color="auto" w:fill="FFFFFF"/>
        </w:rPr>
        <w:t>75–79.</w:t>
      </w:r>
    </w:p>
    <w:p w14:paraId="0A1E44A2">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sz w:val="28"/>
          <w:szCs w:val="28"/>
        </w:rPr>
        <w:t>Горбунова Л.Л. Развитие исследовательских компонентов деятельности учителя и его потребности в психологических знаниях // Профессиональные потребности учителя в психолого–педагогических знаниях: Сб. Науч. тр. / Ред. кол.: Г.С. Сухобская (отв. ред.) и др., М.: изд. АПН СССР. –1989.– С.75–85.</w:t>
      </w:r>
    </w:p>
    <w:p w14:paraId="4AE5C2EA">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color w:val="222222"/>
          <w:sz w:val="28"/>
          <w:szCs w:val="28"/>
          <w:shd w:val="clear" w:color="auto" w:fill="FFFFFF"/>
        </w:rPr>
        <w:t xml:space="preserve">Сокольников Ю.П. Общая концепция исследования «Диалектика общечеловеческого и национально–особенного в воспитательно–образовательных системах современного общества» </w:t>
      </w:r>
      <w:r>
        <w:rPr>
          <w:rFonts w:hint="default" w:ascii="Times New Roman" w:hAnsi="Times New Roman" w:cs="Times New Roman"/>
          <w:sz w:val="28"/>
          <w:szCs w:val="28"/>
        </w:rPr>
        <w:t>//</w:t>
      </w:r>
      <w:r>
        <w:rPr>
          <w:rFonts w:hint="default" w:ascii="Times New Roman" w:hAnsi="Times New Roman" w:cs="Times New Roman"/>
          <w:color w:val="222222"/>
          <w:sz w:val="28"/>
          <w:szCs w:val="28"/>
          <w:shd w:val="clear" w:color="auto" w:fill="FFFFFF"/>
        </w:rPr>
        <w:t xml:space="preserve"> Чебоксары. –1995. – 41с.</w:t>
      </w:r>
    </w:p>
    <w:p w14:paraId="1E0B7F4A">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Семенова М.В. Педагогические условия формирования профессиональной компетентности будущих педагогов в вузе: автореф. … к.пед.н.: 130008. – Алматы, –2005.– 26 с.</w:t>
      </w:r>
    </w:p>
    <w:p w14:paraId="4F3BF9CE">
      <w:pPr>
        <w:numPr>
          <w:ilvl w:val="0"/>
          <w:numId w:val="49"/>
        </w:numPr>
        <w:autoSpaceDE/>
        <w:autoSpaceDN/>
        <w:spacing w:line="316" w:lineRule="exact"/>
        <w:ind w:left="0" w:leftChars="0" w:firstLine="0" w:firstLineChars="0"/>
        <w:jc w:val="both"/>
        <w:rPr>
          <w:rFonts w:hint="default" w:ascii="Times New Roman" w:hAnsi="Times New Roman" w:cs="Times New Roman"/>
          <w:color w:val="222222"/>
          <w:sz w:val="28"/>
          <w:szCs w:val="28"/>
          <w:shd w:val="clear" w:color="auto" w:fill="FFFFFF"/>
        </w:rPr>
      </w:pPr>
      <w:r>
        <w:rPr>
          <w:rFonts w:hint="default" w:ascii="Times New Roman" w:hAnsi="Times New Roman" w:cs="Times New Roman"/>
          <w:sz w:val="28"/>
          <w:szCs w:val="28"/>
        </w:rPr>
        <w:t>Шукшунов В.Е. О концепции формирования Евразийскогообразовательного пространства и Евразийской системы образования //Вестниквысшей школы Казахстана. – 1996.– № 6. – С. 11–23.</w:t>
      </w:r>
    </w:p>
    <w:p w14:paraId="42A74BCD">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color w:val="222222"/>
          <w:sz w:val="28"/>
          <w:szCs w:val="28"/>
          <w:shd w:val="clear" w:color="auto" w:fill="FFFFFF"/>
        </w:rPr>
        <w:t>Георге И.В. Формирование профессиональных компетенций студентов образовательных организаций высшего образования на основе организации самостоятельной работы. – Тюмень: ТИУ, –2016. – 143 с.</w:t>
      </w:r>
    </w:p>
    <w:p w14:paraId="3B60C50B">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color w:val="222222"/>
          <w:sz w:val="28"/>
          <w:szCs w:val="28"/>
          <w:shd w:val="clear" w:color="auto" w:fill="FFFFFF"/>
        </w:rPr>
        <w:t>Бозаджиев В.Л. Профессиональные компетенции как интегральные качества личности специалиста // Успехи современного естествознания. – 2007, №5. – С. 40–44.</w:t>
      </w:r>
      <w:bookmarkStart w:id="27" w:name="_Hlk138437196"/>
    </w:p>
    <w:p w14:paraId="33D0E896">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color w:val="222222"/>
          <w:sz w:val="28"/>
          <w:szCs w:val="28"/>
          <w:shd w:val="clear" w:color="auto" w:fill="FFFFFF"/>
        </w:rPr>
        <w:t>Зимняя И.А.</w:t>
      </w:r>
      <w:bookmarkEnd w:id="27"/>
      <w:r>
        <w:rPr>
          <w:rFonts w:hint="default" w:ascii="Times New Roman" w:hAnsi="Times New Roman" w:cs="Times New Roman"/>
          <w:color w:val="222222"/>
          <w:sz w:val="28"/>
          <w:szCs w:val="28"/>
          <w:shd w:val="clear" w:color="auto" w:fill="FFFFFF"/>
        </w:rPr>
        <w:t xml:space="preserve"> Ключевые компетентности как результативно–целевая основа компетентностного подхода в образовании. – М.: Исследовательский центр проблем качества подготовки специалистов, 2004. – 42 с.</w:t>
      </w:r>
    </w:p>
    <w:p w14:paraId="35F6F497">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color w:val="222222"/>
          <w:sz w:val="28"/>
          <w:szCs w:val="28"/>
          <w:shd w:val="clear" w:color="auto" w:fill="FFFFFF"/>
        </w:rPr>
        <w:t>Решетова И.С., Красикова Е.Н. Психолого–педагогические условия формирования профессиональной компетентности // Вестник Костромского государственного университета. – 2014. – №1. – С. 102–105.</w:t>
      </w:r>
      <w:bookmarkStart w:id="28" w:name="_Hlk138437231"/>
    </w:p>
    <w:p w14:paraId="5AD7D505">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rPr>
      </w:pPr>
      <w:r>
        <w:rPr>
          <w:rFonts w:hint="default" w:ascii="Times New Roman" w:hAnsi="Times New Roman" w:cs="Times New Roman"/>
          <w:color w:val="222222"/>
          <w:sz w:val="28"/>
          <w:szCs w:val="28"/>
          <w:shd w:val="clear" w:color="auto" w:fill="FFFFFF"/>
        </w:rPr>
        <w:t>Баркунова О.В.</w:t>
      </w:r>
      <w:bookmarkEnd w:id="28"/>
      <w:r>
        <w:rPr>
          <w:rFonts w:hint="default" w:ascii="Times New Roman" w:hAnsi="Times New Roman" w:cs="Times New Roman"/>
          <w:color w:val="222222"/>
          <w:sz w:val="28"/>
          <w:szCs w:val="28"/>
          <w:shd w:val="clear" w:color="auto" w:fill="FFFFFF"/>
        </w:rPr>
        <w:t xml:space="preserve"> Формирование профессиональной компетентности будущего социального педагога в процессе педагогической практики: автореф. ... канд. пед. наук: 13.00.08. – Шуя. –2010 – 21 с.</w:t>
      </w:r>
      <w:bookmarkStart w:id="29" w:name="_Hlk138437373"/>
    </w:p>
    <w:p w14:paraId="06E79FED">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222222"/>
          <w:sz w:val="28"/>
          <w:szCs w:val="28"/>
          <w:shd w:val="clear" w:color="auto" w:fill="FFFFFF"/>
        </w:rPr>
        <w:t xml:space="preserve">Митичева Т.И. </w:t>
      </w:r>
      <w:bookmarkEnd w:id="29"/>
      <w:r>
        <w:rPr>
          <w:rFonts w:hint="default" w:ascii="Times New Roman" w:hAnsi="Times New Roman" w:cs="Times New Roman"/>
          <w:color w:val="222222"/>
          <w:sz w:val="28"/>
          <w:szCs w:val="28"/>
          <w:shd w:val="clear" w:color="auto" w:fill="FFFFFF"/>
        </w:rPr>
        <w:t>Формирование профессиональной компетентности бакалавров по направлению подготовки Психолого–педагогическое образование (профиль «Психология и социальная педагогика») // Приволжский научный вестник. – 2014. – №12–4(40). – С. 44–47.</w:t>
      </w:r>
      <w:bookmarkStart w:id="30" w:name="_Hlk138437401"/>
    </w:p>
    <w:p w14:paraId="56C15A5F">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Валюшина Н.М.</w:t>
      </w:r>
      <w:bookmarkEnd w:id="30"/>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Педагогические условия повышения квалификации учителей на основе использования дистанционных образовательных технологий: дис. ... канд. пед. наук: 13.00.08 / Н.М. Валюшина. – Иркутск, 2013. – 186 с.</w:t>
      </w:r>
    </w:p>
    <w:p w14:paraId="7502B087">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sz w:val="28"/>
          <w:szCs w:val="28"/>
        </w:rPr>
        <w:t xml:space="preserve">Джаганян А.Г. Формирование компетентного специалиста в условиях непрерывного педагогического образования: дис. ... канд. пед. наук: 13.00.08 / А.Г. Джаганян. – Владикавказ, 2013. – 170 с. </w:t>
      </w:r>
      <w:bookmarkStart w:id="31" w:name="_Hlk138437536"/>
    </w:p>
    <w:p w14:paraId="159E2E7F">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333333"/>
          <w:sz w:val="28"/>
          <w:szCs w:val="28"/>
          <w:shd w:val="clear" w:color="auto" w:fill="FFFFFF"/>
        </w:rPr>
        <w:t xml:space="preserve">Зеленко Н. В. </w:t>
      </w:r>
      <w:bookmarkEnd w:id="31"/>
      <w:r>
        <w:rPr>
          <w:rFonts w:hint="default" w:ascii="Times New Roman" w:hAnsi="Times New Roman" w:cs="Times New Roman"/>
          <w:color w:val="333333"/>
          <w:sz w:val="28"/>
          <w:szCs w:val="28"/>
          <w:shd w:val="clear" w:color="auto" w:fill="FFFFFF"/>
        </w:rPr>
        <w:t>Взаимосвязь проектирования и самопроектирования методических компетенций в системе общетехнической и методической подготовки учителя технологии : специальности 13.00.02 Теория и методика обучения и воспитания (по областям и уровням образования), 13.00.08 Теория и методика профессионального образования : автореферат диссертации на соискание ученой степени доктора педагогических наук / Зеленко Н.В. ; Астраханский государственный университет. – Астрахань, 2006. – 38 с.</w:t>
      </w:r>
    </w:p>
    <w:p w14:paraId="38CCF062">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Вербицкий А.А., Ларионова О.Г. Личностный и компетентностный подходы в образовании: проблемы интеграции: монография.  – М.: Логос. –2009. – 334 с.</w:t>
      </w:r>
    </w:p>
    <w:p w14:paraId="0E6ED1B1">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Гу Минюань. Обсуждение открытости педагогического образования / Гу Минюань // Исследование высшего педагогического образования. – 2001. – № 4. – С. 3–8.</w:t>
      </w:r>
    </w:p>
    <w:p w14:paraId="7A0385D9">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Моу Чунян. Режим и решение по обучению талантов в колледжах и университетах // Современное предпринимательское образование. –2007.– № (8). – С. 10.</w:t>
      </w:r>
      <w:bookmarkStart w:id="32" w:name="_Hlk138438524"/>
    </w:p>
    <w:p w14:paraId="3D3FD70A">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sz w:val="28"/>
          <w:szCs w:val="28"/>
        </w:rPr>
        <w:t>Чжан Ли</w:t>
      </w:r>
      <w:bookmarkEnd w:id="32"/>
      <w:r>
        <w:rPr>
          <w:rFonts w:hint="default" w:ascii="Times New Roman" w:hAnsi="Times New Roman" w:cs="Times New Roman"/>
          <w:sz w:val="28"/>
          <w:szCs w:val="28"/>
        </w:rPr>
        <w:t xml:space="preserve">. О режиме обучения талантов. </w:t>
      </w:r>
    </w:p>
    <w:p w14:paraId="3A3450E8">
      <w:pPr>
        <w:numPr>
          <w:ilvl w:val="0"/>
          <w:numId w:val="0"/>
        </w:numPr>
        <w:autoSpaceDE/>
        <w:autoSpaceDN/>
        <w:spacing w:line="316" w:lineRule="exact"/>
        <w:ind w:left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rPr>
        <w:fldChar w:fldCharType="begin"/>
      </w:r>
      <w:r>
        <w:rPr>
          <w:rFonts w:hint="default" w:ascii="Times New Roman" w:hAnsi="Times New Roman" w:cs="Times New Roman"/>
        </w:rPr>
        <w:instrText xml:space="preserve"> HYPERLINK "http://news.xinhuanet.com/politics/2010-07/29/c-12.htm." </w:instrText>
      </w:r>
      <w:r>
        <w:rPr>
          <w:rFonts w:hint="default" w:ascii="Times New Roman" w:hAnsi="Times New Roman" w:cs="Times New Roman"/>
        </w:rPr>
        <w:fldChar w:fldCharType="separate"/>
      </w:r>
      <w:r>
        <w:rPr>
          <w:rStyle w:val="15"/>
          <w:rFonts w:hint="default" w:ascii="Times New Roman" w:hAnsi="Times New Roman" w:cs="Times New Roman"/>
          <w:sz w:val="28"/>
          <w:szCs w:val="28"/>
        </w:rPr>
        <w:t>http://news.xinhuanet.com/politics/2010–07/29/c–12.htm.</w:t>
      </w:r>
      <w:r>
        <w:rPr>
          <w:rStyle w:val="15"/>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28.03.2023.</w:t>
      </w:r>
    </w:p>
    <w:p w14:paraId="218867BC">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sz w:val="28"/>
          <w:szCs w:val="28"/>
        </w:rPr>
        <w:t>Зи Чжэнь. Взгляды Тао Синчжи по качеству учителя // Вестник наньтунского университета (педагогическая наука). – 2006. – № 4. – С. 49–51.</w:t>
      </w:r>
    </w:p>
    <w:p w14:paraId="0FFB6010">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pPr>
      <w:r>
        <w:rPr>
          <w:rFonts w:hint="default" w:ascii="Times New Roman" w:hAnsi="Times New Roman" w:cs="Times New Roman"/>
          <w:color w:val="000000"/>
          <w:sz w:val="28"/>
          <w:szCs w:val="28"/>
        </w:rPr>
        <w:t>Инь Ли, Ню Чжикуй, Су Линьцинь. Образовательное право: учебное пособие. – Пекин: Изд–во народного образования. –2012. – 368 с.</w:t>
      </w:r>
    </w:p>
    <w:p w14:paraId="3E7D342F">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Vong S.A., Kaewurai W. Instructional model development to enhance critical thinking and critical thinking teaching ability of trainee students at regional teaching training center in Takeo province, Cambodia //  Kasetsart Journal of Social Sciences. –2017, </w:t>
      </w:r>
      <w:r>
        <w:rPr>
          <w:rFonts w:hint="default" w:ascii="Times New Roman" w:hAnsi="Times New Roman" w:cs="Times New Roman"/>
          <w:color w:val="000000"/>
          <w:sz w:val="28"/>
          <w:szCs w:val="28"/>
          <w:lang w:val="en-US"/>
        </w:rPr>
        <w:t>–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38(1). </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С</w:t>
      </w:r>
      <w:r>
        <w:rPr>
          <w:rFonts w:hint="default" w:ascii="Times New Roman" w:hAnsi="Times New Roman" w:cs="Times New Roman"/>
          <w:color w:val="000000"/>
          <w:sz w:val="28"/>
          <w:szCs w:val="28"/>
          <w:lang w:val="en-US"/>
        </w:rPr>
        <w:t>.</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88–95.</w:t>
      </w:r>
    </w:p>
    <w:p w14:paraId="425DA5F4">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Godfrey J., Dennick R., Welsh C. Training the trainers: do teaching courses develop teaching skills?//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Medical Education. –2004, </w:t>
      </w:r>
      <w:r>
        <w:rPr>
          <w:rFonts w:hint="default" w:ascii="Times New Roman" w:hAnsi="Times New Roman" w:cs="Times New Roman"/>
          <w:color w:val="000000"/>
          <w:sz w:val="28"/>
          <w:szCs w:val="28"/>
        </w:rPr>
        <w:t>–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38(8): </w:t>
      </w:r>
      <w:r>
        <w:rPr>
          <w:rFonts w:hint="default" w:ascii="Times New Roman" w:hAnsi="Times New Roman" w:cs="Times New Roman"/>
          <w:color w:val="000000"/>
          <w:sz w:val="28"/>
          <w:szCs w:val="28"/>
        </w:rPr>
        <w:t xml:space="preserve">– С.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844–847.</w:t>
      </w:r>
    </w:p>
    <w:p w14:paraId="01C87F6B">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Кусаинов А.К. Сравнительная педагогика–ключ к качественному образованию. Отечественная и зарубежная педагогика, – 2012. – Т. 1, №4. – С. 55–62.</w:t>
      </w:r>
    </w:p>
    <w:p w14:paraId="51AE65D3">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Таубаева Ш.Т. Философия и методология педагогики: научные школы стран СНГ и Республики Казахстан: хрестоматия. Под ред. д.филос.н., профессора А.Р. Масалимовой. – Алматы. –2017 .– 402 с.</w:t>
      </w:r>
    </w:p>
    <w:p w14:paraId="5FAE9DE1">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Мынбаева А.К., Сатывалдиева А.С. Современные сиситемы управления образованием в мире и Казахстане. Вестник КазНУ. Серия педагогическая. –2016, – Т. 32, №1. – С. 81–85.</w:t>
      </w:r>
    </w:p>
    <w:p w14:paraId="2FAD5365">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Ахметова Г.К. Некоторые аспекты профессиональной подготовки будущего учителя // Проблема совершенствования обучения и воспитания на современном этапе. – М., –1984. – С. 192–199.</w:t>
      </w:r>
    </w:p>
    <w:p w14:paraId="3A580464">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lang w:eastAsia="zh-CN"/>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Булатбаева А.А., Мынбаева А.К., Таубаева Ш.Т. Казахстанский опыт проектирования содержания подготовки социальных педагогов. Высшее образование сегодня, – 2016 (2) – С. 38–43.</w:t>
      </w:r>
    </w:p>
    <w:p w14:paraId="2C930162">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Муратбаева, Г.А.,</w:t>
      </w:r>
      <w:r>
        <w:rPr>
          <w:rFonts w:hint="default" w:ascii="Times New Roman" w:hAnsi="Times New Roman" w:eastAsia="微软雅黑" w:cs="Times New Roman"/>
          <w:color w:val="000000" w:themeColor="text1"/>
          <w:sz w:val="28"/>
          <w:szCs w:val="28"/>
          <w:shd w:val="clear" w:color="auto" w:fill="FFFFFF"/>
          <w:lang w:eastAsia="zh-CN"/>
          <w14:textFill>
            <w14:solidFill>
              <w14:schemeClr w14:val="tx1"/>
            </w14:solidFill>
          </w14:textFill>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Найденова</w:t>
      </w:r>
      <w:r>
        <w:rPr>
          <w:rFonts w:hint="default" w:ascii="Times New Roman" w:hAnsi="Times New Roman" w:eastAsia="微软雅黑" w:cs="Times New Roman"/>
          <w:color w:val="000000" w:themeColor="text1"/>
          <w:sz w:val="28"/>
          <w:szCs w:val="28"/>
          <w:shd w:val="clear" w:color="auto" w:fill="FFFFFF"/>
          <w:lang w:eastAsia="zh-CN"/>
          <w14:textFill>
            <w14:solidFill>
              <w14:schemeClr w14:val="tx1"/>
            </w14:solidFill>
          </w14:textFill>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Н.Н. Междунарожный опыт научного сотручества: преемственность и достижения. S</w:t>
      </w:r>
      <w:r>
        <w:rPr>
          <w:rFonts w:hint="default" w:ascii="Times New Roman" w:hAnsi="Times New Roman" w:eastAsia="微软雅黑" w:cs="Times New Roman"/>
          <w:color w:val="000000" w:themeColor="text1"/>
          <w:sz w:val="28"/>
          <w:szCs w:val="28"/>
          <w:shd w:val="clear" w:color="auto" w:fill="FFFFFF"/>
          <w:lang w:val="en-US" w:eastAsia="zh-CN"/>
          <w14:textFill>
            <w14:solidFill>
              <w14:schemeClr w14:val="tx1"/>
            </w14:solidFill>
          </w14:textFill>
        </w:rPr>
        <w:t>cience</w:t>
      </w:r>
      <w:r>
        <w:rPr>
          <w:rFonts w:hint="default" w:ascii="Times New Roman" w:hAnsi="Times New Roman" w:eastAsia="微软雅黑" w:cs="Times New Roman"/>
          <w:color w:val="000000" w:themeColor="text1"/>
          <w:sz w:val="28"/>
          <w:szCs w:val="28"/>
          <w:shd w:val="clear" w:color="auto" w:fill="FFFFFF"/>
          <w:lang w:eastAsia="zh-CN"/>
          <w14:textFill>
            <w14:solidFill>
              <w14:schemeClr w14:val="tx1"/>
            </w14:solidFill>
          </w14:textFill>
        </w:rPr>
        <w:t xml:space="preserve"> </w:t>
      </w:r>
      <w:r>
        <w:rPr>
          <w:rFonts w:hint="default" w:ascii="Times New Roman" w:hAnsi="Times New Roman" w:eastAsia="微软雅黑" w:cs="Times New Roman"/>
          <w:color w:val="000000" w:themeColor="text1"/>
          <w:sz w:val="28"/>
          <w:szCs w:val="28"/>
          <w:shd w:val="clear" w:color="auto" w:fill="FFFFFF"/>
          <w:lang w:val="en-US" w:eastAsia="zh-CN"/>
          <w14:textFill>
            <w14:solidFill>
              <w14:schemeClr w14:val="tx1"/>
            </w14:solidFill>
          </w14:textFill>
        </w:rPr>
        <w:t>and</w:t>
      </w:r>
      <w:r>
        <w:rPr>
          <w:rFonts w:hint="default" w:ascii="Times New Roman" w:hAnsi="Times New Roman" w:eastAsia="微软雅黑" w:cs="Times New Roman"/>
          <w:color w:val="000000" w:themeColor="text1"/>
          <w:sz w:val="28"/>
          <w:szCs w:val="28"/>
          <w:shd w:val="clear" w:color="auto" w:fill="FFFFFF"/>
          <w:lang w:eastAsia="zh-CN"/>
          <w14:textFill>
            <w14:solidFill>
              <w14:schemeClr w14:val="tx1"/>
            </w14:solidFill>
          </w14:textFill>
        </w:rPr>
        <w:t xml:space="preserve"> </w:t>
      </w:r>
      <w:r>
        <w:rPr>
          <w:rFonts w:hint="default" w:ascii="Times New Roman" w:hAnsi="Times New Roman" w:eastAsia="微软雅黑" w:cs="Times New Roman"/>
          <w:color w:val="000000" w:themeColor="text1"/>
          <w:sz w:val="28"/>
          <w:szCs w:val="28"/>
          <w:shd w:val="clear" w:color="auto" w:fill="FFFFFF"/>
          <w:lang w:val="en-US" w:eastAsia="zh-CN"/>
          <w14:textFill>
            <w14:solidFill>
              <w14:schemeClr w14:val="tx1"/>
            </w14:solidFill>
          </w14:textFill>
        </w:rPr>
        <w:t>world</w:t>
      </w:r>
      <w:r>
        <w:rPr>
          <w:rFonts w:hint="default" w:ascii="Times New Roman" w:hAnsi="Times New Roman" w:eastAsia="微软雅黑" w:cs="Times New Roman"/>
          <w:color w:val="000000" w:themeColor="text1"/>
          <w:sz w:val="28"/>
          <w:szCs w:val="28"/>
          <w:shd w:val="clear" w:color="auto" w:fill="FFFFFF"/>
          <w:lang w:eastAsia="zh-CN"/>
          <w14:textFill>
            <w14:solidFill>
              <w14:schemeClr w14:val="tx1"/>
            </w14:solidFill>
          </w14:textFill>
        </w:rPr>
        <w:t>.</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 2021. No 4(92). Vol. II.– С. 36–41.</w:t>
      </w:r>
    </w:p>
    <w:p w14:paraId="260D0856">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222222"/>
          <w:sz w:val="28"/>
          <w:szCs w:val="28"/>
          <w:shd w:val="clear" w:color="auto" w:fill="FFFFFF"/>
        </w:rPr>
        <w:t>Акрамова А., Лицзюнь Л.</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Политика согласования и содействия развитию сотрудничества в сфере образования между Китаем и Казахстаном / Вестник ЕНУ им. Л.Н. Гумилева. Серия: Педагогика. Психология. Социология. –2022. –№ 1(138). – С.221–228.</w:t>
      </w:r>
    </w:p>
    <w:p w14:paraId="66738925">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Fan Jianpeng, Junhao Hu, and Jia Wang. How entrepreneurship education affects college students’ entrepreneurial intention: Samples from China. Heliyon 10.10 , –2024.</w:t>
      </w:r>
      <w:r>
        <w:rPr>
          <w:rFonts w:hint="eastAsia" w:eastAsia="微软雅黑" w:cs="Times New Roman"/>
          <w:color w:val="000000" w:themeColor="text1"/>
          <w:sz w:val="28"/>
          <w:szCs w:val="28"/>
          <w:shd w:val="clear" w:color="auto" w:fill="FFFFFF"/>
          <w:lang w:val="en-US" w:eastAsia="zh-CN"/>
          <w14:textFill>
            <w14:solidFill>
              <w14:schemeClr w14:val="tx1"/>
            </w14:solidFill>
          </w14:textFill>
        </w:rPr>
        <w:t xml:space="preserve"> </w:t>
      </w:r>
      <w:r>
        <w:rPr>
          <w:i/>
          <w:sz w:val="28"/>
          <w:szCs w:val="28"/>
          <w:lang w:val="en-US"/>
        </w:rPr>
        <w:t xml:space="preserve">– </w:t>
      </w:r>
      <w:r>
        <w:rPr>
          <w:sz w:val="28"/>
          <w:szCs w:val="28"/>
          <w:lang w:val="en-US"/>
        </w:rPr>
        <w:t xml:space="preserve">Vol. </w:t>
      </w:r>
      <w:r>
        <w:rPr>
          <w:rFonts w:hint="eastAsia" w:eastAsia="宋体"/>
          <w:sz w:val="28"/>
          <w:szCs w:val="28"/>
          <w:lang w:val="en-US" w:eastAsia="zh-CN"/>
        </w:rPr>
        <w:t>1</w:t>
      </w:r>
      <w:r>
        <w:rPr>
          <w:sz w:val="28"/>
          <w:szCs w:val="28"/>
          <w:lang w:val="en-US"/>
        </w:rPr>
        <w:t>0</w:t>
      </w:r>
      <w:r>
        <w:rPr>
          <w:rFonts w:eastAsia="Palatino Linotype KZ"/>
          <w:color w:val="000000"/>
          <w:sz w:val="28"/>
          <w:szCs w:val="28"/>
          <w:lang w:val="en-US" w:eastAsia="en-US" w:bidi="ar"/>
        </w:rPr>
        <w:t xml:space="preserve">, </w:t>
      </w:r>
      <w:r>
        <w:rPr>
          <w:rStyle w:val="14"/>
          <w:i w:val="0"/>
          <w:sz w:val="28"/>
          <w:szCs w:val="28"/>
          <w:lang w:val="en-US"/>
        </w:rPr>
        <w:t>№ 1</w:t>
      </w:r>
      <w:r>
        <w:rPr>
          <w:rStyle w:val="14"/>
          <w:rFonts w:hint="eastAsia" w:eastAsia="宋体"/>
          <w:i w:val="0"/>
          <w:sz w:val="28"/>
          <w:szCs w:val="28"/>
          <w:lang w:val="en-US" w:eastAsia="zh-CN"/>
        </w:rPr>
        <w:t>0</w:t>
      </w:r>
      <w:r>
        <w:rPr>
          <w:sz w:val="28"/>
          <w:szCs w:val="28"/>
          <w:lang w:val="en-US"/>
        </w:rPr>
        <w:t xml:space="preserve">. – P. </w:t>
      </w:r>
      <w:r>
        <w:rPr>
          <w:rFonts w:eastAsia="Palatino Linotype KZ"/>
          <w:color w:val="000000"/>
          <w:sz w:val="28"/>
          <w:szCs w:val="28"/>
          <w:lang w:val="en-US" w:eastAsia="en-US" w:bidi="ar"/>
        </w:rPr>
        <w:t>1</w:t>
      </w:r>
      <w:r>
        <w:rPr>
          <w:sz w:val="28"/>
          <w:szCs w:val="28"/>
          <w:lang w:val="en-US"/>
        </w:rPr>
        <w:t>–</w:t>
      </w:r>
      <w:r>
        <w:rPr>
          <w:rFonts w:hint="eastAsia" w:eastAsia="宋体"/>
          <w:sz w:val="28"/>
          <w:szCs w:val="28"/>
          <w:lang w:val="en-US" w:eastAsia="zh-CN"/>
        </w:rPr>
        <w:t>9.</w:t>
      </w:r>
    </w:p>
    <w:p w14:paraId="3E0B1628">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color w:val="222222"/>
          <w:sz w:val="28"/>
          <w:szCs w:val="28"/>
          <w:shd w:val="clear" w:color="auto" w:fill="FFFFFF"/>
        </w:rPr>
        <w:t>Цзуньминь У</w:t>
      </w:r>
      <w:r>
        <w:rPr>
          <w:rFonts w:hint="default" w:ascii="Times New Roman" w:hAnsi="Times New Roman" w:eastAsia="宋体" w:cs="Times New Roman"/>
          <w:color w:val="222222"/>
          <w:sz w:val="28"/>
          <w:szCs w:val="28"/>
          <w:shd w:val="clear" w:color="auto" w:fill="FFFFFF"/>
          <w:lang w:eastAsia="zh-CN"/>
        </w:rPr>
        <w:t>.</w:t>
      </w:r>
      <w:r>
        <w:rPr>
          <w:rFonts w:hint="default" w:ascii="Times New Roman" w:hAnsi="Times New Roman" w:cs="Times New Roman"/>
          <w:color w:val="222222"/>
          <w:sz w:val="28"/>
          <w:szCs w:val="28"/>
          <w:shd w:val="clear" w:color="auto" w:fill="FFFFFF"/>
        </w:rPr>
        <w:t xml:space="preserve">, Акрамова А., Лицзюнь Л. Некоторые аспекты интеграции в сфере образования между РК И КНР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w:t>
      </w:r>
      <w:r>
        <w:rPr>
          <w:rFonts w:hint="default" w:ascii="Times New Roman" w:hAnsi="Times New Roman" w:cs="Times New Roman"/>
          <w:color w:val="222222"/>
          <w:sz w:val="28"/>
          <w:szCs w:val="28"/>
          <w:shd w:val="clear" w:color="auto" w:fill="FFFFFF"/>
        </w:rPr>
        <w:t xml:space="preserve"> Педагогика и психология.  –2022.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w:t>
      </w:r>
      <w:r>
        <w:rPr>
          <w:rFonts w:hint="default" w:ascii="Times New Roman" w:hAnsi="Times New Roman" w:cs="Times New Roman"/>
          <w:color w:val="222222"/>
          <w:sz w:val="28"/>
          <w:szCs w:val="28"/>
          <w:shd w:val="clear" w:color="auto" w:fill="FFFFFF"/>
        </w:rPr>
        <w:t xml:space="preserve">50(1).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С.</w:t>
      </w:r>
      <w:r>
        <w:rPr>
          <w:rFonts w:hint="default" w:ascii="Times New Roman" w:hAnsi="Times New Roman" w:cs="Times New Roman"/>
          <w:color w:val="222222"/>
          <w:sz w:val="28"/>
          <w:szCs w:val="28"/>
          <w:shd w:val="clear" w:color="auto" w:fill="FFFFFF"/>
        </w:rPr>
        <w:t>27–37.</w:t>
      </w:r>
    </w:p>
    <w:p w14:paraId="7AF9CDF0">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lang w:eastAsia="zh-CN"/>
        </w:rPr>
        <w:t>Кусаинов А.К. Развитие системы образования в Федеративной республике Германии и республике Казахстан // Дис. …д–ра.пед.наук. – Алматы, 1996. – 326 с.</w:t>
      </w:r>
    </w:p>
    <w:p w14:paraId="3663C35B">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Евгеньева А.П. Словарь русского языка.1999. </w:t>
      </w:r>
      <w:r>
        <w:rPr>
          <w:rFonts w:hint="default" w:ascii="Times New Roman" w:hAnsi="Times New Roman" w:cs="Times New Roman"/>
        </w:rPr>
        <w:fldChar w:fldCharType="begin"/>
      </w:r>
      <w:r>
        <w:rPr>
          <w:rFonts w:hint="default" w:ascii="Times New Roman" w:hAnsi="Times New Roman" w:cs="Times New Roman"/>
        </w:rPr>
        <w:instrText xml:space="preserve"> HYPERLINK "https://feb-web.ru/feb/mas/mas-abc/default.asp" </w:instrText>
      </w:r>
      <w:r>
        <w:rPr>
          <w:rFonts w:hint="default" w:ascii="Times New Roman" w:hAnsi="Times New Roman" w:cs="Times New Roman"/>
        </w:rPr>
        <w:fldChar w:fldCharType="separate"/>
      </w:r>
      <w:r>
        <w:rPr>
          <w:rStyle w:val="15"/>
          <w:rFonts w:hint="default" w:ascii="Times New Roman" w:hAnsi="Times New Roman" w:cs="Times New Roman"/>
          <w:sz w:val="28"/>
          <w:szCs w:val="28"/>
        </w:rPr>
        <w:t>https://feb–web.ru/feb/mas/mas–abc/default.asp</w:t>
      </w:r>
      <w:r>
        <w:rPr>
          <w:rStyle w:val="15"/>
          <w:rFonts w:hint="default" w:ascii="Times New Roman" w:hAnsi="Times New Roman" w:cs="Times New Roman"/>
          <w:sz w:val="28"/>
          <w:szCs w:val="28"/>
        </w:rPr>
        <w:fldChar w:fldCharType="end"/>
      </w:r>
      <w:r>
        <w:rPr>
          <w:rFonts w:hint="default" w:ascii="Times New Roman" w:hAnsi="Times New Roman" w:cs="Times New Roman"/>
          <w:sz w:val="28"/>
          <w:szCs w:val="28"/>
        </w:rPr>
        <w:t>. 11.09.2022.</w:t>
      </w:r>
    </w:p>
    <w:p w14:paraId="41331090">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Гуревич П С. Философский словарь. 1997. </w:t>
      </w:r>
    </w:p>
    <w:p w14:paraId="2F6EFF13">
      <w:pPr>
        <w:autoSpaceDE/>
        <w:autoSpaceDN/>
        <w:spacing w:line="316" w:lineRule="exact"/>
        <w:ind w:firstLine="120" w:firstLineChars="50"/>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"https://logic-books.ru/sites/default/files/gurevich._osnovy_filosofii.pdf" </w:instrText>
      </w:r>
      <w:r>
        <w:rPr>
          <w:rFonts w:hint="default" w:ascii="Times New Roman" w:hAnsi="Times New Roman" w:cs="Times New Roman"/>
        </w:rPr>
        <w:fldChar w:fldCharType="separate"/>
      </w:r>
      <w:r>
        <w:rPr>
          <w:rStyle w:val="15"/>
          <w:rFonts w:hint="default" w:ascii="Times New Roman" w:hAnsi="Times New Roman" w:cs="Times New Roman"/>
          <w:sz w:val="28"/>
          <w:szCs w:val="28"/>
        </w:rPr>
        <w:t>https://logic–books.ru/sites/default/files/gurevich._osnovy_filosofii.pdf</w:t>
      </w:r>
      <w:r>
        <w:rPr>
          <w:rStyle w:val="15"/>
          <w:rFonts w:hint="default" w:ascii="Times New Roman" w:hAnsi="Times New Roman" w:cs="Times New Roman"/>
          <w:sz w:val="28"/>
          <w:szCs w:val="28"/>
        </w:rPr>
        <w:fldChar w:fldCharType="end"/>
      </w:r>
      <w:r>
        <w:rPr>
          <w:rFonts w:hint="default" w:ascii="Times New Roman" w:hAnsi="Times New Roman" w:cs="Times New Roman"/>
          <w:sz w:val="28"/>
          <w:szCs w:val="28"/>
        </w:rPr>
        <w:t>. 11.09.2022.</w:t>
      </w:r>
    </w:p>
    <w:p w14:paraId="26F875FE">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Аберкромби Н. Социологический словарь. Экономика, 2004. </w:t>
      </w:r>
      <w:r>
        <w:rPr>
          <w:rFonts w:hint="default" w:ascii="Times New Roman" w:hAnsi="Times New Roman" w:cs="Times New Roman"/>
        </w:rPr>
        <w:fldChar w:fldCharType="begin"/>
      </w:r>
      <w:r>
        <w:rPr>
          <w:rFonts w:hint="default" w:ascii="Times New Roman" w:hAnsi="Times New Roman" w:cs="Times New Roman"/>
        </w:rPr>
        <w:instrText xml:space="preserve"> HYPERLINK "https://moodle.znu.edu.ua/pluginfile.php" </w:instrText>
      </w:r>
      <w:r>
        <w:rPr>
          <w:rFonts w:hint="default" w:ascii="Times New Roman" w:hAnsi="Times New Roman" w:cs="Times New Roman"/>
        </w:rPr>
        <w:fldChar w:fldCharType="separate"/>
      </w:r>
      <w:r>
        <w:rPr>
          <w:rStyle w:val="15"/>
          <w:rFonts w:hint="default" w:ascii="Times New Roman" w:hAnsi="Times New Roman" w:cs="Times New Roman"/>
          <w:sz w:val="28"/>
          <w:szCs w:val="28"/>
        </w:rPr>
        <w:t>https://moodle.znu.edu.ua/pluginfile.php</w:t>
      </w:r>
      <w:r>
        <w:rPr>
          <w:rStyle w:val="15"/>
          <w:rFonts w:hint="default" w:ascii="Times New Roman" w:hAnsi="Times New Roman" w:cs="Times New Roman"/>
          <w:sz w:val="28"/>
          <w:szCs w:val="28"/>
        </w:rPr>
        <w:fldChar w:fldCharType="end"/>
      </w:r>
      <w:r>
        <w:rPr>
          <w:rFonts w:hint="default" w:ascii="Times New Roman" w:hAnsi="Times New Roman" w:cs="Times New Roman"/>
          <w:sz w:val="28"/>
          <w:szCs w:val="28"/>
        </w:rPr>
        <w:t>. 11.09.2022.</w:t>
      </w:r>
    </w:p>
    <w:p w14:paraId="1E23E9CE">
      <w:pPr>
        <w:numPr>
          <w:ilvl w:val="0"/>
          <w:numId w:val="49"/>
        </w:numPr>
        <w:autoSpaceDE/>
        <w:autoSpaceDN/>
        <w:spacing w:line="316" w:lineRule="exact"/>
        <w:ind w:left="0" w:leftChars="0" w:firstLine="0" w:firstLineChars="0"/>
        <w:rPr>
          <w:rFonts w:hint="default" w:ascii="Times New Roman" w:hAnsi="Times New Roman" w:eastAsia="Calibri" w:cs="Times New Roman"/>
          <w:sz w:val="28"/>
          <w:szCs w:val="28"/>
          <w:lang w:eastAsia="en-US"/>
        </w:rPr>
      </w:pPr>
      <w:r>
        <w:rPr>
          <w:rFonts w:hint="default" w:ascii="Times New Roman" w:hAnsi="Times New Roman" w:eastAsia="Calibri" w:cs="Times New Roman"/>
          <w:sz w:val="28"/>
          <w:szCs w:val="28"/>
          <w:lang w:eastAsia="en-US"/>
        </w:rPr>
        <w:t>Глобалистика: Энциклопедия / Гл. ред. И.И. Мазур, А.Н. Чумаков. М., 2003, c. 376.</w:t>
      </w:r>
    </w:p>
    <w:p w14:paraId="750E2870">
      <w:pPr>
        <w:numPr>
          <w:ilvl w:val="0"/>
          <w:numId w:val="49"/>
        </w:numPr>
        <w:autoSpaceDE/>
        <w:autoSpaceDN/>
        <w:spacing w:line="316" w:lineRule="exact"/>
        <w:ind w:left="0" w:leftChars="0" w:firstLine="0" w:firstLineChars="0"/>
        <w:rPr>
          <w:rFonts w:hint="default" w:ascii="Times New Roman" w:hAnsi="Times New Roman" w:eastAsia="Calibri" w:cs="Times New Roman"/>
          <w:sz w:val="28"/>
          <w:szCs w:val="28"/>
          <w:lang w:eastAsia="en-US"/>
        </w:rPr>
      </w:pPr>
      <w:r>
        <w:rPr>
          <w:rFonts w:hint="default" w:ascii="Times New Roman" w:hAnsi="Times New Roman" w:eastAsia="Calibri" w:cs="Times New Roman"/>
          <w:sz w:val="28"/>
          <w:szCs w:val="28"/>
          <w:lang w:eastAsia="en-US"/>
        </w:rPr>
        <w:t xml:space="preserve">Кондакова Н.И. Логический словарь–справочник. </w:t>
      </w:r>
    </w:p>
    <w:p w14:paraId="0DE2DE87">
      <w:pPr>
        <w:autoSpaceDE/>
        <w:autoSpaceDN/>
        <w:spacing w:line="316" w:lineRule="exact"/>
        <w:ind w:firstLine="120" w:firstLineChars="50"/>
        <w:rPr>
          <w:rFonts w:hint="default" w:ascii="Times New Roman" w:hAnsi="Times New Roman" w:cs="Times New Roman"/>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"https://biblio.imli.ru/images/abook/teoriya/Kondakov_N._I._Logicheskij_slovar-spravochnik._1975.pdf" </w:instrText>
      </w:r>
      <w:r>
        <w:rPr>
          <w:rFonts w:hint="default" w:ascii="Times New Roman" w:hAnsi="Times New Roman" w:cs="Times New Roman"/>
        </w:rPr>
        <w:fldChar w:fldCharType="separate"/>
      </w:r>
      <w:r>
        <w:rPr>
          <w:rStyle w:val="15"/>
          <w:rFonts w:hint="default" w:ascii="Times New Roman" w:hAnsi="Times New Roman" w:eastAsia="Calibri" w:cs="Times New Roman"/>
          <w:sz w:val="28"/>
          <w:szCs w:val="28"/>
          <w:lang w:eastAsia="en-US"/>
        </w:rPr>
        <w:t>https://biblio.imli.ru/images/abook/teoriya/Kondakov_N._I._Logicheskij_slovar–spravochnik._1975.pdf</w:t>
      </w:r>
      <w:r>
        <w:rPr>
          <w:rStyle w:val="15"/>
          <w:rFonts w:hint="default" w:ascii="Times New Roman" w:hAnsi="Times New Roman" w:eastAsia="Calibri" w:cs="Times New Roman"/>
          <w:sz w:val="28"/>
          <w:szCs w:val="28"/>
          <w:lang w:eastAsia="en-US"/>
        </w:rPr>
        <w:fldChar w:fldCharType="end"/>
      </w:r>
      <w:r>
        <w:rPr>
          <w:rFonts w:hint="default" w:ascii="Times New Roman" w:hAnsi="Times New Roman" w:eastAsia="Calibri" w:cs="Times New Roman"/>
          <w:sz w:val="28"/>
          <w:szCs w:val="28"/>
          <w:lang w:eastAsia="en-US"/>
        </w:rPr>
        <w:t xml:space="preserve">. </w:t>
      </w:r>
      <w:r>
        <w:rPr>
          <w:rFonts w:hint="default" w:ascii="Times New Roman" w:hAnsi="Times New Roman" w:cs="Times New Roman"/>
          <w:sz w:val="28"/>
          <w:szCs w:val="28"/>
        </w:rPr>
        <w:t>12.09.2022.</w:t>
      </w:r>
    </w:p>
    <w:p w14:paraId="7E8DE44A">
      <w:pPr>
        <w:numPr>
          <w:ilvl w:val="0"/>
          <w:numId w:val="49"/>
        </w:numPr>
        <w:autoSpaceDE/>
        <w:autoSpaceDN/>
        <w:spacing w:line="316" w:lineRule="exact"/>
        <w:ind w:left="0" w:leftChars="0" w:firstLine="0" w:firstLineChars="0"/>
        <w:rPr>
          <w:rFonts w:hint="default" w:ascii="Times New Roman" w:hAnsi="Times New Roman" w:eastAsia="Calibri" w:cs="Times New Roman"/>
          <w:sz w:val="28"/>
          <w:szCs w:val="28"/>
          <w:lang w:eastAsia="en-US"/>
        </w:rPr>
      </w:pPr>
      <w:r>
        <w:rPr>
          <w:rFonts w:hint="default" w:ascii="Times New Roman" w:hAnsi="Times New Roman" w:eastAsia="Calibri" w:cs="Times New Roman"/>
          <w:sz w:val="28"/>
          <w:szCs w:val="28"/>
          <w:lang w:eastAsia="en-US"/>
        </w:rPr>
        <w:t>Интеграционные процессы в образовании: новые горизонты/ под ред. Р.Н. Авербуха и др. — Гатчина, 2004. – 169 с.</w:t>
      </w:r>
    </w:p>
    <w:p w14:paraId="7A9DEAE0">
      <w:pPr>
        <w:numPr>
          <w:ilvl w:val="0"/>
          <w:numId w:val="49"/>
        </w:numPr>
        <w:autoSpaceDE/>
        <w:autoSpaceDN/>
        <w:spacing w:line="316" w:lineRule="exact"/>
        <w:ind w:left="0" w:leftChars="0" w:firstLine="0" w:firstLineChars="0"/>
        <w:rPr>
          <w:rFonts w:hint="default" w:ascii="Times New Roman" w:hAnsi="Times New Roman" w:eastAsia="Calibri" w:cs="Times New Roman"/>
          <w:sz w:val="28"/>
          <w:szCs w:val="28"/>
          <w:lang w:eastAsia="en-US"/>
        </w:rPr>
      </w:pPr>
      <w:r>
        <w:rPr>
          <w:rFonts w:hint="default" w:ascii="Times New Roman" w:hAnsi="Times New Roman" w:eastAsia="Calibri" w:cs="Times New Roman"/>
          <w:sz w:val="28"/>
          <w:szCs w:val="28"/>
          <w:lang w:eastAsia="en-US"/>
        </w:rPr>
        <w:t>Краевский В.В. Формирование содержания образования как часть педагогического проектирования//Вопросы конструирования общего среднего образования/ Под ред. В. В. Краевского. — М.:НИИОП, 1980. – 314 с.</w:t>
      </w:r>
    </w:p>
    <w:p w14:paraId="5D502D1A">
      <w:pPr>
        <w:numPr>
          <w:ilvl w:val="0"/>
          <w:numId w:val="49"/>
        </w:numPr>
        <w:autoSpaceDE/>
        <w:autoSpaceDN/>
        <w:spacing w:line="316" w:lineRule="exact"/>
        <w:ind w:left="0" w:leftChars="0" w:firstLine="0" w:firstLineChars="0"/>
        <w:rPr>
          <w:rFonts w:hint="default" w:ascii="Times New Roman" w:hAnsi="Times New Roman" w:eastAsia="Calibri" w:cs="Times New Roman"/>
          <w:sz w:val="28"/>
          <w:szCs w:val="28"/>
          <w:lang w:eastAsia="en-US"/>
        </w:rPr>
      </w:pPr>
      <w:r>
        <w:rPr>
          <w:rFonts w:hint="default" w:ascii="Times New Roman" w:hAnsi="Times New Roman" w:cs="Times New Roman"/>
        </w:rPr>
        <w:fldChar w:fldCharType="begin"/>
      </w:r>
      <w:r>
        <w:rPr>
          <w:rFonts w:hint="default" w:ascii="Times New Roman" w:hAnsi="Times New Roman" w:cs="Times New Roman"/>
        </w:rPr>
        <w:instrText xml:space="preserve"> HYPERLINK "http://lib.mgppu.ru/opacunicode/app/webroot/index.php?url=/auteurs/view/10329/source:default" </w:instrText>
      </w:r>
      <w:r>
        <w:rPr>
          <w:rFonts w:hint="default" w:ascii="Times New Roman" w:hAnsi="Times New Roman" w:cs="Times New Roman"/>
        </w:rPr>
        <w:fldChar w:fldCharType="separate"/>
      </w:r>
      <w:r>
        <w:rPr>
          <w:rStyle w:val="15"/>
          <w:rFonts w:hint="default" w:ascii="Times New Roman" w:hAnsi="Times New Roman" w:eastAsia="Calibri" w:cs="Times New Roman"/>
          <w:color w:val="auto"/>
          <w:sz w:val="28"/>
          <w:szCs w:val="28"/>
          <w:u w:val="none"/>
          <w:lang w:eastAsia="en-US"/>
        </w:rPr>
        <w:t>Берулава М.Н.</w:t>
      </w:r>
      <w:r>
        <w:rPr>
          <w:rStyle w:val="15"/>
          <w:rFonts w:hint="default" w:ascii="Times New Roman" w:hAnsi="Times New Roman" w:eastAsia="Calibri" w:cs="Times New Roman"/>
          <w:color w:val="auto"/>
          <w:sz w:val="28"/>
          <w:szCs w:val="28"/>
          <w:u w:val="none"/>
          <w:lang w:eastAsia="en-US"/>
        </w:rPr>
        <w:fldChar w:fldCharType="end"/>
      </w:r>
      <w:r>
        <w:rPr>
          <w:rFonts w:hint="default" w:ascii="Times New Roman" w:hAnsi="Times New Roman" w:eastAsia="Calibri" w:cs="Times New Roman"/>
          <w:sz w:val="28"/>
          <w:szCs w:val="28"/>
          <w:lang w:eastAsia="en-US"/>
        </w:rPr>
        <w:t xml:space="preserve"> Интеграция содержания образования. – М: Педагогика, 1993. – 172 с. – ISBN 5–85127–014–4.</w:t>
      </w:r>
    </w:p>
    <w:p w14:paraId="4A22F802">
      <w:pPr>
        <w:numPr>
          <w:ilvl w:val="0"/>
          <w:numId w:val="49"/>
        </w:numPr>
        <w:autoSpaceDE/>
        <w:autoSpaceDN/>
        <w:spacing w:line="316" w:lineRule="exact"/>
        <w:ind w:left="0" w:leftChars="0" w:firstLine="0" w:firstLineChars="0"/>
        <w:rPr>
          <w:rFonts w:hint="default" w:ascii="Times New Roman" w:hAnsi="Times New Roman" w:eastAsia="Calibri" w:cs="Times New Roman"/>
          <w:sz w:val="28"/>
          <w:szCs w:val="28"/>
          <w:lang w:eastAsia="en-US"/>
        </w:rPr>
      </w:pPr>
      <w:r>
        <w:rPr>
          <w:rFonts w:hint="default" w:ascii="Times New Roman" w:hAnsi="Times New Roman" w:eastAsia="Calibri" w:cs="Times New Roman"/>
          <w:sz w:val="28"/>
          <w:szCs w:val="28"/>
          <w:lang w:eastAsia="en-US"/>
        </w:rPr>
        <w:t>Пузанкова Е.Н. Современная педагогическая интеграция, ее характеристики –М., 2009.  — С. 9—13.</w:t>
      </w:r>
    </w:p>
    <w:p w14:paraId="6C4F8784">
      <w:pPr>
        <w:numPr>
          <w:ilvl w:val="0"/>
          <w:numId w:val="49"/>
        </w:numPr>
        <w:autoSpaceDE/>
        <w:autoSpaceDN/>
        <w:spacing w:line="316" w:lineRule="exact"/>
        <w:ind w:left="0" w:leftChars="0" w:firstLine="0" w:firstLineChars="0"/>
        <w:rPr>
          <w:rFonts w:hint="default" w:ascii="Times New Roman" w:hAnsi="Times New Roman" w:eastAsia="Calibri" w:cs="Times New Roman"/>
          <w:sz w:val="28"/>
          <w:szCs w:val="28"/>
          <w:lang w:eastAsia="en-US"/>
        </w:rPr>
      </w:pPr>
      <w:r>
        <w:rPr>
          <w:rFonts w:hint="default" w:ascii="Times New Roman" w:hAnsi="Times New Roman" w:eastAsia="Calibri" w:cs="Times New Roman"/>
          <w:sz w:val="28"/>
          <w:szCs w:val="28"/>
          <w:lang w:eastAsia="en-US"/>
        </w:rPr>
        <w:t>Данилюк А.Я. Теория интеграции образования / А. Я. Данилюк. — Ростов–на–Дону: Изд–во РГПУ, 2004. — 440 с.</w:t>
      </w:r>
    </w:p>
    <w:p w14:paraId="16388302">
      <w:pPr>
        <w:numPr>
          <w:ilvl w:val="0"/>
          <w:numId w:val="49"/>
        </w:numPr>
        <w:autoSpaceDE/>
        <w:autoSpaceDN/>
        <w:spacing w:line="316" w:lineRule="exact"/>
        <w:ind w:left="0" w:leftChars="0" w:firstLine="0" w:firstLineChars="0"/>
        <w:rPr>
          <w:rFonts w:hint="default" w:ascii="Times New Roman" w:hAnsi="Times New Roman" w:eastAsia="Calibri" w:cs="Times New Roman"/>
          <w:sz w:val="28"/>
          <w:szCs w:val="28"/>
          <w:lang w:eastAsia="en-US"/>
        </w:rPr>
      </w:pPr>
      <w:r>
        <w:rPr>
          <w:rFonts w:hint="default" w:ascii="Times New Roman" w:hAnsi="Times New Roman" w:eastAsia="Calibri" w:cs="Times New Roman"/>
          <w:sz w:val="28"/>
          <w:szCs w:val="28"/>
          <w:lang w:eastAsia="en-US"/>
        </w:rPr>
        <w:t>Безрукова В.С. Интеграционные процессы в педагогической теории и практике. – Екатеринбург, 1994. – 152 с.</w:t>
      </w:r>
    </w:p>
    <w:p w14:paraId="55FBB794">
      <w:pPr>
        <w:numPr>
          <w:ilvl w:val="0"/>
          <w:numId w:val="49"/>
        </w:numPr>
        <w:autoSpaceDE/>
        <w:autoSpaceDN/>
        <w:spacing w:line="316" w:lineRule="exact"/>
        <w:ind w:left="0" w:leftChars="0" w:firstLine="0" w:firstLineChars="0"/>
        <w:rPr>
          <w:rFonts w:hint="default" w:ascii="Times New Roman" w:hAnsi="Times New Roman" w:eastAsia="Calibri" w:cs="Times New Roman"/>
          <w:sz w:val="28"/>
          <w:szCs w:val="28"/>
          <w:lang w:eastAsia="en-US"/>
        </w:rPr>
      </w:pPr>
      <w:r>
        <w:rPr>
          <w:rFonts w:hint="default" w:ascii="Times New Roman" w:hAnsi="Times New Roman" w:eastAsia="Calibri" w:cs="Times New Roman"/>
          <w:sz w:val="28"/>
          <w:szCs w:val="28"/>
          <w:lang w:eastAsia="en-US"/>
        </w:rPr>
        <w:t>Кульневич С.В. Анализ современного урока</w:t>
      </w:r>
      <w:r>
        <w:rPr>
          <w:rFonts w:hint="default" w:ascii="Times New Roman" w:hAnsi="Times New Roman" w:eastAsia="Calibri" w:cs="Times New Roman"/>
          <w:sz w:val="28"/>
          <w:szCs w:val="28"/>
          <w:highlight w:val="none"/>
          <w:lang w:eastAsia="en-US"/>
        </w:rPr>
        <w:t>:</w:t>
      </w:r>
      <w:r>
        <w:rPr>
          <w:rFonts w:hint="default" w:ascii="Times New Roman" w:hAnsi="Times New Roman" w:eastAsia="Calibri" w:cs="Times New Roman"/>
          <w:sz w:val="28"/>
          <w:szCs w:val="28"/>
          <w:lang w:eastAsia="en-US"/>
        </w:rPr>
        <w:t xml:space="preserve"> практич. пособие // ТУ «Учитель». – 2002.</w:t>
      </w:r>
    </w:p>
    <w:p w14:paraId="30BF8308">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eastAsia="Calibri" w:cs="Times New Roman"/>
          <w:sz w:val="28"/>
          <w:szCs w:val="28"/>
          <w:lang w:eastAsia="en-US"/>
        </w:rPr>
        <w:t>Зверев И.Д., Максимова В.Н. Межпредметные связи в современной школе. – М.: Педагогика, –1981. –159 с.</w:t>
      </w:r>
    </w:p>
    <w:p w14:paraId="2CABBEF0">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sz w:val="28"/>
          <w:szCs w:val="28"/>
          <w:shd w:val="clear" w:color="auto" w:fill="FCFCFC"/>
        </w:rPr>
        <w:t>Фрейзер S.E. План сравнительного образования Жюльена, 1816–1817 гг . Нью–Йорк: Педагогический колледж Колумбийского университета. – 1964.</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w:t>
      </w:r>
      <w:r>
        <w:rPr>
          <w:rFonts w:hint="default" w:ascii="Times New Roman" w:hAnsi="Times New Roman" w:cs="Times New Roman"/>
          <w:sz w:val="28"/>
          <w:szCs w:val="28"/>
          <w:lang w:eastAsia="zh-CN"/>
        </w:rPr>
        <w:t>27(2)</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 С.</w:t>
      </w:r>
      <w:r>
        <w:rPr>
          <w:rFonts w:hint="default" w:ascii="Times New Roman" w:hAnsi="Times New Roman" w:cs="Times New Roman"/>
          <w:sz w:val="28"/>
          <w:szCs w:val="28"/>
          <w:lang w:eastAsia="zh-CN"/>
        </w:rPr>
        <w:t>177–182.</w:t>
      </w:r>
    </w:p>
    <w:p w14:paraId="7AAE929E">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Нургалиева Г.К. Формирование ориентаций старших подростков на труд как нравственную ценность: Автореф. канд. пед. наук. – Л, 1985. – 26 с.</w:t>
      </w:r>
      <w:bookmarkStart w:id="33" w:name="_Hlk138548313"/>
    </w:p>
    <w:p w14:paraId="0F130956">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Кенесарина З.У.</w:t>
      </w:r>
      <w:bookmarkEnd w:id="33"/>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Теория и практика социализация школьников в США. Автореф. . докт. пед. наук: 13.00.01. –Алматы, 2001. – 43 с.</w:t>
      </w:r>
      <w:bookmarkStart w:id="34" w:name="_Hlk138548242"/>
    </w:p>
    <w:p w14:paraId="75715389">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Антонов Н.С.</w:t>
      </w:r>
      <w:bookmarkEnd w:id="34"/>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Интегративная функция обучение. // Современные проблемы методики преподавания матаивтики : сб. Статей. – 1985.–с.25–38.</w:t>
      </w:r>
      <w:bookmarkStart w:id="35" w:name="_Hlk138548355"/>
    </w:p>
    <w:p w14:paraId="5064BEA6">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Борисенко Н.Ф.</w:t>
      </w:r>
      <w:bookmarkEnd w:id="35"/>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Об основах межпредметных связей // Советская педагогика. – М., 1971. – № 11. – С. 24–33.</w:t>
      </w:r>
      <w:bookmarkStart w:id="36" w:name="_Hlk138548373"/>
    </w:p>
    <w:p w14:paraId="0C5F89ED">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Кулагин П.Г.</w:t>
      </w:r>
      <w:bookmarkEnd w:id="36"/>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Межпредметные связи в процессе обучения. – М.: Просвещение, 1981. – 95 с. </w:t>
      </w:r>
    </w:p>
    <w:p w14:paraId="03A380B2">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Федорова В.Н., Кирюшкин Д.М. Науч.–исслед. ин–т содерж. и методов обучения Акад. пед. наук СССР. – Москва: Педагогика, 1972. – 152 с.</w:t>
      </w:r>
      <w:bookmarkStart w:id="37" w:name="_Hlk138548417"/>
    </w:p>
    <w:p w14:paraId="656F8C51">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sz w:val="28"/>
          <w:szCs w:val="28"/>
        </w:rPr>
        <w:t>Меналов Ш.А</w:t>
      </w:r>
      <w:bookmarkEnd w:id="37"/>
      <w:r>
        <w:rPr>
          <w:rFonts w:hint="default" w:ascii="Times New Roman" w:hAnsi="Times New Roman" w:cs="Times New Roman"/>
          <w:sz w:val="28"/>
          <w:szCs w:val="28"/>
        </w:rPr>
        <w:t xml:space="preserve">., Нуржаубек А. Казахстаемко–китайское мсотруничество в облавти науки и образования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w:t>
      </w:r>
      <w:r>
        <w:rPr>
          <w:rFonts w:hint="default" w:ascii="Times New Roman" w:hAnsi="Times New Roman" w:cs="Times New Roman"/>
          <w:sz w:val="28"/>
          <w:szCs w:val="28"/>
        </w:rPr>
        <w:t xml:space="preserve"> Oriental renaissance: Innovative, educational, natural and social sciences. –2022, 2(Special Issue 26).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–с.</w:t>
      </w:r>
      <w:r>
        <w:rPr>
          <w:rFonts w:hint="default" w:ascii="Times New Roman" w:hAnsi="Times New Roman" w:cs="Times New Roman"/>
          <w:sz w:val="28"/>
          <w:szCs w:val="28"/>
        </w:rPr>
        <w:t>298–302.</w:t>
      </w:r>
      <w:bookmarkStart w:id="38" w:name="_Hlk138548449"/>
    </w:p>
    <w:p w14:paraId="273BA839">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Азаров В.Н.</w:t>
      </w:r>
      <w:bookmarkEnd w:id="38"/>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Создание единой образовательной среды подготовки кадров в области управления качеством //Качество.Инновации.Образование.– М., 2002. –№1. – С.8–11.</w:t>
      </w:r>
      <w:bookmarkStart w:id="39" w:name="_Hlk138548487"/>
    </w:p>
    <w:p w14:paraId="1476368D">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sz w:val="28"/>
          <w:szCs w:val="28"/>
        </w:rPr>
        <w:t>Валеев Р.М.</w:t>
      </w:r>
      <w:bookmarkEnd w:id="39"/>
      <w:r>
        <w:rPr>
          <w:rFonts w:hint="default" w:ascii="Times New Roman" w:hAnsi="Times New Roman" w:cs="Times New Roman"/>
          <w:sz w:val="28"/>
          <w:szCs w:val="28"/>
        </w:rPr>
        <w:t xml:space="preserve">, Кадырова Л.И. Казахстанско–китайские культурные связи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w:t>
      </w:r>
      <w:r>
        <w:rPr>
          <w:rFonts w:hint="default" w:ascii="Times New Roman" w:hAnsi="Times New Roman" w:cs="Times New Roman"/>
          <w:sz w:val="28"/>
          <w:szCs w:val="28"/>
        </w:rPr>
        <w:t xml:space="preserve">Вестник Казанского государственного университета культуры и искусств. –2014.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w:t>
      </w:r>
      <w:r>
        <w:rPr>
          <w:rFonts w:hint="default" w:ascii="Times New Roman" w:hAnsi="Times New Roman" w:cs="Times New Roman"/>
          <w:sz w:val="28"/>
          <w:szCs w:val="28"/>
        </w:rPr>
        <w:t xml:space="preserve">(3).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С.</w:t>
      </w:r>
      <w:r>
        <w:rPr>
          <w:rFonts w:hint="default" w:ascii="Times New Roman" w:hAnsi="Times New Roman" w:cs="Times New Roman"/>
          <w:sz w:val="28"/>
          <w:szCs w:val="28"/>
        </w:rPr>
        <w:t>117–122.</w:t>
      </w:r>
      <w:bookmarkStart w:id="40" w:name="_Hlk138548512"/>
    </w:p>
    <w:p w14:paraId="2FFEA3D0">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pPr>
      <w:r>
        <w:rPr>
          <w:rFonts w:hint="default" w:ascii="Times New Roman" w:hAnsi="Times New Roman" w:cs="Times New Roman"/>
          <w:sz w:val="28"/>
          <w:szCs w:val="28"/>
        </w:rPr>
        <w:t xml:space="preserve">Садовская Е.Ю. </w:t>
      </w:r>
      <w:bookmarkEnd w:id="40"/>
      <w:r>
        <w:rPr>
          <w:rFonts w:hint="default" w:ascii="Times New Roman" w:hAnsi="Times New Roman" w:cs="Times New Roman"/>
          <w:sz w:val="28"/>
          <w:szCs w:val="28"/>
        </w:rPr>
        <w:t xml:space="preserve">Современная китайская миграция в Казахстане: основные тенденции, проблемы и перспективы. Проблемы Дальнего Востока. –2008 .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w:t>
      </w:r>
      <w:r>
        <w:rPr>
          <w:rFonts w:hint="default" w:ascii="Times New Roman" w:hAnsi="Times New Roman" w:cs="Times New Roman"/>
          <w:sz w:val="28"/>
          <w:szCs w:val="28"/>
        </w:rPr>
        <w:t xml:space="preserve">(5).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С.</w:t>
      </w:r>
      <w:r>
        <w:rPr>
          <w:rFonts w:hint="default" w:ascii="Times New Roman" w:hAnsi="Times New Roman" w:cs="Times New Roman"/>
          <w:sz w:val="28"/>
          <w:szCs w:val="28"/>
        </w:rPr>
        <w:t>124–139.</w:t>
      </w:r>
      <w:bookmarkStart w:id="41" w:name="_Hlk138548545"/>
    </w:p>
    <w:p w14:paraId="011ADBD2">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pPr>
      <w:r>
        <w:rPr>
          <w:rFonts w:hint="default" w:ascii="Times New Roman" w:hAnsi="Times New Roman" w:cs="Times New Roman"/>
          <w:sz w:val="28"/>
          <w:szCs w:val="28"/>
        </w:rPr>
        <w:t>Рокшанова С.</w:t>
      </w:r>
      <w:bookmarkEnd w:id="41"/>
      <w:r>
        <w:rPr>
          <w:rFonts w:hint="default" w:ascii="Times New Roman" w:hAnsi="Times New Roman" w:cs="Times New Roman"/>
          <w:sz w:val="28"/>
          <w:szCs w:val="28"/>
        </w:rPr>
        <w:t>, Ракишева Б., Мажитова А. Некоторые аспекты учебной миграции из Республики Казахстан в Китайскую Народную</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Республику</w:t>
      </w:r>
      <w:r>
        <w:rPr>
          <w:rFonts w:hint="default" w:ascii="Times New Roman" w:hAnsi="Times New Roman" w:cs="Times New Roman"/>
          <w:sz w:val="28"/>
          <w:szCs w:val="28"/>
          <w:lang w:val="en-US"/>
        </w:rPr>
        <w:t xml:space="preserve">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Казахстан</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спектр</w:t>
      </w:r>
      <w:r>
        <w:rPr>
          <w:rFonts w:hint="default" w:ascii="Times New Roman" w:hAnsi="Times New Roman" w:cs="Times New Roman"/>
          <w:sz w:val="28"/>
          <w:szCs w:val="28"/>
          <w:lang w:val="en-US"/>
        </w:rPr>
        <w:t xml:space="preserve">. –2016.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w:t>
      </w:r>
      <w:r>
        <w:rPr>
          <w:rFonts w:hint="default" w:ascii="Times New Roman" w:hAnsi="Times New Roman" w:cs="Times New Roman"/>
          <w:sz w:val="28"/>
          <w:szCs w:val="28"/>
          <w:lang w:val="en-US"/>
        </w:rPr>
        <w:t xml:space="preserve">(1).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С</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w:t>
      </w:r>
      <w:r>
        <w:rPr>
          <w:rFonts w:hint="default" w:ascii="Times New Roman" w:hAnsi="Times New Roman" w:cs="Times New Roman"/>
          <w:sz w:val="28"/>
          <w:szCs w:val="28"/>
          <w:lang w:val="en-US"/>
        </w:rPr>
        <w:t>63–82.</w:t>
      </w:r>
      <w:bookmarkStart w:id="42" w:name="_Hlk138548685"/>
    </w:p>
    <w:p w14:paraId="6744E5C5">
      <w:pPr>
        <w:numPr>
          <w:ilvl w:val="0"/>
          <w:numId w:val="49"/>
        </w:numPr>
        <w:autoSpaceDE/>
        <w:autoSpaceDN/>
        <w:spacing w:line="316" w:lineRule="exact"/>
        <w:ind w:left="0" w:leftChars="0" w:firstLine="0" w:firstLineChars="0"/>
        <w:rPr>
          <w:rFonts w:hint="default" w:ascii="Times New Roman" w:hAnsi="Times New Roman" w:cs="Times New Roman"/>
          <w:color w:val="222222"/>
          <w:sz w:val="28"/>
          <w:szCs w:val="28"/>
          <w:shd w:val="clear" w:color="auto" w:fill="FFFFFF"/>
          <w:lang w:val="en-US"/>
        </w:rPr>
      </w:pPr>
      <w:r>
        <w:rPr>
          <w:rFonts w:hint="default" w:ascii="Times New Roman" w:hAnsi="Times New Roman" w:cs="Times New Roman"/>
          <w:color w:val="222222"/>
          <w:sz w:val="28"/>
          <w:szCs w:val="28"/>
          <w:shd w:val="clear" w:color="auto" w:fill="FFFFFF"/>
          <w:lang w:val="en-US"/>
        </w:rPr>
        <w:t>Loewenberg Ball D.,</w:t>
      </w:r>
      <w:bookmarkEnd w:id="42"/>
      <w:r>
        <w:rPr>
          <w:rFonts w:hint="default" w:ascii="Times New Roman" w:hAnsi="Times New Roman" w:cs="Times New Roman"/>
          <w:color w:val="222222"/>
          <w:sz w:val="28"/>
          <w:szCs w:val="28"/>
          <w:shd w:val="clear" w:color="auto" w:fill="FFFFFF"/>
          <w:lang w:val="en-US"/>
        </w:rPr>
        <w:t xml:space="preserve"> Forzani F.M. The work of teaching and the challenge for teacher education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w:t>
      </w:r>
      <w:r>
        <w:rPr>
          <w:rFonts w:hint="default" w:ascii="Times New Roman" w:hAnsi="Times New Roman" w:cs="Times New Roman"/>
          <w:color w:val="222222"/>
          <w:sz w:val="28"/>
          <w:szCs w:val="28"/>
          <w:shd w:val="clear" w:color="auto" w:fill="FFFFFF"/>
          <w:lang w:val="en-US"/>
        </w:rPr>
        <w:t xml:space="preserve"> Journal of teacher education. –2009.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w:t>
      </w:r>
      <w:r>
        <w:rPr>
          <w:rFonts w:hint="default" w:ascii="Times New Roman" w:hAnsi="Times New Roman" w:cs="Times New Roman"/>
          <w:color w:val="222222"/>
          <w:sz w:val="28"/>
          <w:szCs w:val="28"/>
          <w:shd w:val="clear" w:color="auto" w:fill="FFFFFF"/>
          <w:lang w:val="en-US"/>
        </w:rPr>
        <w:t xml:space="preserve"> 60(5).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С</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w:t>
      </w:r>
      <w:r>
        <w:rPr>
          <w:rFonts w:hint="default" w:ascii="Times New Roman" w:hAnsi="Times New Roman" w:cs="Times New Roman"/>
          <w:color w:val="222222"/>
          <w:sz w:val="28"/>
          <w:szCs w:val="28"/>
          <w:shd w:val="clear" w:color="auto" w:fill="FFFFFF"/>
          <w:lang w:val="en-US"/>
        </w:rPr>
        <w:t>497–511.</w:t>
      </w:r>
      <w:bookmarkStart w:id="43" w:name="_Hlk138548756"/>
    </w:p>
    <w:p w14:paraId="4EFACD0E">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pPr>
      <w:r>
        <w:rPr>
          <w:rFonts w:hint="default" w:ascii="Times New Roman" w:hAnsi="Times New Roman" w:cs="Times New Roman"/>
          <w:color w:val="222222"/>
          <w:sz w:val="28"/>
          <w:szCs w:val="28"/>
          <w:shd w:val="clear" w:color="auto" w:fill="FFFFFF"/>
          <w:lang w:val="en-US"/>
        </w:rPr>
        <w:t>Grossman P</w:t>
      </w:r>
      <w:bookmarkEnd w:id="43"/>
      <w:r>
        <w:rPr>
          <w:rFonts w:hint="default" w:ascii="Times New Roman" w:hAnsi="Times New Roman" w:cs="Times New Roman"/>
          <w:color w:val="222222"/>
          <w:sz w:val="28"/>
          <w:szCs w:val="28"/>
          <w:shd w:val="clear" w:color="auto" w:fill="FFFFFF"/>
          <w:lang w:val="en-US"/>
        </w:rPr>
        <w:t>., Hammerness K., McDonald M. Redefining teaching, re</w:t>
      </w:r>
      <w:r>
        <w:rPr>
          <w:rFonts w:hint="default" w:ascii="Times New Roman" w:hAnsi="Times New Roman" w:eastAsia="宋体" w:cs="Times New Roman"/>
          <w:color w:val="222222"/>
          <w:sz w:val="28"/>
          <w:szCs w:val="28"/>
          <w:shd w:val="clear" w:color="auto" w:fill="FFFFFF"/>
          <w:lang w:val="en-US"/>
        </w:rPr>
        <w:t>‐</w:t>
      </w:r>
      <w:r>
        <w:rPr>
          <w:rFonts w:hint="default" w:ascii="Times New Roman" w:hAnsi="Times New Roman" w:cs="Times New Roman"/>
          <w:color w:val="222222"/>
          <w:sz w:val="28"/>
          <w:szCs w:val="28"/>
          <w:shd w:val="clear" w:color="auto" w:fill="FFFFFF"/>
          <w:lang w:val="en-US"/>
        </w:rPr>
        <w:t>imagining teacher education</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w:t>
      </w:r>
      <w:r>
        <w:rPr>
          <w:rFonts w:hint="default" w:ascii="Times New Roman" w:hAnsi="Times New Roman" w:cs="Times New Roman"/>
          <w:color w:val="222222"/>
          <w:sz w:val="28"/>
          <w:szCs w:val="28"/>
          <w:shd w:val="clear" w:color="auto" w:fill="FFFFFF"/>
          <w:lang w:val="en-US"/>
        </w:rPr>
        <w:t xml:space="preserve"> Teachers and Teaching: theory and practice. –2009.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w:t>
      </w:r>
      <w:r>
        <w:rPr>
          <w:rFonts w:hint="default" w:ascii="Times New Roman" w:hAnsi="Times New Roman" w:cs="Times New Roman"/>
          <w:color w:val="222222"/>
          <w:sz w:val="28"/>
          <w:szCs w:val="28"/>
          <w:shd w:val="clear" w:color="auto" w:fill="FFFFFF"/>
          <w:lang w:val="en-US"/>
        </w:rPr>
        <w:t xml:space="preserve">15(2).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С</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w:t>
      </w:r>
      <w:r>
        <w:rPr>
          <w:rFonts w:hint="default" w:ascii="Times New Roman" w:hAnsi="Times New Roman" w:cs="Times New Roman"/>
          <w:color w:val="222222"/>
          <w:sz w:val="28"/>
          <w:szCs w:val="28"/>
          <w:shd w:val="clear" w:color="auto" w:fill="FFFFFF"/>
          <w:lang w:val="en-US"/>
        </w:rPr>
        <w:t>273–289.</w:t>
      </w:r>
    </w:p>
    <w:p w14:paraId="5672B4B4">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222222"/>
          <w:sz w:val="28"/>
          <w:szCs w:val="28"/>
          <w:shd w:val="clear" w:color="auto" w:fill="FFFFFF"/>
          <w:lang w:val="en-US"/>
        </w:rPr>
        <w:t xml:space="preserve"> </w:t>
      </w:r>
      <w:bookmarkStart w:id="44" w:name="_Hlk138548825"/>
      <w:r>
        <w:rPr>
          <w:rFonts w:hint="default" w:ascii="Times New Roman" w:hAnsi="Times New Roman" w:cs="Times New Roman"/>
          <w:color w:val="222222"/>
          <w:sz w:val="28"/>
          <w:szCs w:val="28"/>
          <w:shd w:val="clear" w:color="auto" w:fill="FFFFFF"/>
          <w:lang w:val="en-US"/>
        </w:rPr>
        <w:t>Zeichner K</w:t>
      </w:r>
      <w:bookmarkEnd w:id="44"/>
      <w:r>
        <w:rPr>
          <w:rFonts w:hint="default" w:ascii="Times New Roman" w:hAnsi="Times New Roman" w:cs="Times New Roman"/>
          <w:color w:val="222222"/>
          <w:sz w:val="28"/>
          <w:szCs w:val="28"/>
          <w:shd w:val="clear" w:color="auto" w:fill="FFFFFF"/>
          <w:lang w:val="en-US"/>
        </w:rPr>
        <w:t>. The new scholarship in teacher education</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 </w:t>
      </w:r>
      <w:r>
        <w:rPr>
          <w:rFonts w:hint="default" w:ascii="Times New Roman" w:hAnsi="Times New Roman" w:cs="Times New Roman"/>
          <w:color w:val="222222"/>
          <w:sz w:val="28"/>
          <w:szCs w:val="28"/>
          <w:shd w:val="clear" w:color="auto" w:fill="FFFFFF"/>
          <w:lang w:val="en-US"/>
        </w:rPr>
        <w:t xml:space="preserve"> Educational researcher. –1999.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w:t>
      </w:r>
      <w:r>
        <w:rPr>
          <w:rFonts w:hint="default" w:ascii="Times New Roman" w:hAnsi="Times New Roman" w:cs="Times New Roman"/>
          <w:color w:val="222222"/>
          <w:sz w:val="28"/>
          <w:szCs w:val="28"/>
          <w:shd w:val="clear" w:color="auto" w:fill="FFFFFF"/>
          <w:lang w:val="en-US"/>
        </w:rPr>
        <w:t xml:space="preserve">28(9).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 </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С</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w:t>
      </w:r>
      <w:r>
        <w:rPr>
          <w:rFonts w:hint="default" w:ascii="Times New Roman" w:hAnsi="Times New Roman" w:cs="Times New Roman"/>
          <w:color w:val="222222"/>
          <w:sz w:val="28"/>
          <w:szCs w:val="28"/>
          <w:shd w:val="clear" w:color="auto" w:fill="FFFFFF"/>
          <w:lang w:val="en-US"/>
        </w:rPr>
        <w:t xml:space="preserve"> 4–15.</w:t>
      </w:r>
      <w:bookmarkStart w:id="45" w:name="_Hlk138548917"/>
    </w:p>
    <w:p w14:paraId="79BC1AAE">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sz w:val="28"/>
          <w:szCs w:val="28"/>
        </w:rPr>
        <w:t>Ли Сяоли</w:t>
      </w:r>
      <w:bookmarkEnd w:id="45"/>
      <w:r>
        <w:rPr>
          <w:rFonts w:hint="default" w:ascii="Times New Roman" w:hAnsi="Times New Roman" w:cs="Times New Roman"/>
          <w:color w:val="000000"/>
          <w:sz w:val="28"/>
          <w:szCs w:val="28"/>
        </w:rPr>
        <w:t>. Стандарты образовательных программ бакаравриата нашей страны / Ли Сяоли. – Харбин: Харбинский промышленный ун–т, –2007. – 58с.</w:t>
      </w:r>
      <w:bookmarkStart w:id="46" w:name="_Hlk138548930"/>
    </w:p>
    <w:p w14:paraId="3C77CA5A">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sz w:val="28"/>
          <w:szCs w:val="28"/>
        </w:rPr>
        <w:t>Ду Хайпин</w:t>
      </w:r>
      <w:bookmarkEnd w:id="46"/>
      <w:r>
        <w:rPr>
          <w:rFonts w:hint="default" w:ascii="Times New Roman" w:hAnsi="Times New Roman" w:cs="Times New Roman"/>
          <w:color w:val="000000"/>
          <w:sz w:val="28"/>
          <w:szCs w:val="28"/>
        </w:rPr>
        <w:t>. Рассуждение о качестве учителя // Вестник шаосинского педагогического колледжа. – 1992. – № 3. – С. 30–36.</w:t>
      </w:r>
      <w:bookmarkStart w:id="47" w:name="_Hlk138548942"/>
    </w:p>
    <w:p w14:paraId="6E5CDFEF">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Ху Жуйвэнь</w:t>
      </w:r>
      <w:bookmarkEnd w:id="47"/>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Фу Луцзянь, Чжан Цзюэ, Проблемы и проблемы образования и развития человеческих ресурсов, Исследование развития образования, 2003 г., (4–5), стр. 18–28.</w:t>
      </w:r>
      <w:bookmarkStart w:id="48" w:name="_Hlk138548952"/>
    </w:p>
    <w:p w14:paraId="063E4B0C">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sz w:val="28"/>
          <w:szCs w:val="28"/>
        </w:rPr>
        <w:t>Вэн Инр</w:t>
      </w:r>
      <w:bookmarkEnd w:id="48"/>
      <w:r>
        <w:rPr>
          <w:rFonts w:hint="default" w:ascii="Times New Roman" w:hAnsi="Times New Roman" w:cs="Times New Roman"/>
          <w:color w:val="000000"/>
          <w:sz w:val="28"/>
          <w:szCs w:val="28"/>
        </w:rPr>
        <w:t>. Исследование управления учебным планом в вузах на примере университет Эйч.: дис. ... д–ра ист. наук. / Вэн Инр. Педагогический факультет Восточно–Китайского педагогического университета. 2008. – 68 с.</w:t>
      </w:r>
      <w:bookmarkStart w:id="49" w:name="_Hlk138548961"/>
    </w:p>
    <w:p w14:paraId="2939610E">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sz w:val="28"/>
          <w:szCs w:val="28"/>
        </w:rPr>
        <w:t>Гао Чэн</w:t>
      </w:r>
      <w:bookmarkEnd w:id="49"/>
      <w:r>
        <w:rPr>
          <w:rFonts w:hint="default" w:ascii="Times New Roman" w:hAnsi="Times New Roman" w:cs="Times New Roman"/>
          <w:color w:val="000000"/>
          <w:sz w:val="28"/>
          <w:szCs w:val="28"/>
        </w:rPr>
        <w:t>, Лю Ибин. Харатеристики и современная сущность университизации педагогического образования // Управление современным образованием. – 2014. – № 1. – С. 98–101.</w:t>
      </w:r>
      <w:bookmarkStart w:id="50" w:name="_Hlk138549222"/>
    </w:p>
    <w:p w14:paraId="67B7B124">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sz w:val="28"/>
          <w:szCs w:val="28"/>
        </w:rPr>
        <w:t>Ли Яньхуэй</w:t>
      </w:r>
      <w:bookmarkEnd w:id="50"/>
      <w:r>
        <w:rPr>
          <w:rFonts w:hint="default" w:ascii="Times New Roman" w:hAnsi="Times New Roman" w:cs="Times New Roman"/>
          <w:color w:val="000000"/>
          <w:sz w:val="28"/>
          <w:szCs w:val="28"/>
        </w:rPr>
        <w:t>. Гуманистическая направленность модернизации высшего педагогического образования в России и Китае: дис. ... канд. пед. наук: 13.00.01 / Ли Яньхуэй. – Иркутск, 2007. – 202 с.</w:t>
      </w:r>
      <w:bookmarkStart w:id="51" w:name="_Hlk138549236"/>
    </w:p>
    <w:p w14:paraId="6B2F51F8">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sz w:val="28"/>
          <w:szCs w:val="28"/>
        </w:rPr>
        <w:t>Лю Вэньцюань</w:t>
      </w:r>
      <w:bookmarkEnd w:id="51"/>
      <w:r>
        <w:rPr>
          <w:rFonts w:hint="default" w:ascii="Times New Roman" w:hAnsi="Times New Roman" w:cs="Times New Roman"/>
          <w:color w:val="000000"/>
          <w:sz w:val="28"/>
          <w:szCs w:val="28"/>
        </w:rPr>
        <w:t>. Педагогические подходы к организации образования в России и Китае: сравнительный анализ: дис. ... канд. пед. наук: 13.00.01  – Иркутск, 2012. – 186 с.</w:t>
      </w:r>
      <w:bookmarkStart w:id="52" w:name="_Hlk138549248"/>
    </w:p>
    <w:p w14:paraId="4BF41B6C">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color w:val="000000"/>
          <w:sz w:val="28"/>
          <w:szCs w:val="28"/>
        </w:rPr>
        <w:t>Лю Нань</w:t>
      </w:r>
      <w:bookmarkEnd w:id="52"/>
      <w:r>
        <w:rPr>
          <w:rFonts w:hint="default" w:ascii="Times New Roman" w:hAnsi="Times New Roman" w:cs="Times New Roman"/>
          <w:color w:val="000000"/>
          <w:sz w:val="28"/>
          <w:szCs w:val="28"/>
        </w:rPr>
        <w:t>. Особенности развития системы педагогического образования в Китае // Сибирский учитель. – 2017. – № 2. – С. 99–103.</w:t>
      </w:r>
    </w:p>
    <w:p w14:paraId="670906C1">
      <w:pPr>
        <w:numPr>
          <w:ilvl w:val="0"/>
          <w:numId w:val="49"/>
        </w:numPr>
        <w:autoSpaceDE/>
        <w:autoSpaceDN/>
        <w:spacing w:line="316" w:lineRule="exact"/>
        <w:ind w:left="0" w:leftChars="0" w:firstLine="0" w:firstLineChars="0"/>
        <w:rPr>
          <w:rFonts w:hint="default" w:ascii="Times New Roman" w:hAnsi="Times New Roman" w:cs="Times New Roman"/>
          <w:color w:val="000000"/>
          <w:sz w:val="28"/>
          <w:szCs w:val="28"/>
          <w:lang w:val="en-US"/>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Гонг Ицзу О модели университетского обучения </w:t>
      </w:r>
      <w:r>
        <w:rPr>
          <w:rFonts w:hint="default" w:ascii="Times New Roman" w:hAnsi="Times New Roman" w:cs="Times New Roman"/>
          <w:color w:val="000000"/>
          <w:sz w:val="28"/>
          <w:szCs w:val="28"/>
        </w:rPr>
        <w:t>//</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Нанкин: Jiangsu Education Press, –1999. </w:t>
      </w:r>
      <w:r>
        <w:rPr>
          <w:rFonts w:hint="default" w:ascii="Times New Roman" w:hAnsi="Times New Roman" w:cs="Times New Roman"/>
          <w:color w:val="000000"/>
          <w:sz w:val="28"/>
          <w:szCs w:val="28"/>
        </w:rPr>
        <w:t>– С.</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10.</w:t>
      </w:r>
    </w:p>
    <w:p w14:paraId="2A4787D2">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Christopher J. Lucas.Teacher Education in America: Reform Agendas for the Twenty–First Century </w:t>
      </w:r>
      <w:r>
        <w:rPr>
          <w:rFonts w:hint="default" w:ascii="Times New Roman" w:hAnsi="Times New Roman" w:cs="Times New Roman"/>
          <w:color w:val="000000"/>
          <w:sz w:val="28"/>
          <w:szCs w:val="28"/>
          <w:lang w:val="en-US"/>
        </w:rPr>
        <w:t xml:space="preserve">// </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USA: Palgrave Macmillan, –1999. </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С</w:t>
      </w:r>
      <w:r>
        <w:rPr>
          <w:rFonts w:hint="default" w:ascii="Times New Roman" w:hAnsi="Times New Roman" w:cs="Times New Roman"/>
          <w:color w:val="000000"/>
          <w:sz w:val="28"/>
          <w:szCs w:val="28"/>
          <w:lang w:val="en-US"/>
        </w:rPr>
        <w:t>.336.</w:t>
      </w:r>
    </w:p>
    <w:p w14:paraId="00283F84">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pP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Arends R., Winitzky N. Program Structures and learning to Teach. The Teacher Ed–ucator Handbook: Building a Knowledge Base for the Preparation Of Teachers. San Francisco: Jossey–Bass Publishers,–1996. </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С</w:t>
      </w:r>
      <w:r>
        <w:rPr>
          <w:rFonts w:hint="default" w:ascii="Times New Roman" w:hAnsi="Times New Roman" w:cs="Times New Roman"/>
          <w:color w:val="000000"/>
          <w:sz w:val="28"/>
          <w:szCs w:val="28"/>
          <w:lang w:val="en-US"/>
        </w:rPr>
        <w:t>.</w:t>
      </w: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531.</w:t>
      </w:r>
    </w:p>
    <w:p w14:paraId="164358B1">
      <w:pPr>
        <w:numPr>
          <w:ilvl w:val="0"/>
          <w:numId w:val="49"/>
        </w:numPr>
        <w:autoSpaceDE/>
        <w:autoSpaceDN/>
        <w:spacing w:line="316" w:lineRule="exact"/>
        <w:ind w:left="0" w:leftChars="0" w:firstLine="0" w:firstLineChars="0"/>
        <w:rPr>
          <w:rFonts w:hint="default" w:ascii="Times New Roman" w:hAnsi="Times New Roman" w:cs="Times New Roman" w:eastAsiaTheme="minorEastAsia"/>
          <w:sz w:val="28"/>
          <w:szCs w:val="28"/>
          <w:lang w:eastAsia="zh-CN"/>
        </w:rPr>
      </w:pPr>
      <w:r>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t xml:space="preserve">Cobb Velma L. An Internation Comparison of Teacher Education,ERIC Clearinghouse on Teaching and Teacher Education Washington DC.,–1999. </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С</w:t>
      </w:r>
      <w:r>
        <w:rPr>
          <w:rFonts w:hint="default" w:ascii="Times New Roman" w:hAnsi="Times New Roman" w:cs="Times New Roman"/>
          <w:color w:val="000000"/>
          <w:sz w:val="28"/>
          <w:szCs w:val="28"/>
          <w:lang w:val="en-US"/>
        </w:rPr>
        <w:t>.1–7.</w:t>
      </w:r>
    </w:p>
    <w:p w14:paraId="4662ACC8">
      <w:pPr>
        <w:numPr>
          <w:ilvl w:val="0"/>
          <w:numId w:val="49"/>
        </w:numPr>
        <w:autoSpaceDE/>
        <w:autoSpaceDN/>
        <w:spacing w:line="316" w:lineRule="exact"/>
        <w:ind w:left="0" w:leftChars="0" w:firstLine="0" w:firstLineChars="0"/>
        <w:rPr>
          <w:rFonts w:hint="default" w:ascii="Times New Roman" w:hAnsi="Times New Roman" w:cs="Times New Roman"/>
          <w:color w:val="000000"/>
          <w:sz w:val="28"/>
          <w:szCs w:val="28"/>
        </w:rPr>
      </w:pPr>
      <w:r>
        <w:rPr>
          <w:rFonts w:hint="default" w:ascii="Times New Roman" w:hAnsi="Times New Roman" w:cs="Times New Roman"/>
          <w:sz w:val="28"/>
          <w:szCs w:val="28"/>
          <w:lang w:val="en-US"/>
        </w:rPr>
        <w:t>Clifton F.A.</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rPr>
        <w:t>Silentsueeess</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rPr>
        <w:t>Master's</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rPr>
        <w:t>Edueation</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rPr>
        <w:t>in the</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rPr>
        <w:t>United</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rPr>
        <w:t>States.</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Ba</w:t>
      </w:r>
      <w:r>
        <w:rPr>
          <w:rFonts w:hint="default" w:ascii="Times New Roman" w:hAnsi="Times New Roman" w:cs="Times New Roman"/>
          <w:sz w:val="28"/>
          <w:szCs w:val="28"/>
          <w:lang w:val="en-US" w:eastAsia="zh-CN"/>
        </w:rPr>
        <w:t>l</w:t>
      </w:r>
      <w:r>
        <w:rPr>
          <w:rFonts w:hint="default" w:ascii="Times New Roman" w:hAnsi="Times New Roman" w:cs="Times New Roman"/>
          <w:sz w:val="28"/>
          <w:szCs w:val="28"/>
        </w:rPr>
        <w:t>timore,MD:the</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rPr>
        <w:t>Johns</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rPr>
        <w:t>Ho</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rPr>
        <w:t>Pkins</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rPr>
        <w:t>University</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rPr>
        <w:t>Perss. –1993</w:t>
      </w:r>
      <w:r>
        <w:rPr>
          <w:rFonts w:hint="default" w:ascii="Times New Roman" w:hAnsi="Times New Roman" w:cs="Times New Roman"/>
          <w:sz w:val="28"/>
          <w:szCs w:val="28"/>
          <w:lang w:eastAsia="zh-CN"/>
        </w:rPr>
        <w:t>.</w:t>
      </w:r>
      <w:r>
        <w:rPr>
          <w:rFonts w:hint="default" w:ascii="Times New Roman" w:hAnsi="Times New Roman" w:cs="Times New Roman"/>
          <w:color w:val="000000"/>
          <w:sz w:val="28"/>
          <w:szCs w:val="28"/>
        </w:rPr>
        <w:t>– С.342.</w:t>
      </w:r>
    </w:p>
    <w:p w14:paraId="3EC1DBDF">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rPr>
      </w:pP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Кодзиро Имадзу, Обучение учителей в меняющемся обществе </w:t>
      </w:r>
      <w:r>
        <w:rPr>
          <w:rFonts w:hint="default" w:ascii="Times New Roman" w:hAnsi="Times New Roman" w:cs="Times New Roman"/>
          <w:color w:val="000000"/>
          <w:sz w:val="28"/>
          <w:szCs w:val="28"/>
        </w:rPr>
        <w:t>//</w:t>
      </w:r>
      <w:r>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t xml:space="preserve"> Нагоя: Издательство Нагойского университета.–1996. </w:t>
      </w:r>
      <w:r>
        <w:rPr>
          <w:rFonts w:hint="default" w:ascii="Times New Roman" w:hAnsi="Times New Roman" w:cs="Times New Roman"/>
          <w:color w:val="000000"/>
          <w:sz w:val="28"/>
          <w:szCs w:val="28"/>
        </w:rPr>
        <w:t>– С.22.</w:t>
      </w:r>
      <w:bookmarkStart w:id="53" w:name="_Hlk138560150"/>
    </w:p>
    <w:p w14:paraId="11BCF4CE">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lang w:val="en-US"/>
        </w:rPr>
        <w:t>Higher education development report of Kazakhstan[EB/OL].</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rPr>
        <w:t>https://planipolis.iiep. unesco. org/en/ search/site?f%5B0%5D=im_field_countries%3A1118 12.09.2023</w:t>
      </w:r>
      <w:bookmarkEnd w:id="53"/>
    </w:p>
    <w:p w14:paraId="019C6481">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Ван Цзяхуэй. Исследование сотрудничества в области высшего образования между Россией и Казахстаном </w:t>
      </w:r>
      <w:r>
        <w:rPr>
          <w:rFonts w:hint="default" w:ascii="Times New Roman" w:hAnsi="Times New Roman" w:cs="Times New Roman"/>
          <w:color w:val="000000"/>
          <w:sz w:val="28"/>
          <w:szCs w:val="28"/>
        </w:rPr>
        <w:t xml:space="preserve">// </w:t>
      </w:r>
      <w:r>
        <w:rPr>
          <w:rFonts w:hint="default" w:ascii="Times New Roman" w:hAnsi="Times New Roman" w:cs="Times New Roman"/>
          <w:sz w:val="28"/>
          <w:szCs w:val="28"/>
        </w:rPr>
        <w:t xml:space="preserve">Синьцзянский университет. –2017. </w:t>
      </w:r>
      <w:r>
        <w:rPr>
          <w:rFonts w:hint="default" w:ascii="Times New Roman" w:hAnsi="Times New Roman" w:cs="Times New Roman"/>
          <w:color w:val="000000"/>
          <w:sz w:val="28"/>
          <w:szCs w:val="28"/>
        </w:rPr>
        <w:t>– С.45–50.</w:t>
      </w:r>
    </w:p>
    <w:p w14:paraId="162D7182">
      <w:pPr>
        <w:numPr>
          <w:ilvl w:val="0"/>
          <w:numId w:val="49"/>
        </w:numPr>
        <w:autoSpaceDE/>
        <w:autoSpaceDN/>
        <w:spacing w:line="316" w:lineRule="exact"/>
        <w:ind w:left="0" w:leftChars="0" w:firstLine="0" w:firstLineChars="0"/>
        <w:rPr>
          <w:rFonts w:hint="default" w:ascii="Times New Roman" w:hAnsi="Times New Roman" w:cs="Times New Roman"/>
          <w:color w:val="000000"/>
          <w:sz w:val="28"/>
          <w:szCs w:val="28"/>
        </w:rPr>
      </w:pPr>
      <w:r>
        <w:rPr>
          <w:rFonts w:hint="default" w:ascii="Times New Roman" w:hAnsi="Times New Roman" w:cs="Times New Roman"/>
          <w:sz w:val="28"/>
          <w:szCs w:val="28"/>
        </w:rPr>
        <w:t xml:space="preserve">Чэн Цзюнь, Цю Яньцзюнь.Интеллектуальный шелковый путь: сотрудничество университетов вдоль Пояса и пути </w:t>
      </w:r>
      <w:r>
        <w:rPr>
          <w:rFonts w:hint="default" w:ascii="Times New Roman" w:hAnsi="Times New Roman" w:cs="Times New Roman"/>
          <w:color w:val="000000"/>
          <w:sz w:val="28"/>
          <w:szCs w:val="28"/>
        </w:rPr>
        <w:t xml:space="preserve">// </w:t>
      </w:r>
      <w:r>
        <w:rPr>
          <w:rFonts w:hint="default" w:ascii="Times New Roman" w:hAnsi="Times New Roman" w:cs="Times New Roman"/>
          <w:sz w:val="28"/>
          <w:szCs w:val="28"/>
        </w:rPr>
        <w:t xml:space="preserve">Сычуань: Издательство Юго–Западного университета Цзяотун. –2017. </w:t>
      </w:r>
      <w:r>
        <w:rPr>
          <w:rFonts w:hint="default" w:ascii="Times New Roman" w:hAnsi="Times New Roman" w:cs="Times New Roman"/>
          <w:color w:val="000000"/>
          <w:sz w:val="28"/>
          <w:szCs w:val="28"/>
        </w:rPr>
        <w:t>– С.</w:t>
      </w:r>
      <w:r>
        <w:rPr>
          <w:rFonts w:hint="default" w:ascii="Times New Roman" w:hAnsi="Times New Roman" w:cs="Times New Roman"/>
          <w:sz w:val="28"/>
          <w:szCs w:val="28"/>
        </w:rPr>
        <w:t>13.</w:t>
      </w:r>
    </w:p>
    <w:p w14:paraId="5D4305CA">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Мынбаева А.К., Таубаева Ш.Т., Булатбаева А.А. Образовательная политика: Теории и концепции, тенденции и стратегии развития </w:t>
      </w:r>
      <w:r>
        <w:rPr>
          <w:rFonts w:hint="default" w:ascii="Times New Roman" w:hAnsi="Times New Roman" w:cs="Times New Roman"/>
          <w:color w:val="000000"/>
          <w:sz w:val="28"/>
          <w:szCs w:val="28"/>
        </w:rPr>
        <w:t xml:space="preserve">// </w:t>
      </w:r>
      <w:r>
        <w:rPr>
          <w:rFonts w:hint="default" w:ascii="Times New Roman" w:hAnsi="Times New Roman" w:cs="Times New Roman"/>
          <w:sz w:val="28"/>
          <w:szCs w:val="28"/>
          <w:lang w:eastAsia="zh-CN"/>
        </w:rPr>
        <w:t>КазНУ им. Аль–Фараби, –2014.</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rPr>
        <w:t>– С.28–31.</w:t>
      </w:r>
    </w:p>
    <w:p w14:paraId="497259EB">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Кондракова И.Э. Образовательная политика: содержание понятия </w:t>
      </w:r>
      <w:r>
        <w:rPr>
          <w:rFonts w:hint="default" w:ascii="Times New Roman" w:hAnsi="Times New Roman" w:cs="Times New Roman"/>
          <w:color w:val="000000"/>
          <w:sz w:val="28"/>
          <w:szCs w:val="28"/>
        </w:rPr>
        <w:t>//</w:t>
      </w:r>
      <w:r>
        <w:rPr>
          <w:rFonts w:hint="default" w:ascii="Times New Roman" w:hAnsi="Times New Roman" w:cs="Times New Roman"/>
          <w:sz w:val="28"/>
          <w:szCs w:val="28"/>
          <w:lang w:eastAsia="zh-CN"/>
        </w:rPr>
        <w:t xml:space="preserve"> Известия Российского государственного педагогического университета им. АИ Герцена. –2010.</w:t>
      </w:r>
      <w:r>
        <w:rPr>
          <w:rFonts w:hint="default" w:ascii="Times New Roman" w:hAnsi="Times New Roman" w:cs="Times New Roman"/>
          <w:color w:val="000000"/>
          <w:sz w:val="28"/>
          <w:szCs w:val="28"/>
        </w:rPr>
        <w:t xml:space="preserve"> – №</w:t>
      </w:r>
      <w:r>
        <w:rPr>
          <w:rFonts w:hint="default" w:ascii="Times New Roman" w:hAnsi="Times New Roman" w:cs="Times New Roman"/>
          <w:sz w:val="28"/>
          <w:szCs w:val="28"/>
          <w:lang w:eastAsia="zh-CN"/>
        </w:rPr>
        <w:t>(128).</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rPr>
        <w:t>– С.</w:t>
      </w:r>
      <w:r>
        <w:rPr>
          <w:rFonts w:hint="default" w:ascii="Times New Roman" w:hAnsi="Times New Roman" w:cs="Times New Roman"/>
          <w:sz w:val="28"/>
          <w:szCs w:val="28"/>
          <w:lang w:eastAsia="zh-CN"/>
        </w:rPr>
        <w:t xml:space="preserve"> 116–125.</w:t>
      </w:r>
    </w:p>
    <w:p w14:paraId="0D0B18DE">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Нурмагамбетов А.А. Образовательная политика Республики Казахстан в  контексте трансформации системы высшего образования. –  Алматы.  –2002. – 354 с.</w:t>
      </w:r>
    </w:p>
    <w:p w14:paraId="0768D1EF">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Днепров Э.Д. Образование и политика. Новейшая политическая история российского образования. –М., –2006. –Т. 2. –520 с.</w:t>
      </w:r>
    </w:p>
    <w:p w14:paraId="701E3AB9">
      <w:pPr>
        <w:numPr>
          <w:ilvl w:val="0"/>
          <w:numId w:val="49"/>
        </w:numPr>
        <w:autoSpaceDE/>
        <w:autoSpaceDN/>
        <w:spacing w:line="316" w:lineRule="exact"/>
        <w:ind w:left="0" w:leftChars="0" w:firstLine="0" w:firstLineChars="0"/>
        <w:rPr>
          <w:rFonts w:hint="default" w:ascii="Times New Roman" w:hAnsi="Times New Roman" w:cs="Times New Roman"/>
          <w:color w:val="333333"/>
          <w:sz w:val="28"/>
          <w:szCs w:val="28"/>
          <w:shd w:val="clear" w:color="auto" w:fill="FCFCFC"/>
          <w:lang w:val="en-US"/>
        </w:rPr>
      </w:pPr>
      <w:r>
        <w:rPr>
          <w:rFonts w:hint="default" w:ascii="Times New Roman" w:hAnsi="Times New Roman" w:cs="Times New Roman"/>
          <w:sz w:val="28"/>
          <w:szCs w:val="28"/>
        </w:rPr>
        <w:t xml:space="preserve">Аллагулов A.M. Образовательная политика в России на современном этапе </w:t>
      </w:r>
      <w:r>
        <w:rPr>
          <w:rFonts w:hint="default" w:ascii="Times New Roman" w:hAnsi="Times New Roman" w:cs="Times New Roman"/>
          <w:color w:val="000000"/>
          <w:sz w:val="28"/>
          <w:szCs w:val="28"/>
        </w:rPr>
        <w:t>//</w:t>
      </w:r>
      <w:r>
        <w:rPr>
          <w:rFonts w:hint="default" w:ascii="Times New Roman" w:hAnsi="Times New Roman" w:cs="Times New Roman"/>
          <w:sz w:val="28"/>
          <w:szCs w:val="28"/>
        </w:rPr>
        <w:t xml:space="preserve"> ЖУРНАЛ </w:t>
      </w:r>
      <w:r>
        <w:rPr>
          <w:rFonts w:hint="default" w:ascii="Times New Roman" w:hAnsi="Times New Roman" w:cs="Times New Roman"/>
        </w:rPr>
        <w:fldChar w:fldCharType="begin"/>
      </w:r>
      <w:r>
        <w:rPr>
          <w:rFonts w:hint="default" w:ascii="Times New Roman" w:hAnsi="Times New Roman" w:cs="Times New Roman"/>
        </w:rPr>
        <w:instrText xml:space="preserve"> HYPERLINK "https://cyberleninka.ru/journal/n/problemy-i-perspektivy-razvitiya-obrazovaniya-v-rossii" </w:instrText>
      </w:r>
      <w:r>
        <w:rPr>
          <w:rFonts w:hint="default" w:ascii="Times New Roman" w:hAnsi="Times New Roman" w:cs="Times New Roman"/>
        </w:rPr>
        <w:fldChar w:fldCharType="separate"/>
      </w:r>
      <w:r>
        <w:rPr>
          <w:rStyle w:val="15"/>
          <w:rFonts w:hint="default" w:ascii="Times New Roman" w:hAnsi="Times New Roman" w:cs="Times New Roman"/>
          <w:color w:val="auto"/>
          <w:sz w:val="28"/>
          <w:szCs w:val="28"/>
          <w:u w:val="none"/>
        </w:rPr>
        <w:t>Проблемы и перспективы развития образования в России</w:t>
      </w:r>
      <w:r>
        <w:rPr>
          <w:rStyle w:val="15"/>
          <w:rFonts w:hint="default" w:ascii="Times New Roman" w:hAnsi="Times New Roman" w:cs="Times New Roman"/>
          <w:color w:val="auto"/>
          <w:sz w:val="28"/>
          <w:szCs w:val="28"/>
          <w:u w:val="none"/>
        </w:rPr>
        <w:fldChar w:fldCharType="end"/>
      </w:r>
      <w:r>
        <w:rPr>
          <w:rStyle w:val="15"/>
          <w:rFonts w:hint="default" w:ascii="Times New Roman" w:hAnsi="Times New Roman" w:cs="Times New Roman"/>
          <w:color w:val="auto"/>
          <w:sz w:val="28"/>
          <w:szCs w:val="28"/>
          <w:u w:val="none"/>
        </w:rPr>
        <w:t>. –</w:t>
      </w:r>
      <w:r>
        <w:rPr>
          <w:rFonts w:hint="default" w:ascii="Times New Roman" w:hAnsi="Times New Roman" w:cs="Times New Roman"/>
          <w:sz w:val="28"/>
          <w:szCs w:val="28"/>
        </w:rPr>
        <w:t xml:space="preserve">2010. </w:t>
      </w:r>
      <w:r>
        <w:rPr>
          <w:rFonts w:hint="default" w:ascii="Times New Roman" w:hAnsi="Times New Roman" w:cs="Times New Roman"/>
          <w:color w:val="000000"/>
          <w:sz w:val="28"/>
          <w:szCs w:val="28"/>
        </w:rPr>
        <w:t>– С.</w:t>
      </w:r>
      <w:r>
        <w:rPr>
          <w:rFonts w:hint="default" w:ascii="Times New Roman" w:hAnsi="Times New Roman" w:cs="Times New Roman"/>
          <w:sz w:val="28"/>
          <w:szCs w:val="28"/>
          <w:lang w:eastAsia="zh-CN"/>
        </w:rPr>
        <w:t xml:space="preserve"> 1–</w:t>
      </w:r>
      <w:r>
        <w:rPr>
          <w:rFonts w:hint="default" w:ascii="Times New Roman" w:hAnsi="Times New Roman" w:cs="Times New Roman"/>
          <w:sz w:val="28"/>
          <w:szCs w:val="28"/>
        </w:rPr>
        <w:t xml:space="preserve"> 5.</w:t>
      </w:r>
    </w:p>
    <w:p w14:paraId="0EDF9C86">
      <w:pPr>
        <w:numPr>
          <w:ilvl w:val="0"/>
          <w:numId w:val="49"/>
        </w:numPr>
        <w:autoSpaceDE/>
        <w:autoSpaceDN/>
        <w:spacing w:line="316" w:lineRule="exact"/>
        <w:ind w:left="0" w:leftChars="0" w:firstLine="0" w:firstLineChars="0"/>
        <w:rPr>
          <w:rFonts w:hint="default" w:ascii="Times New Roman" w:hAnsi="Times New Roman" w:cs="Times New Roman"/>
          <w:color w:val="333333"/>
          <w:sz w:val="28"/>
          <w:szCs w:val="28"/>
          <w:shd w:val="clear" w:color="auto" w:fill="FCFCFC"/>
          <w:lang w:eastAsia="zh-CN"/>
        </w:rPr>
      </w:pPr>
      <w:r>
        <w:rPr>
          <w:rFonts w:hint="default" w:ascii="Times New Roman" w:hAnsi="Times New Roman" w:cs="Times New Roman"/>
          <w:color w:val="333333"/>
          <w:sz w:val="28"/>
          <w:szCs w:val="28"/>
          <w:shd w:val="clear" w:color="auto" w:fill="FCFCFC"/>
          <w:lang w:val="en-US"/>
        </w:rPr>
        <w:t xml:space="preserve">Liu B., Zang, L. (2023). Comparative Education in the Era of Globalization: Opportunities, Challenges, Missions. In: Guo, D. (eds) The Frontier of Education Reform and Development in China. Educational Research in China. Springer, Singapore.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"https://doi.org/10.1007/978-981-19-6355-1_5" </w:instrText>
      </w:r>
      <w:r>
        <w:rPr>
          <w:rFonts w:hint="default" w:ascii="Times New Roman" w:hAnsi="Times New Roman" w:cs="Times New Roman"/>
        </w:rPr>
        <w:fldChar w:fldCharType="separate"/>
      </w:r>
      <w:r>
        <w:rPr>
          <w:rStyle w:val="15"/>
          <w:rFonts w:hint="default" w:ascii="Times New Roman" w:hAnsi="Times New Roman" w:cs="Times New Roman"/>
          <w:color w:val="333333"/>
          <w:sz w:val="28"/>
          <w:szCs w:val="28"/>
          <w:shd w:val="clear" w:color="auto" w:fill="FCFCFC"/>
          <w:lang w:val="en-US"/>
        </w:rPr>
        <w:t>https://doi.org/10.1007/978–981–19–6355–1_5</w:t>
      </w:r>
      <w:r>
        <w:rPr>
          <w:rStyle w:val="15"/>
          <w:rFonts w:hint="default" w:ascii="Times New Roman" w:hAnsi="Times New Roman" w:cs="Times New Roman"/>
          <w:color w:val="333333"/>
          <w:sz w:val="28"/>
          <w:szCs w:val="28"/>
          <w:shd w:val="clear" w:color="auto" w:fill="FCFCFC"/>
          <w:lang w:val="en-US"/>
        </w:rPr>
        <w:fldChar w:fldCharType="end"/>
      </w:r>
    </w:p>
    <w:p w14:paraId="5467C38B">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rPr>
      </w:pPr>
      <w:r>
        <w:rPr>
          <w:rFonts w:hint="default" w:ascii="Times New Roman" w:hAnsi="Times New Roman" w:cs="Times New Roman"/>
          <w:color w:val="333333"/>
          <w:sz w:val="28"/>
          <w:szCs w:val="28"/>
          <w:shd w:val="clear" w:color="auto" w:fill="FCFCFC"/>
          <w:lang w:eastAsia="zh-CN"/>
        </w:rPr>
        <w:t>Туймебаев</w:t>
      </w:r>
      <w:r>
        <w:rPr>
          <w:rFonts w:hint="default" w:ascii="Times New Roman" w:hAnsi="Times New Roman" w:cs="Times New Roman"/>
          <w:color w:val="333333"/>
          <w:sz w:val="28"/>
          <w:szCs w:val="28"/>
          <w:shd w:val="clear" w:color="auto" w:fill="FCFCFC"/>
          <w:lang w:val="en-US" w:eastAsia="zh-CN"/>
        </w:rPr>
        <w:t xml:space="preserve"> </w:t>
      </w:r>
      <w:r>
        <w:rPr>
          <w:rFonts w:hint="default" w:ascii="Times New Roman" w:hAnsi="Times New Roman" w:cs="Times New Roman"/>
          <w:color w:val="333333"/>
          <w:sz w:val="28"/>
          <w:szCs w:val="28"/>
          <w:shd w:val="clear" w:color="auto" w:fill="FCFCFC"/>
          <w:lang w:eastAsia="zh-CN"/>
        </w:rPr>
        <w:t>Ж</w:t>
      </w:r>
      <w:r>
        <w:rPr>
          <w:rFonts w:hint="default" w:ascii="Times New Roman" w:hAnsi="Times New Roman" w:cs="Times New Roman"/>
          <w:color w:val="333333"/>
          <w:sz w:val="28"/>
          <w:szCs w:val="28"/>
          <w:shd w:val="clear" w:color="auto" w:fill="FCFCFC"/>
          <w:lang w:val="en-US" w:eastAsia="zh-CN"/>
        </w:rPr>
        <w:t>.</w:t>
      </w:r>
      <w:r>
        <w:rPr>
          <w:rFonts w:hint="default" w:ascii="Times New Roman" w:hAnsi="Times New Roman" w:cs="Times New Roman"/>
          <w:color w:val="333333"/>
          <w:sz w:val="28"/>
          <w:szCs w:val="28"/>
          <w:shd w:val="clear" w:color="auto" w:fill="FCFCFC"/>
          <w:lang w:eastAsia="zh-CN"/>
        </w:rPr>
        <w:t>К</w:t>
      </w:r>
      <w:r>
        <w:rPr>
          <w:rFonts w:hint="default" w:ascii="Times New Roman" w:hAnsi="Times New Roman" w:cs="Times New Roman"/>
          <w:color w:val="333333"/>
          <w:sz w:val="28"/>
          <w:szCs w:val="28"/>
          <w:shd w:val="clear" w:color="auto" w:fill="FCFCFC"/>
          <w:lang w:val="en-US" w:eastAsia="zh-CN"/>
        </w:rPr>
        <w:t xml:space="preserve">. </w:t>
      </w:r>
      <w:r>
        <w:rPr>
          <w:rFonts w:hint="default" w:ascii="Times New Roman" w:hAnsi="Times New Roman" w:cs="Times New Roman"/>
          <w:color w:val="333333"/>
          <w:sz w:val="28"/>
          <w:szCs w:val="28"/>
          <w:shd w:val="clear" w:color="auto" w:fill="FCFCFC"/>
          <w:lang w:eastAsia="zh-CN"/>
        </w:rPr>
        <w:t>Образование</w:t>
      </w:r>
      <w:r>
        <w:rPr>
          <w:rFonts w:hint="default" w:ascii="Times New Roman" w:hAnsi="Times New Roman" w:cs="Times New Roman"/>
          <w:color w:val="333333"/>
          <w:sz w:val="28"/>
          <w:szCs w:val="28"/>
          <w:shd w:val="clear" w:color="auto" w:fill="FCFCFC"/>
          <w:lang w:val="en-US" w:eastAsia="zh-CN"/>
        </w:rPr>
        <w:t xml:space="preserve"> </w:t>
      </w:r>
      <w:r>
        <w:rPr>
          <w:rFonts w:hint="default" w:ascii="Times New Roman" w:hAnsi="Times New Roman" w:cs="Times New Roman"/>
          <w:color w:val="333333"/>
          <w:sz w:val="28"/>
          <w:szCs w:val="28"/>
          <w:shd w:val="clear" w:color="auto" w:fill="FCFCFC"/>
          <w:lang w:eastAsia="zh-CN"/>
        </w:rPr>
        <w:t>и</w:t>
      </w:r>
      <w:r>
        <w:rPr>
          <w:rFonts w:hint="default" w:ascii="Times New Roman" w:hAnsi="Times New Roman" w:cs="Times New Roman"/>
          <w:color w:val="333333"/>
          <w:sz w:val="28"/>
          <w:szCs w:val="28"/>
          <w:shd w:val="clear" w:color="auto" w:fill="FCFCFC"/>
          <w:lang w:val="en-US" w:eastAsia="zh-CN"/>
        </w:rPr>
        <w:t xml:space="preserve"> </w:t>
      </w:r>
      <w:r>
        <w:rPr>
          <w:rFonts w:hint="default" w:ascii="Times New Roman" w:hAnsi="Times New Roman" w:cs="Times New Roman"/>
          <w:color w:val="333333"/>
          <w:sz w:val="28"/>
          <w:szCs w:val="28"/>
          <w:shd w:val="clear" w:color="auto" w:fill="FCFCFC"/>
          <w:lang w:eastAsia="zh-CN"/>
        </w:rPr>
        <w:t>наука</w:t>
      </w:r>
      <w:r>
        <w:rPr>
          <w:rFonts w:hint="default" w:ascii="Times New Roman" w:hAnsi="Times New Roman" w:cs="Times New Roman"/>
          <w:color w:val="333333"/>
          <w:sz w:val="28"/>
          <w:szCs w:val="28"/>
          <w:shd w:val="clear" w:color="auto" w:fill="FCFCFC"/>
          <w:lang w:val="en-US" w:eastAsia="zh-CN"/>
        </w:rPr>
        <w:t xml:space="preserve">. </w:t>
      </w:r>
      <w:r>
        <w:rPr>
          <w:rFonts w:hint="default" w:ascii="Times New Roman" w:hAnsi="Times New Roman" w:cs="Times New Roman"/>
          <w:color w:val="333333"/>
          <w:sz w:val="28"/>
          <w:szCs w:val="28"/>
          <w:shd w:val="clear" w:color="auto" w:fill="FCFCFC"/>
          <w:lang w:eastAsia="zh-CN"/>
        </w:rPr>
        <w:t>Энциклопедический словарь</w:t>
      </w:r>
      <w:r>
        <w:rPr>
          <w:rFonts w:hint="default" w:ascii="Times New Roman" w:hAnsi="Times New Roman" w:cs="Times New Roman"/>
          <w:color w:val="000000"/>
          <w:sz w:val="28"/>
          <w:szCs w:val="28"/>
        </w:rPr>
        <w:t>// –</w:t>
      </w:r>
      <w:r>
        <w:rPr>
          <w:rFonts w:hint="default" w:ascii="Times New Roman" w:hAnsi="Times New Roman" w:cs="Times New Roman"/>
          <w:color w:val="333333"/>
          <w:sz w:val="28"/>
          <w:szCs w:val="28"/>
          <w:shd w:val="clear" w:color="auto" w:fill="FCFCFC"/>
          <w:lang w:eastAsia="zh-CN"/>
        </w:rPr>
        <w:t xml:space="preserve"> 2008.</w:t>
      </w:r>
    </w:p>
    <w:p w14:paraId="698D3F5C">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rPr>
      </w:pPr>
      <w:r>
        <w:rPr>
          <w:rFonts w:hint="default" w:ascii="Times New Roman" w:hAnsi="Times New Roman" w:cs="Times New Roman"/>
          <w:sz w:val="28"/>
          <w:szCs w:val="28"/>
        </w:rPr>
        <w:t xml:space="preserve">Николаенко В.Л., Николаенко Л.Г. Социология культуры. Краткий словарь. </w:t>
      </w:r>
      <w:r>
        <w:rPr>
          <w:rFonts w:hint="default" w:ascii="Times New Roman" w:hAnsi="Times New Roman" w:cs="Times New Roman"/>
        </w:rPr>
        <w:fldChar w:fldCharType="begin"/>
      </w:r>
      <w:r>
        <w:rPr>
          <w:rFonts w:hint="default" w:ascii="Times New Roman" w:hAnsi="Times New Roman" w:cs="Times New Roman"/>
        </w:rPr>
        <w:instrText xml:space="preserve"> HYPERLINK "http://www.library.omsu.ru" </w:instrText>
      </w:r>
      <w:r>
        <w:rPr>
          <w:rFonts w:hint="default" w:ascii="Times New Roman" w:hAnsi="Times New Roman" w:cs="Times New Roman"/>
        </w:rPr>
        <w:fldChar w:fldCharType="separate"/>
      </w:r>
      <w:r>
        <w:rPr>
          <w:rStyle w:val="15"/>
          <w:rFonts w:hint="default" w:ascii="Times New Roman" w:hAnsi="Times New Roman" w:cs="Times New Roman"/>
          <w:sz w:val="28"/>
          <w:szCs w:val="28"/>
        </w:rPr>
        <w:t>http://www.library.omsu.ru</w:t>
      </w:r>
      <w:r>
        <w:rPr>
          <w:rStyle w:val="15"/>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22.10.2023.</w:t>
      </w:r>
    </w:p>
    <w:p w14:paraId="40F82F11">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lang w:val="en-US"/>
          <w14:textFill>
            <w14:solidFill>
              <w14:schemeClr w14:val="tx1"/>
            </w14:solidFill>
          </w14:textFill>
        </w:rPr>
      </w:pPr>
      <w:r>
        <w:rPr>
          <w:rFonts w:hint="default" w:ascii="Times New Roman" w:hAnsi="Times New Roman" w:cs="Times New Roman"/>
          <w:sz w:val="28"/>
          <w:szCs w:val="28"/>
          <w:lang w:val="en-US"/>
        </w:rPr>
        <w:t>David P.A., Foray D. An introduction to the economy of the knowledge society // International Social Science Journal. – 2002. – № 54. – P. 9–23.</w:t>
      </w:r>
      <w:bookmarkStart w:id="54" w:name="_Hlk138560171"/>
    </w:p>
    <w:p w14:paraId="3C5398F2">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lang w:val="en-US"/>
        </w:rPr>
        <w:t>Natalie Koch.The shifting geopolitics of higher education: Inter/nationalizing elite universities in Kazakhstan, Saudi Arabia, and beyond[J].Geoforum Volume 56, September 2014, Pages 46–54.</w:t>
      </w:r>
      <w:bookmarkEnd w:id="54"/>
    </w:p>
    <w:p w14:paraId="57BC23AF">
      <w:pPr>
        <w:numPr>
          <w:ilvl w:val="0"/>
          <w:numId w:val="49"/>
        </w:numPr>
        <w:autoSpaceDE/>
        <w:autoSpaceDN/>
        <w:spacing w:line="316" w:lineRule="exact"/>
        <w:ind w:left="0" w:leftChars="0" w:firstLine="0" w:firstLineChars="0"/>
        <w:rPr>
          <w:rFonts w:hint="default" w:ascii="Times New Roman" w:hAnsi="Times New Roman" w:eastAsia="微软雅黑" w:cs="Times New Roman"/>
          <w:color w:val="000000" w:themeColor="text1"/>
          <w:sz w:val="28"/>
          <w:szCs w:val="28"/>
          <w:shd w:val="clear" w:color="auto" w:fill="FFFFFF"/>
          <w14:textFill>
            <w14:solidFill>
              <w14:schemeClr w14:val="tx1"/>
            </w14:solidFill>
          </w14:textFill>
        </w:rPr>
      </w:pPr>
      <w:r>
        <w:rPr>
          <w:rFonts w:hint="default" w:ascii="Times New Roman" w:hAnsi="Times New Roman" w:cs="Times New Roman"/>
          <w:sz w:val="28"/>
          <w:szCs w:val="28"/>
        </w:rPr>
        <w:t xml:space="preserve">Лю Сиси. Центральноазиатский объем культурной дипломатии соседних с Китаем стран. Пекин: World Knowledge Press,  </w:t>
      </w:r>
      <w:r>
        <w:rPr>
          <w:rFonts w:hint="default" w:ascii="Times New Roman" w:hAnsi="Times New Roman" w:cs="Times New Roman"/>
          <w:color w:val="000000"/>
          <w:sz w:val="28"/>
          <w:szCs w:val="28"/>
        </w:rPr>
        <w:t>–</w:t>
      </w:r>
      <w:r>
        <w:rPr>
          <w:rFonts w:hint="default" w:ascii="Times New Roman" w:hAnsi="Times New Roman" w:cs="Times New Roman"/>
          <w:sz w:val="28"/>
          <w:szCs w:val="28"/>
        </w:rPr>
        <w:t xml:space="preserve">2015. </w:t>
      </w:r>
      <w:r>
        <w:rPr>
          <w:rFonts w:hint="default" w:ascii="Times New Roman" w:hAnsi="Times New Roman" w:cs="Times New Roman"/>
          <w:color w:val="000000"/>
          <w:sz w:val="28"/>
          <w:szCs w:val="28"/>
        </w:rPr>
        <w:t>– С.</w:t>
      </w:r>
      <w:r>
        <w:rPr>
          <w:rFonts w:hint="default" w:ascii="Times New Roman" w:hAnsi="Times New Roman" w:cs="Times New Roman"/>
          <w:sz w:val="28"/>
          <w:szCs w:val="28"/>
        </w:rPr>
        <w:t xml:space="preserve">29. </w:t>
      </w:r>
    </w:p>
    <w:p w14:paraId="764D95D8">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rPr>
      </w:pPr>
      <w:r>
        <w:rPr>
          <w:rFonts w:hint="default" w:ascii="Times New Roman" w:hAnsi="Times New Roman" w:cs="Times New Roman"/>
          <w:sz w:val="28"/>
          <w:szCs w:val="28"/>
        </w:rPr>
        <w:t xml:space="preserve">Ван Сюэмэй, Хелигули Ниязи.Исследование по интернационализации и развитию высшего образования в Казахстане // Сравнительное исследование в области образования. –2016.– – № 38(08). </w:t>
      </w:r>
      <w:r>
        <w:rPr>
          <w:rFonts w:hint="default" w:ascii="Times New Roman" w:hAnsi="Times New Roman" w:cs="Times New Roman"/>
          <w:color w:val="000000"/>
          <w:sz w:val="28"/>
          <w:szCs w:val="28"/>
        </w:rPr>
        <w:t>– С.</w:t>
      </w:r>
      <w:r>
        <w:rPr>
          <w:rFonts w:hint="default" w:ascii="Times New Roman" w:hAnsi="Times New Roman" w:cs="Times New Roman"/>
          <w:sz w:val="28"/>
          <w:szCs w:val="28"/>
        </w:rPr>
        <w:t>7–17.</w:t>
      </w:r>
      <w:bookmarkStart w:id="55" w:name="_Hlk138560190"/>
    </w:p>
    <w:p w14:paraId="7D3BB388">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Moldiya Yergebeko，Zhanar Temirbekova. </w:t>
      </w:r>
      <w:r>
        <w:rPr>
          <w:rFonts w:hint="default" w:ascii="Times New Roman" w:hAnsi="Times New Roman" w:cs="Times New Roman"/>
          <w:sz w:val="28"/>
          <w:szCs w:val="28"/>
          <w:lang w:val="en-US"/>
        </w:rPr>
        <w:t xml:space="preserve">The Bologna Process and Problems in Higher Education System of Kazakhstan // Procedia – Social and Behavioral Sciences Volume 47, 2012,  </w:t>
      </w:r>
      <w:r>
        <w:rPr>
          <w:rFonts w:hint="default" w:ascii="Times New Roman" w:hAnsi="Times New Roman" w:cs="Times New Roman"/>
          <w:color w:val="000000"/>
          <w:sz w:val="28"/>
          <w:szCs w:val="28"/>
          <w:lang w:val="en-US"/>
        </w:rPr>
        <w:t xml:space="preserve">– </w:t>
      </w:r>
      <w:r>
        <w:rPr>
          <w:rFonts w:hint="default" w:ascii="Times New Roman" w:hAnsi="Times New Roman" w:cs="Times New Roman"/>
          <w:sz w:val="28"/>
          <w:szCs w:val="28"/>
          <w:lang w:val="en-US"/>
        </w:rPr>
        <w:t>P. 1473–1478.</w:t>
      </w:r>
      <w:bookmarkEnd w:id="55"/>
    </w:p>
    <w:p w14:paraId="6B272C82">
      <w:pPr>
        <w:numPr>
          <w:ilvl w:val="0"/>
          <w:numId w:val="49"/>
        </w:numPr>
        <w:autoSpaceDE/>
        <w:autoSpaceDN/>
        <w:spacing w:line="316" w:lineRule="exact"/>
        <w:ind w:left="0" w:leftChars="0" w:firstLine="0" w:firstLineChars="0"/>
        <w:rPr>
          <w:rFonts w:hint="default" w:ascii="Times New Roman" w:hAnsi="Times New Roman" w:cs="Times New Roman"/>
          <w:color w:val="000000" w:themeColor="text1"/>
          <w:sz w:val="28"/>
          <w:szCs w:val="28"/>
          <w:lang w:eastAsia="zh-CN"/>
          <w14:textFill>
            <w14:solidFill>
              <w14:schemeClr w14:val="tx1"/>
            </w14:solidFill>
          </w14:textFill>
        </w:rPr>
      </w:pPr>
      <w:r>
        <w:rPr>
          <w:rFonts w:hint="default" w:ascii="Times New Roman" w:hAnsi="Times New Roman" w:cs="Times New Roman"/>
          <w:sz w:val="28"/>
          <w:szCs w:val="28"/>
        </w:rPr>
        <w:t>Глобалистика: Энциклопедия/ Гл. ред. И.И. Мазур, А.Н. Чумаков: М., 2003; Изд–во «Радуга» –244с.</w:t>
      </w:r>
    </w:p>
    <w:p w14:paraId="62DDD5D9">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color w:val="000000" w:themeColor="text1"/>
          <w:sz w:val="28"/>
          <w:szCs w:val="28"/>
          <w:lang w:val="en-US" w:eastAsia="zh-CN"/>
          <w14:textFill>
            <w14:solidFill>
              <w14:schemeClr w14:val="tx1"/>
            </w14:solidFill>
          </w14:textFill>
        </w:rPr>
        <w:t xml:space="preserve">Mitrany D. The prospect of integration: federal or functional </w:t>
      </w:r>
      <w:r>
        <w:rPr>
          <w:rFonts w:hint="default" w:ascii="Times New Roman" w:hAnsi="Times New Roman" w:cs="Times New Roman"/>
          <w:sz w:val="28"/>
          <w:szCs w:val="28"/>
          <w:lang w:val="en-US"/>
        </w:rPr>
        <w:t>//</w:t>
      </w:r>
      <w:r>
        <w:rPr>
          <w:rFonts w:hint="default" w:ascii="Times New Roman" w:hAnsi="Times New Roman" w:cs="Times New Roman"/>
          <w:color w:val="000000" w:themeColor="text1"/>
          <w:sz w:val="28"/>
          <w:szCs w:val="28"/>
          <w:lang w:val="en-US" w:eastAsia="zh-CN"/>
          <w14:textFill>
            <w14:solidFill>
              <w14:schemeClr w14:val="tx1"/>
            </w14:solidFill>
          </w14:textFill>
        </w:rPr>
        <w:t xml:space="preserve"> J. Common Mkt. Stud</w:t>
      </w:r>
      <w:r>
        <w:rPr>
          <w:rFonts w:hint="default" w:ascii="Times New Roman" w:hAnsi="Times New Roman" w:cs="Times New Roman"/>
          <w:color w:val="000000" w:themeColor="text1"/>
          <w:sz w:val="28"/>
          <w:szCs w:val="28"/>
          <w:lang w:eastAsia="zh-CN"/>
          <w14:textFill>
            <w14:solidFill>
              <w14:schemeClr w14:val="tx1"/>
            </w14:solidFill>
          </w14:textFill>
        </w:rPr>
        <w:t xml:space="preserve">., –1965, </w:t>
      </w:r>
      <w:r>
        <w:rPr>
          <w:rFonts w:hint="default" w:ascii="Times New Roman" w:hAnsi="Times New Roman" w:cs="Times New Roman"/>
          <w:sz w:val="28"/>
          <w:szCs w:val="28"/>
        </w:rPr>
        <w:t xml:space="preserve">– № </w:t>
      </w:r>
      <w:r>
        <w:rPr>
          <w:rFonts w:hint="default" w:ascii="Times New Roman" w:hAnsi="Times New Roman" w:cs="Times New Roman"/>
          <w:color w:val="000000" w:themeColor="text1"/>
          <w:sz w:val="28"/>
          <w:szCs w:val="28"/>
          <w:lang w:eastAsia="zh-CN"/>
          <w14:textFill>
            <w14:solidFill>
              <w14:schemeClr w14:val="tx1"/>
            </w14:solidFill>
          </w14:textFill>
        </w:rPr>
        <w:t xml:space="preserve">4. </w:t>
      </w:r>
      <w:r>
        <w:rPr>
          <w:rFonts w:hint="default" w:ascii="Times New Roman" w:hAnsi="Times New Roman" w:cs="Times New Roman"/>
          <w:color w:val="000000"/>
          <w:sz w:val="28"/>
          <w:szCs w:val="28"/>
        </w:rPr>
        <w:t>– С.</w:t>
      </w:r>
      <w:r>
        <w:rPr>
          <w:rFonts w:hint="default" w:ascii="Times New Roman" w:hAnsi="Times New Roman" w:cs="Times New Roman"/>
          <w:color w:val="000000" w:themeColor="text1"/>
          <w:sz w:val="28"/>
          <w:szCs w:val="28"/>
          <w:lang w:eastAsia="zh-CN"/>
          <w14:textFill>
            <w14:solidFill>
              <w14:schemeClr w14:val="tx1"/>
            </w14:solidFill>
          </w14:textFill>
        </w:rPr>
        <w:t>119.</w:t>
      </w:r>
    </w:p>
    <w:p w14:paraId="25D266C6">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Панферов В.Н. Интегративный подход в образовании. Известия Российского государственного педагогического университета им. АИ Герцена. –2003. – №3. </w:t>
      </w:r>
      <w:r>
        <w:rPr>
          <w:rFonts w:hint="default" w:ascii="Times New Roman" w:hAnsi="Times New Roman" w:cs="Times New Roman"/>
          <w:color w:val="000000"/>
          <w:sz w:val="28"/>
          <w:szCs w:val="28"/>
        </w:rPr>
        <w:t>– С.</w:t>
      </w:r>
      <w:r>
        <w:rPr>
          <w:rFonts w:hint="default" w:ascii="Times New Roman" w:hAnsi="Times New Roman" w:cs="Times New Roman"/>
          <w:sz w:val="28"/>
          <w:szCs w:val="28"/>
        </w:rPr>
        <w:t>6.</w:t>
      </w:r>
    </w:p>
    <w:p w14:paraId="2F0117CC">
      <w:pPr>
        <w:numPr>
          <w:ilvl w:val="0"/>
          <w:numId w:val="49"/>
        </w:numPr>
        <w:autoSpaceDE/>
        <w:autoSpaceDN/>
        <w:spacing w:line="316" w:lineRule="exact"/>
        <w:ind w:left="0" w:leftChars="0" w:firstLine="0" w:firstLineChars="0"/>
        <w:rPr>
          <w:rFonts w:hint="default" w:ascii="Times New Roman" w:hAnsi="Times New Roman" w:cs="Times New Roman"/>
          <w:color w:val="000000" w:themeColor="text1"/>
          <w:sz w:val="28"/>
          <w:szCs w:val="28"/>
          <w:lang w:eastAsia="zh-CN"/>
          <w14:textFill>
            <w14:solidFill>
              <w14:schemeClr w14:val="tx1"/>
            </w14:solidFill>
          </w14:textFill>
        </w:rPr>
      </w:pPr>
      <w:r>
        <w:rPr>
          <w:rFonts w:hint="default" w:ascii="Times New Roman" w:hAnsi="Times New Roman" w:cs="Times New Roman"/>
          <w:sz w:val="28"/>
          <w:szCs w:val="28"/>
        </w:rPr>
        <w:t>Ху Яньсинь. Концепции интеграции и реинтеграции и их дополнения // Восточноевропейские и центральноазиатские исследования. –1997. – № 2.</w:t>
      </w:r>
      <w:r>
        <w:rPr>
          <w:rFonts w:hint="default" w:ascii="Times New Roman" w:hAnsi="Times New Roman" w:cs="Times New Roman"/>
          <w:color w:val="000000" w:themeColor="text1"/>
          <w:sz w:val="28"/>
          <w:szCs w:val="28"/>
          <w:lang w:eastAsia="zh-CN"/>
          <w14:textFill>
            <w14:solidFill>
              <w14:schemeClr w14:val="tx1"/>
            </w14:solidFill>
          </w14:textFill>
        </w:rPr>
        <w:t xml:space="preserve"> </w:t>
      </w:r>
      <w:r>
        <w:rPr>
          <w:rFonts w:hint="default" w:ascii="Times New Roman" w:hAnsi="Times New Roman" w:cs="Times New Roman"/>
          <w:color w:val="000000"/>
          <w:sz w:val="28"/>
          <w:szCs w:val="28"/>
        </w:rPr>
        <w:t>– С.</w:t>
      </w:r>
      <w:r>
        <w:rPr>
          <w:rFonts w:hint="default" w:ascii="Times New Roman" w:hAnsi="Times New Roman" w:cs="Times New Roman"/>
          <w:sz w:val="28"/>
          <w:szCs w:val="28"/>
        </w:rPr>
        <w:t xml:space="preserve"> 23–25.</w:t>
      </w:r>
    </w:p>
    <w:p w14:paraId="1209936B">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rPr>
        <w:t>Зимняя И.А. Ключевые компетентности как результативно–целевая основа компетентностного подхода в образовании. – М., –2004. – №40(2).</w:t>
      </w:r>
      <w:r>
        <w:rPr>
          <w:rFonts w:hint="default" w:ascii="Times New Roman" w:hAnsi="Times New Roman" w:cs="Times New Roman"/>
          <w:color w:val="000000"/>
          <w:sz w:val="28"/>
          <w:szCs w:val="28"/>
        </w:rPr>
        <w:t>– С.</w:t>
      </w:r>
      <w:r>
        <w:rPr>
          <w:rFonts w:hint="default" w:ascii="Times New Roman" w:hAnsi="Times New Roman" w:cs="Times New Roman"/>
          <w:color w:val="000000" w:themeColor="text1"/>
          <w:sz w:val="28"/>
          <w:szCs w:val="28"/>
          <w:lang w:eastAsia="zh-CN"/>
          <w14:textFill>
            <w14:solidFill>
              <w14:schemeClr w14:val="tx1"/>
            </w14:solidFill>
          </w14:textFill>
        </w:rPr>
        <w:t>1–20.</w:t>
      </w:r>
    </w:p>
    <w:p w14:paraId="5D8BBACC">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eastAsia="zh-CN"/>
        </w:rPr>
        <w:t xml:space="preserve">Ду Цзинцзин, Исследование методов обучения организационному поведению, основанных на развитии способностей учащихся </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eastAsia="zh-CN"/>
        </w:rPr>
        <w:t>Innovation</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and</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Entrepreneurship</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Education</w:t>
      </w:r>
      <w:r>
        <w:rPr>
          <w:rFonts w:hint="default" w:ascii="Times New Roman" w:hAnsi="Times New Roman" w:cs="Times New Roman"/>
          <w:sz w:val="28"/>
          <w:szCs w:val="28"/>
          <w:lang w:eastAsia="zh-CN"/>
        </w:rPr>
        <w:t xml:space="preserve">. –2012. </w:t>
      </w:r>
      <w:r>
        <w:rPr>
          <w:rFonts w:hint="default" w:ascii="Times New Roman" w:hAnsi="Times New Roman" w:cs="Times New Roman"/>
          <w:sz w:val="28"/>
          <w:szCs w:val="28"/>
        </w:rPr>
        <w:t>– №</w:t>
      </w:r>
      <w:r>
        <w:rPr>
          <w:rFonts w:hint="default" w:ascii="Times New Roman" w:hAnsi="Times New Roman" w:cs="Times New Roman"/>
          <w:sz w:val="28"/>
          <w:szCs w:val="28"/>
          <w:lang w:eastAsia="zh-CN"/>
        </w:rPr>
        <w:t>3(01)</w:t>
      </w:r>
      <w:r>
        <w:rPr>
          <w:rFonts w:hint="default" w:ascii="Times New Roman" w:hAnsi="Times New Roman" w:cs="Times New Roman"/>
          <w:sz w:val="28"/>
          <w:szCs w:val="28"/>
        </w:rPr>
        <w:t xml:space="preserve">. </w:t>
      </w:r>
      <w:r>
        <w:rPr>
          <w:rFonts w:hint="default" w:ascii="Times New Roman" w:hAnsi="Times New Roman" w:cs="Times New Roman"/>
          <w:color w:val="000000"/>
          <w:sz w:val="28"/>
          <w:szCs w:val="28"/>
        </w:rPr>
        <w:t>– С.</w:t>
      </w:r>
      <w:r>
        <w:rPr>
          <w:rFonts w:hint="default" w:ascii="Times New Roman" w:hAnsi="Times New Roman" w:cs="Times New Roman"/>
          <w:sz w:val="28"/>
          <w:szCs w:val="28"/>
          <w:lang w:eastAsia="zh-CN"/>
        </w:rPr>
        <w:t xml:space="preserve"> 43–45.</w:t>
      </w:r>
    </w:p>
    <w:p w14:paraId="2DE5DD5D">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Сластенин В.А., Чижакова В.А. Введение в педагогическую аксиологию.</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М.:Академия, 2003. С. 118–120.</w:t>
      </w:r>
    </w:p>
    <w:p w14:paraId="5542B0C7">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Lee J., Turner J.E. Extensive knowledge integration strategies in pre–service teachers: The role of perceived instrumentality, motivation, and self–regulation. Educational</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Studies</w:t>
      </w:r>
      <w:r>
        <w:rPr>
          <w:rFonts w:hint="default" w:ascii="Times New Roman" w:hAnsi="Times New Roman" w:cs="Times New Roman"/>
          <w:sz w:val="28"/>
          <w:szCs w:val="28"/>
          <w:lang w:eastAsia="zh-CN"/>
        </w:rPr>
        <w:t xml:space="preserve">. –2018. </w:t>
      </w:r>
      <w:r>
        <w:rPr>
          <w:rFonts w:hint="default" w:ascii="Times New Roman" w:hAnsi="Times New Roman" w:cs="Times New Roman"/>
          <w:sz w:val="28"/>
          <w:szCs w:val="28"/>
        </w:rPr>
        <w:t>–№</w:t>
      </w:r>
      <w:r>
        <w:rPr>
          <w:rFonts w:hint="default" w:ascii="Times New Roman" w:hAnsi="Times New Roman" w:cs="Times New Roman"/>
          <w:sz w:val="28"/>
          <w:szCs w:val="28"/>
          <w:lang w:eastAsia="zh-CN"/>
        </w:rPr>
        <w:t xml:space="preserve">44(5). </w:t>
      </w:r>
      <w:r>
        <w:rPr>
          <w:rFonts w:hint="default" w:ascii="Times New Roman" w:hAnsi="Times New Roman" w:cs="Times New Roman"/>
          <w:color w:val="000000"/>
          <w:sz w:val="28"/>
          <w:szCs w:val="28"/>
        </w:rPr>
        <w:t>– С.</w:t>
      </w:r>
      <w:r>
        <w:rPr>
          <w:rFonts w:hint="default" w:ascii="Times New Roman" w:hAnsi="Times New Roman" w:cs="Times New Roman"/>
          <w:sz w:val="28"/>
          <w:szCs w:val="28"/>
          <w:lang w:eastAsia="zh-CN"/>
        </w:rPr>
        <w:t>505–520.</w:t>
      </w:r>
    </w:p>
    <w:p w14:paraId="7596C6DA">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Ли Юньмо. Краткое обсуждение сравнительного метода обучения </w:t>
      </w:r>
      <w:r>
        <w:rPr>
          <w:rFonts w:hint="default" w:ascii="Times New Roman" w:hAnsi="Times New Roman" w:cs="Times New Roman"/>
          <w:sz w:val="28"/>
          <w:szCs w:val="28"/>
        </w:rPr>
        <w:t>//</w:t>
      </w:r>
      <w:r>
        <w:rPr>
          <w:rFonts w:hint="default" w:ascii="Times New Roman" w:hAnsi="Times New Roman" w:cs="Times New Roman"/>
          <w:sz w:val="28"/>
          <w:szCs w:val="28"/>
          <w:lang w:eastAsia="zh-CN"/>
        </w:rPr>
        <w:t xml:space="preserve"> Журнал Южно–Центрального университета национальностей: издание гуманитарных и социальных наук. – 2000. </w:t>
      </w:r>
      <w:r>
        <w:rPr>
          <w:rFonts w:hint="default" w:ascii="Times New Roman" w:hAnsi="Times New Roman" w:cs="Times New Roman"/>
          <w:sz w:val="28"/>
          <w:szCs w:val="28"/>
        </w:rPr>
        <w:t>–№</w:t>
      </w:r>
      <w:r>
        <w:rPr>
          <w:rFonts w:hint="default" w:ascii="Times New Roman" w:hAnsi="Times New Roman" w:cs="Times New Roman"/>
          <w:sz w:val="28"/>
          <w:szCs w:val="28"/>
          <w:lang w:eastAsia="zh-CN"/>
        </w:rPr>
        <w:t xml:space="preserve">20 (3). </w:t>
      </w:r>
      <w:r>
        <w:rPr>
          <w:rFonts w:hint="default" w:ascii="Times New Roman" w:hAnsi="Times New Roman" w:cs="Times New Roman"/>
          <w:color w:val="000000"/>
          <w:sz w:val="28"/>
          <w:szCs w:val="28"/>
        </w:rPr>
        <w:t>– С.</w:t>
      </w:r>
      <w:r>
        <w:rPr>
          <w:rFonts w:hint="default" w:ascii="Times New Roman" w:hAnsi="Times New Roman" w:cs="Times New Roman"/>
          <w:sz w:val="28"/>
          <w:szCs w:val="28"/>
          <w:lang w:eastAsia="zh-CN"/>
        </w:rPr>
        <w:t>125–127.</w:t>
      </w:r>
    </w:p>
    <w:p w14:paraId="47E01872">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У Вэнькан, Ян Ханьцин, Сравнительное образование </w:t>
      </w:r>
      <w:r>
        <w:rPr>
          <w:rFonts w:hint="default" w:ascii="Times New Roman" w:hAnsi="Times New Roman" w:cs="Times New Roman"/>
          <w:sz w:val="28"/>
          <w:szCs w:val="28"/>
        </w:rPr>
        <w:t>//</w:t>
      </w:r>
      <w:r>
        <w:rPr>
          <w:rFonts w:hint="default" w:ascii="Times New Roman" w:hAnsi="Times New Roman" w:cs="Times New Roman"/>
          <w:sz w:val="28"/>
          <w:szCs w:val="28"/>
          <w:lang w:eastAsia="zh-CN"/>
        </w:rPr>
        <w:t xml:space="preserve"> Пекин: </w:t>
      </w:r>
      <w:r>
        <w:rPr>
          <w:rFonts w:hint="default" w:ascii="Times New Roman" w:hAnsi="Times New Roman" w:cs="Times New Roman"/>
          <w:sz w:val="28"/>
          <w:szCs w:val="28"/>
          <w:lang w:val="en-US" w:eastAsia="zh-CN"/>
        </w:rPr>
        <w:t>People</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s</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Education</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Press</w:t>
      </w:r>
      <w:r>
        <w:rPr>
          <w:rFonts w:hint="default" w:ascii="Times New Roman" w:hAnsi="Times New Roman" w:cs="Times New Roman"/>
          <w:sz w:val="28"/>
          <w:szCs w:val="28"/>
          <w:lang w:eastAsia="zh-CN"/>
        </w:rPr>
        <w:t xml:space="preserve">, –1999. </w:t>
      </w:r>
      <w:r>
        <w:rPr>
          <w:rFonts w:hint="default" w:ascii="Times New Roman" w:hAnsi="Times New Roman" w:cs="Times New Roman"/>
          <w:color w:val="000000"/>
          <w:sz w:val="28"/>
          <w:szCs w:val="28"/>
        </w:rPr>
        <w:t>– С.</w:t>
      </w:r>
      <w:r>
        <w:rPr>
          <w:rFonts w:hint="default" w:ascii="Times New Roman" w:hAnsi="Times New Roman" w:cs="Times New Roman"/>
          <w:sz w:val="28"/>
          <w:szCs w:val="28"/>
          <w:lang w:eastAsia="zh-CN"/>
        </w:rPr>
        <w:t>1.</w:t>
      </w:r>
    </w:p>
    <w:p w14:paraId="5DECCDA0">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Belle</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Bob</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Mason</w:t>
      </w:r>
      <w:r>
        <w:rPr>
          <w:rFonts w:hint="default" w:ascii="Times New Roman" w:hAnsi="Times New Roman" w:cs="Times New Roman"/>
          <w:sz w:val="28"/>
          <w:szCs w:val="28"/>
          <w:lang w:eastAsia="zh-CN"/>
        </w:rPr>
        <w:t xml:space="preserve">. Пути исследования и методы обучения сравнению цен </w:t>
      </w:r>
      <w:r>
        <w:rPr>
          <w:rFonts w:hint="default" w:ascii="Times New Roman" w:hAnsi="Times New Roman" w:cs="Times New Roman"/>
          <w:sz w:val="28"/>
          <w:szCs w:val="28"/>
        </w:rPr>
        <w:t>//</w:t>
      </w:r>
      <w:r>
        <w:rPr>
          <w:rFonts w:hint="default" w:ascii="Times New Roman" w:hAnsi="Times New Roman" w:cs="Times New Roman"/>
          <w:sz w:val="28"/>
          <w:szCs w:val="28"/>
          <w:lang w:eastAsia="zh-CN"/>
        </w:rPr>
        <w:t xml:space="preserve"> Пекин: Издательство Пекинского университета. –2010. </w:t>
      </w:r>
      <w:r>
        <w:rPr>
          <w:rFonts w:hint="default" w:ascii="Times New Roman" w:hAnsi="Times New Roman" w:cs="Times New Roman"/>
          <w:color w:val="000000"/>
          <w:sz w:val="28"/>
          <w:szCs w:val="28"/>
        </w:rPr>
        <w:t>– С.</w:t>
      </w:r>
      <w:r>
        <w:rPr>
          <w:rFonts w:hint="default" w:ascii="Times New Roman" w:hAnsi="Times New Roman" w:cs="Times New Roman"/>
          <w:sz w:val="28"/>
          <w:szCs w:val="28"/>
          <w:lang w:eastAsia="zh-CN"/>
        </w:rPr>
        <w:t>304.</w:t>
      </w:r>
    </w:p>
    <w:p w14:paraId="663E2B06">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Гао Синь. Состояние реформы высшего образования в Республике Казахстан </w:t>
      </w: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 xml:space="preserve">Исследования Восточной Европы и Центральной Азии. –2001. </w:t>
      </w:r>
      <w:r>
        <w:rPr>
          <w:rFonts w:hint="default" w:ascii="Times New Roman" w:hAnsi="Times New Roman" w:cs="Times New Roman"/>
          <w:sz w:val="28"/>
          <w:szCs w:val="28"/>
        </w:rPr>
        <w:t>–№</w:t>
      </w:r>
      <w:r>
        <w:rPr>
          <w:rFonts w:hint="default" w:ascii="Times New Roman" w:hAnsi="Times New Roman" w:cs="Times New Roman"/>
          <w:sz w:val="28"/>
          <w:szCs w:val="28"/>
          <w:lang w:eastAsia="zh-CN"/>
        </w:rPr>
        <w:t xml:space="preserve">(03). </w:t>
      </w:r>
      <w:r>
        <w:rPr>
          <w:rFonts w:hint="default" w:ascii="Times New Roman" w:hAnsi="Times New Roman" w:cs="Times New Roman"/>
          <w:color w:val="000000"/>
          <w:sz w:val="28"/>
          <w:szCs w:val="28"/>
        </w:rPr>
        <w:t>– С.</w:t>
      </w:r>
      <w:r>
        <w:rPr>
          <w:rFonts w:hint="default" w:ascii="Times New Roman" w:hAnsi="Times New Roman" w:cs="Times New Roman"/>
          <w:sz w:val="28"/>
          <w:szCs w:val="28"/>
          <w:lang w:eastAsia="zh-CN"/>
        </w:rPr>
        <w:t>92–93.</w:t>
      </w:r>
    </w:p>
    <w:p w14:paraId="0692BEF0">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eastAsia="zh-CN"/>
        </w:rPr>
        <w:t xml:space="preserve">Е Юхуа. Развитие современной системы образования Казахстана </w:t>
      </w: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 xml:space="preserve">Исследование зарубежного образования. –2003 . </w:t>
      </w:r>
      <w:r>
        <w:rPr>
          <w:rFonts w:hint="default" w:ascii="Times New Roman" w:hAnsi="Times New Roman" w:cs="Times New Roman"/>
          <w:sz w:val="28"/>
          <w:szCs w:val="28"/>
        </w:rPr>
        <w:t>–№</w:t>
      </w:r>
      <w:r>
        <w:rPr>
          <w:rFonts w:hint="default" w:ascii="Times New Roman" w:hAnsi="Times New Roman" w:cs="Times New Roman"/>
          <w:sz w:val="28"/>
          <w:szCs w:val="28"/>
          <w:lang w:eastAsia="zh-CN"/>
        </w:rPr>
        <w:t xml:space="preserve">(09). </w:t>
      </w:r>
      <w:r>
        <w:rPr>
          <w:rFonts w:hint="default" w:ascii="Times New Roman" w:hAnsi="Times New Roman" w:cs="Times New Roman"/>
          <w:color w:val="000000"/>
          <w:sz w:val="28"/>
          <w:szCs w:val="28"/>
        </w:rPr>
        <w:t>– С.</w:t>
      </w:r>
      <w:r>
        <w:rPr>
          <w:rFonts w:hint="default" w:ascii="Times New Roman" w:hAnsi="Times New Roman" w:cs="Times New Roman"/>
          <w:sz w:val="28"/>
          <w:szCs w:val="28"/>
          <w:lang w:eastAsia="zh-CN"/>
        </w:rPr>
        <w:t>59–62.</w:t>
      </w:r>
    </w:p>
    <w:p w14:paraId="6D0F3D8B">
      <w:pPr>
        <w:numPr>
          <w:ilvl w:val="0"/>
          <w:numId w:val="49"/>
        </w:numPr>
        <w:autoSpaceDE/>
        <w:autoSpaceDN/>
        <w:spacing w:line="316" w:lineRule="exact"/>
        <w:ind w:left="0" w:leftChars="0" w:firstLine="0" w:firstLineChars="0"/>
        <w:jc w:val="both"/>
        <w:rPr>
          <w:rFonts w:hint="default"/>
          <w:lang w:val="en-US" w:eastAsia="zh-CN"/>
        </w:rPr>
      </w:pPr>
      <w:r>
        <w:rPr>
          <w:rFonts w:hint="default" w:ascii="Times New Roman" w:hAnsi="Times New Roman" w:cs="Times New Roman"/>
          <w:sz w:val="28"/>
          <w:szCs w:val="28"/>
          <w:lang w:val="en-US" w:eastAsia="zh-CN"/>
        </w:rPr>
        <w:t xml:space="preserve">Huang, F. What are the objectives of Chinese higher education in relation to the New Silk Road initiative? in M. der Wende, W. Kirby, N.C. Liu and S. Marginson (eds.) China and Europe on the New Silk Road: Connecting Universities Across </w:t>
      </w:r>
      <w:r>
        <w:rPr>
          <w:rFonts w:hint="default"/>
          <w:sz w:val="28"/>
          <w:szCs w:val="28"/>
          <w:lang w:val="en-US" w:eastAsia="zh-CN"/>
        </w:rPr>
        <w:t>Eurasia</w:t>
      </w:r>
      <w:r>
        <w:rPr>
          <w:rFonts w:hint="eastAsia"/>
          <w:sz w:val="28"/>
          <w:szCs w:val="28"/>
          <w:lang w:val="en-US" w:eastAsia="zh-CN"/>
        </w:rPr>
        <w:t xml:space="preserve"> Oxford: Oxford University Press. </w:t>
      </w:r>
    </w:p>
    <w:p w14:paraId="750638F4">
      <w:pPr>
        <w:numPr>
          <w:ilvl w:val="0"/>
          <w:numId w:val="0"/>
        </w:numPr>
        <w:autoSpaceDE/>
        <w:autoSpaceDN/>
        <w:spacing w:line="316" w:lineRule="exact"/>
        <w:ind w:leftChars="0"/>
        <w:jc w:val="both"/>
        <w:rPr>
          <w:rFonts w:hint="default"/>
          <w:sz w:val="28"/>
          <w:szCs w:val="28"/>
          <w:lang w:val="en-US" w:eastAsia="zh-CN"/>
        </w:rPr>
      </w:pPr>
      <w:r>
        <w:rPr>
          <w:rFonts w:hint="eastAsia"/>
          <w:sz w:val="28"/>
          <w:szCs w:val="28"/>
          <w:lang w:val="en-US" w:eastAsia="zh-CN"/>
        </w:rPr>
        <w:t xml:space="preserve"> </w:t>
      </w:r>
      <w:r>
        <w:rPr>
          <w:rFonts w:hint="default"/>
          <w:sz w:val="28"/>
          <w:szCs w:val="28"/>
          <w:lang w:val="en-US" w:eastAsia="zh-CN"/>
        </w:rPr>
        <w:fldChar w:fldCharType="begin"/>
      </w:r>
      <w:r>
        <w:rPr>
          <w:rFonts w:hint="default"/>
          <w:sz w:val="28"/>
          <w:szCs w:val="28"/>
          <w:lang w:val="en-US" w:eastAsia="zh-CN"/>
        </w:rPr>
        <w:instrText xml:space="preserve"> HYPERLINK "https://doi.org/10.1093/oso/9780198853022.003.0019." </w:instrText>
      </w:r>
      <w:r>
        <w:rPr>
          <w:rFonts w:hint="default"/>
          <w:sz w:val="28"/>
          <w:szCs w:val="28"/>
          <w:lang w:val="en-US" w:eastAsia="zh-CN"/>
        </w:rPr>
        <w:fldChar w:fldCharType="separate"/>
      </w:r>
      <w:r>
        <w:rPr>
          <w:rStyle w:val="15"/>
          <w:rFonts w:hint="default"/>
          <w:sz w:val="28"/>
          <w:szCs w:val="28"/>
          <w:lang w:val="en-US" w:eastAsia="zh-CN"/>
        </w:rPr>
        <w:t>https://doi.org/10.1093/oso/9780198853022.003.0019.</w:t>
      </w:r>
      <w:r>
        <w:rPr>
          <w:rFonts w:hint="default"/>
          <w:sz w:val="28"/>
          <w:szCs w:val="28"/>
          <w:lang w:val="en-US" w:eastAsia="zh-CN"/>
        </w:rPr>
        <w:fldChar w:fldCharType="end"/>
      </w:r>
      <w:r>
        <w:rPr>
          <w:rFonts w:hint="eastAsia"/>
          <w:sz w:val="28"/>
          <w:szCs w:val="28"/>
          <w:lang w:val="en-US" w:eastAsia="zh-CN"/>
        </w:rPr>
        <w:t xml:space="preserve"> 11.06.2023</w:t>
      </w:r>
    </w:p>
    <w:p w14:paraId="68C4F85E">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Han Y., Gao X., Xia J. Problematising recent developments in non–English foreign language education in Chinese universities </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en-US" w:eastAsia="zh-CN"/>
        </w:rPr>
        <w:t xml:space="preserve">Journal of Multilingual and Multicultural Development. –2019. </w:t>
      </w:r>
      <w:r>
        <w:rPr>
          <w:rFonts w:hint="default" w:ascii="Times New Roman" w:hAnsi="Times New Roman" w:cs="Times New Roman"/>
          <w:sz w:val="28"/>
          <w:szCs w:val="28"/>
          <w:lang w:val="en-US"/>
        </w:rPr>
        <w:t>–№</w:t>
      </w:r>
      <w:r>
        <w:rPr>
          <w:rFonts w:hint="default" w:ascii="Times New Roman" w:hAnsi="Times New Roman" w:cs="Times New Roman"/>
          <w:sz w:val="28"/>
          <w:szCs w:val="28"/>
          <w:lang w:val="en-US" w:eastAsia="zh-CN"/>
        </w:rPr>
        <w:t xml:space="preserve">40(7). </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С</w:t>
      </w:r>
      <w:r>
        <w:rPr>
          <w:rFonts w:hint="default" w:ascii="Times New Roman" w:hAnsi="Times New Roman" w:cs="Times New Roman"/>
          <w:color w:val="000000"/>
          <w:sz w:val="28"/>
          <w:szCs w:val="28"/>
          <w:lang w:val="en-US"/>
        </w:rPr>
        <w:t>.</w:t>
      </w:r>
      <w:r>
        <w:rPr>
          <w:rFonts w:hint="default" w:ascii="Times New Roman" w:hAnsi="Times New Roman" w:cs="Times New Roman"/>
          <w:sz w:val="28"/>
          <w:szCs w:val="28"/>
          <w:lang w:val="en-US" w:eastAsia="zh-CN"/>
        </w:rPr>
        <w:t>562–575.</w:t>
      </w:r>
    </w:p>
    <w:p w14:paraId="63236874">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Lee J.T., Lo W Y W. Abdrasheva D. Institutional logic meets global imagining: Kazakhstan’s engagement with China’s Belt and Road Initiative</w:t>
      </w:r>
      <w:r>
        <w:rPr>
          <w:rFonts w:hint="default" w:ascii="Times New Roman" w:hAnsi="Times New Roman" w:cs="Times New Roman"/>
          <w:sz w:val="28"/>
          <w:szCs w:val="28"/>
          <w:lang w:val="en-US"/>
        </w:rPr>
        <w:t>//</w:t>
      </w:r>
      <w:r>
        <w:rPr>
          <w:rFonts w:hint="default" w:ascii="Times New Roman" w:hAnsi="Times New Roman" w:cs="Times New Roman"/>
          <w:sz w:val="28"/>
          <w:szCs w:val="28"/>
          <w:lang w:val="en-US" w:eastAsia="zh-CN"/>
        </w:rPr>
        <w:t xml:space="preserve"> Higher Education, –2021. </w:t>
      </w:r>
      <w:r>
        <w:rPr>
          <w:rFonts w:hint="default" w:ascii="Times New Roman" w:hAnsi="Times New Roman" w:cs="Times New Roman"/>
          <w:sz w:val="28"/>
          <w:szCs w:val="28"/>
          <w:lang w:val="en-US"/>
        </w:rPr>
        <w:t>–№</w:t>
      </w:r>
      <w:r>
        <w:rPr>
          <w:rFonts w:hint="default" w:ascii="Times New Roman" w:hAnsi="Times New Roman" w:cs="Times New Roman"/>
          <w:sz w:val="28"/>
          <w:szCs w:val="28"/>
          <w:lang w:val="en-US" w:eastAsia="zh-CN"/>
        </w:rPr>
        <w:t xml:space="preserve">82. </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С</w:t>
      </w:r>
      <w:r>
        <w:rPr>
          <w:rFonts w:hint="default" w:ascii="Times New Roman" w:hAnsi="Times New Roman" w:cs="Times New Roman"/>
          <w:color w:val="000000"/>
          <w:sz w:val="28"/>
          <w:szCs w:val="28"/>
          <w:lang w:val="en-US"/>
        </w:rPr>
        <w:t>.</w:t>
      </w:r>
      <w:r>
        <w:rPr>
          <w:rFonts w:hint="default" w:ascii="Times New Roman" w:hAnsi="Times New Roman" w:cs="Times New Roman"/>
          <w:sz w:val="28"/>
          <w:szCs w:val="28"/>
          <w:lang w:val="en-US" w:eastAsia="zh-CN"/>
        </w:rPr>
        <w:t>237–253.</w:t>
      </w:r>
    </w:p>
    <w:p w14:paraId="6F4CDD44">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Knight J. Clarifying misconceptions about knowledge diplomacy </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en-US" w:eastAsia="zh-CN"/>
        </w:rPr>
        <w:t>University World News, 31 August. –2019. DOI:10.13140/RG.2.2.30285.97769</w:t>
      </w:r>
    </w:p>
    <w:p w14:paraId="35CBF090">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Li J. Ideologies, strategies and higher education development: A comparison of China’s university partnerships with the Soviet Union and Africa over space and time</w:t>
      </w:r>
      <w:r>
        <w:rPr>
          <w:rFonts w:hint="default" w:ascii="Times New Roman" w:hAnsi="Times New Roman" w:cs="Times New Roman"/>
          <w:sz w:val="28"/>
          <w:szCs w:val="28"/>
          <w:lang w:val="en-US"/>
        </w:rPr>
        <w:t>//</w:t>
      </w:r>
      <w:r>
        <w:rPr>
          <w:rFonts w:hint="default" w:ascii="Times New Roman" w:hAnsi="Times New Roman" w:cs="Times New Roman"/>
          <w:sz w:val="28"/>
          <w:szCs w:val="28"/>
          <w:lang w:val="en-US" w:eastAsia="zh-CN"/>
        </w:rPr>
        <w:t xml:space="preserve"> Comparative Education, 2017. </w:t>
      </w:r>
      <w:r>
        <w:rPr>
          <w:rFonts w:hint="default" w:ascii="Times New Roman" w:hAnsi="Times New Roman" w:cs="Times New Roman"/>
          <w:sz w:val="28"/>
          <w:szCs w:val="28"/>
          <w:lang w:val="en-US"/>
        </w:rPr>
        <w:t>–№</w:t>
      </w:r>
      <w:r>
        <w:rPr>
          <w:rFonts w:hint="default" w:ascii="Times New Roman" w:hAnsi="Times New Roman" w:cs="Times New Roman"/>
          <w:sz w:val="28"/>
          <w:szCs w:val="28"/>
          <w:lang w:val="en-US" w:eastAsia="zh-CN"/>
        </w:rPr>
        <w:t xml:space="preserve">53(2). </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С</w:t>
      </w:r>
      <w:r>
        <w:rPr>
          <w:rFonts w:hint="default" w:ascii="Times New Roman" w:hAnsi="Times New Roman" w:cs="Times New Roman"/>
          <w:color w:val="000000"/>
          <w:sz w:val="28"/>
          <w:szCs w:val="28"/>
          <w:lang w:val="en-US"/>
        </w:rPr>
        <w:t>.</w:t>
      </w:r>
      <w:r>
        <w:rPr>
          <w:rFonts w:hint="default" w:ascii="Times New Roman" w:hAnsi="Times New Roman" w:cs="Times New Roman"/>
          <w:sz w:val="28"/>
          <w:szCs w:val="28"/>
          <w:lang w:val="en-US" w:eastAsia="zh-CN"/>
        </w:rPr>
        <w:t>245–264.</w:t>
      </w:r>
    </w:p>
    <w:p w14:paraId="60FE2674">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Пан Маоюань, У Мэй. От обычного образования к педагогическому</w:t>
      </w: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 xml:space="preserve">Исследование высшего образования в Китае. –2004. </w:t>
      </w:r>
      <w:r>
        <w:rPr>
          <w:rFonts w:hint="default" w:ascii="Times New Roman" w:hAnsi="Times New Roman" w:cs="Times New Roman"/>
          <w:color w:val="000000"/>
          <w:sz w:val="28"/>
          <w:szCs w:val="28"/>
        </w:rPr>
        <w:t>– С.</w:t>
      </w:r>
      <w:r>
        <w:rPr>
          <w:rFonts w:hint="default" w:ascii="Times New Roman" w:hAnsi="Times New Roman" w:cs="Times New Roman"/>
          <w:sz w:val="28"/>
          <w:szCs w:val="28"/>
          <w:lang w:eastAsia="zh-CN"/>
        </w:rPr>
        <w:t>13–17.</w:t>
      </w:r>
    </w:p>
    <w:p w14:paraId="15E31AB0">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Ахметова Г.К. Подготовка учительских кадров в педагогических вузах Казахстана (1958–2000 гг.): дис... докт.пед.наук: 13.00.01 – Алматы, 2002. –317с.</w:t>
      </w:r>
    </w:p>
    <w:p w14:paraId="60223011">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Мухитова Р.Б. Развитие высшего педагогического образования в</w:t>
      </w:r>
    </w:p>
    <w:p w14:paraId="2C2954E8">
      <w:pPr>
        <w:autoSpaceDE/>
        <w:autoSpaceDN/>
        <w:spacing w:line="316" w:lineRule="exact"/>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Республике Казахстан в период формирования рыночных отношений: автореф.... канд. пед. наук: 13.00.01. – Алматы, 2004.</w:t>
      </w:r>
    </w:p>
    <w:p w14:paraId="386BD35A">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Сулейменов Р.Б. Великий Октябрь и культурные преобразования в Казахстане.–Алма–Ата: Наука, 1987.–С.97.</w:t>
      </w:r>
    </w:p>
    <w:p w14:paraId="1A7A2A84">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Мадин И.Б. История развития педагогической мысли в советский период.– Алма–Ата: Мектеп, 1979.–127с.</w:t>
      </w:r>
    </w:p>
    <w:p w14:paraId="11D5F33B">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Рустемов Л.З. Подготовка педагогических кадров в условиях развитого социализма (на материале Казахстана).– Алма–ата: Мектеп, 1985.– 186 с.</w:t>
      </w:r>
    </w:p>
    <w:p w14:paraId="3D5ED943">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Ильясова А.Н. Проблемы развития педагогической теории Казахстана(1900–1960гг): автореф.дисс... докт.пед.наук: 13.00.01 – Алматы. 1997.– 43 с.</w:t>
      </w:r>
    </w:p>
    <w:p w14:paraId="42275585">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Жуматаева Е.О. Жогары мектепте окытудыц дидактикалык, непздерь Монография.– Павлодар: ПМУ, 2002.– 244 б.</w:t>
      </w:r>
    </w:p>
    <w:p w14:paraId="63258B49">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Балахметова Г.К. Подготовка педагогических кадров в Казахстане</w:t>
      </w:r>
      <w:r>
        <w:rPr>
          <w:rFonts w:hint="default" w:ascii="Times New Roman" w:hAnsi="Times New Roman" w:cs="Times New Roman"/>
          <w:sz w:val="28"/>
          <w:szCs w:val="28"/>
          <w:lang w:val="ru-RU" w:eastAsia="zh-CN"/>
        </w:rPr>
        <w:t xml:space="preserve"> </w:t>
      </w:r>
      <w:r>
        <w:rPr>
          <w:rFonts w:hint="default" w:ascii="Times New Roman" w:hAnsi="Times New Roman" w:cs="Times New Roman"/>
          <w:sz w:val="28"/>
          <w:szCs w:val="28"/>
          <w:lang w:eastAsia="zh-CN"/>
        </w:rPr>
        <w:t>(1970–1985 гг) (исторический аспект): диссер. ... канд.ист.наук.– Алматы, 1999.–113 с.</w:t>
      </w:r>
    </w:p>
    <w:p w14:paraId="1C0DD1F4">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eastAsia="zh-CN"/>
        </w:rPr>
        <w:t>Турбовской Я.С. Каким быть будущему учителю? // Школьные технологии. – 1999. – №9. – С.47.</w:t>
      </w:r>
    </w:p>
    <w:p w14:paraId="446431ED">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Крупская Н.К. Реорганизация подготовки учительства. Соч. в 6т./Подред. А.М.Арсеньева–М.,1978. – </w:t>
      </w:r>
      <w:r>
        <w:rPr>
          <w:rFonts w:hint="default" w:ascii="Times New Roman" w:hAnsi="Times New Roman" w:cs="Times New Roman"/>
          <w:sz w:val="28"/>
          <w:szCs w:val="28"/>
          <w:lang w:val="en-US" w:eastAsia="zh-CN"/>
        </w:rPr>
        <w:t>f</w:t>
      </w:r>
      <w:r>
        <w:rPr>
          <w:rFonts w:hint="default" w:ascii="Times New Roman" w:hAnsi="Times New Roman" w:cs="Times New Roman"/>
          <w:sz w:val="28"/>
          <w:szCs w:val="28"/>
          <w:lang w:eastAsia="zh-CN"/>
        </w:rPr>
        <w:t xml:space="preserve">. 2.– </w:t>
      </w:r>
      <w:r>
        <w:rPr>
          <w:rFonts w:hint="default" w:ascii="Times New Roman" w:hAnsi="Times New Roman" w:cs="Times New Roman"/>
          <w:sz w:val="28"/>
          <w:szCs w:val="28"/>
          <w:lang w:val="en-US" w:eastAsia="zh-CN"/>
        </w:rPr>
        <w:t>С. 108.</w:t>
      </w:r>
    </w:p>
    <w:p w14:paraId="74E6BFF7">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Education without schools, edited by Peter Buckman, with contributions from Ivanlllich.– London</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Souvenir</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Press</w:t>
      </w:r>
      <w:r>
        <w:rPr>
          <w:rFonts w:hint="default" w:ascii="Times New Roman" w:hAnsi="Times New Roman" w:cs="Times New Roman"/>
          <w:sz w:val="28"/>
          <w:szCs w:val="28"/>
          <w:lang w:eastAsia="zh-CN"/>
        </w:rPr>
        <w:t>, 1973.– 134</w:t>
      </w:r>
      <w:r>
        <w:rPr>
          <w:rFonts w:hint="default" w:ascii="Times New Roman" w:hAnsi="Times New Roman" w:cs="Times New Roman"/>
          <w:sz w:val="28"/>
          <w:szCs w:val="28"/>
          <w:lang w:val="en-US" w:eastAsia="zh-CN"/>
        </w:rPr>
        <w:t>p</w:t>
      </w:r>
      <w:r>
        <w:rPr>
          <w:rFonts w:hint="default" w:ascii="Times New Roman" w:hAnsi="Times New Roman" w:cs="Times New Roman"/>
          <w:sz w:val="28"/>
          <w:szCs w:val="28"/>
          <w:lang w:eastAsia="zh-CN"/>
        </w:rPr>
        <w:t>.</w:t>
      </w:r>
    </w:p>
    <w:p w14:paraId="21CF6194">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eastAsia="zh-CN"/>
        </w:rPr>
        <w:t>Кунанбаева С.С. Актуальные проблемы профессиональной подготовки личности будущего специалиста / Приветственное слово на международной научно–практической конференции «Перспективы и приоритетные задачи системы образования». Часть 1. – Алматы, КазГУМО и МЯ, 2001. – 217 с.</w:t>
      </w:r>
    </w:p>
    <w:p w14:paraId="4D4812A4">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eastAsia="zh-CN"/>
        </w:rPr>
        <w:t xml:space="preserve">Кабдыкаиров К. Дидактические основы совершенствования математического образования в высшей школе ... </w:t>
      </w:r>
      <w:r>
        <w:rPr>
          <w:rFonts w:hint="default" w:ascii="Times New Roman" w:hAnsi="Times New Roman" w:cs="Times New Roman"/>
          <w:sz w:val="28"/>
          <w:szCs w:val="28"/>
          <w:lang w:val="en-US" w:eastAsia="zh-CN"/>
        </w:rPr>
        <w:t>Автореф. ... док.пед.наук.–Алматы, 1994.–68 с.</w:t>
      </w:r>
    </w:p>
    <w:p w14:paraId="34E925F0">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Hartley M., Gopaul B., Sagintayeva A. Learning autonomy: Higher education reform in Kazakhstan//  Higher Education. –2016 – p.72: 277–289.</w:t>
      </w:r>
    </w:p>
    <w:p w14:paraId="4DDB976A">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Qi F., Chang Y., Ramesh K. Online and offline teaching connection system of college ideological and political education based on deep learning// Progress in Artificial Intelligence/ –2021 – p.1–12.</w:t>
      </w:r>
    </w:p>
    <w:p w14:paraId="449A1EBA">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Paul Trowler. Education Policy// London;Routledge. –2003– p.95. </w:t>
      </w:r>
    </w:p>
    <w:p w14:paraId="66600524">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 xml:space="preserve">Hough J.R. Educational Policy: An International Survey // Croom Helm London &amp;New York: St. Matin’s Press. –1984:18–21. </w:t>
      </w:r>
    </w:p>
    <w:p w14:paraId="576BA406">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Е Юн. Образовательное право // Пекин: Издательство Пекинского педагогического университета. –2015. – С.4–5.</w:t>
      </w:r>
    </w:p>
    <w:p w14:paraId="699145DC">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Сунь Мяньтао.Политика в области образования // Пекин: Издательство Китайского университета Жэньминь. –2010. – С.36–38.</w:t>
      </w:r>
    </w:p>
    <w:p w14:paraId="4038F22B">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Цзян Бо. Сотрудничество в области образования является важной опорой китайско–асеановского сообщества судьбы // Высшее образование Китая. –2016. – №(18). – С.18–19.</w:t>
      </w:r>
    </w:p>
    <w:p w14:paraId="68535436">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Ю Линъюнь, Ма Чаомин. Зарубежное образовательное сотрудничество Китая в рамках инициативы Пояс и путь : основные характеристики, политическая ориентация и практическая модель // Исследования в области развития образования. –2019. – №39(05). – С.1–8.</w:t>
      </w:r>
    </w:p>
    <w:p w14:paraId="75C13D7A">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Пэн Шипу и Юань Гуоли: Анализ преимуществ и недостатков сотрудничества в области высшего образования между Синьцзяном и Казахстаном в контексте Экономического пояса Шелкового пути и контрмер// Журнал колледжа Чанцзи. –2016. –№ 3. – С.15 .</w:t>
      </w:r>
    </w:p>
    <w:p w14:paraId="1EA35532">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Чэнь Чжу. Возможности и выбор путей развития сотрудничества в области высшего образования между Синьцзяном и пятью странами Центральной Азии в моей стране – анализ, основанный на концепции Глобального, национального и местного // Образовательное исследование. –2016 . –№ (02). – С.85–89.</w:t>
      </w:r>
    </w:p>
    <w:p w14:paraId="37264E24">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ru-RU"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"https://bolashak.gov.kz/ru/usloviya-i-dokumenty/priem-dokumentov:" </w:instrText>
      </w:r>
      <w:r>
        <w:rPr>
          <w:rFonts w:hint="default" w:ascii="Times New Roman" w:hAnsi="Times New Roman" w:cs="Times New Roman"/>
        </w:rPr>
        <w:fldChar w:fldCharType="separate"/>
      </w:r>
      <w:r>
        <w:rPr>
          <w:rStyle w:val="15"/>
          <w:rFonts w:hint="default" w:ascii="Times New Roman" w:hAnsi="Times New Roman" w:cs="Times New Roman"/>
          <w:sz w:val="28"/>
          <w:szCs w:val="28"/>
          <w:lang w:eastAsia="zh-CN"/>
        </w:rPr>
        <w:t>https://bolashak.gov.kz/ru/usloviya–i–dokumenty/priem–dokumentov:</w:t>
      </w:r>
      <w:r>
        <w:rPr>
          <w:rStyle w:val="15"/>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 xml:space="preserve"> 14.10.2023.</w:t>
      </w:r>
    </w:p>
    <w:p w14:paraId="7348BD0E">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eastAsia="宋体" w:cs="Times New Roman"/>
          <w:sz w:val="28"/>
          <w:szCs w:val="28"/>
          <w:lang w:val="ru-RU" w:eastAsia="zh-CN"/>
        </w:rPr>
        <w:t xml:space="preserve">Чэн Цзюнь, Цю Яньцзюнь. Интеллектуальный шелковый путь: сотрудничество университетов вдоль Пояса и пути </w:t>
      </w:r>
      <w:r>
        <w:rPr>
          <w:rFonts w:hint="default" w:ascii="Times New Roman" w:hAnsi="Times New Roman" w:cs="Times New Roman"/>
          <w:sz w:val="28"/>
          <w:szCs w:val="28"/>
          <w:lang w:val="ru-RU" w:eastAsia="zh-CN"/>
        </w:rPr>
        <w:t xml:space="preserve">// </w:t>
      </w:r>
      <w:r>
        <w:rPr>
          <w:rFonts w:hint="default" w:ascii="Times New Roman" w:hAnsi="Times New Roman" w:eastAsia="宋体" w:cs="Times New Roman"/>
          <w:sz w:val="28"/>
          <w:szCs w:val="28"/>
          <w:lang w:val="ru-RU" w:eastAsia="zh-CN"/>
        </w:rPr>
        <w:t>Сычуань: Издательство Юго–Западного университета Цзяотун. –2015</w:t>
      </w:r>
      <w:r>
        <w:rPr>
          <w:rFonts w:hint="default" w:ascii="Times New Roman" w:hAnsi="Times New Roman" w:cs="Times New Roman"/>
          <w:sz w:val="28"/>
          <w:szCs w:val="28"/>
          <w:lang w:val="ru-RU" w:eastAsia="zh-CN"/>
        </w:rPr>
        <w:t>– С.</w:t>
      </w:r>
      <w:r>
        <w:rPr>
          <w:rFonts w:hint="default" w:ascii="Times New Roman" w:hAnsi="Times New Roman" w:eastAsia="宋体" w:cs="Times New Roman"/>
          <w:sz w:val="28"/>
          <w:szCs w:val="28"/>
          <w:lang w:val="ru-RU" w:eastAsia="zh-CN"/>
        </w:rPr>
        <w:t>97.</w:t>
      </w:r>
    </w:p>
    <w:p w14:paraId="0A94F910">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Чэнь Чжу. Изучение возможностей сотрудничества в области высшего образования между Китаем и Казахстаном в рамках стратегии</w:t>
      </w:r>
      <w:r>
        <w:rPr>
          <w:rFonts w:hint="default" w:ascii="Times New Roman" w:hAnsi="Times New Roman" w:cs="Times New Roman"/>
          <w:sz w:val="28"/>
          <w:szCs w:val="28"/>
          <w:highlight w:val="none"/>
          <w:lang w:eastAsia="zh-CN"/>
        </w:rPr>
        <w:t xml:space="preserve"> </w:t>
      </w:r>
      <w:r>
        <w:rPr>
          <w:rFonts w:hint="default" w:ascii="Times New Roman" w:hAnsi="Times New Roman" w:cs="Times New Roman"/>
          <w:sz w:val="28"/>
          <w:szCs w:val="28"/>
          <w:highlight w:val="none"/>
          <w:lang w:val="ru-RU" w:eastAsia="zh-CN"/>
        </w:rPr>
        <w:t>П</w:t>
      </w:r>
      <w:r>
        <w:rPr>
          <w:rFonts w:hint="default" w:ascii="Times New Roman" w:hAnsi="Times New Roman" w:cs="Times New Roman"/>
          <w:sz w:val="28"/>
          <w:szCs w:val="28"/>
          <w:highlight w:val="none"/>
          <w:lang w:eastAsia="zh-CN"/>
        </w:rPr>
        <w:t>ояс</w:t>
      </w:r>
      <w:r>
        <w:rPr>
          <w:rFonts w:hint="default" w:ascii="Times New Roman" w:hAnsi="Times New Roman" w:cs="Times New Roman"/>
          <w:sz w:val="28"/>
          <w:szCs w:val="28"/>
          <w:highlight w:val="none"/>
          <w:lang w:val="ru-RU" w:eastAsia="zh-CN"/>
        </w:rPr>
        <w:t xml:space="preserve"> и </w:t>
      </w:r>
      <w:r>
        <w:rPr>
          <w:rFonts w:hint="default" w:ascii="Times New Roman" w:hAnsi="Times New Roman" w:cs="Times New Roman"/>
          <w:sz w:val="28"/>
          <w:szCs w:val="28"/>
          <w:highlight w:val="none"/>
          <w:lang w:eastAsia="zh-CN"/>
        </w:rPr>
        <w:t>путь //</w:t>
      </w:r>
      <w:r>
        <w:rPr>
          <w:rFonts w:hint="default" w:ascii="Times New Roman" w:hAnsi="Times New Roman" w:cs="Times New Roman"/>
          <w:sz w:val="28"/>
          <w:szCs w:val="28"/>
          <w:lang w:eastAsia="zh-CN"/>
        </w:rPr>
        <w:t xml:space="preserve"> Образовательное исследование. –2017. –№(01). – С.55–58</w:t>
      </w:r>
    </w:p>
    <w:p w14:paraId="1240C1F7">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Талызина Н.Ф. Теоретические основы разработки модели специалиста.–М.: Знание,1986. –112с.</w:t>
      </w:r>
    </w:p>
    <w:p w14:paraId="39121653">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Пищулин В.Н. Профессиональная компетентность специалиста в контексте модернизации образования // Материалы Всероссийской научно–практической конференции из книги «Педагогическое наследие К.Д. Ушинского и современные проблемы модернизации образования». –Москва, 2004.–488 с.</w:t>
      </w:r>
    </w:p>
    <w:p w14:paraId="18D54E38">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Маркова О.П. Экономические и социальные аспекты повышения</w:t>
      </w:r>
    </w:p>
    <w:p w14:paraId="40D080DA">
      <w:pPr>
        <w:autoSpaceDE/>
        <w:autoSpaceDN/>
        <w:spacing w:line="316" w:lineRule="exact"/>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Качества высшего образования /Материалы международного семинара «Факторы качества высшего образования и их влияние на формирование рейтингов вузов (опыт развитых стран Запада), Университет Вены, Университет Линца, 13–17 ноября 2002 г. – Вена.– 2002. – 64 с.</w:t>
      </w:r>
    </w:p>
    <w:p w14:paraId="22D62839">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Ефремова Т.Ф. Большой современный толковый словарь русского языка: в 4–х т. / Т.Ф. Ефремова. – М., 2006.</w:t>
      </w:r>
    </w:p>
    <w:p w14:paraId="54B2EEE0">
      <w:pPr>
        <w:numPr>
          <w:ilvl w:val="0"/>
          <w:numId w:val="49"/>
        </w:numPr>
        <w:autoSpaceDE/>
        <w:autoSpaceDN/>
        <w:spacing w:line="316" w:lineRule="exact"/>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eastAsia="zh-CN"/>
        </w:rPr>
        <w:t>Бабаев О.И. Совершенствование управления вертикально интегрированными структурами (на примере пищевой промышленности): авто–реф. дисс. ... канд. эконом. наук. – М., 2007. – С. 8.</w:t>
      </w:r>
    </w:p>
    <w:p w14:paraId="55D12B24">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 xml:space="preserve">Hegenheim.Introduction to personality Psychology, ntroduction to theories of personality Aren ge xin li xue dao lun // Hainan People's Publishing House.–1986. – </w:t>
      </w:r>
      <w:r>
        <w:rPr>
          <w:rFonts w:hint="default" w:ascii="Times New Roman" w:hAnsi="Times New Roman" w:cs="Times New Roman"/>
          <w:sz w:val="28"/>
          <w:szCs w:val="28"/>
          <w:lang w:eastAsia="zh-CN"/>
        </w:rPr>
        <w:t>С</w:t>
      </w:r>
      <w:r>
        <w:rPr>
          <w:rFonts w:hint="default" w:ascii="Times New Roman" w:hAnsi="Times New Roman" w:cs="Times New Roman"/>
          <w:sz w:val="28"/>
          <w:szCs w:val="28"/>
          <w:lang w:val="en-US" w:eastAsia="zh-CN"/>
        </w:rPr>
        <w:t>.54–68.</w:t>
      </w:r>
    </w:p>
    <w:p w14:paraId="71D5AAE5">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Неуймин Я. Модели в науке и технике. История, теория, практика. – Л.: Наука, 1984. – </w:t>
      </w:r>
      <w:r>
        <w:rPr>
          <w:rFonts w:hint="default" w:ascii="Times New Roman" w:hAnsi="Times New Roman" w:cs="Times New Roman"/>
          <w:sz w:val="28"/>
          <w:szCs w:val="28"/>
          <w:lang w:val="en-US" w:eastAsia="zh-CN"/>
        </w:rPr>
        <w:t>C</w:t>
      </w:r>
      <w:r>
        <w:rPr>
          <w:rFonts w:hint="default" w:ascii="Times New Roman" w:hAnsi="Times New Roman" w:cs="Times New Roman"/>
          <w:sz w:val="28"/>
          <w:szCs w:val="28"/>
          <w:lang w:eastAsia="zh-CN"/>
        </w:rPr>
        <w:t>. 8.</w:t>
      </w:r>
    </w:p>
    <w:p w14:paraId="41E39C0C">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bidi="ar"/>
        </w:rPr>
      </w:pPr>
      <w:r>
        <w:rPr>
          <w:rFonts w:hint="default" w:ascii="Times New Roman" w:hAnsi="Times New Roman" w:cs="Times New Roman"/>
          <w:sz w:val="28"/>
          <w:szCs w:val="28"/>
          <w:lang w:eastAsia="zh-CN"/>
        </w:rPr>
        <w:t>Сяо Хаохуэй. Словарь науки о принятии решений. Народное издательство. 1995.</w:t>
      </w:r>
    </w:p>
    <w:p w14:paraId="671BAB30">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Антанович Н.А. Теория политических систем: уч. Пособие. – Минск: ТерраСистемс, 2008. – 208 с.</w:t>
      </w:r>
    </w:p>
    <w:p w14:paraId="2A942F33">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Керимов Д.А. Философские основания политико–правовых исследований. – М.: Мысль, 1986. – 332 с.</w:t>
      </w:r>
    </w:p>
    <w:p w14:paraId="060FBC4B">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 xml:space="preserve">Дж. С. Брунером, переведено Шао Жуйчжэнем. </w:t>
      </w:r>
      <w:r>
        <w:rPr>
          <w:rFonts w:hint="default" w:ascii="Times New Roman" w:hAnsi="Times New Roman" w:eastAsia="宋体" w:cs="Times New Roman"/>
          <w:sz w:val="28"/>
          <w:szCs w:val="28"/>
          <w:lang w:val="ru-RU" w:eastAsia="zh-CN" w:bidi="ar"/>
        </w:rPr>
        <w:t>О</w:t>
      </w:r>
      <w:r>
        <w:rPr>
          <w:rFonts w:hint="default" w:ascii="Times New Roman" w:hAnsi="Times New Roman" w:eastAsia="宋体" w:cs="Times New Roman"/>
          <w:sz w:val="28"/>
          <w:szCs w:val="28"/>
          <w:lang w:eastAsia="zh-CN" w:bidi="ar"/>
        </w:rPr>
        <w:t>бразовательный процесс / Шанхайское народное издательство. –1973.</w:t>
      </w:r>
      <w:r>
        <w:rPr>
          <w:rFonts w:hint="default" w:ascii="Times New Roman" w:hAnsi="Times New Roman" w:cs="Times New Roman"/>
          <w:sz w:val="28"/>
          <w:szCs w:val="28"/>
          <w:lang w:eastAsia="zh-CN"/>
        </w:rPr>
        <w:t xml:space="preserve"> – </w:t>
      </w:r>
      <w:r>
        <w:rPr>
          <w:rFonts w:hint="default" w:ascii="Times New Roman" w:hAnsi="Times New Roman" w:cs="Times New Roman"/>
          <w:sz w:val="28"/>
          <w:szCs w:val="28"/>
          <w:lang w:val="en-US" w:eastAsia="zh-CN"/>
        </w:rPr>
        <w:t>C</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lang w:eastAsia="zh-CN" w:bidi="ar"/>
        </w:rPr>
        <w:t>5.</w:t>
      </w:r>
    </w:p>
    <w:p w14:paraId="20B4C8CA">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Новиков А.М. Педагогика: словарь системы основных понятий. – М.: Издательский центр ИЭТ, 2013. – 268 с.</w:t>
      </w:r>
    </w:p>
    <w:p w14:paraId="0BAFAC1C">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bidi="ar"/>
        </w:rPr>
        <w:t>Коджаспирова Г.М. Педагогический словарь. – М.: Академия. –2003.</w:t>
      </w:r>
    </w:p>
    <w:p w14:paraId="0753B61A">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val="ru-RU" w:eastAsia="zh-CN"/>
        </w:rPr>
      </w:pPr>
      <w:r>
        <w:rPr>
          <w:rFonts w:hint="default" w:ascii="Times New Roman" w:hAnsi="Times New Roman" w:eastAsia="宋体" w:cs="Times New Roman"/>
          <w:sz w:val="28"/>
          <w:szCs w:val="28"/>
          <w:lang w:eastAsia="zh-CN"/>
        </w:rPr>
        <w:t xml:space="preserve">Zhiwei Li, Lijun Liu. The impact of organizational innovation culture on employees’ innovation behavior // Social Behavior and Personality. – 2022. – Vol. 50, № 12. – P. 1–10; DOI:10.2224/sbp.11934 </w:t>
      </w:r>
    </w:p>
    <w:p w14:paraId="75557467">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eastAsia="宋体" w:cs="Times New Roman"/>
          <w:sz w:val="28"/>
          <w:szCs w:val="28"/>
          <w:lang w:eastAsia="zh-CN"/>
        </w:rPr>
        <w:t>Bergami, M.,  Bagozzi, R.P. Self–categorization, affective commitment and group self–esteem as distinctaspects of social identity in the organization. British</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journal</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of</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social</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psychology</w:t>
      </w:r>
      <w:r>
        <w:rPr>
          <w:rFonts w:hint="default" w:ascii="Times New Roman" w:hAnsi="Times New Roman" w:eastAsia="宋体" w:cs="Times New Roman"/>
          <w:sz w:val="28"/>
          <w:szCs w:val="28"/>
          <w:lang w:val="ru-RU" w:eastAsia="zh-CN"/>
        </w:rPr>
        <w:t>, 39(4), 555–577.</w:t>
      </w:r>
    </w:p>
    <w:p w14:paraId="59D7BBA5">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bidi="ar"/>
        </w:rPr>
        <w:t xml:space="preserve">Лу Чжэнчжи, Хун Сунчжоу, Обзор тридцатилетней истории исследований компетентности учителей в моей стране </w:t>
      </w:r>
      <w:r>
        <w:rPr>
          <w:rFonts w:hint="default" w:ascii="Times New Roman" w:hAnsi="Times New Roman" w:cs="Times New Roman"/>
          <w:sz w:val="28"/>
          <w:szCs w:val="28"/>
          <w:lang w:eastAsia="zh-CN"/>
        </w:rPr>
        <w:t xml:space="preserve">// </w:t>
      </w:r>
      <w:r>
        <w:rPr>
          <w:rFonts w:hint="default" w:ascii="Times New Roman" w:hAnsi="Times New Roman" w:eastAsia="宋体" w:cs="Times New Roman"/>
          <w:sz w:val="28"/>
          <w:szCs w:val="28"/>
          <w:lang w:eastAsia="zh-CN" w:bidi="ar"/>
        </w:rPr>
        <w:t xml:space="preserve">Исследование развития образования. – 2007. </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C</w:t>
      </w:r>
      <w:r>
        <w:rPr>
          <w:rFonts w:hint="default" w:ascii="Times New Roman" w:hAnsi="Times New Roman" w:cs="Times New Roman"/>
          <w:sz w:val="28"/>
          <w:szCs w:val="28"/>
          <w:lang w:eastAsia="zh-CN"/>
        </w:rPr>
        <w:t>.2.</w:t>
      </w:r>
    </w:p>
    <w:p w14:paraId="749FFC66">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val="ru-RU" w:eastAsia="zh-CN"/>
        </w:rPr>
      </w:pPr>
      <w:r>
        <w:rPr>
          <w:rFonts w:hint="default" w:ascii="Times New Roman" w:hAnsi="Times New Roman" w:eastAsia="宋体" w:cs="Times New Roman"/>
          <w:sz w:val="28"/>
          <w:szCs w:val="28"/>
          <w:lang w:eastAsia="zh-CN"/>
        </w:rPr>
        <w:t>Yin J., Wang G., Luo J. The impact of threats on creativity based on cognitive and emotional processes</w:t>
      </w:r>
      <w:r>
        <w:rPr>
          <w:rFonts w:hint="default" w:ascii="Times New Roman" w:hAnsi="Times New Roman" w:eastAsia="宋体" w:cs="Times New Roman"/>
          <w:sz w:val="28"/>
          <w:szCs w:val="28"/>
          <w:lang w:eastAsia="zh-CN" w:bidi="ar"/>
        </w:rPr>
        <w:t xml:space="preserve"> </w:t>
      </w:r>
      <w:r>
        <w:rPr>
          <w:rFonts w:hint="default" w:ascii="Times New Roman" w:hAnsi="Times New Roman" w:cs="Times New Roman"/>
          <w:sz w:val="28"/>
          <w:szCs w:val="28"/>
          <w:lang w:eastAsia="zh-CN"/>
        </w:rPr>
        <w:t xml:space="preserve">// </w:t>
      </w:r>
      <w:r>
        <w:rPr>
          <w:rFonts w:hint="default" w:ascii="Times New Roman" w:hAnsi="Times New Roman" w:eastAsia="宋体" w:cs="Times New Roman"/>
          <w:sz w:val="28"/>
          <w:szCs w:val="28"/>
          <w:lang w:eastAsia="zh-CN"/>
        </w:rPr>
        <w:t xml:space="preserve"> Advances in Psychological Science. –2021. </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lang w:eastAsia="zh-CN"/>
        </w:rPr>
        <w:t>29(5)</w:t>
      </w:r>
      <w:r>
        <w:rPr>
          <w:rFonts w:hint="default" w:ascii="Times New Roman" w:hAnsi="Times New Roman" w:eastAsia="宋体" w:cs="Times New Roman"/>
          <w:sz w:val="28"/>
          <w:szCs w:val="28"/>
          <w:lang w:eastAsia="zh-CN" w:bidi="ar"/>
        </w:rPr>
        <w:t xml:space="preserve">. </w:t>
      </w:r>
      <w:r>
        <w:rPr>
          <w:rFonts w:hint="default" w:ascii="Times New Roman" w:hAnsi="Times New Roman" w:cs="Times New Roman"/>
          <w:sz w:val="28"/>
          <w:szCs w:val="28"/>
          <w:lang w:eastAsia="zh-CN"/>
        </w:rPr>
        <w:t>– C.</w:t>
      </w:r>
      <w:r>
        <w:rPr>
          <w:rFonts w:hint="default" w:ascii="Times New Roman" w:hAnsi="Times New Roman" w:eastAsia="宋体" w:cs="Times New Roman"/>
          <w:sz w:val="28"/>
          <w:szCs w:val="28"/>
          <w:lang w:eastAsia="zh-CN"/>
        </w:rPr>
        <w:t>815.</w:t>
      </w:r>
    </w:p>
    <w:p w14:paraId="1A56B786">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val="ru-RU" w:eastAsia="zh-CN"/>
        </w:rPr>
        <w:t>Ситдыков А.И. Педагогические идеи и просветительская деятельность И.Алтынсарина.–2 изд–е.– Алма–ата: Мектеп, 1968.– 148 с: 1л портр.</w:t>
      </w:r>
    </w:p>
    <w:p w14:paraId="04A2E533">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eastAsia="宋体" w:cs="Times New Roman"/>
          <w:sz w:val="28"/>
          <w:szCs w:val="28"/>
          <w:lang w:eastAsia="zh-CN" w:bidi="ar"/>
        </w:rPr>
        <w:t xml:space="preserve">У Чжихуа, Лю Хайминь, О развитии профессиональных способностей учителей и эффективных методах преподавания на обычных курсах высшего образования </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lang w:eastAsia="zh-CN" w:bidi="ar"/>
        </w:rPr>
        <w:t xml:space="preserve"> Исследование педагогического образования. –2004. </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lang w:eastAsia="zh-CN" w:bidi="ar"/>
        </w:rPr>
        <w:t xml:space="preserve">16(3). </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C</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lang w:eastAsia="zh-CN" w:bidi="ar"/>
        </w:rPr>
        <w:t>27–31.</w:t>
      </w:r>
    </w:p>
    <w:p w14:paraId="3B9910C3">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Александрова Е.А. Педагогическое сопровождение самоопределения старших школьников. Москва: НИИ школьных технологий, 2010. – 335 с.</w:t>
      </w:r>
    </w:p>
    <w:p w14:paraId="4C3EC0FB">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lang w:eastAsia="zh-CN"/>
        </w:rPr>
        <w:t>Безрукова В.С. Педагогическая интеграция: сущность, состав, механизмы реализации // Интеграционные процессы в педагогической теории и практике: Сб. науч. тр. Свердловск. –1990. – С. 3–25.</w:t>
      </w:r>
    </w:p>
    <w:p w14:paraId="3EF449FE">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cs="Times New Roman"/>
          <w:sz w:val="28"/>
          <w:szCs w:val="28"/>
        </w:rPr>
        <w:t xml:space="preserve">Дик Ю.И., Пинский А.А., У санов В.В. Интеграция учебных предметов // Сов. педагогика. 1987. </w:t>
      </w:r>
      <w:r>
        <w:rPr>
          <w:rFonts w:hint="default" w:ascii="Times New Roman" w:hAnsi="Times New Roman" w:eastAsia="宋体" w:cs="Times New Roman"/>
          <w:sz w:val="28"/>
          <w:szCs w:val="28"/>
          <w:lang w:eastAsia="zh-CN"/>
        </w:rPr>
        <w:t>–</w:t>
      </w:r>
      <w:r>
        <w:rPr>
          <w:rFonts w:hint="default" w:ascii="Times New Roman" w:hAnsi="Times New Roman" w:cs="Times New Roman"/>
          <w:sz w:val="28"/>
          <w:szCs w:val="28"/>
        </w:rPr>
        <w:t>№ 9.</w:t>
      </w:r>
    </w:p>
    <w:p w14:paraId="69A5752C">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Сенкевич В.М. Экологическое образование: Интеграция научных знаний и образных представлений // Сов. педагогика. 1989. № 2.</w:t>
      </w:r>
      <w:r>
        <w:rPr>
          <w:rFonts w:hint="default" w:ascii="Times New Roman" w:hAnsi="Times New Roman" w:eastAsia="宋体" w:cs="Times New Roman"/>
          <w:sz w:val="28"/>
          <w:szCs w:val="28"/>
          <w:lang w:eastAsia="zh-CN"/>
        </w:rPr>
        <w:t xml:space="preserve"> </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C</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lang w:eastAsia="zh-CN"/>
        </w:rPr>
        <w:t>15–19.</w:t>
      </w:r>
    </w:p>
    <w:p w14:paraId="3B0C2E45">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rPr>
        <w:t>Яковлев И.П. Интеграционные процессы в высшей школе. Л., 1980.– 115 с.</w:t>
      </w:r>
    </w:p>
    <w:p w14:paraId="531223DF">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Осипова И.В., Черепанов М.А. Реализация принципа интеграции при подготовке педагога профессионального обучения </w:t>
      </w: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 xml:space="preserve">Вестник УМО по ППО.–Екатеринбург: Изд–во Рос. Гос. проф.–пед. ун–та. –2003. </w:t>
      </w:r>
      <w:r>
        <w:rPr>
          <w:rFonts w:hint="default" w:ascii="Times New Roman" w:hAnsi="Times New Roman" w:eastAsia="宋体" w:cs="Times New Roman"/>
          <w:sz w:val="28"/>
          <w:szCs w:val="28"/>
          <w:lang w:eastAsia="zh-CN"/>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 xml:space="preserve">(1). – </w:t>
      </w:r>
      <w:r>
        <w:rPr>
          <w:rFonts w:hint="default" w:ascii="Times New Roman" w:hAnsi="Times New Roman" w:cs="Times New Roman"/>
          <w:sz w:val="28"/>
          <w:szCs w:val="28"/>
          <w:lang w:val="en-US" w:eastAsia="zh-CN"/>
        </w:rPr>
        <w:t>C</w:t>
      </w:r>
      <w:r>
        <w:rPr>
          <w:rFonts w:hint="default" w:ascii="Times New Roman" w:hAnsi="Times New Roman" w:cs="Times New Roman"/>
          <w:sz w:val="28"/>
          <w:szCs w:val="28"/>
          <w:lang w:eastAsia="zh-CN"/>
        </w:rPr>
        <w:t>.32.</w:t>
      </w:r>
    </w:p>
    <w:p w14:paraId="6FC429C9">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 xml:space="preserve">Цзян Цзичэн, Сюй Чаофу и др. Исследование системы обеспечения качества высшего образования в популярных условиях [М], </w:t>
      </w:r>
      <w:r>
        <w:rPr>
          <w:rFonts w:hint="default" w:ascii="Times New Roman" w:hAnsi="Times New Roman" w:cs="Times New Roman"/>
          <w:sz w:val="28"/>
          <w:szCs w:val="28"/>
          <w:lang w:val="en-US" w:eastAsia="zh-CN"/>
        </w:rPr>
        <w:t>Hunan</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Normal</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University</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val="en-US" w:eastAsia="zh-CN"/>
        </w:rPr>
        <w:t>Press</w:t>
      </w:r>
      <w:r>
        <w:rPr>
          <w:rFonts w:hint="default" w:ascii="Times New Roman" w:hAnsi="Times New Roman" w:cs="Times New Roman"/>
          <w:sz w:val="28"/>
          <w:szCs w:val="28"/>
          <w:lang w:eastAsia="zh-CN"/>
        </w:rPr>
        <w:t xml:space="preserve"> 2008. – </w:t>
      </w:r>
      <w:r>
        <w:rPr>
          <w:rFonts w:hint="default" w:ascii="Times New Roman" w:hAnsi="Times New Roman" w:cs="Times New Roman"/>
          <w:sz w:val="28"/>
          <w:szCs w:val="28"/>
          <w:lang w:val="en-US" w:eastAsia="zh-CN"/>
        </w:rPr>
        <w:t>C</w:t>
      </w:r>
      <w:r>
        <w:rPr>
          <w:rFonts w:hint="default" w:ascii="Times New Roman" w:hAnsi="Times New Roman" w:cs="Times New Roman"/>
          <w:sz w:val="28"/>
          <w:szCs w:val="28"/>
          <w:lang w:eastAsia="zh-CN"/>
        </w:rPr>
        <w:t>.45.</w:t>
      </w:r>
    </w:p>
    <w:p w14:paraId="622F6039">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rPr>
        <w:t xml:space="preserve">Приказ Министра образования и науки Республики Казахстан. </w:t>
      </w:r>
      <w:r>
        <w:rPr>
          <w:rFonts w:hint="default" w:ascii="Times New Roman" w:hAnsi="Times New Roman" w:cs="Times New Roman"/>
          <w:sz w:val="28"/>
          <w:szCs w:val="28"/>
          <w:lang w:eastAsia="zh-CN"/>
        </w:rPr>
        <w:t xml:space="preserve">Об утверждении Руководства по обеспечению качества по уровням образования. </w:t>
      </w:r>
      <w:r>
        <w:rPr>
          <w:rFonts w:hint="default" w:ascii="Times New Roman" w:hAnsi="Times New Roman" w:cs="Times New Roman"/>
          <w:sz w:val="28"/>
          <w:szCs w:val="28"/>
        </w:rPr>
        <w:t xml:space="preserve">утв. 31 октября 2018 года, №604 // </w:t>
      </w:r>
      <w:r>
        <w:rPr>
          <w:rFonts w:hint="default" w:ascii="Times New Roman" w:hAnsi="Times New Roman" w:cs="Times New Roman"/>
        </w:rPr>
        <w:fldChar w:fldCharType="begin"/>
      </w:r>
      <w:r>
        <w:rPr>
          <w:rFonts w:hint="default" w:ascii="Times New Roman" w:hAnsi="Times New Roman" w:cs="Times New Roman"/>
        </w:rPr>
        <w:instrText xml:space="preserve"> HYPERLINK "https://adilet.zan.kz/rus/docs/V1800017669" </w:instrText>
      </w:r>
      <w:r>
        <w:rPr>
          <w:rFonts w:hint="default" w:ascii="Times New Roman" w:hAnsi="Times New Roman" w:cs="Times New Roman"/>
        </w:rPr>
        <w:fldChar w:fldCharType="separate"/>
      </w:r>
      <w:r>
        <w:rPr>
          <w:rStyle w:val="15"/>
          <w:rFonts w:hint="default" w:ascii="Times New Roman" w:hAnsi="Times New Roman" w:cs="Times New Roman"/>
          <w:sz w:val="28"/>
          <w:szCs w:val="28"/>
          <w:lang w:val="en-US"/>
        </w:rPr>
        <w:t>https</w:t>
      </w:r>
      <w:r>
        <w:rPr>
          <w:rStyle w:val="15"/>
          <w:rFonts w:hint="default" w:ascii="Times New Roman" w:hAnsi="Times New Roman" w:cs="Times New Roman"/>
          <w:sz w:val="28"/>
          <w:szCs w:val="28"/>
        </w:rPr>
        <w:t>://</w:t>
      </w:r>
      <w:r>
        <w:rPr>
          <w:rStyle w:val="15"/>
          <w:rFonts w:hint="default" w:ascii="Times New Roman" w:hAnsi="Times New Roman" w:cs="Times New Roman"/>
          <w:sz w:val="28"/>
          <w:szCs w:val="28"/>
          <w:lang w:val="en-US"/>
        </w:rPr>
        <w:t>adilet</w:t>
      </w:r>
      <w:r>
        <w:rPr>
          <w:rStyle w:val="15"/>
          <w:rFonts w:hint="default" w:ascii="Times New Roman" w:hAnsi="Times New Roman" w:cs="Times New Roman"/>
          <w:sz w:val="28"/>
          <w:szCs w:val="28"/>
        </w:rPr>
        <w:t>.</w:t>
      </w:r>
      <w:r>
        <w:rPr>
          <w:rStyle w:val="15"/>
          <w:rFonts w:hint="default" w:ascii="Times New Roman" w:hAnsi="Times New Roman" w:cs="Times New Roman"/>
          <w:sz w:val="28"/>
          <w:szCs w:val="28"/>
          <w:lang w:val="en-US"/>
        </w:rPr>
        <w:t>zan</w:t>
      </w:r>
      <w:r>
        <w:rPr>
          <w:rStyle w:val="15"/>
          <w:rFonts w:hint="default" w:ascii="Times New Roman" w:hAnsi="Times New Roman" w:cs="Times New Roman"/>
          <w:sz w:val="28"/>
          <w:szCs w:val="28"/>
        </w:rPr>
        <w:t>.</w:t>
      </w:r>
      <w:r>
        <w:rPr>
          <w:rStyle w:val="15"/>
          <w:rFonts w:hint="default" w:ascii="Times New Roman" w:hAnsi="Times New Roman" w:cs="Times New Roman"/>
          <w:sz w:val="28"/>
          <w:szCs w:val="28"/>
          <w:lang w:val="en-US"/>
        </w:rPr>
        <w:t>kz</w:t>
      </w:r>
      <w:r>
        <w:rPr>
          <w:rStyle w:val="15"/>
          <w:rFonts w:hint="default" w:ascii="Times New Roman" w:hAnsi="Times New Roman" w:cs="Times New Roman"/>
          <w:sz w:val="28"/>
          <w:szCs w:val="28"/>
        </w:rPr>
        <w:t>/</w:t>
      </w:r>
      <w:r>
        <w:rPr>
          <w:rStyle w:val="15"/>
          <w:rFonts w:hint="default" w:ascii="Times New Roman" w:hAnsi="Times New Roman" w:cs="Times New Roman"/>
          <w:sz w:val="28"/>
          <w:szCs w:val="28"/>
          <w:lang w:val="en-US"/>
        </w:rPr>
        <w:t>rus</w:t>
      </w:r>
      <w:r>
        <w:rPr>
          <w:rStyle w:val="15"/>
          <w:rFonts w:hint="default" w:ascii="Times New Roman" w:hAnsi="Times New Roman" w:cs="Times New Roman"/>
          <w:sz w:val="28"/>
          <w:szCs w:val="28"/>
        </w:rPr>
        <w:t>/</w:t>
      </w:r>
      <w:r>
        <w:rPr>
          <w:rStyle w:val="15"/>
          <w:rFonts w:hint="default" w:ascii="Times New Roman" w:hAnsi="Times New Roman" w:cs="Times New Roman"/>
          <w:sz w:val="28"/>
          <w:szCs w:val="28"/>
          <w:lang w:val="en-US"/>
        </w:rPr>
        <w:t>docs</w:t>
      </w:r>
      <w:r>
        <w:rPr>
          <w:rStyle w:val="15"/>
          <w:rFonts w:hint="default" w:ascii="Times New Roman" w:hAnsi="Times New Roman" w:cs="Times New Roman"/>
          <w:sz w:val="28"/>
          <w:szCs w:val="28"/>
        </w:rPr>
        <w:t>/</w:t>
      </w:r>
      <w:r>
        <w:rPr>
          <w:rStyle w:val="15"/>
          <w:rFonts w:hint="default" w:ascii="Times New Roman" w:hAnsi="Times New Roman" w:cs="Times New Roman"/>
          <w:sz w:val="28"/>
          <w:szCs w:val="28"/>
          <w:lang w:val="en-US"/>
        </w:rPr>
        <w:t>V</w:t>
      </w:r>
      <w:r>
        <w:rPr>
          <w:rStyle w:val="15"/>
          <w:rFonts w:hint="default" w:ascii="Times New Roman" w:hAnsi="Times New Roman" w:cs="Times New Roman"/>
          <w:sz w:val="28"/>
          <w:szCs w:val="28"/>
        </w:rPr>
        <w:t>1800017669</w:t>
      </w:r>
      <w:r>
        <w:rPr>
          <w:rStyle w:val="15"/>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10.10.2023</w:t>
      </w:r>
    </w:p>
    <w:p w14:paraId="7B9B9B44">
      <w:pPr>
        <w:numPr>
          <w:ilvl w:val="0"/>
          <w:numId w:val="49"/>
        </w:numPr>
        <w:autoSpaceDE/>
        <w:autoSpaceDN/>
        <w:spacing w:line="316" w:lineRule="exact"/>
        <w:ind w:left="0" w:leftChars="0" w:firstLine="0" w:firstLineChars="0"/>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Рокис М. Методика ценностные ориентации.</w:t>
      </w:r>
    </w:p>
    <w:p w14:paraId="39E5DC98">
      <w:pPr>
        <w:autoSpaceDE/>
        <w:autoSpaceDN/>
        <w:spacing w:line="316" w:lineRule="exact"/>
        <w:rPr>
          <w:rFonts w:hint="default" w:ascii="Times New Roman" w:hAnsi="Times New Roman" w:cs="Times New Roman"/>
          <w:sz w:val="28"/>
          <w:szCs w:val="28"/>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"https://mosmetod.ru/files/%D0%9C%D0%B5%D1%82%D0%BE%D0%B4%D0%B8%D0%BA%D0%B0_%D0%A0%D0%BE%D0%BA%D0%B8%D1%87%D0%B0.pdf" </w:instrText>
      </w:r>
      <w:r>
        <w:rPr>
          <w:rFonts w:hint="default" w:ascii="Times New Roman" w:hAnsi="Times New Roman" w:cs="Times New Roman"/>
        </w:rPr>
        <w:fldChar w:fldCharType="separate"/>
      </w:r>
      <w:r>
        <w:rPr>
          <w:rStyle w:val="15"/>
          <w:rFonts w:hint="default" w:ascii="Times New Roman" w:hAnsi="Times New Roman" w:cs="Times New Roman"/>
          <w:sz w:val="28"/>
          <w:szCs w:val="28"/>
          <w:lang w:val="en-US" w:eastAsia="zh-CN"/>
        </w:rPr>
        <w:t>https</w:t>
      </w:r>
      <w:r>
        <w:rPr>
          <w:rStyle w:val="15"/>
          <w:rFonts w:hint="default" w:ascii="Times New Roman" w:hAnsi="Times New Roman" w:cs="Times New Roman"/>
          <w:sz w:val="28"/>
          <w:szCs w:val="28"/>
          <w:lang w:eastAsia="zh-CN"/>
        </w:rPr>
        <w:t>://</w:t>
      </w:r>
      <w:r>
        <w:rPr>
          <w:rStyle w:val="15"/>
          <w:rFonts w:hint="default" w:ascii="Times New Roman" w:hAnsi="Times New Roman" w:cs="Times New Roman"/>
          <w:sz w:val="28"/>
          <w:szCs w:val="28"/>
          <w:lang w:val="en-US" w:eastAsia="zh-CN"/>
        </w:rPr>
        <w:t>mosmetod</w:t>
      </w:r>
      <w:r>
        <w:rPr>
          <w:rStyle w:val="15"/>
          <w:rFonts w:hint="default" w:ascii="Times New Roman" w:hAnsi="Times New Roman" w:cs="Times New Roman"/>
          <w:sz w:val="28"/>
          <w:szCs w:val="28"/>
          <w:lang w:eastAsia="zh-CN"/>
        </w:rPr>
        <w:t>.</w:t>
      </w:r>
      <w:r>
        <w:rPr>
          <w:rStyle w:val="15"/>
          <w:rFonts w:hint="default" w:ascii="Times New Roman" w:hAnsi="Times New Roman" w:cs="Times New Roman"/>
          <w:sz w:val="28"/>
          <w:szCs w:val="28"/>
          <w:lang w:val="en-US" w:eastAsia="zh-CN"/>
        </w:rPr>
        <w:t>ru</w:t>
      </w:r>
      <w:r>
        <w:rPr>
          <w:rStyle w:val="15"/>
          <w:rFonts w:hint="default" w:ascii="Times New Roman" w:hAnsi="Times New Roman" w:cs="Times New Roman"/>
          <w:sz w:val="28"/>
          <w:szCs w:val="28"/>
          <w:lang w:eastAsia="zh-CN"/>
        </w:rPr>
        <w:t>/</w:t>
      </w:r>
      <w:r>
        <w:rPr>
          <w:rStyle w:val="15"/>
          <w:rFonts w:hint="default" w:ascii="Times New Roman" w:hAnsi="Times New Roman" w:cs="Times New Roman"/>
          <w:sz w:val="28"/>
          <w:szCs w:val="28"/>
          <w:lang w:val="en-US" w:eastAsia="zh-CN"/>
        </w:rPr>
        <w:t>files</w:t>
      </w:r>
      <w:r>
        <w:rPr>
          <w:rStyle w:val="15"/>
          <w:rFonts w:hint="default" w:ascii="Times New Roman" w:hAnsi="Times New Roman" w:cs="Times New Roman"/>
          <w:sz w:val="28"/>
          <w:szCs w:val="28"/>
          <w:lang w:eastAsia="zh-CN"/>
        </w:rPr>
        <w:t>/%</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0%9</w:t>
      </w:r>
      <w:r>
        <w:rPr>
          <w:rStyle w:val="15"/>
          <w:rFonts w:hint="default" w:ascii="Times New Roman" w:hAnsi="Times New Roman" w:cs="Times New Roman"/>
          <w:sz w:val="28"/>
          <w:szCs w:val="28"/>
          <w:lang w:val="en-US" w:eastAsia="zh-CN"/>
        </w:rPr>
        <w:t>C</w:t>
      </w:r>
      <w:r>
        <w:rPr>
          <w:rStyle w:val="15"/>
          <w:rFonts w:hint="default" w:ascii="Times New Roman" w:hAnsi="Times New Roman" w:cs="Times New Roman"/>
          <w:sz w:val="28"/>
          <w:szCs w:val="28"/>
          <w:lang w:eastAsia="zh-CN"/>
        </w:rPr>
        <w:t>%</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B</w:t>
      </w:r>
      <w:r>
        <w:rPr>
          <w:rStyle w:val="15"/>
          <w:rFonts w:hint="default" w:ascii="Times New Roman" w:hAnsi="Times New Roman" w:cs="Times New Roman"/>
          <w:sz w:val="28"/>
          <w:szCs w:val="28"/>
          <w:lang w:eastAsia="zh-CN"/>
        </w:rPr>
        <w:t>5%</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1%82%</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BE</w:t>
      </w:r>
      <w:r>
        <w:rPr>
          <w:rStyle w:val="15"/>
          <w:rFonts w:hint="default" w:ascii="Times New Roman" w:hAnsi="Times New Roman" w:cs="Times New Roman"/>
          <w:sz w:val="28"/>
          <w:szCs w:val="28"/>
          <w:lang w:eastAsia="zh-CN"/>
        </w:rPr>
        <w:t>%</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B</w:t>
      </w:r>
      <w:r>
        <w:rPr>
          <w:rStyle w:val="15"/>
          <w:rFonts w:hint="default" w:ascii="Times New Roman" w:hAnsi="Times New Roman" w:cs="Times New Roman"/>
          <w:sz w:val="28"/>
          <w:szCs w:val="28"/>
          <w:lang w:eastAsia="zh-CN"/>
        </w:rPr>
        <w:t>4%</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B</w:t>
      </w:r>
      <w:r>
        <w:rPr>
          <w:rStyle w:val="15"/>
          <w:rFonts w:hint="default" w:ascii="Times New Roman" w:hAnsi="Times New Roman" w:cs="Times New Roman"/>
          <w:sz w:val="28"/>
          <w:szCs w:val="28"/>
          <w:lang w:eastAsia="zh-CN"/>
        </w:rPr>
        <w:t>8%</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BA</w:t>
      </w:r>
      <w:r>
        <w:rPr>
          <w:rStyle w:val="15"/>
          <w:rFonts w:hint="default" w:ascii="Times New Roman" w:hAnsi="Times New Roman" w:cs="Times New Roman"/>
          <w:sz w:val="28"/>
          <w:szCs w:val="28"/>
          <w:lang w:eastAsia="zh-CN"/>
        </w:rPr>
        <w:t>%</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B</w:t>
      </w:r>
      <w:r>
        <w:rPr>
          <w:rStyle w:val="15"/>
          <w:rFonts w:hint="default" w:ascii="Times New Roman" w:hAnsi="Times New Roman" w:cs="Times New Roman"/>
          <w:sz w:val="28"/>
          <w:szCs w:val="28"/>
          <w:lang w:eastAsia="zh-CN"/>
        </w:rPr>
        <w:t>0_%</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A</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BE</w:t>
      </w:r>
      <w:r>
        <w:rPr>
          <w:rStyle w:val="15"/>
          <w:rFonts w:hint="default" w:ascii="Times New Roman" w:hAnsi="Times New Roman" w:cs="Times New Roman"/>
          <w:sz w:val="28"/>
          <w:szCs w:val="28"/>
          <w:lang w:eastAsia="zh-CN"/>
        </w:rPr>
        <w:t>%</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BA</w:t>
      </w:r>
      <w:r>
        <w:rPr>
          <w:rStyle w:val="15"/>
          <w:rFonts w:hint="default" w:ascii="Times New Roman" w:hAnsi="Times New Roman" w:cs="Times New Roman"/>
          <w:sz w:val="28"/>
          <w:szCs w:val="28"/>
          <w:lang w:eastAsia="zh-CN"/>
        </w:rPr>
        <w:t>%</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B</w:t>
      </w:r>
      <w:r>
        <w:rPr>
          <w:rStyle w:val="15"/>
          <w:rFonts w:hint="default" w:ascii="Times New Roman" w:hAnsi="Times New Roman" w:cs="Times New Roman"/>
          <w:sz w:val="28"/>
          <w:szCs w:val="28"/>
          <w:lang w:eastAsia="zh-CN"/>
        </w:rPr>
        <w:t>8%</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1%87%</w:t>
      </w:r>
      <w:r>
        <w:rPr>
          <w:rStyle w:val="15"/>
          <w:rFonts w:hint="default" w:ascii="Times New Roman" w:hAnsi="Times New Roman" w:cs="Times New Roman"/>
          <w:sz w:val="28"/>
          <w:szCs w:val="28"/>
          <w:lang w:val="en-US" w:eastAsia="zh-CN"/>
        </w:rPr>
        <w:t>D</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B</w:t>
      </w:r>
      <w:r>
        <w:rPr>
          <w:rStyle w:val="15"/>
          <w:rFonts w:hint="default" w:ascii="Times New Roman" w:hAnsi="Times New Roman" w:cs="Times New Roman"/>
          <w:sz w:val="28"/>
          <w:szCs w:val="28"/>
          <w:lang w:eastAsia="zh-CN"/>
        </w:rPr>
        <w:t>0.</w:t>
      </w:r>
      <w:r>
        <w:rPr>
          <w:rStyle w:val="15"/>
          <w:rFonts w:hint="default" w:ascii="Times New Roman" w:hAnsi="Times New Roman" w:cs="Times New Roman"/>
          <w:sz w:val="28"/>
          <w:szCs w:val="28"/>
          <w:lang w:val="en-US" w:eastAsia="zh-CN"/>
        </w:rPr>
        <w:t>pdf</w:t>
      </w:r>
      <w:r>
        <w:rPr>
          <w:rStyle w:val="15"/>
          <w:rFonts w:hint="default" w:ascii="Times New Roman" w:hAnsi="Times New Roman" w:cs="Times New Roman"/>
          <w:sz w:val="28"/>
          <w:szCs w:val="28"/>
          <w:lang w:val="en-US" w:eastAsia="zh-CN"/>
        </w:rPr>
        <w:fldChar w:fldCharType="end"/>
      </w:r>
      <w:r>
        <w:rPr>
          <w:rFonts w:hint="default" w:ascii="Times New Roman" w:hAnsi="Times New Roman" w:cs="Times New Roman"/>
          <w:sz w:val="28"/>
          <w:szCs w:val="28"/>
          <w:lang w:eastAsia="zh-CN"/>
        </w:rPr>
        <w:t xml:space="preserve"> </w:t>
      </w:r>
    </w:p>
    <w:p w14:paraId="11DB6A85">
      <w:pPr>
        <w:numPr>
          <w:ilvl w:val="0"/>
          <w:numId w:val="49"/>
        </w:numPr>
        <w:autoSpaceDE/>
        <w:autoSpaceDN/>
        <w:spacing w:line="316" w:lineRule="exact"/>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lang w:val="ru-RU"/>
        </w:rPr>
        <w:t>Зеер Э.Ф., Шахматова О.Н. Личностно ориентированные технологии профессионального развития специалиста: научно–методическое пособие, Екатеринбург: Изд–во Урал. гос. проф.–пед. ун–та, 1999. 245 с.</w:t>
      </w:r>
    </w:p>
    <w:p w14:paraId="4CF39D09">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val="ru-RU"/>
        </w:rPr>
        <w:t xml:space="preserve">Чернявская А.П. Психологическое консультирование по профессиональной ориентации. – М. : Изд–во ВЛАДОС – ПРЕСС, 2001. </w:t>
      </w:r>
      <w:r>
        <w:rPr>
          <w:rFonts w:hint="default" w:ascii="Times New Roman" w:hAnsi="Times New Roman" w:cs="Times New Roman"/>
          <w:sz w:val="28"/>
          <w:szCs w:val="28"/>
        </w:rPr>
        <w:t xml:space="preserve">96 </w:t>
      </w:r>
      <w:r>
        <w:rPr>
          <w:rFonts w:hint="default" w:ascii="Times New Roman" w:hAnsi="Times New Roman" w:cs="Times New Roman"/>
          <w:sz w:val="28"/>
          <w:szCs w:val="28"/>
          <w:lang w:val="ru-RU"/>
        </w:rPr>
        <w:t>с</w:t>
      </w:r>
      <w:r>
        <w:rPr>
          <w:rFonts w:hint="default" w:ascii="Times New Roman" w:hAnsi="Times New Roman" w:cs="Times New Roman"/>
          <w:sz w:val="28"/>
          <w:szCs w:val="28"/>
        </w:rPr>
        <w:t>.</w:t>
      </w:r>
    </w:p>
    <w:p w14:paraId="0A0DEB68">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Jotsov, V., Akramova, A., Tkach, G. Development of a Virtual Conference Online Platform for Adaptive Learning. In 2021 International Conference Automatics and Informatics (ICAI) (pp. 106–110)</w:t>
      </w:r>
    </w:p>
    <w:p w14:paraId="23C3D336">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Lee J.T., Lo W.Y.W. Abdrasheva D. Institutional logic meets global imagining: Kazakhstan’s engagement with China’s Belt and Road Initiative. High Educ 82, 237–253. </w:t>
      </w:r>
    </w:p>
    <w:p w14:paraId="69FDF195">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Bergami M., Bagozzi R.P. Self–categorization, affective commitment and group self–esteem as distinctaspects of social identity in the organization. British journal of social psychology, 39(4), 555–577.</w:t>
      </w:r>
    </w:p>
    <w:p w14:paraId="07B1A831">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Polzer J.T. How subgroup interests and reputations moderate the effect of organizational identification on cooperation[J]. Journal of Management, 2004, 30(1): 71–96.</w:t>
      </w:r>
    </w:p>
    <w:p w14:paraId="53B0CF6F">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Tierney P.,  Farmer S.M. Creative self–efficacy: Its potential antecedents and relationship to creative performance. Academy of Management journal, (6), 1137–1148.</w:t>
      </w:r>
    </w:p>
    <w:p w14:paraId="4E11DC70">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Feng X., Lu R., Peng L. Research on the relationships between work motivation, perceived self–efficacy and employees’ individual innovation behavior in Chinese service industry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xml:space="preserve">  RD Manag, 2009, 21: 42–49.</w:t>
      </w:r>
    </w:p>
    <w:p w14:paraId="6F2B8C44">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Yin J., Wang G., Luo J. The impact of threats on creativity based on cognitive</w:t>
      </w:r>
      <w:r>
        <w:rPr>
          <w:rFonts w:hint="default" w:eastAsia="宋体" w:cs="Times New Roman"/>
          <w:sz w:val="28"/>
          <w:szCs w:val="28"/>
          <w:lang w:val="ru-RU" w:eastAsia="zh-CN"/>
        </w:rPr>
        <w:t xml:space="preserve"> </w:t>
      </w:r>
      <w:r>
        <w:rPr>
          <w:rFonts w:hint="default" w:ascii="Times New Roman" w:hAnsi="Times New Roman" w:eastAsia="宋体" w:cs="Times New Roman"/>
          <w:sz w:val="28"/>
          <w:szCs w:val="28"/>
          <w:lang w:eastAsia="zh-CN"/>
        </w:rPr>
        <w:t>and emotional processes // Advances in Psychological Science, 2021, 29(5). –p. 818.</w:t>
      </w:r>
    </w:p>
    <w:p w14:paraId="2294D6EA">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Tian, L., Liu N.C. Inward international students in China and their contributions to global common goods. Higher education, 81, p.197–217.</w:t>
      </w:r>
    </w:p>
    <w:p w14:paraId="275052CD">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Serikkalieva A.E., Nadirova G.E., Saparbaeva N.B.  Educational Migration from Kazakhstan to China: Reality and Prospects. Integration of Education, 23(4), 504–517. </w:t>
      </w:r>
    </w:p>
    <w:p w14:paraId="4C70374A">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Caskova K., Chudy S. Influence of school culture on pedagogical knowledge sharing between an education student and a training teacher. SN Soc Sci 1, 94. </w:t>
      </w:r>
    </w:p>
    <w:p w14:paraId="1F31F4D0">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val="ru-RU" w:eastAsia="zh-CN"/>
        </w:rPr>
      </w:pPr>
      <w:r>
        <w:rPr>
          <w:rFonts w:hint="default" w:ascii="Times New Roman" w:hAnsi="Times New Roman" w:eastAsia="宋体" w:cs="Times New Roman"/>
          <w:sz w:val="28"/>
          <w:szCs w:val="28"/>
          <w:lang w:eastAsia="zh-CN"/>
        </w:rPr>
        <w:t xml:space="preserve">Jiang W., Gu Q. Leader creativity expectations motivate employee creativity: A moderated mediation examination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xml:space="preserve">  The International Journal of Human Resource Management, 2017, 28(5): 724–749.</w:t>
      </w:r>
    </w:p>
    <w:p w14:paraId="0F483B9F">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ru-RU" w:eastAsia="zh-CN"/>
        </w:rPr>
        <w:t xml:space="preserve">Рихтер Т.В. Особенности процесса моделирования системы дидактического обеспечения дистанционного обучения педагогических кадров в условиях непрерывного профессионального образования </w:t>
      </w:r>
      <w:r>
        <w:rPr>
          <w:rFonts w:hint="default" w:ascii="Times New Roman" w:hAnsi="Times New Roman" w:cs="Times New Roman"/>
          <w:sz w:val="28"/>
          <w:szCs w:val="28"/>
          <w:lang w:val="ru-RU"/>
        </w:rPr>
        <w:t>//</w:t>
      </w:r>
      <w:r>
        <w:rPr>
          <w:rFonts w:hint="default" w:ascii="Times New Roman" w:hAnsi="Times New Roman" w:eastAsia="宋体" w:cs="Times New Roman"/>
          <w:sz w:val="28"/>
          <w:szCs w:val="28"/>
          <w:lang w:val="ru-RU" w:eastAsia="zh-CN"/>
        </w:rPr>
        <w:t xml:space="preserve">  Сибирский педагогический журнал, 2012 (5): 199–205.</w:t>
      </w:r>
    </w:p>
    <w:p w14:paraId="65C806ED">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val="ru-RU" w:eastAsia="zh-CN"/>
        </w:rPr>
      </w:pPr>
      <w:r>
        <w:rPr>
          <w:rFonts w:hint="default" w:ascii="Times New Roman" w:hAnsi="Times New Roman" w:eastAsia="宋体" w:cs="Times New Roman"/>
          <w:sz w:val="28"/>
          <w:szCs w:val="28"/>
          <w:lang w:eastAsia="zh-CN"/>
        </w:rPr>
        <w:t xml:space="preserve">Wang H., Chang Y. The influence of organizational creative climate and work motivation on employee’s creative behavior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xml:space="preserve">  Journal of Management Science, 2017, 30(3): 51–62.</w:t>
      </w:r>
    </w:p>
    <w:p w14:paraId="62774EAA">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val="ru-RU" w:eastAsia="zh-CN"/>
        </w:rPr>
      </w:pPr>
      <w:r>
        <w:rPr>
          <w:rFonts w:hint="default" w:ascii="Times New Roman" w:hAnsi="Times New Roman" w:eastAsia="宋体" w:cs="Times New Roman"/>
          <w:sz w:val="28"/>
          <w:szCs w:val="28"/>
          <w:lang w:eastAsia="zh-CN"/>
        </w:rPr>
        <w:t xml:space="preserve">Xiong L., Cao Y., Zhan X.,  Liu B. Ambidextrous culture, innovation strategy and entrepreneurial performance of high–tech firms: A knowledge flow perspective. </w:t>
      </w:r>
      <w:r>
        <w:rPr>
          <w:rFonts w:hint="default" w:ascii="Times New Roman" w:hAnsi="Times New Roman" w:eastAsia="宋体" w:cs="Times New Roman"/>
          <w:sz w:val="28"/>
          <w:szCs w:val="28"/>
          <w:lang w:val="ru-RU" w:eastAsia="zh-CN"/>
        </w:rPr>
        <w:t xml:space="preserve">Journal of </w:t>
      </w:r>
      <w:r>
        <w:rPr>
          <w:rFonts w:hint="default" w:ascii="Times New Roman" w:hAnsi="Times New Roman" w:eastAsia="宋体" w:cs="Times New Roman"/>
          <w:sz w:val="28"/>
          <w:szCs w:val="28"/>
          <w:lang w:eastAsia="zh-CN"/>
        </w:rPr>
        <w:t>industrial</w:t>
      </w:r>
      <w:r>
        <w:rPr>
          <w:rFonts w:hint="default" w:ascii="Times New Roman" w:hAnsi="Times New Roman" w:eastAsia="宋体" w:cs="Times New Roman"/>
          <w:sz w:val="28"/>
          <w:szCs w:val="28"/>
          <w:lang w:val="ru-RU" w:eastAsia="zh-CN"/>
        </w:rPr>
        <w:t xml:space="preserve"> </w:t>
      </w:r>
      <w:r>
        <w:rPr>
          <w:rFonts w:hint="default" w:ascii="Times New Roman" w:hAnsi="Times New Roman" w:eastAsia="宋体" w:cs="Times New Roman"/>
          <w:sz w:val="28"/>
          <w:szCs w:val="28"/>
          <w:lang w:eastAsia="zh-CN"/>
        </w:rPr>
        <w:t>Engineering</w:t>
      </w:r>
      <w:r>
        <w:rPr>
          <w:rFonts w:hint="default" w:ascii="Times New Roman" w:hAnsi="Times New Roman" w:eastAsia="宋体" w:cs="Times New Roman"/>
          <w:sz w:val="28"/>
          <w:szCs w:val="28"/>
          <w:lang w:val="ru-RU" w:eastAsia="zh-CN"/>
        </w:rPr>
        <w:t>, (2), 30–39.</w:t>
      </w:r>
    </w:p>
    <w:p w14:paraId="73CFC669">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ru-RU" w:eastAsia="zh-CN"/>
        </w:rPr>
        <w:t xml:space="preserve"> Аверьянов А.В. Системное познание мира: Методологические проблемы. –М.: Политиздат, 1985; Тюхтин </w:t>
      </w:r>
      <w:r>
        <w:rPr>
          <w:rFonts w:hint="default" w:ascii="Times New Roman" w:hAnsi="Times New Roman" w:eastAsia="宋体" w:cs="Times New Roman"/>
          <w:sz w:val="28"/>
          <w:szCs w:val="28"/>
          <w:lang w:eastAsia="zh-CN"/>
        </w:rPr>
        <w:t>B</w:t>
      </w:r>
      <w:r>
        <w:rPr>
          <w:rFonts w:hint="default" w:ascii="Times New Roman" w:hAnsi="Times New Roman" w:eastAsia="宋体" w:cs="Times New Roman"/>
          <w:sz w:val="28"/>
          <w:szCs w:val="28"/>
          <w:lang w:val="ru-RU" w:eastAsia="zh-CN"/>
        </w:rPr>
        <w:t>.</w:t>
      </w:r>
      <w:r>
        <w:rPr>
          <w:rFonts w:hint="default" w:ascii="Times New Roman" w:hAnsi="Times New Roman" w:eastAsia="宋体" w:cs="Times New Roman"/>
          <w:sz w:val="28"/>
          <w:szCs w:val="28"/>
          <w:lang w:eastAsia="zh-CN"/>
        </w:rPr>
        <w:t>C</w:t>
      </w:r>
      <w:r>
        <w:rPr>
          <w:rFonts w:hint="default" w:ascii="Times New Roman" w:hAnsi="Times New Roman" w:eastAsia="宋体" w:cs="Times New Roman"/>
          <w:sz w:val="28"/>
          <w:szCs w:val="28"/>
          <w:lang w:val="ru-RU" w:eastAsia="zh-CN"/>
        </w:rPr>
        <w:t>. Диалектика познания сложных систем. – М.: Мысль, 1976; Логика научного исследования. – М: Политиздат, 1965; и др.</w:t>
      </w:r>
    </w:p>
    <w:p w14:paraId="2FE33FFF">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Knight, J. Higher Education in the Torrent: Internationalization Change and Development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xml:space="preserve"> Beijing: Peking University Press, 2011: 35–40.</w:t>
      </w:r>
    </w:p>
    <w:p w14:paraId="2D63B042">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Yu Fuzeng. A discussion on China's foreign education exchanges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xml:space="preserve"> China Local Education History Research Association, Editorial Department of Education History Research: China Local Education History Research Association, 2009:3.</w:t>
      </w:r>
    </w:p>
    <w:p w14:paraId="6719BC50">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Yang Qiguang.The internationalization development process of higher education in Latin America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xml:space="preserve">  Higher education development and evaluation, 2011, 27(03):73–76.</w:t>
      </w:r>
    </w:p>
    <w:p w14:paraId="0117CD86">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val="ru-RU" w:eastAsia="zh-CN"/>
        </w:rPr>
      </w:pPr>
      <w:r>
        <w:rPr>
          <w:rFonts w:hint="default" w:ascii="Times New Roman" w:hAnsi="Times New Roman" w:eastAsia="宋体" w:cs="Times New Roman"/>
          <w:sz w:val="28"/>
          <w:szCs w:val="28"/>
          <w:lang w:eastAsia="zh-CN"/>
        </w:rPr>
        <w:t xml:space="preserve">An Liqing, Li Xiutang, Sun Xi. Research on the development and impact of cross–border higher education </w:t>
      </w:r>
      <w:r>
        <w:rPr>
          <w:rFonts w:hint="default" w:ascii="Times New Roman" w:hAnsi="Times New Roman" w:cs="Times New Roman"/>
          <w:sz w:val="28"/>
          <w:szCs w:val="28"/>
        </w:rPr>
        <w:t>//</w:t>
      </w:r>
      <w:r>
        <w:rPr>
          <w:rFonts w:hint="default" w:ascii="Times New Roman" w:hAnsi="Times New Roman" w:eastAsia="宋体" w:cs="Times New Roman"/>
          <w:sz w:val="28"/>
          <w:szCs w:val="28"/>
          <w:lang w:eastAsia="zh-CN"/>
        </w:rPr>
        <w:t xml:space="preserve">  Adult Education in China, 2015(09):24–25.</w:t>
      </w:r>
    </w:p>
    <w:p w14:paraId="104A7193">
      <w:pPr>
        <w:numPr>
          <w:ilvl w:val="0"/>
          <w:numId w:val="49"/>
        </w:numPr>
        <w:autoSpaceDE/>
        <w:autoSpaceDN/>
        <w:spacing w:line="316" w:lineRule="exact"/>
        <w:ind w:left="0" w:leftChars="0" w:firstLine="0" w:firstLineChars="0"/>
        <w:rPr>
          <w:rFonts w:hint="default" w:ascii="Times New Roman" w:hAnsi="Times New Roman" w:eastAsia="宋体" w:cs="Times New Roman"/>
          <w:sz w:val="28"/>
          <w:szCs w:val="28"/>
          <w:lang w:val="ru-RU" w:eastAsia="zh-CN"/>
        </w:rPr>
      </w:pPr>
      <w:r>
        <w:rPr>
          <w:rFonts w:hint="default" w:ascii="Times New Roman" w:hAnsi="Times New Roman" w:eastAsia="宋体" w:cs="Times New Roman"/>
          <w:sz w:val="28"/>
          <w:szCs w:val="28"/>
          <w:lang w:val="ru-RU" w:eastAsia="zh-CN"/>
        </w:rPr>
        <w:t xml:space="preserve">Лось В.А. Интеграция в науке: реалии </w:t>
      </w:r>
      <w:r>
        <w:rPr>
          <w:rFonts w:hint="default" w:ascii="Times New Roman" w:hAnsi="Times New Roman" w:eastAsia="宋体" w:cs="Times New Roman"/>
          <w:sz w:val="28"/>
          <w:szCs w:val="28"/>
          <w:lang w:eastAsia="zh-CN"/>
        </w:rPr>
        <w:t>XX</w:t>
      </w:r>
      <w:r>
        <w:rPr>
          <w:rFonts w:hint="default" w:ascii="Times New Roman" w:hAnsi="Times New Roman" w:eastAsia="宋体" w:cs="Times New Roman"/>
          <w:sz w:val="28"/>
          <w:szCs w:val="28"/>
          <w:lang w:val="ru-RU" w:eastAsia="zh-CN"/>
        </w:rPr>
        <w:t xml:space="preserve"> века//Вестник Российской академии наук. – 1995. – Т. 65. – №4. – С. 334–339.</w:t>
      </w:r>
    </w:p>
    <w:p w14:paraId="75979249">
      <w:pPr>
        <w:autoSpaceDE/>
        <w:autoSpaceDN/>
        <w:spacing w:line="316" w:lineRule="exact"/>
        <w:rPr>
          <w:rFonts w:hint="default" w:ascii="Times New Roman" w:hAnsi="Times New Roman" w:eastAsia="宋体" w:cs="Times New Roman"/>
          <w:sz w:val="28"/>
          <w:szCs w:val="28"/>
          <w:lang w:eastAsia="zh-CN" w:bidi="ar"/>
        </w:rPr>
      </w:pPr>
    </w:p>
    <w:p w14:paraId="16F55C1E">
      <w:pPr>
        <w:widowControl/>
        <w:autoSpaceDE/>
        <w:autoSpaceDN/>
        <w:snapToGrid w:val="0"/>
        <w:spacing w:line="316" w:lineRule="exact"/>
        <w:jc w:val="center"/>
        <w:outlineLvl w:val="0"/>
        <w:rPr>
          <w:rFonts w:hint="default" w:ascii="Times New Roman" w:hAnsi="Times New Roman" w:cs="Times New Roman"/>
          <w:b/>
          <w:bCs/>
          <w:sz w:val="28"/>
          <w:szCs w:val="28"/>
        </w:rPr>
      </w:pPr>
    </w:p>
    <w:p w14:paraId="1C76F0C6">
      <w:pPr>
        <w:widowControl/>
        <w:autoSpaceDE/>
        <w:autoSpaceDN/>
        <w:snapToGrid w:val="0"/>
        <w:spacing w:line="316" w:lineRule="exact"/>
        <w:jc w:val="center"/>
        <w:outlineLvl w:val="0"/>
        <w:rPr>
          <w:rFonts w:hint="default" w:ascii="Times New Roman" w:hAnsi="Times New Roman" w:cs="Times New Roman"/>
          <w:b/>
          <w:bCs/>
          <w:sz w:val="28"/>
          <w:szCs w:val="28"/>
        </w:rPr>
      </w:pPr>
    </w:p>
    <w:p w14:paraId="7961D56F">
      <w:pPr>
        <w:widowControl/>
        <w:autoSpaceDE/>
        <w:autoSpaceDN/>
        <w:snapToGrid w:val="0"/>
        <w:spacing w:line="316" w:lineRule="exact"/>
        <w:jc w:val="center"/>
        <w:outlineLvl w:val="0"/>
        <w:rPr>
          <w:rFonts w:hint="default" w:ascii="Times New Roman" w:hAnsi="Times New Roman" w:cs="Times New Roman"/>
          <w:b/>
          <w:bCs/>
          <w:sz w:val="28"/>
          <w:szCs w:val="28"/>
        </w:rPr>
      </w:pPr>
    </w:p>
    <w:p w14:paraId="26AC9EE9">
      <w:pPr>
        <w:widowControl/>
        <w:autoSpaceDE/>
        <w:autoSpaceDN/>
        <w:snapToGrid w:val="0"/>
        <w:spacing w:line="316" w:lineRule="exact"/>
        <w:jc w:val="center"/>
        <w:outlineLvl w:val="0"/>
        <w:rPr>
          <w:rFonts w:hint="default" w:ascii="Times New Roman" w:hAnsi="Times New Roman" w:cs="Times New Roman"/>
          <w:b/>
          <w:bCs/>
          <w:sz w:val="28"/>
          <w:szCs w:val="28"/>
        </w:rPr>
      </w:pPr>
    </w:p>
    <w:p w14:paraId="415B4F0B">
      <w:pPr>
        <w:widowControl/>
        <w:autoSpaceDE/>
        <w:autoSpaceDN/>
        <w:snapToGrid w:val="0"/>
        <w:spacing w:line="316" w:lineRule="exact"/>
        <w:jc w:val="center"/>
        <w:outlineLvl w:val="0"/>
        <w:rPr>
          <w:rFonts w:hint="default" w:ascii="Times New Roman" w:hAnsi="Times New Roman" w:cs="Times New Roman"/>
          <w:b/>
          <w:bCs/>
          <w:sz w:val="28"/>
          <w:szCs w:val="28"/>
        </w:rPr>
      </w:pPr>
    </w:p>
    <w:p w14:paraId="4F282134">
      <w:pPr>
        <w:widowControl/>
        <w:autoSpaceDE/>
        <w:autoSpaceDN/>
        <w:snapToGrid w:val="0"/>
        <w:spacing w:line="316" w:lineRule="exact"/>
        <w:jc w:val="center"/>
        <w:outlineLvl w:val="0"/>
        <w:rPr>
          <w:rFonts w:hint="default" w:ascii="Times New Roman" w:hAnsi="Times New Roman" w:cs="Times New Roman"/>
          <w:b/>
          <w:bCs/>
          <w:sz w:val="28"/>
          <w:szCs w:val="28"/>
        </w:rPr>
      </w:pPr>
    </w:p>
    <w:p w14:paraId="211EADB8">
      <w:pPr>
        <w:widowControl/>
        <w:autoSpaceDE/>
        <w:autoSpaceDN/>
        <w:snapToGrid w:val="0"/>
        <w:spacing w:line="316" w:lineRule="exact"/>
        <w:jc w:val="center"/>
        <w:outlineLvl w:val="0"/>
        <w:rPr>
          <w:rFonts w:hint="default" w:ascii="Times New Roman" w:hAnsi="Times New Roman" w:cs="Times New Roman"/>
          <w:b/>
          <w:bCs/>
          <w:sz w:val="28"/>
          <w:szCs w:val="28"/>
        </w:rPr>
      </w:pPr>
    </w:p>
    <w:p w14:paraId="2E7D8309">
      <w:pPr>
        <w:widowControl/>
        <w:autoSpaceDE/>
        <w:autoSpaceDN/>
        <w:snapToGrid w:val="0"/>
        <w:spacing w:line="316" w:lineRule="exact"/>
        <w:jc w:val="center"/>
        <w:outlineLvl w:val="0"/>
        <w:rPr>
          <w:rFonts w:hint="default" w:ascii="Times New Roman" w:hAnsi="Times New Roman" w:cs="Times New Roman"/>
          <w:b/>
          <w:bCs/>
          <w:sz w:val="28"/>
          <w:szCs w:val="28"/>
        </w:rPr>
      </w:pPr>
    </w:p>
    <w:p w14:paraId="735968D4">
      <w:pPr>
        <w:widowControl/>
        <w:autoSpaceDE/>
        <w:autoSpaceDN/>
        <w:snapToGrid w:val="0"/>
        <w:spacing w:line="316" w:lineRule="exact"/>
        <w:jc w:val="center"/>
        <w:outlineLvl w:val="0"/>
        <w:rPr>
          <w:rFonts w:hint="default" w:ascii="Times New Roman" w:hAnsi="Times New Roman" w:cs="Times New Roman"/>
          <w:b/>
          <w:bCs/>
          <w:sz w:val="28"/>
          <w:szCs w:val="28"/>
        </w:rPr>
      </w:pPr>
    </w:p>
    <w:p w14:paraId="16403D69">
      <w:pPr>
        <w:widowControl/>
        <w:autoSpaceDE/>
        <w:autoSpaceDN/>
        <w:snapToGrid w:val="0"/>
        <w:spacing w:line="316" w:lineRule="exact"/>
        <w:jc w:val="center"/>
        <w:outlineLvl w:val="0"/>
        <w:rPr>
          <w:rFonts w:hint="default" w:ascii="Times New Roman" w:hAnsi="Times New Roman" w:cs="Times New Roman"/>
          <w:b/>
          <w:bCs/>
          <w:sz w:val="28"/>
          <w:szCs w:val="28"/>
        </w:rPr>
      </w:pPr>
    </w:p>
    <w:p w14:paraId="73C30A30">
      <w:pPr>
        <w:widowControl/>
        <w:autoSpaceDE/>
        <w:autoSpaceDN/>
        <w:snapToGrid w:val="0"/>
        <w:spacing w:line="316" w:lineRule="exact"/>
        <w:jc w:val="center"/>
        <w:outlineLvl w:val="0"/>
        <w:rPr>
          <w:rFonts w:hint="default" w:ascii="Times New Roman" w:hAnsi="Times New Roman" w:cs="Times New Roman"/>
          <w:b/>
          <w:bCs/>
          <w:sz w:val="28"/>
          <w:szCs w:val="28"/>
        </w:rPr>
      </w:pPr>
    </w:p>
    <w:p w14:paraId="4D61253D">
      <w:pPr>
        <w:widowControl/>
        <w:autoSpaceDE/>
        <w:autoSpaceDN/>
        <w:snapToGrid w:val="0"/>
        <w:spacing w:line="316" w:lineRule="exact"/>
        <w:jc w:val="center"/>
        <w:outlineLvl w:val="0"/>
        <w:rPr>
          <w:rFonts w:hint="default" w:ascii="Times New Roman" w:hAnsi="Times New Roman" w:cs="Times New Roman"/>
          <w:b/>
          <w:bCs/>
          <w:sz w:val="28"/>
          <w:szCs w:val="28"/>
        </w:rPr>
      </w:pPr>
    </w:p>
    <w:p w14:paraId="70A51043">
      <w:pPr>
        <w:widowControl/>
        <w:autoSpaceDE/>
        <w:autoSpaceDN/>
        <w:snapToGrid w:val="0"/>
        <w:spacing w:line="316" w:lineRule="exact"/>
        <w:jc w:val="center"/>
        <w:outlineLvl w:val="0"/>
        <w:rPr>
          <w:rFonts w:hint="default" w:ascii="Times New Roman" w:hAnsi="Times New Roman" w:cs="Times New Roman"/>
          <w:b/>
          <w:bCs/>
          <w:sz w:val="28"/>
          <w:szCs w:val="28"/>
        </w:rPr>
      </w:pPr>
    </w:p>
    <w:p w14:paraId="5C863DF6">
      <w:pPr>
        <w:widowControl/>
        <w:autoSpaceDE/>
        <w:autoSpaceDN/>
        <w:snapToGrid w:val="0"/>
        <w:spacing w:line="316" w:lineRule="exact"/>
        <w:jc w:val="center"/>
        <w:outlineLvl w:val="0"/>
        <w:rPr>
          <w:rFonts w:hint="default" w:ascii="Times New Roman" w:hAnsi="Times New Roman" w:cs="Times New Roman"/>
          <w:b/>
          <w:bCs/>
          <w:sz w:val="28"/>
          <w:szCs w:val="28"/>
        </w:rPr>
      </w:pPr>
    </w:p>
    <w:p w14:paraId="55F1DC2F">
      <w:pPr>
        <w:widowControl/>
        <w:autoSpaceDE/>
        <w:autoSpaceDN/>
        <w:snapToGrid w:val="0"/>
        <w:spacing w:line="316" w:lineRule="exact"/>
        <w:jc w:val="center"/>
        <w:outlineLvl w:val="0"/>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ПРИЛОЖЕНИЕ</w:t>
      </w:r>
      <w:r>
        <w:rPr>
          <w:rFonts w:hint="default" w:ascii="Times New Roman" w:hAnsi="Times New Roman" w:eastAsia="宋体" w:cs="Times New Roman"/>
          <w:b/>
          <w:bCs/>
          <w:sz w:val="28"/>
          <w:szCs w:val="28"/>
          <w:lang w:eastAsia="zh-CN"/>
        </w:rPr>
        <w:t xml:space="preserve"> </w:t>
      </w:r>
      <w:r>
        <w:rPr>
          <w:rFonts w:hint="default" w:ascii="Times New Roman" w:hAnsi="Times New Roman" w:eastAsia="宋体" w:cs="Times New Roman"/>
          <w:b/>
          <w:bCs/>
          <w:sz w:val="28"/>
          <w:szCs w:val="28"/>
          <w:lang w:val="en-US" w:eastAsia="zh-CN"/>
        </w:rPr>
        <w:t>A</w:t>
      </w:r>
    </w:p>
    <w:p w14:paraId="1D656806">
      <w:pPr>
        <w:widowControl/>
        <w:autoSpaceDE/>
        <w:autoSpaceDN/>
        <w:snapToGrid w:val="0"/>
        <w:spacing w:line="316" w:lineRule="exact"/>
        <w:outlineLvl w:val="0"/>
        <w:rPr>
          <w:rFonts w:hint="default" w:ascii="Times New Roman" w:hAnsi="Times New Roman" w:eastAsia="宋体" w:cs="Times New Roman"/>
          <w:b/>
          <w:bCs/>
          <w:sz w:val="28"/>
          <w:szCs w:val="28"/>
          <w:lang w:eastAsia="zh-CN"/>
        </w:rPr>
      </w:pPr>
    </w:p>
    <w:p w14:paraId="460F8A9E">
      <w:pPr>
        <w:widowControl/>
        <w:autoSpaceDE/>
        <w:autoSpaceDN/>
        <w:snapToGrid w:val="0"/>
        <w:spacing w:line="316" w:lineRule="exact"/>
        <w:outlineLvl w:val="0"/>
        <w:rPr>
          <w:rFonts w:hint="default" w:ascii="Times New Roman" w:hAnsi="Times New Roman" w:eastAsia="宋体" w:cs="Times New Roman"/>
          <w:b/>
          <w:bCs/>
          <w:sz w:val="28"/>
          <w:szCs w:val="28"/>
          <w:lang w:eastAsia="zh-CN"/>
        </w:rPr>
      </w:pPr>
    </w:p>
    <w:p w14:paraId="0B2CA99E">
      <w:pPr>
        <w:widowControl/>
        <w:autoSpaceDE/>
        <w:autoSpaceDN/>
        <w:snapToGrid w:val="0"/>
        <w:spacing w:line="316" w:lineRule="exact"/>
        <w:jc w:val="center"/>
        <w:outlineLvl w:val="0"/>
        <w:rPr>
          <w:rFonts w:hint="default" w:ascii="Times New Roman" w:hAnsi="Times New Roman" w:cs="Times New Roman"/>
          <w:bCs/>
          <w:sz w:val="28"/>
          <w:szCs w:val="28"/>
        </w:rPr>
      </w:pPr>
      <w:r>
        <w:rPr>
          <w:rFonts w:hint="default" w:ascii="Times New Roman" w:hAnsi="Times New Roman" w:cs="Times New Roman"/>
          <w:bCs/>
          <w:sz w:val="28"/>
          <w:szCs w:val="28"/>
        </w:rPr>
        <w:t>Акт внедрения результатов научно–исследовательской работы в учебный процесс</w:t>
      </w:r>
    </w:p>
    <w:p w14:paraId="6A8BA30A">
      <w:pPr>
        <w:widowControl/>
        <w:autoSpaceDE/>
        <w:autoSpaceDN/>
        <w:snapToGrid w:val="0"/>
        <w:spacing w:line="316" w:lineRule="exact"/>
        <w:outlineLvl w:val="0"/>
        <w:rPr>
          <w:rFonts w:hint="default" w:ascii="Times New Roman" w:hAnsi="Times New Roman" w:cs="Times New Roman"/>
          <w:bCs/>
          <w:sz w:val="28"/>
          <w:szCs w:val="28"/>
        </w:rPr>
      </w:pPr>
    </w:p>
    <w:p w14:paraId="34BE04F6">
      <w:pPr>
        <w:widowControl/>
        <w:autoSpaceDE/>
        <w:autoSpaceDN/>
        <w:snapToGrid w:val="0"/>
        <w:spacing w:line="316" w:lineRule="exact"/>
        <w:outlineLvl w:val="0"/>
        <w:rPr>
          <w:rFonts w:hint="default" w:ascii="Times New Roman" w:hAnsi="Times New Roman" w:cs="Times New Roman"/>
          <w:bCs/>
          <w:sz w:val="28"/>
          <w:szCs w:val="28"/>
        </w:rPr>
      </w:pPr>
    </w:p>
    <w:p w14:paraId="50CC56E3">
      <w:pPr>
        <w:widowControl/>
        <w:autoSpaceDE/>
        <w:autoSpaceDN/>
        <w:snapToGrid w:val="0"/>
        <w:spacing w:line="316" w:lineRule="exact"/>
        <w:outlineLvl w:val="0"/>
        <w:rPr>
          <w:rFonts w:hint="default" w:ascii="Times New Roman" w:hAnsi="Times New Roman" w:cs="Times New Roman"/>
          <w:bCs/>
          <w:sz w:val="28"/>
          <w:szCs w:val="28"/>
        </w:rPr>
      </w:pPr>
    </w:p>
    <w:p w14:paraId="59007CDC">
      <w:pPr>
        <w:widowControl/>
        <w:autoSpaceDE/>
        <w:autoSpaceDN/>
        <w:snapToGrid w:val="0"/>
        <w:jc w:val="center"/>
        <w:outlineLvl w:val="0"/>
        <w:rPr>
          <w:rFonts w:hint="default" w:ascii="Times New Roman" w:hAnsi="Times New Roman" w:cs="Times New Roman"/>
          <w:bCs/>
          <w:sz w:val="28"/>
          <w:szCs w:val="28"/>
        </w:rPr>
      </w:pPr>
      <w:r>
        <w:rPr>
          <w:rFonts w:hint="default" w:ascii="Times New Roman" w:hAnsi="Times New Roman" w:cs="Times New Roman"/>
        </w:rPr>
        <w:drawing>
          <wp:inline distT="0" distB="0" distL="114300" distR="114300">
            <wp:extent cx="4491355" cy="6076950"/>
            <wp:effectExtent l="0" t="0" r="4445"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39"/>
                    <a:stretch>
                      <a:fillRect/>
                    </a:stretch>
                  </pic:blipFill>
                  <pic:spPr>
                    <a:xfrm>
                      <a:off x="0" y="0"/>
                      <a:ext cx="4491355" cy="6076950"/>
                    </a:xfrm>
                    <a:prstGeom prst="rect">
                      <a:avLst/>
                    </a:prstGeom>
                    <a:noFill/>
                    <a:ln>
                      <a:noFill/>
                    </a:ln>
                  </pic:spPr>
                </pic:pic>
              </a:graphicData>
            </a:graphic>
          </wp:inline>
        </w:drawing>
      </w:r>
    </w:p>
    <w:p w14:paraId="4EF5097C">
      <w:pPr>
        <w:widowControl/>
        <w:autoSpaceDE/>
        <w:autoSpaceDN/>
        <w:snapToGrid w:val="0"/>
        <w:spacing w:line="316" w:lineRule="exact"/>
        <w:outlineLvl w:val="0"/>
        <w:rPr>
          <w:rFonts w:hint="default" w:ascii="Times New Roman" w:hAnsi="Times New Roman" w:cs="Times New Roman"/>
          <w:bCs/>
          <w:sz w:val="28"/>
          <w:szCs w:val="28"/>
        </w:rPr>
      </w:pPr>
    </w:p>
    <w:p w14:paraId="57C48943">
      <w:pPr>
        <w:widowControl/>
        <w:autoSpaceDE/>
        <w:autoSpaceDN/>
        <w:snapToGrid w:val="0"/>
        <w:spacing w:line="316" w:lineRule="exact"/>
        <w:outlineLvl w:val="0"/>
        <w:rPr>
          <w:rFonts w:hint="default" w:ascii="Times New Roman" w:hAnsi="Times New Roman" w:cs="Times New Roman"/>
          <w:bCs/>
          <w:sz w:val="28"/>
          <w:szCs w:val="28"/>
        </w:rPr>
      </w:pPr>
    </w:p>
    <w:p w14:paraId="157AC57A">
      <w:pPr>
        <w:widowControl/>
        <w:autoSpaceDE/>
        <w:autoSpaceDN/>
        <w:snapToGrid w:val="0"/>
        <w:spacing w:line="316" w:lineRule="exact"/>
        <w:outlineLvl w:val="0"/>
        <w:rPr>
          <w:rFonts w:hint="default" w:ascii="Times New Roman" w:hAnsi="Times New Roman" w:cs="Times New Roman"/>
          <w:bCs/>
          <w:sz w:val="28"/>
          <w:szCs w:val="28"/>
        </w:rPr>
      </w:pPr>
    </w:p>
    <w:p w14:paraId="6245A5B2">
      <w:pPr>
        <w:widowControl/>
        <w:autoSpaceDE/>
        <w:autoSpaceDN/>
        <w:snapToGrid w:val="0"/>
        <w:spacing w:line="316" w:lineRule="exact"/>
        <w:outlineLvl w:val="0"/>
        <w:rPr>
          <w:rFonts w:hint="default" w:ascii="Times New Roman" w:hAnsi="Times New Roman" w:cs="Times New Roman"/>
          <w:bCs/>
          <w:sz w:val="28"/>
          <w:szCs w:val="28"/>
        </w:rPr>
      </w:pPr>
    </w:p>
    <w:p w14:paraId="03FE4331">
      <w:pPr>
        <w:widowControl/>
        <w:autoSpaceDE/>
        <w:autoSpaceDN/>
        <w:snapToGrid w:val="0"/>
        <w:spacing w:line="316" w:lineRule="exact"/>
        <w:outlineLvl w:val="0"/>
        <w:rPr>
          <w:rFonts w:hint="default" w:ascii="Times New Roman" w:hAnsi="Times New Roman" w:cs="Times New Roman"/>
          <w:bCs/>
          <w:sz w:val="28"/>
          <w:szCs w:val="28"/>
        </w:rPr>
      </w:pPr>
    </w:p>
    <w:p w14:paraId="39BD6FE4">
      <w:pPr>
        <w:widowControl/>
        <w:autoSpaceDE/>
        <w:autoSpaceDN/>
        <w:snapToGrid w:val="0"/>
        <w:spacing w:line="316" w:lineRule="exact"/>
        <w:outlineLvl w:val="0"/>
        <w:rPr>
          <w:rFonts w:hint="default" w:ascii="Times New Roman" w:hAnsi="Times New Roman" w:cs="Times New Roman"/>
          <w:bCs/>
          <w:sz w:val="28"/>
          <w:szCs w:val="28"/>
        </w:rPr>
      </w:pPr>
    </w:p>
    <w:p w14:paraId="70602452">
      <w:pPr>
        <w:widowControl/>
        <w:autoSpaceDE/>
        <w:autoSpaceDN/>
        <w:snapToGrid w:val="0"/>
        <w:spacing w:line="316" w:lineRule="exact"/>
        <w:outlineLvl w:val="0"/>
        <w:rPr>
          <w:rFonts w:hint="default" w:ascii="Times New Roman" w:hAnsi="Times New Roman" w:cs="Times New Roman"/>
          <w:bCs/>
          <w:sz w:val="28"/>
          <w:szCs w:val="28"/>
        </w:rPr>
      </w:pPr>
    </w:p>
    <w:p w14:paraId="2B0DB4C1">
      <w:pPr>
        <w:widowControl/>
        <w:autoSpaceDE/>
        <w:autoSpaceDN/>
        <w:snapToGrid w:val="0"/>
        <w:spacing w:line="316" w:lineRule="exact"/>
        <w:outlineLvl w:val="0"/>
        <w:rPr>
          <w:rFonts w:hint="default" w:ascii="Times New Roman" w:hAnsi="Times New Roman" w:cs="Times New Roman"/>
          <w:bCs/>
          <w:sz w:val="28"/>
          <w:szCs w:val="28"/>
        </w:rPr>
        <w:sectPr>
          <w:pgSz w:w="11906" w:h="16838"/>
          <w:pgMar w:top="1134" w:right="567" w:bottom="1134" w:left="1701" w:header="708" w:footer="708" w:gutter="0"/>
          <w:cols w:space="708" w:num="1"/>
          <w:docGrid w:linePitch="360" w:charSpace="0"/>
        </w:sectPr>
      </w:pPr>
    </w:p>
    <w:p w14:paraId="6099BE21">
      <w:pPr>
        <w:widowControl/>
        <w:autoSpaceDE/>
        <w:autoSpaceDN/>
        <w:snapToGrid w:val="0"/>
        <w:spacing w:line="316" w:lineRule="exact"/>
        <w:jc w:val="center"/>
        <w:rPr>
          <w:rFonts w:hint="default" w:ascii="Times New Roman" w:hAnsi="Times New Roman" w:eastAsia="宋体" w:cs="Times New Roman"/>
          <w:b/>
          <w:sz w:val="28"/>
          <w:szCs w:val="28"/>
          <w:lang w:eastAsia="zh-CN"/>
        </w:rPr>
      </w:pPr>
      <w:r>
        <w:rPr>
          <w:rFonts w:hint="default" w:ascii="Times New Roman" w:hAnsi="Times New Roman" w:cs="Times New Roman"/>
          <w:b/>
          <w:sz w:val="28"/>
          <w:szCs w:val="28"/>
          <w:lang w:val="kk-KZ"/>
        </w:rPr>
        <w:t xml:space="preserve">ПРИЛОЖЕНИЕ </w:t>
      </w:r>
      <w:r>
        <w:rPr>
          <w:rFonts w:hint="default" w:ascii="Times New Roman" w:hAnsi="Times New Roman" w:eastAsia="宋体" w:cs="Times New Roman"/>
          <w:b/>
          <w:sz w:val="28"/>
          <w:szCs w:val="28"/>
          <w:lang w:val="en-US" w:eastAsia="zh-CN"/>
        </w:rPr>
        <w:t>B</w:t>
      </w:r>
    </w:p>
    <w:p w14:paraId="714B1E25">
      <w:pPr>
        <w:widowControl/>
        <w:autoSpaceDE/>
        <w:autoSpaceDN/>
        <w:snapToGrid w:val="0"/>
        <w:spacing w:line="316" w:lineRule="exact"/>
        <w:jc w:val="center"/>
        <w:rPr>
          <w:rFonts w:hint="default" w:ascii="Times New Roman" w:hAnsi="Times New Roman" w:cs="Times New Roman"/>
          <w:b/>
          <w:sz w:val="28"/>
          <w:szCs w:val="28"/>
        </w:rPr>
      </w:pPr>
    </w:p>
    <w:p w14:paraId="3C9BBBC2">
      <w:pPr>
        <w:widowControl/>
        <w:autoSpaceDE/>
        <w:autoSpaceDN/>
        <w:snapToGrid w:val="0"/>
        <w:spacing w:line="316" w:lineRule="exact"/>
        <w:jc w:val="center"/>
        <w:rPr>
          <w:rFonts w:hint="default" w:ascii="Times New Roman" w:hAnsi="Times New Roman" w:cs="Times New Roman"/>
          <w:b/>
          <w:sz w:val="28"/>
          <w:szCs w:val="28"/>
        </w:rPr>
      </w:pPr>
      <w:r>
        <w:rPr>
          <w:rFonts w:hint="default" w:ascii="Times New Roman" w:hAnsi="Times New Roman" w:cs="Times New Roman"/>
          <w:bCs/>
          <w:sz w:val="28"/>
          <w:szCs w:val="28"/>
        </w:rPr>
        <w:t>Содержание учебной программы Хунаньского</w:t>
      </w:r>
      <w:r>
        <w:rPr>
          <w:rFonts w:hint="default" w:ascii="Times New Roman" w:hAnsi="Times New Roman" w:cs="Times New Roman"/>
          <w:sz w:val="28"/>
          <w:szCs w:val="28"/>
        </w:rPr>
        <w:t xml:space="preserve"> педагогического университета</w:t>
      </w:r>
    </w:p>
    <w:p w14:paraId="1CF99A76">
      <w:pPr>
        <w:autoSpaceDE/>
        <w:autoSpaceDN/>
        <w:spacing w:line="316" w:lineRule="exact"/>
        <w:jc w:val="center"/>
        <w:rPr>
          <w:rFonts w:hint="default" w:ascii="Times New Roman" w:hAnsi="Times New Roman" w:cs="Times New Roman"/>
          <w:b/>
          <w:sz w:val="28"/>
          <w:szCs w:val="28"/>
          <w:lang w:val="kk-KZ"/>
        </w:rPr>
      </w:pPr>
    </w:p>
    <w:p w14:paraId="79FB7E42">
      <w:pPr>
        <w:autoSpaceDE/>
        <w:autoSpaceDN/>
        <w:spacing w:line="316" w:lineRule="exact"/>
        <w:jc w:val="center"/>
        <w:rPr>
          <w:rFonts w:hint="default" w:ascii="Times New Roman" w:hAnsi="Times New Roman" w:cs="Times New Roman"/>
          <w:b/>
          <w:sz w:val="28"/>
          <w:szCs w:val="28"/>
          <w:lang w:val="kk-KZ"/>
        </w:rPr>
      </w:pPr>
    </w:p>
    <w:p w14:paraId="1B55AB39">
      <w:pPr>
        <w:autoSpaceDE/>
        <w:autoSpaceDN/>
        <w:spacing w:line="316" w:lineRule="exact"/>
        <w:jc w:val="center"/>
        <w:rPr>
          <w:rFonts w:hint="default" w:ascii="Times New Roman" w:hAnsi="Times New Roman" w:cs="Times New Roman"/>
          <w:sz w:val="28"/>
          <w:szCs w:val="28"/>
        </w:rPr>
      </w:pPr>
      <w:r>
        <w:rPr>
          <w:rFonts w:hint="default" w:ascii="Times New Roman" w:hAnsi="Times New Roman" w:cs="Times New Roman"/>
          <w:sz w:val="28"/>
          <w:szCs w:val="28"/>
          <w:lang w:eastAsia="zh-CN"/>
        </w:rPr>
        <w:t xml:space="preserve">Специальность  040101 </w:t>
      </w:r>
      <w:r>
        <w:rPr>
          <w:rFonts w:hint="default" w:ascii="Times New Roman" w:hAnsi="Times New Roman" w:cs="Times New Roman"/>
          <w:sz w:val="28"/>
          <w:szCs w:val="28"/>
          <w:lang w:val="kk-KZ"/>
        </w:rPr>
        <w:t>«</w:t>
      </w:r>
      <w:r>
        <w:rPr>
          <w:rFonts w:hint="default" w:ascii="Times New Roman" w:hAnsi="Times New Roman" w:cs="Times New Roman"/>
          <w:sz w:val="28"/>
          <w:szCs w:val="28"/>
        </w:rPr>
        <w:t>Педагогика</w:t>
      </w:r>
      <w:r>
        <w:rPr>
          <w:rFonts w:hint="default" w:ascii="Times New Roman" w:hAnsi="Times New Roman" w:cs="Times New Roman"/>
          <w:sz w:val="28"/>
          <w:szCs w:val="28"/>
          <w:lang w:val="kk-KZ"/>
        </w:rPr>
        <w:t>»</w:t>
      </w: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shd w:val="clear" w:color="auto" w:fill="FFFFFF"/>
        </w:rPr>
        <w:t>педагогическое образование</w:t>
      </w:r>
      <w:r>
        <w:rPr>
          <w:rFonts w:hint="default" w:ascii="Times New Roman" w:hAnsi="Times New Roman" w:cs="Times New Roman"/>
          <w:sz w:val="28"/>
          <w:szCs w:val="28"/>
        </w:rPr>
        <w:t>) учебный план образовательной программы бакалавров</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rPr>
        <w:t>(2022</w:t>
      </w: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rPr>
        <w:t>г.)</w:t>
      </w:r>
    </w:p>
    <w:p w14:paraId="54830386">
      <w:pPr>
        <w:autoSpaceDE/>
        <w:autoSpaceDN/>
        <w:spacing w:line="316" w:lineRule="exact"/>
        <w:jc w:val="center"/>
        <w:rPr>
          <w:rFonts w:hint="default" w:ascii="Times New Roman" w:hAnsi="Times New Roman" w:cs="Times New Roman"/>
          <w:b/>
          <w:sz w:val="28"/>
          <w:szCs w:val="28"/>
          <w:lang w:val="kk-KZ"/>
        </w:rPr>
      </w:pPr>
    </w:p>
    <w:p w14:paraId="219F919A">
      <w:pPr>
        <w:pStyle w:val="8"/>
        <w:widowControl/>
        <w:autoSpaceDE/>
        <w:autoSpaceDN/>
        <w:spacing w:before="0" w:after="0" w:line="316" w:lineRule="exact"/>
        <w:jc w:val="left"/>
        <w:rPr>
          <w:rStyle w:val="12"/>
          <w:rFonts w:hint="default" w:ascii="Times New Roman" w:hAnsi="Times New Roman" w:eastAsia="宋体" w:cs="Times New Roman"/>
          <w:bCs/>
          <w:sz w:val="28"/>
          <w:szCs w:val="28"/>
          <w:shd w:val="clear" w:color="auto" w:fill="FFFFFF"/>
          <w:lang w:val="ru-RU"/>
        </w:rPr>
      </w:pPr>
    </w:p>
    <w:p w14:paraId="287A780D">
      <w:pPr>
        <w:pStyle w:val="8"/>
        <w:widowControl/>
        <w:autoSpaceDE/>
        <w:autoSpaceDN/>
        <w:spacing w:before="0" w:after="0" w:line="316" w:lineRule="exact"/>
        <w:jc w:val="left"/>
        <w:rPr>
          <w:rStyle w:val="12"/>
          <w:rFonts w:hint="default" w:ascii="Times New Roman" w:hAnsi="Times New Roman" w:eastAsia="宋体" w:cs="Times New Roman"/>
          <w:bCs/>
          <w:sz w:val="28"/>
          <w:szCs w:val="28"/>
          <w:shd w:val="clear" w:color="auto" w:fill="FFFFFF"/>
          <w:lang w:val="ru-RU"/>
        </w:rPr>
      </w:pPr>
    </w:p>
    <w:tbl>
      <w:tblPr>
        <w:tblStyle w:val="9"/>
        <w:tblW w:w="4997" w:type="pct"/>
        <w:jc w:val="center"/>
        <w:tblCellSpacing w:w="0" w:type="dxa"/>
        <w:tblBorders>
          <w:top w:val="none" w:color="auto" w:sz="0" w:space="0"/>
          <w:left w:val="single" w:color="000000" w:sz="2" w:space="0"/>
          <w:bottom w:val="single" w:color="000000" w:sz="2"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421"/>
        <w:gridCol w:w="1650"/>
        <w:gridCol w:w="2381"/>
        <w:gridCol w:w="4069"/>
        <w:gridCol w:w="1562"/>
        <w:gridCol w:w="2143"/>
        <w:gridCol w:w="1451"/>
      </w:tblGrid>
      <w:tr w14:paraId="6D74C374">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3" w:hRule="atLeast"/>
          <w:tblCellSpacing w:w="0" w:type="dxa"/>
          <w:jc w:val="center"/>
        </w:trPr>
        <w:tc>
          <w:tcPr>
            <w:tcW w:w="1857" w:type="pct"/>
            <w:gridSpan w:val="3"/>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1794602">
            <w:pPr>
              <w:pStyle w:val="8"/>
              <w:widowControl/>
              <w:autoSpaceDE/>
              <w:autoSpaceDN/>
              <w:spacing w:before="0" w:after="0" w:line="316" w:lineRule="exact"/>
              <w:jc w:val="center"/>
              <w:rPr>
                <w:rFonts w:hint="default" w:ascii="Times New Roman" w:hAnsi="Times New Roman" w:cs="Times New Roman"/>
                <w:sz w:val="21"/>
                <w:szCs w:val="21"/>
              </w:rPr>
            </w:pPr>
            <w:r>
              <w:rPr>
                <w:rStyle w:val="12"/>
                <w:rFonts w:hint="default" w:ascii="Times New Roman" w:hAnsi="Times New Roman" w:eastAsia="宋体" w:cs="Times New Roman"/>
                <w:bCs/>
                <w:sz w:val="21"/>
                <w:szCs w:val="21"/>
              </w:rPr>
              <w:t>Тип курса</w:t>
            </w:r>
          </w:p>
        </w:tc>
        <w:tc>
          <w:tcPr>
            <w:tcW w:w="1386" w:type="pct"/>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1435F26">
            <w:pPr>
              <w:pStyle w:val="8"/>
              <w:widowControl/>
              <w:autoSpaceDE/>
              <w:autoSpaceDN/>
              <w:spacing w:before="0" w:after="0" w:line="316" w:lineRule="exact"/>
              <w:jc w:val="center"/>
              <w:rPr>
                <w:rFonts w:hint="default" w:ascii="Times New Roman" w:hAnsi="Times New Roman" w:cs="Times New Roman"/>
                <w:sz w:val="21"/>
                <w:szCs w:val="21"/>
              </w:rPr>
            </w:pPr>
            <w:r>
              <w:rPr>
                <w:rStyle w:val="12"/>
                <w:rFonts w:hint="default" w:ascii="Times New Roman" w:hAnsi="Times New Roman" w:eastAsia="宋体" w:cs="Times New Roman"/>
                <w:bCs/>
                <w:sz w:val="21"/>
                <w:szCs w:val="21"/>
              </w:rPr>
              <w:t>Тип</w:t>
            </w:r>
            <w:r>
              <w:rPr>
                <w:rStyle w:val="12"/>
                <w:rFonts w:hint="default" w:ascii="Times New Roman" w:hAnsi="Times New Roman" w:eastAsia="宋体" w:cs="Times New Roman"/>
                <w:bCs/>
                <w:sz w:val="21"/>
                <w:szCs w:val="21"/>
                <w:lang w:val="ru-RU"/>
              </w:rPr>
              <w:t xml:space="preserve"> изучения </w:t>
            </w:r>
          </w:p>
        </w:tc>
        <w:tc>
          <w:tcPr>
            <w:tcW w:w="1756" w:type="pct"/>
            <w:gridSpan w:val="3"/>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CF8F3A7">
            <w:pPr>
              <w:pStyle w:val="8"/>
              <w:widowControl/>
              <w:autoSpaceDE/>
              <w:autoSpaceDN/>
              <w:spacing w:before="0" w:after="0" w:line="316" w:lineRule="exact"/>
              <w:jc w:val="center"/>
              <w:rPr>
                <w:rFonts w:hint="default" w:ascii="Times New Roman" w:hAnsi="Times New Roman" w:cs="Times New Roman"/>
                <w:sz w:val="21"/>
                <w:szCs w:val="21"/>
              </w:rPr>
            </w:pPr>
            <w:r>
              <w:rPr>
                <w:rStyle w:val="12"/>
                <w:rFonts w:hint="default" w:ascii="Times New Roman" w:hAnsi="Times New Roman" w:eastAsia="宋体" w:cs="Times New Roman"/>
                <w:bCs/>
                <w:sz w:val="21"/>
                <w:szCs w:val="21"/>
              </w:rPr>
              <w:t>Кредиты</w:t>
            </w:r>
            <w:r>
              <w:rPr>
                <w:rStyle w:val="12"/>
                <w:rFonts w:hint="default" w:ascii="Times New Roman" w:hAnsi="Times New Roman" w:eastAsia="宋体" w:cs="Times New Roman"/>
                <w:bCs/>
                <w:sz w:val="21"/>
                <w:szCs w:val="21"/>
                <w:lang w:val="ru-RU"/>
              </w:rPr>
              <w:t xml:space="preserve"> </w:t>
            </w:r>
          </w:p>
        </w:tc>
      </w:tr>
      <w:tr w14:paraId="474E9D0A">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blCellSpacing w:w="0" w:type="dxa"/>
          <w:jc w:val="center"/>
        </w:trPr>
        <w:tc>
          <w:tcPr>
            <w:tcW w:w="1857" w:type="pct"/>
            <w:gridSpan w:val="3"/>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E3D61D7">
            <w:pPr>
              <w:autoSpaceDE/>
              <w:autoSpaceDN/>
              <w:spacing w:line="316" w:lineRule="exact"/>
              <w:rPr>
                <w:rFonts w:hint="default" w:ascii="Times New Roman" w:hAnsi="Times New Roman" w:cs="Times New Roman"/>
                <w:sz w:val="21"/>
                <w:szCs w:val="21"/>
              </w:rPr>
            </w:pPr>
          </w:p>
        </w:tc>
        <w:tc>
          <w:tcPr>
            <w:tcW w:w="1386"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ED0403">
            <w:pPr>
              <w:autoSpaceDE/>
              <w:autoSpaceDN/>
              <w:spacing w:line="316" w:lineRule="exact"/>
              <w:rPr>
                <w:rFonts w:hint="default" w:ascii="Times New Roman" w:hAnsi="Times New Roman" w:cs="Times New Roman"/>
                <w:sz w:val="21"/>
                <w:szCs w:val="21"/>
              </w:rPr>
            </w:pPr>
          </w:p>
        </w:tc>
        <w:tc>
          <w:tcPr>
            <w:tcW w:w="53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C22EEAC">
            <w:pPr>
              <w:pStyle w:val="8"/>
              <w:widowControl/>
              <w:autoSpaceDE/>
              <w:autoSpaceDN/>
              <w:spacing w:before="0" w:after="0" w:line="316" w:lineRule="exact"/>
              <w:jc w:val="center"/>
              <w:rPr>
                <w:rFonts w:hint="default" w:ascii="Times New Roman" w:hAnsi="Times New Roman" w:cs="Times New Roman"/>
                <w:sz w:val="21"/>
                <w:szCs w:val="21"/>
              </w:rPr>
            </w:pPr>
            <w:r>
              <w:rPr>
                <w:rStyle w:val="12"/>
                <w:rFonts w:hint="default" w:ascii="Times New Roman" w:hAnsi="Times New Roman" w:eastAsia="宋体" w:cs="Times New Roman"/>
                <w:bCs/>
                <w:sz w:val="21"/>
                <w:szCs w:val="21"/>
              </w:rPr>
              <w:t>Количество кредитов</w:t>
            </w:r>
          </w:p>
        </w:tc>
        <w:tc>
          <w:tcPr>
            <w:tcW w:w="73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FC45FA5">
            <w:pPr>
              <w:pStyle w:val="8"/>
              <w:widowControl/>
              <w:autoSpaceDE/>
              <w:autoSpaceDN/>
              <w:spacing w:before="0" w:after="0" w:line="316" w:lineRule="exact"/>
              <w:jc w:val="center"/>
              <w:rPr>
                <w:rFonts w:hint="default" w:ascii="Times New Roman" w:hAnsi="Times New Roman" w:cs="Times New Roman"/>
                <w:sz w:val="21"/>
                <w:szCs w:val="21"/>
              </w:rPr>
            </w:pPr>
            <w:r>
              <w:rPr>
                <w:rStyle w:val="12"/>
                <w:rFonts w:hint="default" w:ascii="Times New Roman" w:hAnsi="Times New Roman" w:eastAsia="宋体" w:cs="Times New Roman"/>
                <w:bCs/>
                <w:sz w:val="21"/>
                <w:szCs w:val="21"/>
              </w:rPr>
              <w:t>Общее количество кредитов</w:t>
            </w:r>
          </w:p>
        </w:tc>
        <w:tc>
          <w:tcPr>
            <w:tcW w:w="494"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DFABA5E">
            <w:pPr>
              <w:pStyle w:val="8"/>
              <w:widowControl/>
              <w:autoSpaceDE/>
              <w:autoSpaceDN/>
              <w:spacing w:before="0" w:after="0" w:line="316" w:lineRule="exact"/>
              <w:jc w:val="center"/>
              <w:rPr>
                <w:rFonts w:hint="default" w:ascii="Times New Roman" w:hAnsi="Times New Roman" w:cs="Times New Roman"/>
                <w:sz w:val="21"/>
                <w:szCs w:val="21"/>
              </w:rPr>
            </w:pPr>
            <w:r>
              <w:rPr>
                <w:rStyle w:val="12"/>
                <w:rFonts w:hint="default" w:ascii="Times New Roman" w:hAnsi="Times New Roman" w:eastAsia="宋体" w:cs="Times New Roman"/>
                <w:bCs/>
                <w:sz w:val="21"/>
                <w:szCs w:val="21"/>
              </w:rPr>
              <w:t>Пропорция</w:t>
            </w:r>
            <w:r>
              <w:rPr>
                <w:rStyle w:val="12"/>
                <w:rFonts w:hint="default" w:ascii="Times New Roman" w:hAnsi="Times New Roman" w:eastAsia="宋体" w:cs="Times New Roman"/>
                <w:bCs/>
                <w:sz w:val="21"/>
                <w:szCs w:val="21"/>
                <w:lang w:val="ru-RU"/>
              </w:rPr>
              <w:t xml:space="preserve"> </w:t>
            </w:r>
          </w:p>
        </w:tc>
      </w:tr>
      <w:tr w14:paraId="702EAED1">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3" w:hRule="atLeast"/>
          <w:tblCellSpacing w:w="0" w:type="dxa"/>
          <w:jc w:val="center"/>
        </w:trPr>
        <w:tc>
          <w:tcPr>
            <w:tcW w:w="1857" w:type="pct"/>
            <w:gridSpan w:val="3"/>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70F0FC5">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rPr>
              <w:t>Общеобразовательные курсы</w:t>
            </w:r>
          </w:p>
        </w:tc>
        <w:tc>
          <w:tcPr>
            <w:tcW w:w="138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AEC74E5">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rPr>
              <w:t>обязательные курсы</w:t>
            </w:r>
            <w:r>
              <w:rPr>
                <w:rFonts w:hint="default" w:ascii="Times New Roman" w:hAnsi="Times New Roman" w:eastAsia="宋体" w:cs="Times New Roman"/>
                <w:sz w:val="21"/>
                <w:szCs w:val="21"/>
                <w:shd w:val="clear" w:color="auto" w:fill="FFFFFF"/>
                <w:lang w:val="ru-RU"/>
              </w:rPr>
              <w:t xml:space="preserve"> </w:t>
            </w:r>
          </w:p>
        </w:tc>
        <w:tc>
          <w:tcPr>
            <w:tcW w:w="53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B3D3A6D">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37</w:t>
            </w:r>
          </w:p>
        </w:tc>
        <w:tc>
          <w:tcPr>
            <w:tcW w:w="730" w:type="pct"/>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CEBA74C">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45</w:t>
            </w:r>
          </w:p>
        </w:tc>
        <w:tc>
          <w:tcPr>
            <w:tcW w:w="494" w:type="pct"/>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ACB874A">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27.9%</w:t>
            </w:r>
          </w:p>
        </w:tc>
      </w:tr>
      <w:tr w14:paraId="3D35C347">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3" w:hRule="atLeast"/>
          <w:tblCellSpacing w:w="0" w:type="dxa"/>
          <w:jc w:val="center"/>
        </w:trPr>
        <w:tc>
          <w:tcPr>
            <w:tcW w:w="1857" w:type="pct"/>
            <w:gridSpan w:val="3"/>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98685AA">
            <w:pPr>
              <w:autoSpaceDE/>
              <w:autoSpaceDN/>
              <w:spacing w:line="316" w:lineRule="exact"/>
              <w:rPr>
                <w:rFonts w:hint="default" w:ascii="Times New Roman" w:hAnsi="Times New Roman" w:cs="Times New Roman"/>
                <w:sz w:val="21"/>
                <w:szCs w:val="21"/>
              </w:rPr>
            </w:pPr>
          </w:p>
        </w:tc>
        <w:tc>
          <w:tcPr>
            <w:tcW w:w="138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218B80D">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rPr>
              <w:t>элективны</w:t>
            </w:r>
            <w:r>
              <w:rPr>
                <w:rFonts w:hint="default" w:ascii="Times New Roman" w:hAnsi="Times New Roman" w:eastAsia="宋体" w:cs="Times New Roman"/>
                <w:sz w:val="21"/>
                <w:szCs w:val="21"/>
                <w:shd w:val="clear" w:color="auto" w:fill="FFFFFF"/>
                <w:lang w:val="ru-RU"/>
              </w:rPr>
              <w:t xml:space="preserve">е </w:t>
            </w:r>
            <w:r>
              <w:rPr>
                <w:rFonts w:hint="default" w:ascii="Times New Roman" w:hAnsi="Times New Roman" w:eastAsia="宋体" w:cs="Times New Roman"/>
                <w:sz w:val="21"/>
                <w:szCs w:val="21"/>
                <w:shd w:val="clear" w:color="auto" w:fill="FFFFFF"/>
              </w:rPr>
              <w:t>курсы</w:t>
            </w:r>
            <w:r>
              <w:rPr>
                <w:rFonts w:hint="default" w:ascii="Times New Roman" w:hAnsi="Times New Roman" w:eastAsia="宋体" w:cs="Times New Roman"/>
                <w:sz w:val="21"/>
                <w:szCs w:val="21"/>
                <w:shd w:val="clear" w:color="auto" w:fill="FFFFFF"/>
                <w:lang w:val="ru-RU"/>
              </w:rPr>
              <w:t xml:space="preserve"> </w:t>
            </w:r>
          </w:p>
        </w:tc>
        <w:tc>
          <w:tcPr>
            <w:tcW w:w="53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00156A2">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8</w:t>
            </w:r>
          </w:p>
        </w:tc>
        <w:tc>
          <w:tcPr>
            <w:tcW w:w="730"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A40626E">
            <w:pPr>
              <w:autoSpaceDE/>
              <w:autoSpaceDN/>
              <w:spacing w:line="316" w:lineRule="exact"/>
              <w:rPr>
                <w:rFonts w:hint="default" w:ascii="Times New Roman" w:hAnsi="Times New Roman" w:cs="Times New Roman"/>
                <w:sz w:val="21"/>
                <w:szCs w:val="21"/>
              </w:rPr>
            </w:pPr>
          </w:p>
        </w:tc>
        <w:tc>
          <w:tcPr>
            <w:tcW w:w="494"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47BEBB9">
            <w:pPr>
              <w:autoSpaceDE/>
              <w:autoSpaceDN/>
              <w:spacing w:line="316" w:lineRule="exact"/>
              <w:rPr>
                <w:rFonts w:hint="default" w:ascii="Times New Roman" w:hAnsi="Times New Roman" w:cs="Times New Roman"/>
                <w:sz w:val="21"/>
                <w:szCs w:val="21"/>
              </w:rPr>
            </w:pPr>
          </w:p>
        </w:tc>
      </w:tr>
      <w:tr w14:paraId="08DBCBB6">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blCellSpacing w:w="0" w:type="dxa"/>
          <w:jc w:val="center"/>
        </w:trPr>
        <w:tc>
          <w:tcPr>
            <w:tcW w:w="484" w:type="pct"/>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34FEC04">
            <w:pPr>
              <w:pStyle w:val="8"/>
              <w:widowControl/>
              <w:autoSpaceDE/>
              <w:autoSpaceDN/>
              <w:spacing w:before="0" w:after="0" w:line="316" w:lineRule="exact"/>
              <w:jc w:val="center"/>
              <w:rPr>
                <w:rFonts w:hint="default" w:ascii="Times New Roman" w:hAnsi="Times New Roman" w:eastAsia="宋体" w:cs="Times New Roman"/>
                <w:sz w:val="21"/>
                <w:szCs w:val="21"/>
                <w:shd w:val="clear" w:color="auto" w:fill="FFFFFF"/>
              </w:rPr>
            </w:pPr>
            <w:r>
              <w:rPr>
                <w:rFonts w:hint="default" w:ascii="Times New Roman" w:hAnsi="Times New Roman" w:eastAsia="宋体" w:cs="Times New Roman"/>
                <w:sz w:val="21"/>
                <w:szCs w:val="21"/>
                <w:shd w:val="clear" w:color="auto" w:fill="FFFFFF"/>
              </w:rPr>
              <w:t>Предметные</w:t>
            </w:r>
            <w:r>
              <w:rPr>
                <w:rFonts w:hint="default" w:ascii="Times New Roman" w:hAnsi="Times New Roman" w:eastAsia="宋体" w:cs="Times New Roman"/>
                <w:sz w:val="21"/>
                <w:szCs w:val="21"/>
                <w:shd w:val="clear" w:color="auto" w:fill="FFFFFF"/>
                <w:lang w:val="ru-RU"/>
              </w:rPr>
              <w:t xml:space="preserve"> </w:t>
            </w:r>
            <w:r>
              <w:rPr>
                <w:rFonts w:hint="default" w:ascii="Times New Roman" w:hAnsi="Times New Roman" w:eastAsia="宋体" w:cs="Times New Roman"/>
                <w:sz w:val="21"/>
                <w:szCs w:val="21"/>
                <w:shd w:val="clear" w:color="auto" w:fill="FFFFFF"/>
              </w:rPr>
              <w:t>профессиональные курсы</w:t>
            </w:r>
          </w:p>
          <w:p w14:paraId="255A5722">
            <w:pPr>
              <w:pStyle w:val="8"/>
              <w:widowControl/>
              <w:autoSpaceDE/>
              <w:autoSpaceDN/>
              <w:spacing w:before="0" w:after="0" w:line="316" w:lineRule="exact"/>
              <w:jc w:val="center"/>
              <w:rPr>
                <w:rFonts w:hint="default" w:ascii="Times New Roman" w:hAnsi="Times New Roman" w:cs="Times New Roman"/>
                <w:sz w:val="21"/>
                <w:szCs w:val="21"/>
              </w:rPr>
            </w:pPr>
          </w:p>
        </w:tc>
        <w:tc>
          <w:tcPr>
            <w:tcW w:w="562" w:type="pct"/>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88E6C75">
            <w:pPr>
              <w:pStyle w:val="8"/>
              <w:widowControl/>
              <w:autoSpaceDE/>
              <w:autoSpaceDN/>
              <w:spacing w:before="0" w:after="0" w:line="316" w:lineRule="exact"/>
              <w:jc w:val="center"/>
              <w:rPr>
                <w:rFonts w:hint="default" w:ascii="Times New Roman" w:hAnsi="Times New Roman" w:eastAsia="宋体" w:cs="Times New Roman"/>
                <w:sz w:val="21"/>
                <w:szCs w:val="21"/>
                <w:shd w:val="clear" w:color="auto" w:fill="FFFFFF"/>
              </w:rPr>
            </w:pPr>
            <w:r>
              <w:rPr>
                <w:rFonts w:hint="default" w:ascii="Times New Roman" w:hAnsi="Times New Roman" w:eastAsia="宋体" w:cs="Times New Roman"/>
                <w:sz w:val="21"/>
                <w:szCs w:val="21"/>
                <w:shd w:val="clear" w:color="auto" w:fill="FFFFFF"/>
              </w:rPr>
              <w:t>профессиональные обязательные курсы</w:t>
            </w:r>
          </w:p>
          <w:p w14:paraId="36196272">
            <w:pPr>
              <w:pStyle w:val="8"/>
              <w:widowControl/>
              <w:autoSpaceDE/>
              <w:autoSpaceDN/>
              <w:spacing w:before="0" w:after="0" w:line="316" w:lineRule="exact"/>
              <w:jc w:val="center"/>
              <w:rPr>
                <w:rFonts w:hint="default" w:ascii="Times New Roman" w:hAnsi="Times New Roman" w:cs="Times New Roman"/>
                <w:sz w:val="21"/>
                <w:szCs w:val="21"/>
              </w:rPr>
            </w:pPr>
          </w:p>
        </w:tc>
        <w:tc>
          <w:tcPr>
            <w:tcW w:w="811"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7A3683C">
            <w:pPr>
              <w:pStyle w:val="8"/>
              <w:widowControl/>
              <w:autoSpaceDE/>
              <w:autoSpaceDN/>
              <w:spacing w:before="0" w:after="0" w:line="316" w:lineRule="exact"/>
              <w:rPr>
                <w:rFonts w:hint="default" w:ascii="Times New Roman" w:hAnsi="Times New Roman" w:eastAsia="宋体" w:cs="Times New Roman"/>
                <w:sz w:val="21"/>
                <w:szCs w:val="21"/>
                <w:shd w:val="clear" w:color="auto" w:fill="FFFFFF"/>
              </w:rPr>
            </w:pPr>
            <w:r>
              <w:rPr>
                <w:rFonts w:hint="default" w:ascii="Times New Roman" w:hAnsi="Times New Roman" w:eastAsia="宋体" w:cs="Times New Roman"/>
                <w:sz w:val="21"/>
                <w:szCs w:val="21"/>
                <w:shd w:val="clear" w:color="auto" w:fill="FFFFFF"/>
              </w:rPr>
              <w:t>Предметные базовые курсы</w:t>
            </w:r>
          </w:p>
          <w:p w14:paraId="19C68407">
            <w:pPr>
              <w:pStyle w:val="8"/>
              <w:widowControl/>
              <w:autoSpaceDE/>
              <w:autoSpaceDN/>
              <w:spacing w:before="0" w:after="0" w:line="316" w:lineRule="exact"/>
              <w:rPr>
                <w:rFonts w:hint="default" w:ascii="Times New Roman" w:hAnsi="Times New Roman" w:cs="Times New Roman"/>
                <w:sz w:val="21"/>
                <w:szCs w:val="21"/>
              </w:rPr>
            </w:pPr>
          </w:p>
        </w:tc>
        <w:tc>
          <w:tcPr>
            <w:tcW w:w="138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8192BCD">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rPr>
              <w:t>обязательные курсы</w:t>
            </w:r>
            <w:r>
              <w:rPr>
                <w:rFonts w:hint="default" w:ascii="Times New Roman" w:hAnsi="Times New Roman" w:eastAsia="宋体" w:cs="Times New Roman"/>
                <w:sz w:val="21"/>
                <w:szCs w:val="21"/>
                <w:shd w:val="clear" w:color="auto" w:fill="FFFFFF"/>
                <w:lang w:val="ru-RU"/>
              </w:rPr>
              <w:t xml:space="preserve"> </w:t>
            </w:r>
          </w:p>
        </w:tc>
        <w:tc>
          <w:tcPr>
            <w:tcW w:w="53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956EC01">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22</w:t>
            </w:r>
          </w:p>
        </w:tc>
        <w:tc>
          <w:tcPr>
            <w:tcW w:w="730" w:type="pct"/>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BCFDA9A">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73</w:t>
            </w:r>
          </w:p>
        </w:tc>
        <w:tc>
          <w:tcPr>
            <w:tcW w:w="494" w:type="pct"/>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89D608C">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45.3%</w:t>
            </w:r>
          </w:p>
        </w:tc>
      </w:tr>
      <w:tr w14:paraId="7DB70BAE">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3" w:hRule="atLeast"/>
          <w:tblCellSpacing w:w="0" w:type="dxa"/>
          <w:jc w:val="center"/>
        </w:trPr>
        <w:tc>
          <w:tcPr>
            <w:tcW w:w="484"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B01AB5B">
            <w:pPr>
              <w:autoSpaceDE/>
              <w:autoSpaceDN/>
              <w:spacing w:line="316" w:lineRule="exact"/>
              <w:rPr>
                <w:rFonts w:hint="default" w:ascii="Times New Roman" w:hAnsi="Times New Roman" w:cs="Times New Roman"/>
                <w:sz w:val="21"/>
                <w:szCs w:val="21"/>
              </w:rPr>
            </w:pPr>
          </w:p>
        </w:tc>
        <w:tc>
          <w:tcPr>
            <w:tcW w:w="562"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B75C2F8">
            <w:pPr>
              <w:autoSpaceDE/>
              <w:autoSpaceDN/>
              <w:spacing w:line="316" w:lineRule="exact"/>
              <w:rPr>
                <w:rFonts w:hint="default" w:ascii="Times New Roman" w:hAnsi="Times New Roman" w:cs="Times New Roman"/>
                <w:sz w:val="21"/>
                <w:szCs w:val="21"/>
              </w:rPr>
            </w:pPr>
          </w:p>
        </w:tc>
        <w:tc>
          <w:tcPr>
            <w:tcW w:w="811" w:type="pc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CEB05EB">
            <w:pPr>
              <w:pStyle w:val="8"/>
              <w:widowControl/>
              <w:autoSpaceDE/>
              <w:autoSpaceDN/>
              <w:spacing w:before="0" w:after="0" w:line="316" w:lineRule="exact"/>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rPr>
              <w:t>Профессиональные базовые курсы</w:t>
            </w:r>
            <w:r>
              <w:rPr>
                <w:rFonts w:hint="default" w:ascii="Times New Roman" w:hAnsi="Times New Roman" w:eastAsia="宋体" w:cs="Times New Roman"/>
                <w:sz w:val="21"/>
                <w:szCs w:val="21"/>
                <w:shd w:val="clear" w:color="auto" w:fill="FFFFFF"/>
                <w:lang w:val="ru-RU"/>
              </w:rPr>
              <w:t xml:space="preserve"> </w:t>
            </w:r>
          </w:p>
        </w:tc>
        <w:tc>
          <w:tcPr>
            <w:tcW w:w="138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7B44784">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rPr>
              <w:t>обязательные курсы</w:t>
            </w:r>
            <w:r>
              <w:rPr>
                <w:rFonts w:hint="default" w:ascii="Times New Roman" w:hAnsi="Times New Roman" w:eastAsia="宋体" w:cs="Times New Roman"/>
                <w:sz w:val="21"/>
                <w:szCs w:val="21"/>
                <w:shd w:val="clear" w:color="auto" w:fill="FFFFFF"/>
                <w:lang w:val="ru-RU"/>
              </w:rPr>
              <w:t xml:space="preserve"> </w:t>
            </w:r>
          </w:p>
        </w:tc>
        <w:tc>
          <w:tcPr>
            <w:tcW w:w="53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74E9421">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28</w:t>
            </w:r>
          </w:p>
        </w:tc>
        <w:tc>
          <w:tcPr>
            <w:tcW w:w="730"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D52BACA">
            <w:pPr>
              <w:autoSpaceDE/>
              <w:autoSpaceDN/>
              <w:spacing w:line="316" w:lineRule="exact"/>
              <w:rPr>
                <w:rFonts w:hint="default" w:ascii="Times New Roman" w:hAnsi="Times New Roman" w:cs="Times New Roman"/>
                <w:sz w:val="21"/>
                <w:szCs w:val="21"/>
              </w:rPr>
            </w:pPr>
          </w:p>
        </w:tc>
        <w:tc>
          <w:tcPr>
            <w:tcW w:w="494"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28ADCF9">
            <w:pPr>
              <w:autoSpaceDE/>
              <w:autoSpaceDN/>
              <w:spacing w:line="316" w:lineRule="exact"/>
              <w:rPr>
                <w:rFonts w:hint="default" w:ascii="Times New Roman" w:hAnsi="Times New Roman" w:cs="Times New Roman"/>
                <w:sz w:val="21"/>
                <w:szCs w:val="21"/>
              </w:rPr>
            </w:pPr>
          </w:p>
        </w:tc>
      </w:tr>
      <w:tr w14:paraId="320A405F">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blCellSpacing w:w="0" w:type="dxa"/>
          <w:jc w:val="center"/>
        </w:trPr>
        <w:tc>
          <w:tcPr>
            <w:tcW w:w="484"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8CBB1A2">
            <w:pPr>
              <w:autoSpaceDE/>
              <w:autoSpaceDN/>
              <w:spacing w:line="316" w:lineRule="exact"/>
              <w:rPr>
                <w:rFonts w:hint="default" w:ascii="Times New Roman" w:hAnsi="Times New Roman" w:cs="Times New Roman"/>
                <w:sz w:val="21"/>
                <w:szCs w:val="21"/>
              </w:rPr>
            </w:pPr>
          </w:p>
        </w:tc>
        <w:tc>
          <w:tcPr>
            <w:tcW w:w="562"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A5D8AB7">
            <w:pPr>
              <w:autoSpaceDE/>
              <w:autoSpaceDN/>
              <w:spacing w:line="316" w:lineRule="exact"/>
              <w:rPr>
                <w:rFonts w:hint="default" w:ascii="Times New Roman" w:hAnsi="Times New Roman" w:cs="Times New Roman"/>
                <w:sz w:val="21"/>
                <w:szCs w:val="21"/>
              </w:rPr>
            </w:pPr>
          </w:p>
        </w:tc>
        <w:tc>
          <w:tcPr>
            <w:tcW w:w="811"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520B52C">
            <w:pPr>
              <w:pStyle w:val="8"/>
              <w:widowControl/>
              <w:autoSpaceDE/>
              <w:autoSpaceDN/>
              <w:spacing w:before="0" w:after="0" w:line="316" w:lineRule="exact"/>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rPr>
              <w:t>курсы профессиональной практики</w:t>
            </w:r>
          </w:p>
        </w:tc>
        <w:tc>
          <w:tcPr>
            <w:tcW w:w="138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B16105D">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rPr>
              <w:t>обязательные курсы</w:t>
            </w:r>
          </w:p>
        </w:tc>
        <w:tc>
          <w:tcPr>
            <w:tcW w:w="53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A4FC5BB">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23</w:t>
            </w:r>
          </w:p>
        </w:tc>
        <w:tc>
          <w:tcPr>
            <w:tcW w:w="730"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57FAA51">
            <w:pPr>
              <w:autoSpaceDE/>
              <w:autoSpaceDN/>
              <w:spacing w:line="316" w:lineRule="exact"/>
              <w:rPr>
                <w:rFonts w:hint="default" w:ascii="Times New Roman" w:hAnsi="Times New Roman" w:cs="Times New Roman"/>
                <w:sz w:val="21"/>
                <w:szCs w:val="21"/>
              </w:rPr>
            </w:pPr>
          </w:p>
        </w:tc>
        <w:tc>
          <w:tcPr>
            <w:tcW w:w="494"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3D3292A">
            <w:pPr>
              <w:autoSpaceDE/>
              <w:autoSpaceDN/>
              <w:spacing w:line="316" w:lineRule="exact"/>
              <w:rPr>
                <w:rFonts w:hint="default" w:ascii="Times New Roman" w:hAnsi="Times New Roman" w:cs="Times New Roman"/>
                <w:sz w:val="21"/>
                <w:szCs w:val="21"/>
              </w:rPr>
            </w:pPr>
          </w:p>
        </w:tc>
      </w:tr>
      <w:tr w14:paraId="72ED0365">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3" w:hRule="atLeast"/>
          <w:tblCellSpacing w:w="0" w:type="dxa"/>
          <w:jc w:val="center"/>
        </w:trPr>
        <w:tc>
          <w:tcPr>
            <w:tcW w:w="484"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A511716">
            <w:pPr>
              <w:autoSpaceDE/>
              <w:autoSpaceDN/>
              <w:spacing w:line="316" w:lineRule="exact"/>
              <w:rPr>
                <w:rFonts w:hint="default" w:ascii="Times New Roman" w:hAnsi="Times New Roman" w:cs="Times New Roman"/>
                <w:sz w:val="21"/>
                <w:szCs w:val="21"/>
              </w:rPr>
            </w:pPr>
          </w:p>
        </w:tc>
        <w:tc>
          <w:tcPr>
            <w:tcW w:w="1373" w:type="pct"/>
            <w:gridSpan w:val="2"/>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7A6D3B7">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rPr>
              <w:t>профессиональные элективны</w:t>
            </w:r>
            <w:r>
              <w:rPr>
                <w:rFonts w:hint="default" w:ascii="Times New Roman" w:hAnsi="Times New Roman" w:eastAsia="宋体" w:cs="Times New Roman"/>
                <w:sz w:val="21"/>
                <w:szCs w:val="21"/>
                <w:shd w:val="clear" w:color="auto" w:fill="FFFFFF"/>
                <w:lang w:val="ru-RU"/>
              </w:rPr>
              <w:t xml:space="preserve">е </w:t>
            </w:r>
            <w:r>
              <w:rPr>
                <w:rFonts w:hint="default" w:ascii="Times New Roman" w:hAnsi="Times New Roman" w:eastAsia="宋体" w:cs="Times New Roman"/>
                <w:sz w:val="21"/>
                <w:szCs w:val="21"/>
                <w:shd w:val="clear" w:color="auto" w:fill="FFFFFF"/>
              </w:rPr>
              <w:t>курсы</w:t>
            </w:r>
          </w:p>
        </w:tc>
        <w:tc>
          <w:tcPr>
            <w:tcW w:w="138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063F8E7">
            <w:pPr>
              <w:pStyle w:val="8"/>
              <w:widowControl/>
              <w:autoSpaceDE/>
              <w:autoSpaceDN/>
              <w:spacing w:before="0" w:after="0" w:line="316" w:lineRule="exact"/>
              <w:rPr>
                <w:rFonts w:hint="default" w:ascii="Times New Roman" w:hAnsi="Times New Roman" w:cs="Times New Roman"/>
                <w:sz w:val="21"/>
                <w:szCs w:val="21"/>
                <w:lang w:val="ru-RU"/>
              </w:rPr>
            </w:pPr>
            <w:r>
              <w:rPr>
                <w:rFonts w:hint="default" w:ascii="Times New Roman" w:hAnsi="Times New Roman" w:eastAsia="宋体" w:cs="Times New Roman"/>
                <w:sz w:val="21"/>
                <w:szCs w:val="21"/>
                <w:shd w:val="clear" w:color="auto" w:fill="FFFFFF"/>
                <w:lang w:val="ru-RU"/>
              </w:rPr>
              <w:t xml:space="preserve">Главно изучение профессиональных элективных курсов </w:t>
            </w:r>
          </w:p>
        </w:tc>
        <w:tc>
          <w:tcPr>
            <w:tcW w:w="53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5106A1B">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22</w:t>
            </w:r>
          </w:p>
        </w:tc>
        <w:tc>
          <w:tcPr>
            <w:tcW w:w="730" w:type="pct"/>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580206B">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43</w:t>
            </w:r>
          </w:p>
        </w:tc>
        <w:tc>
          <w:tcPr>
            <w:tcW w:w="494" w:type="pct"/>
            <w:vMerge w:val="restar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4BB268E">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26.8%</w:t>
            </w:r>
          </w:p>
        </w:tc>
      </w:tr>
      <w:tr w14:paraId="32352CAC">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3" w:hRule="atLeast"/>
          <w:tblCellSpacing w:w="0" w:type="dxa"/>
          <w:jc w:val="center"/>
        </w:trPr>
        <w:tc>
          <w:tcPr>
            <w:tcW w:w="484"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4FCC4F7">
            <w:pPr>
              <w:autoSpaceDE/>
              <w:autoSpaceDN/>
              <w:spacing w:line="316" w:lineRule="exact"/>
              <w:rPr>
                <w:rFonts w:hint="default" w:ascii="Times New Roman" w:hAnsi="Times New Roman" w:cs="Times New Roman"/>
                <w:sz w:val="21"/>
                <w:szCs w:val="21"/>
              </w:rPr>
            </w:pPr>
          </w:p>
        </w:tc>
        <w:tc>
          <w:tcPr>
            <w:tcW w:w="1373" w:type="pct"/>
            <w:gridSpan w:val="2"/>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5DCD3F4">
            <w:pPr>
              <w:autoSpaceDE/>
              <w:autoSpaceDN/>
              <w:spacing w:line="316" w:lineRule="exact"/>
              <w:rPr>
                <w:rFonts w:hint="default" w:ascii="Times New Roman" w:hAnsi="Times New Roman" w:cs="Times New Roman"/>
                <w:sz w:val="21"/>
                <w:szCs w:val="21"/>
              </w:rPr>
            </w:pPr>
          </w:p>
        </w:tc>
        <w:tc>
          <w:tcPr>
            <w:tcW w:w="138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165EAA7">
            <w:pPr>
              <w:pStyle w:val="8"/>
              <w:widowControl/>
              <w:autoSpaceDE/>
              <w:autoSpaceDN/>
              <w:spacing w:before="0" w:after="0" w:line="316" w:lineRule="exact"/>
              <w:rPr>
                <w:rFonts w:hint="default" w:ascii="Times New Roman" w:hAnsi="Times New Roman" w:cs="Times New Roman"/>
                <w:sz w:val="21"/>
                <w:szCs w:val="21"/>
                <w:lang w:val="ru-RU"/>
              </w:rPr>
            </w:pPr>
            <w:r>
              <w:rPr>
                <w:rFonts w:hint="default" w:ascii="Times New Roman" w:hAnsi="Times New Roman" w:eastAsia="宋体" w:cs="Times New Roman"/>
                <w:sz w:val="21"/>
                <w:szCs w:val="21"/>
                <w:shd w:val="clear" w:color="auto" w:fill="FFFFFF"/>
                <w:lang w:val="ru-RU"/>
              </w:rPr>
              <w:t xml:space="preserve">элективные курсы </w:t>
            </w:r>
            <w:r>
              <w:rPr>
                <w:rFonts w:hint="default" w:ascii="Times New Roman" w:hAnsi="Times New Roman" w:eastAsia="宋体" w:cs="Times New Roman"/>
                <w:sz w:val="21"/>
                <w:szCs w:val="21"/>
                <w:lang w:val="ru-RU"/>
              </w:rPr>
              <w:t>для повышения грамотности учителей</w:t>
            </w:r>
          </w:p>
        </w:tc>
        <w:tc>
          <w:tcPr>
            <w:tcW w:w="53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7736C95">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21</w:t>
            </w:r>
          </w:p>
        </w:tc>
        <w:tc>
          <w:tcPr>
            <w:tcW w:w="730"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97BE76C">
            <w:pPr>
              <w:autoSpaceDE/>
              <w:autoSpaceDN/>
              <w:spacing w:line="316" w:lineRule="exact"/>
              <w:rPr>
                <w:rFonts w:hint="default" w:ascii="Times New Roman" w:hAnsi="Times New Roman" w:cs="Times New Roman"/>
                <w:sz w:val="21"/>
                <w:szCs w:val="21"/>
              </w:rPr>
            </w:pPr>
          </w:p>
        </w:tc>
        <w:tc>
          <w:tcPr>
            <w:tcW w:w="494" w:type="pct"/>
            <w:vMerge w:val="continue"/>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095C22D">
            <w:pPr>
              <w:autoSpaceDE/>
              <w:autoSpaceDN/>
              <w:spacing w:line="316" w:lineRule="exact"/>
              <w:rPr>
                <w:rFonts w:hint="default" w:ascii="Times New Roman" w:hAnsi="Times New Roman" w:cs="Times New Roman"/>
                <w:sz w:val="21"/>
                <w:szCs w:val="21"/>
              </w:rPr>
            </w:pPr>
          </w:p>
        </w:tc>
      </w:tr>
      <w:tr w14:paraId="7EAF579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blCellSpacing w:w="0" w:type="dxa"/>
          <w:jc w:val="center"/>
        </w:trPr>
        <w:tc>
          <w:tcPr>
            <w:tcW w:w="3243" w:type="pct"/>
            <w:gridSpan w:val="4"/>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1CAFBA2">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rPr>
              <w:t>Итого</w:t>
            </w:r>
            <w:r>
              <w:rPr>
                <w:rFonts w:hint="default" w:ascii="Times New Roman" w:hAnsi="Times New Roman" w:eastAsia="宋体" w:cs="Times New Roman"/>
                <w:sz w:val="21"/>
                <w:szCs w:val="21"/>
                <w:shd w:val="clear" w:color="auto" w:fill="FFFFFF"/>
                <w:lang w:val="ru-RU"/>
              </w:rPr>
              <w:t xml:space="preserve"> </w:t>
            </w:r>
          </w:p>
        </w:tc>
        <w:tc>
          <w:tcPr>
            <w:tcW w:w="53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FB814CC">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161</w:t>
            </w:r>
          </w:p>
        </w:tc>
        <w:tc>
          <w:tcPr>
            <w:tcW w:w="73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4DF166D">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161</w:t>
            </w:r>
          </w:p>
        </w:tc>
        <w:tc>
          <w:tcPr>
            <w:tcW w:w="494"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1020A15">
            <w:pPr>
              <w:pStyle w:val="8"/>
              <w:widowControl/>
              <w:autoSpaceDE/>
              <w:autoSpaceDN/>
              <w:spacing w:before="0" w:after="0" w:line="316" w:lineRule="exact"/>
              <w:jc w:val="center"/>
              <w:rPr>
                <w:rFonts w:hint="default" w:ascii="Times New Roman" w:hAnsi="Times New Roman" w:cs="Times New Roman"/>
                <w:sz w:val="21"/>
                <w:szCs w:val="21"/>
              </w:rPr>
            </w:pPr>
            <w:r>
              <w:rPr>
                <w:rFonts w:hint="default" w:ascii="Times New Roman" w:hAnsi="Times New Roman" w:eastAsia="宋体" w:cs="Times New Roman"/>
                <w:sz w:val="21"/>
                <w:szCs w:val="21"/>
              </w:rPr>
              <w:t>100%</w:t>
            </w:r>
          </w:p>
        </w:tc>
      </w:tr>
    </w:tbl>
    <w:p w14:paraId="619D7AC3">
      <w:pPr>
        <w:pStyle w:val="8"/>
        <w:widowControl/>
        <w:autoSpaceDE/>
        <w:autoSpaceDN/>
        <w:spacing w:before="0" w:after="0" w:line="316" w:lineRule="exact"/>
        <w:jc w:val="left"/>
        <w:rPr>
          <w:rStyle w:val="12"/>
          <w:rFonts w:hint="default" w:ascii="Times New Roman" w:hAnsi="Times New Roman" w:eastAsia="宋体" w:cs="Times New Roman"/>
          <w:bCs/>
          <w:sz w:val="28"/>
          <w:szCs w:val="28"/>
          <w:shd w:val="clear" w:color="auto" w:fill="FFFFFF"/>
        </w:rPr>
      </w:pPr>
    </w:p>
    <w:tbl>
      <w:tblPr>
        <w:tblStyle w:val="9"/>
        <w:tblW w:w="4994" w:type="pct"/>
        <w:jc w:val="center"/>
        <w:tblCellSpacing w:w="0" w:type="dxa"/>
        <w:tblBorders>
          <w:top w:val="none" w:color="auto" w:sz="0" w:space="0"/>
          <w:left w:val="single" w:color="000000" w:sz="2" w:space="0"/>
          <w:bottom w:val="single" w:color="000000" w:sz="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55"/>
        <w:gridCol w:w="1617"/>
        <w:gridCol w:w="3860"/>
        <w:gridCol w:w="838"/>
        <w:gridCol w:w="1104"/>
        <w:gridCol w:w="1149"/>
        <w:gridCol w:w="1123"/>
        <w:gridCol w:w="829"/>
        <w:gridCol w:w="1078"/>
        <w:gridCol w:w="1836"/>
      </w:tblGrid>
      <w:tr w14:paraId="2BF7B32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32" w:hRule="atLeast"/>
          <w:tblCellSpacing w:w="0" w:type="dxa"/>
          <w:jc w:val="center"/>
        </w:trPr>
        <w:tc>
          <w:tcPr>
            <w:tcW w:w="427" w:type="pct"/>
            <w:tcBorders>
              <w:top w:val="single" w:color="auto" w:sz="6" w:space="0"/>
              <w:left w:val="single" w:color="auto" w:sz="6" w:space="0"/>
              <w:bottom w:val="single" w:color="auto" w:sz="2" w:space="0"/>
              <w:right w:val="single" w:color="auto" w:sz="2" w:space="0"/>
            </w:tcBorders>
            <w:shd w:val="clear" w:color="auto" w:fill="BEBEBE"/>
            <w:tcMar>
              <w:top w:w="0" w:type="dxa"/>
              <w:left w:w="53" w:type="dxa"/>
              <w:bottom w:w="0" w:type="dxa"/>
              <w:right w:w="53" w:type="dxa"/>
            </w:tcMar>
            <w:vAlign w:val="center"/>
          </w:tcPr>
          <w:p w14:paraId="16A8688B">
            <w:pPr>
              <w:pStyle w:val="8"/>
              <w:widowControl/>
              <w:autoSpaceDE/>
              <w:autoSpaceDN/>
              <w:spacing w:before="0" w:after="0" w:line="316" w:lineRule="exact"/>
              <w:jc w:val="center"/>
              <w:rPr>
                <w:rFonts w:hint="default" w:ascii="Times New Roman" w:hAnsi="Times New Roman" w:cs="Times New Roman"/>
                <w:sz w:val="18"/>
                <w:szCs w:val="18"/>
              </w:rPr>
            </w:pPr>
            <w:r>
              <w:rPr>
                <w:rStyle w:val="12"/>
                <w:rFonts w:hint="default" w:ascii="Times New Roman" w:hAnsi="Times New Roman" w:eastAsia="宋体" w:cs="Times New Roman"/>
                <w:bCs/>
                <w:sz w:val="18"/>
                <w:szCs w:val="18"/>
              </w:rPr>
              <w:t>Тип курса</w:t>
            </w:r>
          </w:p>
        </w:tc>
        <w:tc>
          <w:tcPr>
            <w:tcW w:w="550" w:type="pct"/>
            <w:tcBorders>
              <w:top w:val="single" w:color="auto" w:sz="6"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6E0717FA">
            <w:pPr>
              <w:pStyle w:val="8"/>
              <w:widowControl/>
              <w:autoSpaceDE/>
              <w:autoSpaceDN/>
              <w:spacing w:before="0" w:after="0" w:line="316" w:lineRule="exact"/>
              <w:jc w:val="center"/>
              <w:rPr>
                <w:rStyle w:val="12"/>
                <w:rFonts w:hint="default" w:ascii="Times New Roman" w:hAnsi="Times New Roman" w:eastAsia="黑体" w:cs="Times New Roman"/>
                <w:sz w:val="18"/>
                <w:szCs w:val="18"/>
                <w:lang w:val="ru-RU"/>
              </w:rPr>
            </w:pPr>
            <w:r>
              <w:rPr>
                <w:rStyle w:val="12"/>
                <w:rFonts w:hint="default" w:ascii="Times New Roman" w:hAnsi="Times New Roman" w:eastAsia="黑体" w:cs="Times New Roman"/>
                <w:sz w:val="18"/>
                <w:szCs w:val="18"/>
                <w:lang w:val="ru-RU"/>
              </w:rPr>
              <w:t>Код</w:t>
            </w:r>
          </w:p>
          <w:p w14:paraId="1A4A887A">
            <w:pPr>
              <w:pStyle w:val="8"/>
              <w:widowControl/>
              <w:autoSpaceDE/>
              <w:autoSpaceDN/>
              <w:spacing w:before="0" w:after="0" w:line="316" w:lineRule="exact"/>
              <w:jc w:val="center"/>
              <w:rPr>
                <w:rFonts w:hint="default" w:ascii="Times New Roman" w:hAnsi="Times New Roman" w:cs="Times New Roman"/>
                <w:sz w:val="18"/>
                <w:szCs w:val="18"/>
              </w:rPr>
            </w:pPr>
          </w:p>
        </w:tc>
        <w:tc>
          <w:tcPr>
            <w:tcW w:w="1313" w:type="pct"/>
            <w:tcBorders>
              <w:top w:val="single" w:color="auto" w:sz="6"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6D8674BA">
            <w:pPr>
              <w:pStyle w:val="8"/>
              <w:widowControl/>
              <w:autoSpaceDE/>
              <w:autoSpaceDN/>
              <w:spacing w:before="0" w:after="0" w:line="316" w:lineRule="exact"/>
              <w:jc w:val="center"/>
              <w:rPr>
                <w:rStyle w:val="12"/>
                <w:rFonts w:hint="default" w:ascii="Times New Roman" w:hAnsi="Times New Roman" w:eastAsia="华光中圆_CNKI" w:cs="Times New Roman"/>
                <w:sz w:val="18"/>
                <w:szCs w:val="18"/>
                <w:lang w:val="ru-RU"/>
              </w:rPr>
            </w:pPr>
            <w:r>
              <w:rPr>
                <w:rStyle w:val="12"/>
                <w:rFonts w:hint="default" w:ascii="Times New Roman" w:hAnsi="Times New Roman" w:eastAsia="华光中圆_CNKI" w:cs="Times New Roman"/>
                <w:sz w:val="18"/>
                <w:szCs w:val="18"/>
                <w:lang w:val="ru-RU"/>
              </w:rPr>
              <w:t>Наименования дисциплин</w:t>
            </w:r>
          </w:p>
          <w:p w14:paraId="111B125C">
            <w:pPr>
              <w:pStyle w:val="8"/>
              <w:widowControl/>
              <w:autoSpaceDE/>
              <w:autoSpaceDN/>
              <w:spacing w:before="0" w:after="0" w:line="316" w:lineRule="exact"/>
              <w:jc w:val="center"/>
              <w:rPr>
                <w:rFonts w:hint="default" w:ascii="Times New Roman" w:hAnsi="Times New Roman" w:cs="Times New Roman"/>
                <w:sz w:val="18"/>
                <w:szCs w:val="18"/>
              </w:rPr>
            </w:pPr>
          </w:p>
        </w:tc>
        <w:tc>
          <w:tcPr>
            <w:tcW w:w="285" w:type="pct"/>
            <w:tcBorders>
              <w:top w:val="single" w:color="auto" w:sz="6"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452027F4">
            <w:pPr>
              <w:pStyle w:val="8"/>
              <w:widowControl/>
              <w:autoSpaceDE/>
              <w:autoSpaceDN/>
              <w:spacing w:before="0" w:after="0" w:line="316" w:lineRule="exact"/>
              <w:jc w:val="center"/>
              <w:rPr>
                <w:rFonts w:hint="default" w:ascii="Times New Roman" w:hAnsi="Times New Roman" w:cs="Times New Roman"/>
                <w:sz w:val="18"/>
                <w:szCs w:val="18"/>
              </w:rPr>
            </w:pPr>
            <w:r>
              <w:rPr>
                <w:rStyle w:val="12"/>
                <w:rFonts w:hint="default" w:ascii="Times New Roman" w:hAnsi="Times New Roman" w:eastAsia="黑体" w:cs="Times New Roman"/>
                <w:sz w:val="18"/>
                <w:szCs w:val="18"/>
                <w:lang w:val="ru-RU"/>
              </w:rPr>
              <w:t>Всего часов</w:t>
            </w:r>
          </w:p>
        </w:tc>
        <w:tc>
          <w:tcPr>
            <w:tcW w:w="376" w:type="pct"/>
            <w:tcBorders>
              <w:top w:val="single" w:color="auto" w:sz="6"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77C328AD">
            <w:pPr>
              <w:pStyle w:val="8"/>
              <w:widowControl/>
              <w:autoSpaceDE/>
              <w:autoSpaceDN/>
              <w:spacing w:before="0" w:after="0" w:line="316" w:lineRule="exact"/>
              <w:jc w:val="center"/>
              <w:rPr>
                <w:rStyle w:val="12"/>
                <w:rFonts w:hint="default" w:ascii="Times New Roman" w:hAnsi="Times New Roman" w:eastAsia="宋体" w:cs="Times New Roman"/>
                <w:bCs/>
                <w:sz w:val="18"/>
                <w:szCs w:val="18"/>
                <w:lang w:val="ru-RU"/>
              </w:rPr>
            </w:pPr>
            <w:r>
              <w:rPr>
                <w:rStyle w:val="12"/>
                <w:rFonts w:hint="default" w:ascii="Times New Roman" w:hAnsi="Times New Roman" w:eastAsia="宋体" w:cs="Times New Roman"/>
                <w:bCs/>
                <w:sz w:val="18"/>
                <w:szCs w:val="18"/>
              </w:rPr>
              <w:t xml:space="preserve">Количество </w:t>
            </w:r>
            <w:r>
              <w:rPr>
                <w:rStyle w:val="12"/>
                <w:rFonts w:hint="default" w:ascii="Times New Roman" w:hAnsi="Times New Roman" w:eastAsia="宋体" w:cs="Times New Roman"/>
                <w:bCs/>
                <w:sz w:val="18"/>
                <w:szCs w:val="18"/>
                <w:lang w:val="ru-RU"/>
              </w:rPr>
              <w:t xml:space="preserve"> лекций </w:t>
            </w:r>
          </w:p>
          <w:p w14:paraId="41A16E54">
            <w:pPr>
              <w:pStyle w:val="8"/>
              <w:widowControl/>
              <w:autoSpaceDE/>
              <w:autoSpaceDN/>
              <w:spacing w:before="0" w:after="0" w:line="316" w:lineRule="exact"/>
              <w:jc w:val="center"/>
              <w:rPr>
                <w:rFonts w:hint="default" w:ascii="Times New Roman" w:hAnsi="Times New Roman" w:cs="Times New Roman"/>
                <w:sz w:val="18"/>
                <w:szCs w:val="18"/>
              </w:rPr>
            </w:pPr>
          </w:p>
        </w:tc>
        <w:tc>
          <w:tcPr>
            <w:tcW w:w="389" w:type="pct"/>
            <w:tcBorders>
              <w:top w:val="single" w:color="auto" w:sz="6"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0C633BDC">
            <w:pPr>
              <w:pStyle w:val="8"/>
              <w:widowControl/>
              <w:autoSpaceDE/>
              <w:autoSpaceDN/>
              <w:spacing w:before="0" w:after="0" w:line="316" w:lineRule="exact"/>
              <w:jc w:val="center"/>
              <w:rPr>
                <w:rStyle w:val="12"/>
                <w:rFonts w:hint="default" w:ascii="Times New Roman" w:hAnsi="Times New Roman" w:eastAsia="宋体" w:cs="Times New Roman"/>
                <w:bCs/>
                <w:sz w:val="18"/>
                <w:szCs w:val="18"/>
                <w:lang w:val="ru-RU"/>
              </w:rPr>
            </w:pPr>
            <w:r>
              <w:rPr>
                <w:rStyle w:val="12"/>
                <w:rFonts w:hint="default" w:ascii="Times New Roman" w:hAnsi="Times New Roman" w:eastAsia="宋体" w:cs="Times New Roman"/>
                <w:bCs/>
                <w:sz w:val="18"/>
                <w:szCs w:val="18"/>
              </w:rPr>
              <w:t>Количество</w:t>
            </w:r>
            <w:r>
              <w:rPr>
                <w:rStyle w:val="12"/>
                <w:rFonts w:hint="default" w:ascii="Times New Roman" w:hAnsi="Times New Roman" w:eastAsia="宋体" w:cs="Times New Roman"/>
                <w:bCs/>
                <w:sz w:val="18"/>
                <w:szCs w:val="18"/>
                <w:lang w:val="ru-RU"/>
              </w:rPr>
              <w:t xml:space="preserve"> практик </w:t>
            </w:r>
          </w:p>
          <w:p w14:paraId="1E5CE473">
            <w:pPr>
              <w:pStyle w:val="8"/>
              <w:widowControl/>
              <w:autoSpaceDE/>
              <w:autoSpaceDN/>
              <w:spacing w:before="0" w:after="0" w:line="316" w:lineRule="exact"/>
              <w:jc w:val="center"/>
              <w:rPr>
                <w:rFonts w:hint="default" w:ascii="Times New Roman" w:hAnsi="Times New Roman" w:cs="Times New Roman"/>
                <w:sz w:val="18"/>
                <w:szCs w:val="18"/>
              </w:rPr>
            </w:pPr>
          </w:p>
        </w:tc>
        <w:tc>
          <w:tcPr>
            <w:tcW w:w="382" w:type="pct"/>
            <w:tcBorders>
              <w:top w:val="single" w:color="auto" w:sz="6"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2D20B06A">
            <w:pPr>
              <w:pStyle w:val="8"/>
              <w:widowControl/>
              <w:autoSpaceDE/>
              <w:autoSpaceDN/>
              <w:spacing w:before="0" w:after="0" w:line="316" w:lineRule="exact"/>
              <w:jc w:val="center"/>
              <w:rPr>
                <w:rFonts w:hint="default" w:ascii="Times New Roman" w:hAnsi="Times New Roman" w:cs="Times New Roman"/>
                <w:sz w:val="18"/>
                <w:szCs w:val="18"/>
              </w:rPr>
            </w:pPr>
            <w:r>
              <w:rPr>
                <w:rStyle w:val="12"/>
                <w:rFonts w:hint="default" w:ascii="Times New Roman" w:hAnsi="Times New Roman" w:eastAsia="宋体" w:cs="Times New Roman"/>
                <w:bCs/>
                <w:sz w:val="18"/>
                <w:szCs w:val="18"/>
              </w:rPr>
              <w:t>Количество кредитов</w:t>
            </w:r>
          </w:p>
        </w:tc>
        <w:tc>
          <w:tcPr>
            <w:tcW w:w="282" w:type="pct"/>
            <w:tcBorders>
              <w:top w:val="single" w:color="auto" w:sz="6"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5E25B4A8">
            <w:pPr>
              <w:pStyle w:val="8"/>
              <w:widowControl/>
              <w:autoSpaceDE/>
              <w:autoSpaceDN/>
              <w:spacing w:before="0" w:after="0" w:line="316" w:lineRule="exact"/>
              <w:jc w:val="center"/>
              <w:rPr>
                <w:rStyle w:val="12"/>
                <w:rFonts w:hint="default" w:ascii="Times New Roman" w:hAnsi="Times New Roman" w:eastAsia="黑体" w:cs="Times New Roman"/>
                <w:sz w:val="18"/>
                <w:szCs w:val="18"/>
                <w:lang w:val="ru-RU"/>
              </w:rPr>
            </w:pPr>
            <w:r>
              <w:rPr>
                <w:rStyle w:val="12"/>
                <w:rFonts w:hint="default" w:ascii="Times New Roman" w:hAnsi="Times New Roman" w:eastAsia="黑体" w:cs="Times New Roman"/>
                <w:sz w:val="18"/>
                <w:szCs w:val="18"/>
                <w:lang w:val="ru-RU"/>
              </w:rPr>
              <w:t>Семестр</w:t>
            </w:r>
          </w:p>
          <w:p w14:paraId="6F012670">
            <w:pPr>
              <w:pStyle w:val="8"/>
              <w:widowControl/>
              <w:autoSpaceDE/>
              <w:autoSpaceDN/>
              <w:spacing w:before="0" w:after="0" w:line="316" w:lineRule="exact"/>
              <w:jc w:val="center"/>
              <w:rPr>
                <w:rFonts w:hint="default" w:ascii="Times New Roman" w:hAnsi="Times New Roman" w:cs="Times New Roman"/>
                <w:sz w:val="18"/>
                <w:szCs w:val="18"/>
              </w:rPr>
            </w:pPr>
          </w:p>
        </w:tc>
        <w:tc>
          <w:tcPr>
            <w:tcW w:w="367" w:type="pct"/>
            <w:tcBorders>
              <w:top w:val="single" w:color="auto" w:sz="6"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28A21923">
            <w:pPr>
              <w:pStyle w:val="8"/>
              <w:widowControl/>
              <w:autoSpaceDE/>
              <w:autoSpaceDN/>
              <w:spacing w:before="0" w:after="0" w:line="316" w:lineRule="exact"/>
              <w:jc w:val="center"/>
              <w:rPr>
                <w:rStyle w:val="12"/>
                <w:rFonts w:hint="default" w:ascii="Times New Roman" w:hAnsi="Times New Roman" w:eastAsia="黑体" w:cs="Times New Roman"/>
                <w:sz w:val="18"/>
                <w:szCs w:val="18"/>
                <w:lang w:val="ru-RU"/>
              </w:rPr>
            </w:pPr>
            <w:r>
              <w:rPr>
                <w:rStyle w:val="12"/>
                <w:rFonts w:hint="default" w:ascii="Times New Roman" w:hAnsi="Times New Roman" w:eastAsia="黑体" w:cs="Times New Roman"/>
                <w:sz w:val="18"/>
                <w:szCs w:val="18"/>
                <w:lang w:val="ru-RU"/>
              </w:rPr>
              <w:t>Часов недели</w:t>
            </w:r>
          </w:p>
          <w:p w14:paraId="3BBEA2C8">
            <w:pPr>
              <w:pStyle w:val="8"/>
              <w:widowControl/>
              <w:autoSpaceDE/>
              <w:autoSpaceDN/>
              <w:spacing w:before="0" w:after="0" w:line="316" w:lineRule="exact"/>
              <w:jc w:val="center"/>
              <w:rPr>
                <w:rFonts w:hint="default" w:ascii="Times New Roman" w:hAnsi="Times New Roman" w:cs="Times New Roman"/>
                <w:sz w:val="18"/>
                <w:szCs w:val="18"/>
              </w:rPr>
            </w:pPr>
          </w:p>
        </w:tc>
        <w:tc>
          <w:tcPr>
            <w:tcW w:w="624" w:type="pct"/>
            <w:tcBorders>
              <w:top w:val="single" w:color="auto" w:sz="6" w:space="0"/>
              <w:left w:val="single" w:color="auto" w:sz="2" w:space="0"/>
              <w:bottom w:val="single" w:color="auto" w:sz="2" w:space="0"/>
              <w:right w:val="single" w:color="auto" w:sz="6" w:space="0"/>
            </w:tcBorders>
            <w:shd w:val="clear" w:color="auto" w:fill="BEBEBE"/>
            <w:tcMar>
              <w:top w:w="0" w:type="dxa"/>
              <w:left w:w="53" w:type="dxa"/>
              <w:bottom w:w="0" w:type="dxa"/>
              <w:right w:w="53" w:type="dxa"/>
            </w:tcMar>
            <w:vAlign w:val="center"/>
          </w:tcPr>
          <w:p w14:paraId="6B204C2F">
            <w:pPr>
              <w:pStyle w:val="8"/>
              <w:widowControl/>
              <w:autoSpaceDE/>
              <w:autoSpaceDN/>
              <w:spacing w:before="0" w:after="0" w:line="316" w:lineRule="exact"/>
              <w:jc w:val="center"/>
              <w:rPr>
                <w:rStyle w:val="12"/>
                <w:rFonts w:hint="default" w:ascii="Times New Roman" w:hAnsi="Times New Roman" w:eastAsia="黑体" w:cs="Times New Roman"/>
                <w:sz w:val="18"/>
                <w:szCs w:val="18"/>
              </w:rPr>
            </w:pPr>
            <w:r>
              <w:rPr>
                <w:rStyle w:val="12"/>
                <w:rFonts w:hint="default" w:ascii="Times New Roman" w:hAnsi="Times New Roman" w:eastAsia="黑体" w:cs="Times New Roman"/>
                <w:sz w:val="18"/>
                <w:szCs w:val="18"/>
              </w:rPr>
              <w:t>Примечание</w:t>
            </w:r>
          </w:p>
          <w:p w14:paraId="6186DA98">
            <w:pPr>
              <w:pStyle w:val="8"/>
              <w:widowControl/>
              <w:autoSpaceDE/>
              <w:autoSpaceDN/>
              <w:spacing w:before="0" w:after="0" w:line="316" w:lineRule="exact"/>
              <w:jc w:val="center"/>
              <w:rPr>
                <w:rFonts w:hint="default" w:ascii="Times New Roman" w:hAnsi="Times New Roman" w:cs="Times New Roman"/>
                <w:sz w:val="18"/>
                <w:szCs w:val="18"/>
              </w:rPr>
            </w:pPr>
          </w:p>
        </w:tc>
      </w:tr>
      <w:tr w14:paraId="2DCF607B">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58" w:hRule="atLeast"/>
          <w:tblCellSpacing w:w="0" w:type="dxa"/>
          <w:jc w:val="center"/>
        </w:trPr>
        <w:tc>
          <w:tcPr>
            <w:tcW w:w="427" w:type="pct"/>
            <w:vMerge w:val="restart"/>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textDirection w:val="btLr"/>
            <w:vAlign w:val="center"/>
          </w:tcPr>
          <w:p w14:paraId="4B3AA5D3">
            <w:pPr>
              <w:pStyle w:val="8"/>
              <w:widowControl/>
              <w:autoSpaceDE/>
              <w:autoSpaceDN/>
              <w:spacing w:before="0" w:after="0" w:line="316" w:lineRule="exact"/>
              <w:ind w:left="113" w:right="113"/>
              <w:jc w:val="center"/>
              <w:rPr>
                <w:rFonts w:hint="default" w:ascii="Times New Roman" w:hAnsi="Times New Roman" w:eastAsia="宋体" w:cs="Times New Roman"/>
                <w:b/>
                <w:bCs/>
                <w:sz w:val="18"/>
                <w:szCs w:val="18"/>
                <w:shd w:val="clear" w:color="auto" w:fill="FFFFFF"/>
              </w:rPr>
            </w:pPr>
            <w:r>
              <w:rPr>
                <w:rFonts w:hint="default" w:ascii="Times New Roman" w:hAnsi="Times New Roman" w:eastAsia="宋体" w:cs="Times New Roman"/>
                <w:b/>
                <w:bCs/>
                <w:sz w:val="18"/>
                <w:szCs w:val="18"/>
                <w:shd w:val="clear" w:color="auto" w:fill="FFFFFF"/>
              </w:rPr>
              <w:t>Общеобразовательные</w:t>
            </w:r>
          </w:p>
          <w:p w14:paraId="6B608D4B">
            <w:pPr>
              <w:pStyle w:val="8"/>
              <w:widowControl/>
              <w:autoSpaceDE/>
              <w:autoSpaceDN/>
              <w:spacing w:before="0" w:after="0" w:line="316" w:lineRule="exact"/>
              <w:ind w:left="113" w:right="113"/>
              <w:jc w:val="center"/>
              <w:rPr>
                <w:rStyle w:val="12"/>
                <w:rFonts w:hint="default" w:ascii="Times New Roman" w:hAnsi="Times New Roman" w:eastAsia="宋体" w:cs="Times New Roman"/>
                <w:bCs/>
                <w:sz w:val="18"/>
                <w:szCs w:val="18"/>
              </w:rPr>
            </w:pPr>
            <w:r>
              <w:rPr>
                <w:rFonts w:hint="default" w:ascii="Times New Roman" w:hAnsi="Times New Roman" w:eastAsia="宋体" w:cs="Times New Roman"/>
                <w:b/>
                <w:bCs/>
                <w:sz w:val="18"/>
                <w:szCs w:val="18"/>
                <w:shd w:val="clear" w:color="auto" w:fill="FFFFFF"/>
                <w:lang w:val="ru-RU"/>
              </w:rPr>
              <w:t xml:space="preserve"> </w:t>
            </w:r>
            <w:r>
              <w:rPr>
                <w:rFonts w:hint="default" w:ascii="Times New Roman" w:hAnsi="Times New Roman" w:eastAsia="宋体" w:cs="Times New Roman"/>
                <w:b/>
                <w:bCs/>
                <w:sz w:val="18"/>
                <w:szCs w:val="18"/>
                <w:shd w:val="clear" w:color="auto" w:fill="FFFFFF"/>
              </w:rPr>
              <w:t>обязательные курсы</w:t>
            </w:r>
            <w:r>
              <w:rPr>
                <w:rFonts w:hint="default" w:ascii="Times New Roman" w:hAnsi="Times New Roman" w:eastAsia="宋体" w:cs="Times New Roman"/>
                <w:b/>
                <w:bCs/>
                <w:sz w:val="18"/>
                <w:szCs w:val="18"/>
                <w:shd w:val="clear" w:color="auto" w:fill="FFFFFF"/>
                <w:lang w:eastAsia="zh-CN"/>
              </w:rPr>
              <w:t xml:space="preserve"> </w:t>
            </w:r>
            <w:r>
              <w:rPr>
                <w:rFonts w:hint="default" w:ascii="Times New Roman" w:hAnsi="Times New Roman" w:eastAsia="宋体" w:cs="Times New Roman"/>
                <w:b/>
                <w:bCs/>
                <w:sz w:val="18"/>
                <w:szCs w:val="18"/>
                <w:shd w:val="clear" w:color="auto" w:fill="FFFFFF"/>
                <w:lang w:val="ru-RU"/>
              </w:rPr>
              <w:t xml:space="preserve">37 </w:t>
            </w:r>
            <w:r>
              <w:rPr>
                <w:rStyle w:val="12"/>
                <w:rFonts w:hint="default" w:ascii="Times New Roman" w:hAnsi="Times New Roman" w:eastAsia="宋体" w:cs="Times New Roman"/>
                <w:bCs/>
                <w:sz w:val="18"/>
                <w:szCs w:val="18"/>
              </w:rPr>
              <w:t>кредитов</w:t>
            </w:r>
          </w:p>
          <w:p w14:paraId="21BBAEB1">
            <w:pPr>
              <w:pStyle w:val="8"/>
              <w:widowControl/>
              <w:autoSpaceDE/>
              <w:autoSpaceDN/>
              <w:spacing w:before="0" w:after="0" w:line="316" w:lineRule="exact"/>
              <w:ind w:left="113" w:right="113"/>
              <w:jc w:val="center"/>
              <w:rPr>
                <w:rFonts w:hint="default" w:ascii="Times New Roman" w:hAnsi="Times New Roman" w:cs="Times New Roman"/>
                <w:sz w:val="18"/>
                <w:szCs w:val="18"/>
              </w:rPr>
            </w:pPr>
          </w:p>
        </w:tc>
        <w:tc>
          <w:tcPr>
            <w:tcW w:w="550" w:type="pc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2E6E1E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27210001</w:t>
            </w:r>
          </w:p>
        </w:tc>
        <w:tc>
          <w:tcPr>
            <w:tcW w:w="1313" w:type="pc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3CF6D90">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cs="Times New Roman"/>
                <w:sz w:val="18"/>
                <w:szCs w:val="18"/>
                <w:lang w:val="ru-RU"/>
              </w:rPr>
              <w:t>Воспитание идеологии, морали и верховенства закона</w:t>
            </w:r>
          </w:p>
        </w:tc>
        <w:tc>
          <w:tcPr>
            <w:tcW w:w="285" w:type="pc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0111B5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376" w:type="pc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371440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89" w:type="pc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0CF32B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382" w:type="pc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7EBD75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282" w:type="pc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51DCDF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367" w:type="pc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275F348">
            <w:pPr>
              <w:widowControl/>
              <w:autoSpaceDE/>
              <w:autoSpaceDN/>
              <w:spacing w:line="316" w:lineRule="exact"/>
              <w:jc w:val="left"/>
              <w:rPr>
                <w:rFonts w:hint="default" w:ascii="Times New Roman" w:hAnsi="Times New Roman" w:cs="Times New Roman"/>
                <w:sz w:val="18"/>
                <w:szCs w:val="18"/>
              </w:rPr>
            </w:pPr>
          </w:p>
        </w:tc>
        <w:tc>
          <w:tcPr>
            <w:tcW w:w="624" w:type="pct"/>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3656971B">
            <w:pPr>
              <w:widowControl/>
              <w:autoSpaceDE/>
              <w:autoSpaceDN/>
              <w:spacing w:line="316" w:lineRule="exact"/>
              <w:jc w:val="left"/>
              <w:rPr>
                <w:rFonts w:hint="default" w:ascii="Times New Roman" w:hAnsi="Times New Roman" w:cs="Times New Roman"/>
                <w:sz w:val="18"/>
                <w:szCs w:val="18"/>
              </w:rPr>
            </w:pPr>
          </w:p>
        </w:tc>
      </w:tr>
      <w:tr w14:paraId="37F5A5F6">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98C400C">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846653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27160008</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6E5040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Очерк современной китайской истории</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F81D5D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FE24F4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321DF3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EBD326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95E7B5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719926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31C4709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(гуманитарные науки)</w:t>
            </w:r>
          </w:p>
        </w:tc>
      </w:tr>
      <w:tr w14:paraId="3393E3FD">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0919C7F8">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FE7831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27160009</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DB10483">
            <w:pPr>
              <w:pStyle w:val="8"/>
              <w:widowControl/>
              <w:autoSpaceDE/>
              <w:autoSpaceDN/>
              <w:spacing w:before="0" w:after="0" w:line="316" w:lineRule="exact"/>
              <w:jc w:val="center"/>
              <w:rPr>
                <w:rFonts w:hint="default" w:ascii="Times New Roman" w:hAnsi="Times New Roman" w:eastAsia="等线" w:cs="Times New Roman"/>
                <w:sz w:val="18"/>
                <w:szCs w:val="18"/>
              </w:rPr>
            </w:pPr>
            <w:r>
              <w:rPr>
                <w:rFonts w:hint="default" w:ascii="Times New Roman" w:hAnsi="Times New Roman" w:eastAsia="等线" w:cs="Times New Roman"/>
                <w:sz w:val="18"/>
                <w:szCs w:val="18"/>
              </w:rPr>
              <w:t>Основные принципы марксизма</w:t>
            </w:r>
          </w:p>
          <w:p w14:paraId="24CCA127">
            <w:pPr>
              <w:pStyle w:val="8"/>
              <w:widowControl/>
              <w:autoSpaceDE/>
              <w:autoSpaceDN/>
              <w:spacing w:before="0" w:after="0" w:line="316" w:lineRule="exact"/>
              <w:jc w:val="center"/>
              <w:rPr>
                <w:rFonts w:hint="default" w:ascii="Times New Roman" w:hAnsi="Times New Roman" w:cs="Times New Roman"/>
                <w:sz w:val="18"/>
                <w:szCs w:val="18"/>
              </w:rPr>
            </w:pP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97ED2F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8F7F0A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45</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4F18C5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EC038C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BAC632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4141C7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24EB28D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(гуманитарные науки)</w:t>
            </w:r>
          </w:p>
        </w:tc>
      </w:tr>
      <w:tr w14:paraId="022C87AC">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73DBB551">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015298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27160007</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A1C6B29">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Введение в Мао Цзэдуна и теорию социализма с китайской спецификой</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B3D8DE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80</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553BC6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60</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7CF9CE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20</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C506FE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5</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5F7B5F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5</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6134BC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38D64B6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(гуманитарные науки)</w:t>
            </w:r>
          </w:p>
        </w:tc>
      </w:tr>
      <w:tr w14:paraId="3051D92D">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32510B30">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3C64FC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29160001</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C0EA058">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Основы компьютерного применения (гуманитарные науки)</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87E3B6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753B1D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950AA6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06EC00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0D2752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D30C67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ED61B7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(гуманитарные науки)</w:t>
            </w:r>
          </w:p>
        </w:tc>
      </w:tr>
      <w:tr w14:paraId="77E4104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08C9DB2C">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151BE5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29210001</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CA5541F">
            <w:pPr>
              <w:pStyle w:val="8"/>
              <w:widowControl/>
              <w:autoSpaceDE/>
              <w:autoSpaceDN/>
              <w:spacing w:before="0" w:after="0" w:line="316" w:lineRule="exact"/>
              <w:ind w:firstLine="203"/>
              <w:jc w:val="center"/>
              <w:rPr>
                <w:rFonts w:hint="default" w:ascii="Times New Roman" w:hAnsi="Times New Roman" w:cs="Times New Roman"/>
                <w:sz w:val="18"/>
                <w:szCs w:val="18"/>
                <w:lang w:val="ru-RU"/>
              </w:rPr>
            </w:pPr>
            <w:r>
              <w:rPr>
                <w:rFonts w:hint="default" w:ascii="Times New Roman" w:hAnsi="Times New Roman" w:eastAsia="宋体" w:cs="Times New Roman"/>
                <w:sz w:val="18"/>
                <w:szCs w:val="18"/>
                <w:lang w:val="ru-RU"/>
              </w:rPr>
              <w:t xml:space="preserve">Приложения студенческого компьютера (приложения </w:t>
            </w:r>
            <w:r>
              <w:rPr>
                <w:rFonts w:hint="default" w:ascii="Times New Roman" w:hAnsi="Times New Roman" w:eastAsia="宋体" w:cs="Times New Roman"/>
                <w:sz w:val="18"/>
                <w:szCs w:val="18"/>
              </w:rPr>
              <w:t>Office</w:t>
            </w:r>
            <w:r>
              <w:rPr>
                <w:rFonts w:hint="default" w:ascii="Times New Roman" w:hAnsi="Times New Roman" w:eastAsia="宋体" w:cs="Times New Roman"/>
                <w:sz w:val="18"/>
                <w:szCs w:val="18"/>
                <w:lang w:val="ru-RU"/>
              </w:rPr>
              <w:t xml:space="preserve"> </w:t>
            </w:r>
            <w:r>
              <w:rPr>
                <w:rFonts w:hint="default" w:ascii="Times New Roman" w:hAnsi="Times New Roman" w:eastAsia="宋体" w:cs="Times New Roman"/>
                <w:sz w:val="18"/>
                <w:szCs w:val="18"/>
              </w:rPr>
              <w:t>Advanced</w:t>
            </w:r>
            <w:r>
              <w:rPr>
                <w:rFonts w:hint="default" w:ascii="Times New Roman" w:hAnsi="Times New Roman" w:eastAsia="宋体" w:cs="Times New Roman"/>
                <w:sz w:val="18"/>
                <w:szCs w:val="18"/>
                <w:lang w:val="ru-RU"/>
              </w:rPr>
              <w:t>) (гуманитарные науки)</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ED81D1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E6374D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C3383C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8292FE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2A4FF4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DED17F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3042F33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(гуманитарные науки)</w:t>
            </w:r>
          </w:p>
        </w:tc>
      </w:tr>
      <w:tr w14:paraId="39168586">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3B3518D5">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4FAEE6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Модульные курсы</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2AE7B9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Иностранн</w:t>
            </w:r>
            <w:r>
              <w:rPr>
                <w:rFonts w:hint="default" w:ascii="Times New Roman" w:hAnsi="Times New Roman" w:eastAsia="等线" w:cs="Times New Roman"/>
                <w:sz w:val="18"/>
                <w:szCs w:val="18"/>
                <w:lang w:val="ru-RU"/>
              </w:rPr>
              <w:t>ый</w:t>
            </w:r>
            <w:r>
              <w:rPr>
                <w:rFonts w:hint="default" w:ascii="Times New Roman" w:hAnsi="Times New Roman" w:eastAsia="等线" w:cs="Times New Roman"/>
                <w:sz w:val="18"/>
                <w:szCs w:val="18"/>
              </w:rPr>
              <w:t xml:space="preserve"> язык</w:t>
            </w:r>
            <w:r>
              <w:rPr>
                <w:rFonts w:hint="default" w:ascii="Times New Roman" w:hAnsi="Times New Roman" w:eastAsia="等线" w:cs="Times New Roman"/>
                <w:sz w:val="18"/>
                <w:szCs w:val="18"/>
                <w:lang w:eastAsia="zh-CN"/>
              </w:rPr>
              <w:t xml:space="preserve"> </w:t>
            </w:r>
            <w:r>
              <w:rPr>
                <w:rFonts w:hint="default" w:ascii="Times New Roman" w:hAnsi="Times New Roman" w:eastAsia="等线" w:cs="Times New Roman"/>
                <w:sz w:val="18"/>
                <w:szCs w:val="18"/>
              </w:rPr>
              <w:t>Ⅰ</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F1FC9B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843AB93">
            <w:pPr>
              <w:widowControl/>
              <w:autoSpaceDE/>
              <w:autoSpaceDN/>
              <w:spacing w:line="316" w:lineRule="exact"/>
              <w:jc w:val="left"/>
              <w:rPr>
                <w:rFonts w:hint="default" w:ascii="Times New Roman" w:hAnsi="Times New Roman" w:cs="Times New Roman"/>
                <w:sz w:val="18"/>
                <w:szCs w:val="18"/>
              </w:rPr>
            </w:pP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D009393">
            <w:pPr>
              <w:widowControl/>
              <w:autoSpaceDE/>
              <w:autoSpaceDN/>
              <w:spacing w:line="316" w:lineRule="exact"/>
              <w:jc w:val="left"/>
              <w:rPr>
                <w:rFonts w:hint="default" w:ascii="Times New Roman" w:hAnsi="Times New Roman" w:cs="Times New Roman"/>
                <w:sz w:val="18"/>
                <w:szCs w:val="18"/>
              </w:rPr>
            </w:pP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CCA3F6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C7A619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5EBA38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645ED2A9">
            <w:pPr>
              <w:widowControl/>
              <w:autoSpaceDE/>
              <w:autoSpaceDN/>
              <w:spacing w:line="316" w:lineRule="exact"/>
              <w:jc w:val="left"/>
              <w:rPr>
                <w:rFonts w:hint="default" w:ascii="Times New Roman" w:hAnsi="Times New Roman" w:cs="Times New Roman"/>
                <w:sz w:val="18"/>
                <w:szCs w:val="18"/>
              </w:rPr>
            </w:pPr>
          </w:p>
        </w:tc>
      </w:tr>
      <w:tr w14:paraId="02BD605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38EECEFE">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5F27BE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Модульные курсы</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B2B65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Иностранн</w:t>
            </w:r>
            <w:r>
              <w:rPr>
                <w:rFonts w:hint="default" w:ascii="Times New Roman" w:hAnsi="Times New Roman" w:eastAsia="等线" w:cs="Times New Roman"/>
                <w:sz w:val="18"/>
                <w:szCs w:val="18"/>
                <w:lang w:val="ru-RU"/>
              </w:rPr>
              <w:t>ый</w:t>
            </w:r>
            <w:r>
              <w:rPr>
                <w:rFonts w:hint="default" w:ascii="Times New Roman" w:hAnsi="Times New Roman" w:eastAsia="等线" w:cs="Times New Roman"/>
                <w:sz w:val="18"/>
                <w:szCs w:val="18"/>
              </w:rPr>
              <w:t xml:space="preserve"> языкⅡ</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1E4B5B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13B05AF">
            <w:pPr>
              <w:widowControl/>
              <w:autoSpaceDE/>
              <w:autoSpaceDN/>
              <w:spacing w:line="316" w:lineRule="exact"/>
              <w:jc w:val="left"/>
              <w:rPr>
                <w:rFonts w:hint="default" w:ascii="Times New Roman" w:hAnsi="Times New Roman" w:cs="Times New Roman"/>
                <w:sz w:val="18"/>
                <w:szCs w:val="18"/>
              </w:rPr>
            </w:pP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7765E53">
            <w:pPr>
              <w:widowControl/>
              <w:autoSpaceDE/>
              <w:autoSpaceDN/>
              <w:spacing w:line="316" w:lineRule="exact"/>
              <w:jc w:val="left"/>
              <w:rPr>
                <w:rFonts w:hint="default" w:ascii="Times New Roman" w:hAnsi="Times New Roman" w:cs="Times New Roman"/>
                <w:sz w:val="18"/>
                <w:szCs w:val="18"/>
              </w:rPr>
            </w:pP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5AFF29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D5E673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ADD950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48A64A34">
            <w:pPr>
              <w:widowControl/>
              <w:autoSpaceDE/>
              <w:autoSpaceDN/>
              <w:spacing w:line="316" w:lineRule="exact"/>
              <w:jc w:val="left"/>
              <w:rPr>
                <w:rFonts w:hint="default" w:ascii="Times New Roman" w:hAnsi="Times New Roman" w:cs="Times New Roman"/>
                <w:sz w:val="18"/>
                <w:szCs w:val="18"/>
              </w:rPr>
            </w:pPr>
          </w:p>
        </w:tc>
      </w:tr>
      <w:tr w14:paraId="5CF22AE2">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254D6312">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A0EC81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Модульные курсы</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68EE0B9">
            <w:pPr>
              <w:pStyle w:val="8"/>
              <w:widowControl/>
              <w:autoSpaceDE/>
              <w:autoSpaceDN/>
              <w:spacing w:before="0" w:after="0" w:line="316" w:lineRule="exact"/>
              <w:jc w:val="center"/>
              <w:rPr>
                <w:rFonts w:hint="default" w:ascii="Times New Roman" w:hAnsi="Times New Roman" w:eastAsia="等线" w:cs="Times New Roman"/>
                <w:sz w:val="18"/>
                <w:szCs w:val="18"/>
              </w:rPr>
            </w:pPr>
            <w:r>
              <w:rPr>
                <w:rFonts w:hint="default" w:ascii="Times New Roman" w:hAnsi="Times New Roman" w:eastAsia="等线" w:cs="Times New Roman"/>
                <w:sz w:val="18"/>
                <w:szCs w:val="18"/>
              </w:rPr>
              <w:t>Иностранн</w:t>
            </w:r>
            <w:r>
              <w:rPr>
                <w:rFonts w:hint="default" w:ascii="Times New Roman" w:hAnsi="Times New Roman" w:eastAsia="等线" w:cs="Times New Roman"/>
                <w:sz w:val="18"/>
                <w:szCs w:val="18"/>
                <w:lang w:val="ru-RU"/>
              </w:rPr>
              <w:t>ый</w:t>
            </w:r>
            <w:r>
              <w:rPr>
                <w:rFonts w:hint="default" w:ascii="Times New Roman" w:hAnsi="Times New Roman" w:eastAsia="等线" w:cs="Times New Roman"/>
                <w:sz w:val="18"/>
                <w:szCs w:val="18"/>
              </w:rPr>
              <w:t xml:space="preserve"> язык</w:t>
            </w:r>
            <w:r>
              <w:rPr>
                <w:rFonts w:hint="default" w:ascii="Times New Roman" w:hAnsi="Times New Roman" w:eastAsia="等线" w:cs="Times New Roman"/>
                <w:sz w:val="18"/>
                <w:szCs w:val="18"/>
                <w:lang w:eastAsia="zh-CN"/>
              </w:rPr>
              <w:t xml:space="preserve"> </w:t>
            </w:r>
            <w:r>
              <w:rPr>
                <w:rFonts w:hint="default" w:ascii="Times New Roman" w:hAnsi="Times New Roman" w:eastAsia="等线" w:cs="Times New Roman"/>
                <w:sz w:val="18"/>
                <w:szCs w:val="18"/>
              </w:rPr>
              <w:t>Ⅲ</w:t>
            </w:r>
          </w:p>
          <w:p w14:paraId="59DB4184">
            <w:pPr>
              <w:pStyle w:val="8"/>
              <w:widowControl/>
              <w:autoSpaceDE/>
              <w:autoSpaceDN/>
              <w:spacing w:before="0" w:after="0" w:line="316" w:lineRule="exact"/>
              <w:rPr>
                <w:rFonts w:hint="default" w:ascii="Times New Roman" w:hAnsi="Times New Roman" w:cs="Times New Roman"/>
                <w:sz w:val="18"/>
                <w:szCs w:val="18"/>
                <w:lang w:val="ru-RU"/>
              </w:rPr>
            </w:pP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88F4DB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4D70322">
            <w:pPr>
              <w:widowControl/>
              <w:autoSpaceDE/>
              <w:autoSpaceDN/>
              <w:spacing w:line="316" w:lineRule="exact"/>
              <w:jc w:val="left"/>
              <w:rPr>
                <w:rFonts w:hint="default" w:ascii="Times New Roman" w:hAnsi="Times New Roman" w:cs="Times New Roman"/>
                <w:sz w:val="18"/>
                <w:szCs w:val="18"/>
              </w:rPr>
            </w:pP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645DA73">
            <w:pPr>
              <w:widowControl/>
              <w:autoSpaceDE/>
              <w:autoSpaceDN/>
              <w:spacing w:line="316" w:lineRule="exact"/>
              <w:jc w:val="left"/>
              <w:rPr>
                <w:rFonts w:hint="default" w:ascii="Times New Roman" w:hAnsi="Times New Roman" w:cs="Times New Roman"/>
                <w:sz w:val="18"/>
                <w:szCs w:val="18"/>
              </w:rPr>
            </w:pP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5C260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C76CF5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DE1B9F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6A4BBF4F">
            <w:pPr>
              <w:widowControl/>
              <w:autoSpaceDE/>
              <w:autoSpaceDN/>
              <w:spacing w:line="316" w:lineRule="exact"/>
              <w:jc w:val="left"/>
              <w:rPr>
                <w:rFonts w:hint="default" w:ascii="Times New Roman" w:hAnsi="Times New Roman" w:cs="Times New Roman"/>
                <w:sz w:val="18"/>
                <w:szCs w:val="18"/>
              </w:rPr>
            </w:pPr>
          </w:p>
        </w:tc>
      </w:tr>
      <w:tr w14:paraId="0816D9B5">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19BE0F2">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4548E4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12160001</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E2DB93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Высшая математика E</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1EA722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B7AD08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3AC391">
            <w:pPr>
              <w:widowControl/>
              <w:autoSpaceDE/>
              <w:autoSpaceDN/>
              <w:spacing w:line="316" w:lineRule="exact"/>
              <w:jc w:val="left"/>
              <w:rPr>
                <w:rFonts w:hint="default" w:ascii="Times New Roman" w:hAnsi="Times New Roman" w:cs="Times New Roman"/>
                <w:sz w:val="18"/>
                <w:szCs w:val="18"/>
              </w:rPr>
            </w:pP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185CA1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B7583C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971EB1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4262123">
            <w:pPr>
              <w:widowControl/>
              <w:autoSpaceDE/>
              <w:autoSpaceDN/>
              <w:spacing w:line="316" w:lineRule="exact"/>
              <w:jc w:val="left"/>
              <w:rPr>
                <w:rFonts w:hint="default" w:ascii="Times New Roman" w:hAnsi="Times New Roman" w:cs="Times New Roman"/>
                <w:sz w:val="18"/>
                <w:szCs w:val="18"/>
              </w:rPr>
            </w:pPr>
          </w:p>
        </w:tc>
      </w:tr>
      <w:tr w14:paraId="0C8D4022">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204D45F">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F91A1D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30160001</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5A6C05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Физическая культура</w:t>
            </w:r>
            <w:r>
              <w:rPr>
                <w:rFonts w:hint="default" w:ascii="Times New Roman" w:hAnsi="Times New Roman" w:eastAsia="等线" w:cs="Times New Roman"/>
                <w:sz w:val="18"/>
                <w:szCs w:val="18"/>
                <w:lang w:eastAsia="zh-CN"/>
              </w:rPr>
              <w:t xml:space="preserve"> </w:t>
            </w:r>
            <w:r>
              <w:rPr>
                <w:rFonts w:hint="default" w:ascii="Times New Roman" w:hAnsi="Times New Roman" w:eastAsia="等线" w:cs="Times New Roman"/>
                <w:sz w:val="18"/>
                <w:szCs w:val="18"/>
              </w:rPr>
              <w:t>Ⅰ</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B7F367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36</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9EE85E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C64832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EAD143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777A23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F28FA1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DE855E8">
            <w:pPr>
              <w:widowControl/>
              <w:autoSpaceDE/>
              <w:autoSpaceDN/>
              <w:spacing w:line="316" w:lineRule="exact"/>
              <w:jc w:val="left"/>
              <w:rPr>
                <w:rFonts w:hint="default" w:ascii="Times New Roman" w:hAnsi="Times New Roman" w:cs="Times New Roman"/>
                <w:sz w:val="18"/>
                <w:szCs w:val="18"/>
              </w:rPr>
            </w:pPr>
          </w:p>
        </w:tc>
      </w:tr>
      <w:tr w14:paraId="6FC96E93">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58312AD4">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D1DB5A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30160002</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4C8F37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Физическая культура</w:t>
            </w:r>
            <w:r>
              <w:rPr>
                <w:rFonts w:hint="default" w:ascii="Times New Roman" w:hAnsi="Times New Roman" w:eastAsia="等线" w:cs="Times New Roman"/>
                <w:sz w:val="18"/>
                <w:szCs w:val="18"/>
                <w:lang w:eastAsia="zh-CN"/>
              </w:rPr>
              <w:t xml:space="preserve"> </w:t>
            </w:r>
            <w:r>
              <w:rPr>
                <w:rFonts w:hint="default" w:ascii="Times New Roman" w:hAnsi="Times New Roman" w:eastAsia="等线" w:cs="Times New Roman"/>
                <w:sz w:val="18"/>
                <w:szCs w:val="18"/>
              </w:rPr>
              <w:t>Ⅱ</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0B8CBD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36</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1A0779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4B3E56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F79D7D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60055D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78CC15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3661E12E">
            <w:pPr>
              <w:widowControl/>
              <w:autoSpaceDE/>
              <w:autoSpaceDN/>
              <w:spacing w:line="316" w:lineRule="exact"/>
              <w:jc w:val="left"/>
              <w:rPr>
                <w:rFonts w:hint="default" w:ascii="Times New Roman" w:hAnsi="Times New Roman" w:cs="Times New Roman"/>
                <w:sz w:val="18"/>
                <w:szCs w:val="18"/>
              </w:rPr>
            </w:pPr>
          </w:p>
        </w:tc>
      </w:tr>
      <w:tr w14:paraId="3BEEEAF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586B09C">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8DB85A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30160003</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1E83EF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Физическая культура</w:t>
            </w:r>
            <w:r>
              <w:rPr>
                <w:rFonts w:hint="default" w:ascii="Times New Roman" w:hAnsi="Times New Roman" w:eastAsia="等线" w:cs="Times New Roman"/>
                <w:sz w:val="18"/>
                <w:szCs w:val="18"/>
                <w:lang w:eastAsia="zh-CN"/>
              </w:rPr>
              <w:t xml:space="preserve"> </w:t>
            </w:r>
            <w:r>
              <w:rPr>
                <w:rFonts w:hint="default" w:ascii="Times New Roman" w:hAnsi="Times New Roman" w:eastAsia="等线" w:cs="Times New Roman"/>
                <w:sz w:val="18"/>
                <w:szCs w:val="18"/>
              </w:rPr>
              <w:t>Ⅲ</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B301F6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36</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40AB66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FCAA0A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E34665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79CE1A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CB6B74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653B9436">
            <w:pPr>
              <w:widowControl/>
              <w:autoSpaceDE/>
              <w:autoSpaceDN/>
              <w:spacing w:line="316" w:lineRule="exact"/>
              <w:jc w:val="left"/>
              <w:rPr>
                <w:rFonts w:hint="default" w:ascii="Times New Roman" w:hAnsi="Times New Roman" w:cs="Times New Roman"/>
                <w:sz w:val="18"/>
                <w:szCs w:val="18"/>
              </w:rPr>
            </w:pPr>
          </w:p>
        </w:tc>
      </w:tr>
      <w:tr w14:paraId="5552558A">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39A5325B">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5C7677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30160004</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37C2A2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Физическая культура</w:t>
            </w:r>
            <w:r>
              <w:rPr>
                <w:rFonts w:hint="default" w:ascii="Times New Roman" w:hAnsi="Times New Roman" w:eastAsia="等线" w:cs="Times New Roman"/>
                <w:sz w:val="18"/>
                <w:szCs w:val="18"/>
                <w:lang w:eastAsia="zh-CN"/>
              </w:rPr>
              <w:t xml:space="preserve"> </w:t>
            </w:r>
            <w:r>
              <w:rPr>
                <w:rFonts w:hint="default" w:ascii="Times New Roman" w:hAnsi="Times New Roman" w:eastAsia="等线" w:cs="Times New Roman"/>
                <w:sz w:val="18"/>
                <w:szCs w:val="18"/>
              </w:rPr>
              <w:t>Ⅳ</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12878E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36</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201A37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8655B0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80801A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8E6609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BBD2B4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C03B47D">
            <w:pPr>
              <w:widowControl/>
              <w:autoSpaceDE/>
              <w:autoSpaceDN/>
              <w:spacing w:line="316" w:lineRule="exact"/>
              <w:jc w:val="left"/>
              <w:rPr>
                <w:rFonts w:hint="default" w:ascii="Times New Roman" w:hAnsi="Times New Roman" w:cs="Times New Roman"/>
                <w:sz w:val="18"/>
                <w:szCs w:val="18"/>
              </w:rPr>
            </w:pPr>
          </w:p>
        </w:tc>
      </w:tr>
      <w:tr w14:paraId="1AE4DCC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3C75A3E1">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B80FBF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31160001</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51C3A1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Военная теория и подготовка</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51CBF72">
            <w:pPr>
              <w:pStyle w:val="8"/>
              <w:widowControl/>
              <w:autoSpaceDE/>
              <w:autoSpaceDN/>
              <w:spacing w:before="0" w:after="0" w:line="316" w:lineRule="exact"/>
              <w:jc w:val="center"/>
              <w:rPr>
                <w:rFonts w:hint="default" w:ascii="Times New Roman" w:hAnsi="Times New Roman" w:eastAsia="等线" w:cs="Times New Roman"/>
                <w:sz w:val="18"/>
                <w:szCs w:val="18"/>
              </w:rPr>
            </w:pPr>
            <w:r>
              <w:rPr>
                <w:rFonts w:hint="default" w:ascii="Times New Roman" w:hAnsi="Times New Roman" w:eastAsia="等线" w:cs="Times New Roman"/>
                <w:sz w:val="18"/>
                <w:szCs w:val="18"/>
              </w:rPr>
              <w:t>32</w:t>
            </w:r>
            <w:r>
              <w:rPr>
                <w:rFonts w:hint="default" w:ascii="Times New Roman" w:hAnsi="Times New Roman" w:eastAsia="等线" w:cs="Times New Roman"/>
                <w:sz w:val="18"/>
                <w:szCs w:val="18"/>
                <w:lang w:eastAsia="zh-CN"/>
              </w:rPr>
              <w:t xml:space="preserve">   </w:t>
            </w:r>
          </w:p>
          <w:p w14:paraId="7CBF6628">
            <w:pPr>
              <w:pStyle w:val="8"/>
              <w:widowControl/>
              <w:autoSpaceDE/>
              <w:autoSpaceDN/>
              <w:spacing w:before="0" w:after="0" w:line="316" w:lineRule="exact"/>
              <w:jc w:val="center"/>
              <w:rPr>
                <w:rFonts w:hint="default" w:ascii="Times New Roman" w:hAnsi="Times New Roman" w:eastAsia="等线" w:cs="Times New Roman"/>
                <w:sz w:val="18"/>
                <w:szCs w:val="18"/>
                <w:lang w:eastAsia="zh-CN"/>
              </w:rPr>
            </w:pPr>
            <w:r>
              <w:rPr>
                <w:rFonts w:hint="default" w:ascii="Times New Roman" w:hAnsi="Times New Roman" w:eastAsia="等线" w:cs="Times New Roman"/>
                <w:sz w:val="18"/>
                <w:szCs w:val="18"/>
                <w:lang w:eastAsia="zh-CN"/>
              </w:rPr>
              <w:t>(</w:t>
            </w:r>
            <w:r>
              <w:rPr>
                <w:rFonts w:hint="default" w:ascii="Times New Roman" w:hAnsi="Times New Roman" w:eastAsia="等线" w:cs="Times New Roman"/>
                <w:sz w:val="18"/>
                <w:szCs w:val="18"/>
              </w:rPr>
              <w:t>3</w:t>
            </w:r>
            <w:r>
              <w:rPr>
                <w:rFonts w:hint="default" w:ascii="Times New Roman" w:hAnsi="Times New Roman" w:eastAsia="等线" w:cs="Times New Roman"/>
                <w:sz w:val="18"/>
                <w:szCs w:val="18"/>
                <w:lang w:val="ru-RU"/>
              </w:rPr>
              <w:t xml:space="preserve"> недели</w:t>
            </w:r>
            <w:r>
              <w:rPr>
                <w:rFonts w:hint="default" w:ascii="Times New Roman" w:hAnsi="Times New Roman" w:eastAsia="等线" w:cs="Times New Roman"/>
                <w:sz w:val="18"/>
                <w:szCs w:val="18"/>
                <w:lang w:eastAsia="zh-CN"/>
              </w:rPr>
              <w:t>)</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EA0B6BB">
            <w:pPr>
              <w:widowControl/>
              <w:autoSpaceDE/>
              <w:autoSpaceDN/>
              <w:spacing w:line="316" w:lineRule="exact"/>
              <w:jc w:val="left"/>
              <w:rPr>
                <w:rFonts w:hint="default" w:ascii="Times New Roman" w:hAnsi="Times New Roman" w:cs="Times New Roman"/>
                <w:sz w:val="18"/>
                <w:szCs w:val="18"/>
              </w:rPr>
            </w:pP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8B5388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17DD91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E796D0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0C75112">
            <w:pPr>
              <w:widowControl/>
              <w:autoSpaceDE/>
              <w:autoSpaceDN/>
              <w:spacing w:line="316" w:lineRule="exact"/>
              <w:jc w:val="left"/>
              <w:rPr>
                <w:rFonts w:hint="default" w:ascii="Times New Roman" w:hAnsi="Times New Roman" w:cs="Times New Roman"/>
                <w:sz w:val="18"/>
                <w:szCs w:val="18"/>
              </w:rPr>
            </w:pP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219E7621">
            <w:pPr>
              <w:widowControl/>
              <w:autoSpaceDE/>
              <w:autoSpaceDN/>
              <w:spacing w:line="316" w:lineRule="exact"/>
              <w:jc w:val="left"/>
              <w:rPr>
                <w:rFonts w:hint="default" w:ascii="Times New Roman" w:hAnsi="Times New Roman" w:cs="Times New Roman"/>
                <w:sz w:val="18"/>
                <w:szCs w:val="18"/>
              </w:rPr>
            </w:pPr>
          </w:p>
        </w:tc>
      </w:tr>
      <w:tr w14:paraId="2E69AC4A">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06987469">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19AA84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27160011</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6B01C9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Политическая ситуация и политика</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1F6E4C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3FCECB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FBA8B6F">
            <w:pPr>
              <w:widowControl/>
              <w:autoSpaceDE/>
              <w:autoSpaceDN/>
              <w:spacing w:line="316" w:lineRule="exact"/>
              <w:jc w:val="left"/>
              <w:rPr>
                <w:rFonts w:hint="default" w:ascii="Times New Roman" w:hAnsi="Times New Roman" w:cs="Times New Roman"/>
                <w:sz w:val="18"/>
                <w:szCs w:val="18"/>
              </w:rPr>
            </w:pP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0E197E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5EC1222">
            <w:pPr>
              <w:widowControl/>
              <w:autoSpaceDE/>
              <w:autoSpaceDN/>
              <w:spacing w:line="316" w:lineRule="exact"/>
              <w:jc w:val="left"/>
              <w:rPr>
                <w:rFonts w:hint="default" w:ascii="Times New Roman" w:hAnsi="Times New Roman" w:cs="Times New Roman"/>
                <w:sz w:val="18"/>
                <w:szCs w:val="18"/>
              </w:rPr>
            </w:pP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ECDD48B">
            <w:pPr>
              <w:widowControl/>
              <w:autoSpaceDE/>
              <w:autoSpaceDN/>
              <w:spacing w:line="316" w:lineRule="exact"/>
              <w:jc w:val="left"/>
              <w:rPr>
                <w:rFonts w:hint="default" w:ascii="Times New Roman" w:hAnsi="Times New Roman" w:cs="Times New Roman"/>
                <w:sz w:val="18"/>
                <w:szCs w:val="18"/>
              </w:rPr>
            </w:pP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45B59853">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cs="Times New Roman"/>
                <w:sz w:val="18"/>
                <w:szCs w:val="18"/>
                <w:lang w:val="ru-RU"/>
              </w:rPr>
              <w:t>Лекция</w:t>
            </w:r>
          </w:p>
        </w:tc>
      </w:tr>
      <w:tr w14:paraId="48F7B4B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797356CB">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6C7267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27160012</w:t>
            </w:r>
          </w:p>
        </w:tc>
        <w:tc>
          <w:tcPr>
            <w:tcW w:w="1313"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069E93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Политическая ситуация и политика</w:t>
            </w:r>
          </w:p>
        </w:tc>
        <w:tc>
          <w:tcPr>
            <w:tcW w:w="285"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8D43A3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76"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A6E64CA">
            <w:pPr>
              <w:widowControl/>
              <w:autoSpaceDE/>
              <w:autoSpaceDN/>
              <w:spacing w:line="316" w:lineRule="exact"/>
              <w:jc w:val="left"/>
              <w:rPr>
                <w:rFonts w:hint="default" w:ascii="Times New Roman" w:hAnsi="Times New Roman" w:cs="Times New Roman"/>
                <w:sz w:val="18"/>
                <w:szCs w:val="18"/>
              </w:rPr>
            </w:pPr>
          </w:p>
        </w:tc>
        <w:tc>
          <w:tcPr>
            <w:tcW w:w="389"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45B64C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3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48F5C4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282"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C5B2027">
            <w:pPr>
              <w:widowControl/>
              <w:autoSpaceDE/>
              <w:autoSpaceDN/>
              <w:spacing w:line="316" w:lineRule="exact"/>
              <w:jc w:val="left"/>
              <w:rPr>
                <w:rFonts w:hint="default" w:ascii="Times New Roman" w:hAnsi="Times New Roman" w:cs="Times New Roman"/>
                <w:sz w:val="18"/>
                <w:szCs w:val="18"/>
              </w:rPr>
            </w:pPr>
          </w:p>
        </w:tc>
        <w:tc>
          <w:tcPr>
            <w:tcW w:w="367"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BE4C7B1">
            <w:pPr>
              <w:widowControl/>
              <w:autoSpaceDE/>
              <w:autoSpaceDN/>
              <w:spacing w:line="316" w:lineRule="exact"/>
              <w:jc w:val="left"/>
              <w:rPr>
                <w:rFonts w:hint="default" w:ascii="Times New Roman" w:hAnsi="Times New Roman" w:cs="Times New Roman"/>
                <w:sz w:val="18"/>
                <w:szCs w:val="18"/>
              </w:rPr>
            </w:pPr>
          </w:p>
        </w:tc>
        <w:tc>
          <w:tcPr>
            <w:tcW w:w="624" w:type="pc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2BDE748A">
            <w:pPr>
              <w:widowControl/>
              <w:autoSpaceDE/>
              <w:autoSpaceDN/>
              <w:spacing w:line="316" w:lineRule="exact"/>
              <w:jc w:val="left"/>
              <w:rPr>
                <w:rFonts w:hint="default" w:ascii="Times New Roman" w:hAnsi="Times New Roman" w:cs="Times New Roman"/>
                <w:sz w:val="18"/>
                <w:szCs w:val="18"/>
              </w:rPr>
            </w:pPr>
          </w:p>
        </w:tc>
      </w:tr>
      <w:tr w14:paraId="1B5C6B36">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977" w:type="pct"/>
            <w:gridSpan w:val="2"/>
            <w:tcBorders>
              <w:top w:val="single" w:color="auto" w:sz="2" w:space="0"/>
              <w:left w:val="single" w:color="auto" w:sz="6" w:space="0"/>
              <w:bottom w:val="single" w:color="auto" w:sz="2" w:space="0"/>
              <w:right w:val="single" w:color="auto" w:sz="2" w:space="0"/>
            </w:tcBorders>
            <w:shd w:val="clear" w:color="auto" w:fill="BEBEBE"/>
            <w:tcMar>
              <w:top w:w="0" w:type="dxa"/>
              <w:left w:w="53" w:type="dxa"/>
              <w:bottom w:w="0" w:type="dxa"/>
              <w:right w:w="53" w:type="dxa"/>
            </w:tcMar>
            <w:vAlign w:val="center"/>
          </w:tcPr>
          <w:p w14:paraId="187A0D8A">
            <w:pPr>
              <w:pStyle w:val="8"/>
              <w:widowControl/>
              <w:autoSpaceDE/>
              <w:autoSpaceDN/>
              <w:spacing w:before="0" w:after="0" w:line="316" w:lineRule="exact"/>
              <w:jc w:val="center"/>
              <w:rPr>
                <w:rFonts w:hint="default" w:ascii="Times New Roman" w:hAnsi="Times New Roman" w:cs="Times New Roman"/>
                <w:sz w:val="18"/>
                <w:szCs w:val="18"/>
              </w:rPr>
            </w:pPr>
            <w:r>
              <w:rPr>
                <w:rStyle w:val="12"/>
                <w:rFonts w:hint="default" w:ascii="Times New Roman" w:hAnsi="Times New Roman" w:eastAsia="宋体" w:cs="Times New Roman"/>
                <w:bCs/>
                <w:sz w:val="18"/>
                <w:szCs w:val="18"/>
              </w:rPr>
              <w:t>Тип курса</w:t>
            </w:r>
            <w:r>
              <w:rPr>
                <w:rStyle w:val="12"/>
                <w:rFonts w:hint="default" w:ascii="Times New Roman" w:hAnsi="Times New Roman" w:eastAsia="宋体" w:cs="Times New Roman"/>
                <w:bCs/>
                <w:sz w:val="18"/>
                <w:szCs w:val="18"/>
                <w:lang w:val="ru-RU"/>
              </w:rPr>
              <w:t xml:space="preserve"> </w:t>
            </w:r>
          </w:p>
        </w:tc>
        <w:tc>
          <w:tcPr>
            <w:tcW w:w="2365" w:type="pct"/>
            <w:gridSpan w:val="4"/>
            <w:tcBorders>
              <w:top w:val="single" w:color="auto" w:sz="2"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1E41D2B7">
            <w:pPr>
              <w:pStyle w:val="8"/>
              <w:widowControl/>
              <w:autoSpaceDE/>
              <w:autoSpaceDN/>
              <w:spacing w:before="0" w:after="0" w:line="316" w:lineRule="exact"/>
              <w:jc w:val="center"/>
              <w:rPr>
                <w:rStyle w:val="12"/>
                <w:rFonts w:hint="default" w:ascii="Times New Roman" w:hAnsi="Times New Roman" w:eastAsia="黑体" w:cs="Times New Roman"/>
                <w:sz w:val="18"/>
                <w:szCs w:val="18"/>
              </w:rPr>
            </w:pPr>
            <w:r>
              <w:rPr>
                <w:rStyle w:val="12"/>
                <w:rFonts w:hint="default" w:ascii="Times New Roman" w:hAnsi="Times New Roman" w:eastAsia="黑体" w:cs="Times New Roman"/>
                <w:sz w:val="18"/>
                <w:szCs w:val="18"/>
              </w:rPr>
              <w:t>Требования к обучению</w:t>
            </w:r>
          </w:p>
          <w:p w14:paraId="47C78B48">
            <w:pPr>
              <w:pStyle w:val="8"/>
              <w:widowControl/>
              <w:autoSpaceDE/>
              <w:autoSpaceDN/>
              <w:spacing w:before="0" w:after="0" w:line="316" w:lineRule="exact"/>
              <w:jc w:val="center"/>
              <w:rPr>
                <w:rFonts w:hint="default" w:ascii="Times New Roman" w:hAnsi="Times New Roman" w:cs="Times New Roman"/>
                <w:sz w:val="18"/>
                <w:szCs w:val="18"/>
              </w:rPr>
            </w:pPr>
          </w:p>
        </w:tc>
        <w:tc>
          <w:tcPr>
            <w:tcW w:w="382" w:type="pct"/>
            <w:tcBorders>
              <w:top w:val="single" w:color="auto" w:sz="2"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34259255">
            <w:pPr>
              <w:pStyle w:val="8"/>
              <w:widowControl/>
              <w:autoSpaceDE/>
              <w:autoSpaceDN/>
              <w:spacing w:before="0" w:after="0" w:line="316" w:lineRule="exact"/>
              <w:jc w:val="center"/>
              <w:rPr>
                <w:rStyle w:val="12"/>
                <w:rFonts w:hint="default" w:ascii="Times New Roman" w:hAnsi="Times New Roman" w:eastAsia="黑体" w:cs="Times New Roman"/>
                <w:sz w:val="18"/>
                <w:szCs w:val="18"/>
                <w:lang w:val="ru-RU"/>
              </w:rPr>
            </w:pPr>
            <w:r>
              <w:rPr>
                <w:rStyle w:val="12"/>
                <w:rFonts w:hint="default" w:ascii="Times New Roman" w:hAnsi="Times New Roman" w:eastAsia="黑体" w:cs="Times New Roman"/>
                <w:sz w:val="18"/>
                <w:szCs w:val="18"/>
                <w:lang w:val="ru-RU"/>
              </w:rPr>
              <w:t>Кредит</w:t>
            </w:r>
          </w:p>
          <w:p w14:paraId="3DC1C3CB">
            <w:pPr>
              <w:pStyle w:val="8"/>
              <w:widowControl/>
              <w:autoSpaceDE/>
              <w:autoSpaceDN/>
              <w:spacing w:before="0" w:after="0" w:line="316" w:lineRule="exact"/>
              <w:jc w:val="center"/>
              <w:rPr>
                <w:rFonts w:hint="default" w:ascii="Times New Roman" w:hAnsi="Times New Roman" w:cs="Times New Roman"/>
                <w:sz w:val="18"/>
                <w:szCs w:val="18"/>
              </w:rPr>
            </w:pPr>
          </w:p>
        </w:tc>
        <w:tc>
          <w:tcPr>
            <w:tcW w:w="1274" w:type="pct"/>
            <w:gridSpan w:val="3"/>
            <w:tcBorders>
              <w:top w:val="single" w:color="auto" w:sz="2" w:space="0"/>
              <w:left w:val="single" w:color="auto" w:sz="2" w:space="0"/>
              <w:bottom w:val="single" w:color="auto" w:sz="2" w:space="0"/>
              <w:right w:val="single" w:color="auto" w:sz="6" w:space="0"/>
            </w:tcBorders>
            <w:shd w:val="clear" w:color="auto" w:fill="BEBEBE"/>
            <w:tcMar>
              <w:top w:w="0" w:type="dxa"/>
              <w:left w:w="53" w:type="dxa"/>
              <w:bottom w:w="0" w:type="dxa"/>
              <w:right w:w="53" w:type="dxa"/>
            </w:tcMar>
            <w:vAlign w:val="center"/>
          </w:tcPr>
          <w:p w14:paraId="709ACCD7">
            <w:pPr>
              <w:pStyle w:val="8"/>
              <w:widowControl/>
              <w:autoSpaceDE/>
              <w:autoSpaceDN/>
              <w:spacing w:before="0" w:after="0" w:line="316" w:lineRule="exact"/>
              <w:jc w:val="center"/>
              <w:rPr>
                <w:rStyle w:val="12"/>
                <w:rFonts w:hint="default" w:ascii="Times New Roman" w:hAnsi="Times New Roman" w:eastAsia="黑体" w:cs="Times New Roman"/>
                <w:sz w:val="18"/>
                <w:szCs w:val="18"/>
              </w:rPr>
            </w:pPr>
            <w:r>
              <w:rPr>
                <w:rStyle w:val="12"/>
                <w:rFonts w:hint="default" w:ascii="Times New Roman" w:hAnsi="Times New Roman" w:eastAsia="黑体" w:cs="Times New Roman"/>
                <w:sz w:val="18"/>
                <w:szCs w:val="18"/>
              </w:rPr>
              <w:t>Примечание</w:t>
            </w:r>
          </w:p>
          <w:p w14:paraId="50CD901D">
            <w:pPr>
              <w:pStyle w:val="8"/>
              <w:widowControl/>
              <w:autoSpaceDE/>
              <w:autoSpaceDN/>
              <w:spacing w:before="0" w:after="0" w:line="316" w:lineRule="exact"/>
              <w:rPr>
                <w:rFonts w:hint="default" w:ascii="Times New Roman" w:hAnsi="Times New Roman" w:cs="Times New Roman"/>
                <w:sz w:val="18"/>
                <w:szCs w:val="18"/>
              </w:rPr>
            </w:pPr>
          </w:p>
        </w:tc>
      </w:tr>
      <w:tr w14:paraId="155AABF6">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restart"/>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textDirection w:val="btLr"/>
            <w:vAlign w:val="center"/>
          </w:tcPr>
          <w:p w14:paraId="635947E5">
            <w:pPr>
              <w:pStyle w:val="8"/>
              <w:widowControl/>
              <w:autoSpaceDE/>
              <w:autoSpaceDN/>
              <w:spacing w:before="0" w:after="0" w:line="316" w:lineRule="exact"/>
              <w:ind w:left="113" w:right="113"/>
              <w:jc w:val="center"/>
              <w:rPr>
                <w:rFonts w:hint="default" w:ascii="Times New Roman" w:hAnsi="Times New Roman" w:eastAsia="宋体" w:cs="Times New Roman"/>
                <w:b/>
                <w:bCs/>
                <w:sz w:val="18"/>
                <w:szCs w:val="18"/>
                <w:shd w:val="clear" w:color="auto" w:fill="FFFFFF"/>
              </w:rPr>
            </w:pPr>
            <w:r>
              <w:rPr>
                <w:rFonts w:hint="default" w:ascii="Times New Roman" w:hAnsi="Times New Roman" w:eastAsia="宋体" w:cs="Times New Roman"/>
                <w:b/>
                <w:bCs/>
                <w:sz w:val="18"/>
                <w:szCs w:val="18"/>
                <w:shd w:val="clear" w:color="auto" w:fill="FFFFFF"/>
              </w:rPr>
              <w:t>Общеобразовательные</w:t>
            </w:r>
          </w:p>
          <w:p w14:paraId="42F26809">
            <w:pPr>
              <w:pStyle w:val="8"/>
              <w:widowControl/>
              <w:autoSpaceDE/>
              <w:autoSpaceDN/>
              <w:spacing w:before="0" w:after="0" w:line="316" w:lineRule="exact"/>
              <w:ind w:left="113" w:right="113"/>
              <w:jc w:val="center"/>
              <w:rPr>
                <w:rStyle w:val="12"/>
                <w:rFonts w:hint="default" w:ascii="Times New Roman" w:hAnsi="Times New Roman" w:eastAsia="宋体" w:cs="Times New Roman"/>
                <w:bCs/>
                <w:sz w:val="18"/>
                <w:szCs w:val="18"/>
              </w:rPr>
            </w:pPr>
            <w:r>
              <w:rPr>
                <w:rFonts w:hint="default" w:ascii="Times New Roman" w:hAnsi="Times New Roman" w:eastAsia="宋体" w:cs="Times New Roman"/>
                <w:b/>
                <w:bCs/>
                <w:sz w:val="18"/>
                <w:szCs w:val="18"/>
                <w:shd w:val="clear" w:color="auto" w:fill="FFFFFF"/>
                <w:lang w:val="ru-RU"/>
              </w:rPr>
              <w:t xml:space="preserve"> </w:t>
            </w:r>
            <w:r>
              <w:rPr>
                <w:rFonts w:hint="default" w:ascii="Times New Roman" w:hAnsi="Times New Roman" w:eastAsia="宋体" w:cs="Times New Roman"/>
                <w:b/>
                <w:bCs/>
                <w:sz w:val="18"/>
                <w:szCs w:val="18"/>
                <w:shd w:val="clear" w:color="auto" w:fill="FFFFFF"/>
              </w:rPr>
              <w:t>обязательные курсы</w:t>
            </w:r>
            <w:r>
              <w:rPr>
                <w:rFonts w:hint="default" w:ascii="Times New Roman" w:hAnsi="Times New Roman" w:eastAsia="宋体" w:cs="Times New Roman"/>
                <w:b/>
                <w:bCs/>
                <w:sz w:val="18"/>
                <w:szCs w:val="18"/>
                <w:shd w:val="clear" w:color="auto" w:fill="FFFFFF"/>
                <w:lang w:val="ru-RU"/>
              </w:rPr>
              <w:t xml:space="preserve"> 8 </w:t>
            </w:r>
            <w:r>
              <w:rPr>
                <w:rStyle w:val="12"/>
                <w:rFonts w:hint="default" w:ascii="Times New Roman" w:hAnsi="Times New Roman" w:eastAsia="宋体" w:cs="Times New Roman"/>
                <w:bCs/>
                <w:sz w:val="18"/>
                <w:szCs w:val="18"/>
              </w:rPr>
              <w:t>кредитов</w:t>
            </w:r>
          </w:p>
          <w:p w14:paraId="69084887">
            <w:pPr>
              <w:pStyle w:val="8"/>
              <w:widowControl/>
              <w:autoSpaceDE/>
              <w:autoSpaceDN/>
              <w:spacing w:before="0" w:after="0" w:line="316" w:lineRule="exact"/>
              <w:ind w:left="113" w:right="113"/>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67D87C6B">
            <w:pPr>
              <w:pStyle w:val="8"/>
              <w:widowControl/>
              <w:autoSpaceDE/>
              <w:autoSpaceDN/>
              <w:spacing w:before="0" w:after="0" w:line="316" w:lineRule="exact"/>
              <w:ind w:left="113" w:right="113"/>
              <w:rPr>
                <w:rFonts w:hint="default" w:ascii="Times New Roman" w:hAnsi="Times New Roman" w:cs="Times New Roman"/>
                <w:sz w:val="18"/>
                <w:szCs w:val="18"/>
              </w:rPr>
            </w:pPr>
          </w:p>
        </w:tc>
        <w:tc>
          <w:tcPr>
            <w:tcW w:w="550" w:type="pc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AB76E25">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宋体" w:cs="Times New Roman"/>
                <w:sz w:val="18"/>
                <w:szCs w:val="18"/>
                <w:lang w:val="ru-RU"/>
              </w:rPr>
              <w:t>Курсы гуманитарных и социальных наук</w:t>
            </w:r>
          </w:p>
        </w:tc>
        <w:tc>
          <w:tcPr>
            <w:tcW w:w="2365" w:type="pct"/>
            <w:gridSpan w:val="4"/>
            <w:vMerge w:val="restar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67F216C">
            <w:pPr>
              <w:pStyle w:val="8"/>
              <w:widowControl/>
              <w:autoSpaceDE/>
              <w:autoSpaceDN/>
              <w:spacing w:before="0" w:after="0" w:line="316" w:lineRule="exact"/>
              <w:ind w:left="180"/>
              <w:jc w:val="left"/>
              <w:rPr>
                <w:rFonts w:hint="default" w:ascii="Times New Roman" w:hAnsi="Times New Roman" w:cs="Times New Roman"/>
                <w:sz w:val="18"/>
                <w:szCs w:val="18"/>
                <w:lang w:val="ru-RU"/>
              </w:rPr>
            </w:pPr>
            <w:r>
              <w:rPr>
                <w:rFonts w:hint="default" w:ascii="Times New Roman" w:hAnsi="Times New Roman" w:cs="Times New Roman"/>
                <w:sz w:val="18"/>
                <w:szCs w:val="18"/>
                <w:lang w:val="ru-RU"/>
              </w:rPr>
              <w:t>1. Все студенты должны получить 2 кредита курсов инноваций и предпринимательства;</w:t>
            </w:r>
          </w:p>
          <w:p w14:paraId="52F298F3">
            <w:pPr>
              <w:pStyle w:val="8"/>
              <w:widowControl/>
              <w:autoSpaceDE/>
              <w:autoSpaceDN/>
              <w:spacing w:before="0" w:after="0" w:line="316" w:lineRule="exact"/>
              <w:ind w:left="180"/>
              <w:jc w:val="left"/>
              <w:rPr>
                <w:rFonts w:hint="default" w:ascii="Times New Roman" w:hAnsi="Times New Roman" w:cs="Times New Roman"/>
                <w:sz w:val="18"/>
                <w:szCs w:val="18"/>
                <w:lang w:val="ru-RU"/>
              </w:rPr>
            </w:pPr>
            <w:r>
              <w:rPr>
                <w:rFonts w:hint="default" w:ascii="Times New Roman" w:hAnsi="Times New Roman" w:cs="Times New Roman"/>
                <w:sz w:val="18"/>
                <w:szCs w:val="18"/>
                <w:lang w:val="ru-RU"/>
              </w:rPr>
              <w:t>2. Все студенты нехудожественных специальностей должны получить 2 кредита по курсам общественного искусства.</w:t>
            </w:r>
          </w:p>
          <w:p w14:paraId="435D95AA">
            <w:pPr>
              <w:pStyle w:val="8"/>
              <w:widowControl/>
              <w:autoSpaceDE/>
              <w:autoSpaceDN/>
              <w:spacing w:before="0" w:after="0" w:line="316" w:lineRule="exact"/>
              <w:ind w:left="180"/>
              <w:jc w:val="left"/>
              <w:rPr>
                <w:rFonts w:hint="default" w:ascii="Times New Roman" w:hAnsi="Times New Roman" w:cs="Times New Roman"/>
                <w:sz w:val="18"/>
                <w:szCs w:val="18"/>
                <w:lang w:val="ru-RU"/>
              </w:rPr>
            </w:pPr>
          </w:p>
        </w:tc>
        <w:tc>
          <w:tcPr>
            <w:tcW w:w="382" w:type="pct"/>
            <w:vMerge w:val="restar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87990C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8</w:t>
            </w:r>
          </w:p>
        </w:tc>
        <w:tc>
          <w:tcPr>
            <w:tcW w:w="1274" w:type="pct"/>
            <w:gridSpan w:val="3"/>
            <w:vMerge w:val="restart"/>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20FFF0BE">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宋体" w:cs="Times New Roman"/>
                <w:sz w:val="18"/>
                <w:szCs w:val="18"/>
                <w:lang w:val="ru-RU"/>
              </w:rPr>
              <w:t xml:space="preserve">Подбирать курсы согласно требованиям «Учебной программы общешкольных публичных </w:t>
            </w:r>
            <w:r>
              <w:rPr>
                <w:rFonts w:hint="default" w:ascii="Times New Roman" w:hAnsi="Times New Roman" w:eastAsia="宋体" w:cs="Times New Roman"/>
                <w:sz w:val="18"/>
                <w:szCs w:val="18"/>
                <w:shd w:val="clear" w:color="auto" w:fill="FFFFFF"/>
                <w:lang w:val="ru-RU"/>
              </w:rPr>
              <w:t>элективн</w:t>
            </w:r>
            <w:r>
              <w:rPr>
                <w:rFonts w:hint="default" w:ascii="Times New Roman" w:hAnsi="Times New Roman" w:eastAsia="宋体" w:cs="Times New Roman"/>
                <w:sz w:val="18"/>
                <w:szCs w:val="18"/>
                <w:lang w:val="ru-RU"/>
              </w:rPr>
              <w:t>ых курсов»</w:t>
            </w:r>
          </w:p>
        </w:tc>
      </w:tr>
      <w:tr w14:paraId="20FC1C61">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7B78F289">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86C07D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курсы естественных наук</w:t>
            </w:r>
          </w:p>
        </w:tc>
        <w:tc>
          <w:tcPr>
            <w:tcW w:w="2365" w:type="pct"/>
            <w:gridSpan w:val="4"/>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B2816FD">
            <w:pPr>
              <w:autoSpaceDE/>
              <w:autoSpaceDN/>
              <w:spacing w:line="316" w:lineRule="exact"/>
              <w:rPr>
                <w:rFonts w:hint="default" w:ascii="Times New Roman" w:hAnsi="Times New Roman" w:cs="Times New Roman"/>
                <w:sz w:val="18"/>
                <w:szCs w:val="18"/>
              </w:rPr>
            </w:pPr>
          </w:p>
        </w:tc>
        <w:tc>
          <w:tcPr>
            <w:tcW w:w="382" w:type="pct"/>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24F5C2D">
            <w:pPr>
              <w:autoSpaceDE/>
              <w:autoSpaceDN/>
              <w:spacing w:line="316" w:lineRule="exact"/>
              <w:rPr>
                <w:rFonts w:hint="default" w:ascii="Times New Roman" w:hAnsi="Times New Roman" w:cs="Times New Roman"/>
                <w:sz w:val="18"/>
                <w:szCs w:val="18"/>
              </w:rPr>
            </w:pPr>
          </w:p>
        </w:tc>
        <w:tc>
          <w:tcPr>
            <w:tcW w:w="1274" w:type="pct"/>
            <w:gridSpan w:val="3"/>
            <w:vMerge w:val="continue"/>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7F142526">
            <w:pPr>
              <w:autoSpaceDE/>
              <w:autoSpaceDN/>
              <w:spacing w:line="316" w:lineRule="exact"/>
              <w:rPr>
                <w:rFonts w:hint="default" w:ascii="Times New Roman" w:hAnsi="Times New Roman" w:cs="Times New Roman"/>
                <w:sz w:val="18"/>
                <w:szCs w:val="18"/>
              </w:rPr>
            </w:pPr>
          </w:p>
        </w:tc>
      </w:tr>
      <w:tr w14:paraId="35DC687A">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3D7820D3">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A946FF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курсы публичного искусства</w:t>
            </w:r>
          </w:p>
        </w:tc>
        <w:tc>
          <w:tcPr>
            <w:tcW w:w="2365" w:type="pct"/>
            <w:gridSpan w:val="4"/>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42BE2FF">
            <w:pPr>
              <w:autoSpaceDE/>
              <w:autoSpaceDN/>
              <w:spacing w:line="316" w:lineRule="exact"/>
              <w:rPr>
                <w:rFonts w:hint="default" w:ascii="Times New Roman" w:hAnsi="Times New Roman" w:cs="Times New Roman"/>
                <w:sz w:val="18"/>
                <w:szCs w:val="18"/>
              </w:rPr>
            </w:pPr>
          </w:p>
        </w:tc>
        <w:tc>
          <w:tcPr>
            <w:tcW w:w="382" w:type="pct"/>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B519F51">
            <w:pPr>
              <w:autoSpaceDE/>
              <w:autoSpaceDN/>
              <w:spacing w:line="316" w:lineRule="exact"/>
              <w:rPr>
                <w:rFonts w:hint="default" w:ascii="Times New Roman" w:hAnsi="Times New Roman" w:cs="Times New Roman"/>
                <w:sz w:val="18"/>
                <w:szCs w:val="18"/>
              </w:rPr>
            </w:pPr>
          </w:p>
        </w:tc>
        <w:tc>
          <w:tcPr>
            <w:tcW w:w="1274" w:type="pct"/>
            <w:gridSpan w:val="3"/>
            <w:vMerge w:val="continue"/>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11EA7771">
            <w:pPr>
              <w:autoSpaceDE/>
              <w:autoSpaceDN/>
              <w:spacing w:line="316" w:lineRule="exact"/>
              <w:rPr>
                <w:rFonts w:hint="default" w:ascii="Times New Roman" w:hAnsi="Times New Roman" w:cs="Times New Roman"/>
                <w:sz w:val="18"/>
                <w:szCs w:val="18"/>
              </w:rPr>
            </w:pPr>
          </w:p>
        </w:tc>
      </w:tr>
      <w:tr w14:paraId="57E9915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427" w:type="pct"/>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01FBAAAC">
            <w:pPr>
              <w:autoSpaceDE/>
              <w:autoSpaceDN/>
              <w:spacing w:line="316" w:lineRule="exact"/>
              <w:rPr>
                <w:rFonts w:hint="default" w:ascii="Times New Roman" w:hAnsi="Times New Roman" w:cs="Times New Roman"/>
                <w:sz w:val="18"/>
                <w:szCs w:val="18"/>
              </w:rPr>
            </w:pPr>
          </w:p>
        </w:tc>
        <w:tc>
          <w:tcPr>
            <w:tcW w:w="550" w:type="pct"/>
            <w:tcBorders>
              <w:top w:val="single" w:color="auto" w:sz="2" w:space="0"/>
              <w:left w:val="single" w:color="auto" w:sz="2" w:space="0"/>
              <w:bottom w:val="single" w:color="auto" w:sz="6" w:space="0"/>
              <w:right w:val="single" w:color="auto" w:sz="2" w:space="0"/>
            </w:tcBorders>
            <w:shd w:val="clear" w:color="auto" w:fill="auto"/>
            <w:tcMar>
              <w:top w:w="0" w:type="dxa"/>
              <w:left w:w="53" w:type="dxa"/>
              <w:bottom w:w="0" w:type="dxa"/>
              <w:right w:w="53" w:type="dxa"/>
            </w:tcMar>
            <w:vAlign w:val="center"/>
          </w:tcPr>
          <w:p w14:paraId="28DF680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Курсы инноваций и предпринимательства</w:t>
            </w:r>
          </w:p>
        </w:tc>
        <w:tc>
          <w:tcPr>
            <w:tcW w:w="2365" w:type="pct"/>
            <w:gridSpan w:val="4"/>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0227F2F">
            <w:pPr>
              <w:autoSpaceDE/>
              <w:autoSpaceDN/>
              <w:spacing w:line="316" w:lineRule="exact"/>
              <w:rPr>
                <w:rFonts w:hint="default" w:ascii="Times New Roman" w:hAnsi="Times New Roman" w:cs="Times New Roman"/>
                <w:sz w:val="18"/>
                <w:szCs w:val="18"/>
              </w:rPr>
            </w:pPr>
          </w:p>
        </w:tc>
        <w:tc>
          <w:tcPr>
            <w:tcW w:w="382" w:type="pct"/>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99511E0">
            <w:pPr>
              <w:autoSpaceDE/>
              <w:autoSpaceDN/>
              <w:spacing w:line="316" w:lineRule="exact"/>
              <w:rPr>
                <w:rFonts w:hint="default" w:ascii="Times New Roman" w:hAnsi="Times New Roman" w:cs="Times New Roman"/>
                <w:sz w:val="18"/>
                <w:szCs w:val="18"/>
              </w:rPr>
            </w:pPr>
          </w:p>
        </w:tc>
        <w:tc>
          <w:tcPr>
            <w:tcW w:w="1274" w:type="pct"/>
            <w:gridSpan w:val="3"/>
            <w:vMerge w:val="continue"/>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12B96814">
            <w:pPr>
              <w:autoSpaceDE/>
              <w:autoSpaceDN/>
              <w:spacing w:line="316" w:lineRule="exact"/>
              <w:rPr>
                <w:rFonts w:hint="default" w:ascii="Times New Roman" w:hAnsi="Times New Roman" w:cs="Times New Roman"/>
                <w:sz w:val="18"/>
                <w:szCs w:val="18"/>
              </w:rPr>
            </w:pPr>
          </w:p>
        </w:tc>
      </w:tr>
    </w:tbl>
    <w:p w14:paraId="43416273">
      <w:pPr>
        <w:pStyle w:val="8"/>
        <w:widowControl/>
        <w:autoSpaceDE/>
        <w:autoSpaceDN/>
        <w:spacing w:before="0" w:after="0" w:line="316" w:lineRule="exact"/>
        <w:rPr>
          <w:rFonts w:hint="default" w:ascii="Times New Roman" w:hAnsi="Times New Roman" w:eastAsia="宋体" w:cs="Times New Roman"/>
          <w:sz w:val="28"/>
          <w:szCs w:val="28"/>
          <w:shd w:val="clear" w:color="auto" w:fill="FFFFFF"/>
        </w:rPr>
      </w:pPr>
      <w:r>
        <w:rPr>
          <w:rFonts w:hint="default" w:ascii="Times New Roman" w:hAnsi="Times New Roman" w:eastAsia="宋体" w:cs="Times New Roman"/>
          <w:sz w:val="28"/>
          <w:szCs w:val="28"/>
          <w:shd w:val="clear" w:color="auto" w:fill="FFFFFF"/>
        </w:rPr>
        <w:t> </w:t>
      </w:r>
    </w:p>
    <w:p w14:paraId="5395BBA8">
      <w:pPr>
        <w:pStyle w:val="8"/>
        <w:widowControl/>
        <w:autoSpaceDE/>
        <w:autoSpaceDN/>
        <w:spacing w:before="0" w:after="0" w:line="316" w:lineRule="exact"/>
        <w:rPr>
          <w:rFonts w:hint="default" w:ascii="Times New Roman" w:hAnsi="Times New Roman" w:eastAsia="宋体" w:cs="Times New Roman"/>
          <w:sz w:val="28"/>
          <w:szCs w:val="28"/>
          <w:shd w:val="clear" w:color="auto" w:fill="FFFFFF"/>
        </w:rPr>
      </w:pPr>
    </w:p>
    <w:tbl>
      <w:tblPr>
        <w:tblStyle w:val="9"/>
        <w:tblW w:w="4995" w:type="pct"/>
        <w:jc w:val="center"/>
        <w:tblCellSpacing w:w="0" w:type="dxa"/>
        <w:tblBorders>
          <w:top w:val="none" w:color="auto" w:sz="0" w:space="0"/>
          <w:left w:val="single" w:color="000000" w:sz="2" w:space="0"/>
          <w:bottom w:val="single" w:color="000000" w:sz="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28"/>
        <w:gridCol w:w="1154"/>
        <w:gridCol w:w="1410"/>
        <w:gridCol w:w="3794"/>
        <w:gridCol w:w="716"/>
        <w:gridCol w:w="1145"/>
        <w:gridCol w:w="1173"/>
        <w:gridCol w:w="1132"/>
        <w:gridCol w:w="879"/>
        <w:gridCol w:w="839"/>
        <w:gridCol w:w="1722"/>
      </w:tblGrid>
      <w:tr w14:paraId="3B3139B1">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5" w:hRule="atLeast"/>
          <w:tblCellSpacing w:w="0" w:type="dxa"/>
          <w:jc w:val="center"/>
        </w:trPr>
        <w:tc>
          <w:tcPr>
            <w:tcW w:w="1879" w:type="dxa"/>
            <w:gridSpan w:val="2"/>
            <w:tcBorders>
              <w:top w:val="single" w:color="auto" w:sz="2" w:space="0"/>
              <w:left w:val="single" w:color="auto" w:sz="6" w:space="0"/>
              <w:bottom w:val="single" w:color="auto" w:sz="2" w:space="0"/>
              <w:right w:val="single" w:color="auto" w:sz="2" w:space="0"/>
            </w:tcBorders>
            <w:shd w:val="clear" w:color="auto" w:fill="BEBEBE"/>
            <w:tcMar>
              <w:top w:w="0" w:type="dxa"/>
              <w:left w:w="53" w:type="dxa"/>
              <w:bottom w:w="0" w:type="dxa"/>
              <w:right w:w="53" w:type="dxa"/>
            </w:tcMar>
            <w:vAlign w:val="center"/>
          </w:tcPr>
          <w:p w14:paraId="22C36E38">
            <w:pPr>
              <w:pStyle w:val="8"/>
              <w:widowControl/>
              <w:autoSpaceDE/>
              <w:autoSpaceDN/>
              <w:spacing w:before="0" w:after="0" w:line="316" w:lineRule="exact"/>
              <w:jc w:val="center"/>
              <w:rPr>
                <w:rFonts w:hint="default" w:ascii="Times New Roman" w:hAnsi="Times New Roman" w:cs="Times New Roman"/>
                <w:sz w:val="18"/>
                <w:szCs w:val="18"/>
              </w:rPr>
            </w:pPr>
            <w:r>
              <w:rPr>
                <w:rStyle w:val="12"/>
                <w:rFonts w:hint="default" w:ascii="Times New Roman" w:hAnsi="Times New Roman" w:eastAsia="宋体" w:cs="Times New Roman"/>
                <w:bCs/>
                <w:sz w:val="18"/>
                <w:szCs w:val="18"/>
              </w:rPr>
              <w:t>Тип курса</w:t>
            </w:r>
            <w:r>
              <w:rPr>
                <w:rStyle w:val="12"/>
                <w:rFonts w:hint="default" w:ascii="Times New Roman" w:hAnsi="Times New Roman" w:eastAsia="宋体" w:cs="Times New Roman"/>
                <w:bCs/>
                <w:sz w:val="18"/>
                <w:szCs w:val="18"/>
                <w:lang w:val="ru-RU"/>
              </w:rPr>
              <w:t xml:space="preserve"> </w:t>
            </w:r>
          </w:p>
        </w:tc>
        <w:tc>
          <w:tcPr>
            <w:tcW w:w="1410" w:type="dxa"/>
            <w:tcBorders>
              <w:top w:val="single" w:color="auto" w:sz="2"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2E8C82FA">
            <w:pPr>
              <w:pStyle w:val="8"/>
              <w:widowControl/>
              <w:autoSpaceDE/>
              <w:autoSpaceDN/>
              <w:spacing w:before="0" w:after="0" w:line="316" w:lineRule="exact"/>
              <w:jc w:val="center"/>
              <w:rPr>
                <w:rStyle w:val="12"/>
                <w:rFonts w:hint="default" w:ascii="Times New Roman" w:hAnsi="Times New Roman" w:eastAsia="黑体" w:cs="Times New Roman"/>
                <w:sz w:val="18"/>
                <w:szCs w:val="18"/>
                <w:lang w:val="ru-RU"/>
              </w:rPr>
            </w:pPr>
            <w:r>
              <w:rPr>
                <w:rStyle w:val="12"/>
                <w:rFonts w:hint="default" w:ascii="Times New Roman" w:hAnsi="Times New Roman" w:eastAsia="黑体" w:cs="Times New Roman"/>
                <w:sz w:val="18"/>
                <w:szCs w:val="18"/>
                <w:lang w:val="ru-RU"/>
              </w:rPr>
              <w:t>Код</w:t>
            </w:r>
          </w:p>
          <w:p w14:paraId="5AADA1FF">
            <w:pPr>
              <w:pStyle w:val="8"/>
              <w:widowControl/>
              <w:autoSpaceDE/>
              <w:autoSpaceDN/>
              <w:spacing w:before="0" w:after="0" w:line="316" w:lineRule="exact"/>
              <w:jc w:val="center"/>
              <w:rPr>
                <w:rFonts w:hint="default" w:ascii="Times New Roman" w:hAnsi="Times New Roman" w:cs="Times New Roman"/>
                <w:sz w:val="18"/>
                <w:szCs w:val="18"/>
              </w:rPr>
            </w:pPr>
          </w:p>
        </w:tc>
        <w:tc>
          <w:tcPr>
            <w:tcW w:w="3798" w:type="dxa"/>
            <w:tcBorders>
              <w:top w:val="single" w:color="auto" w:sz="2"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05F50266">
            <w:pPr>
              <w:pStyle w:val="8"/>
              <w:widowControl/>
              <w:autoSpaceDE/>
              <w:autoSpaceDN/>
              <w:spacing w:before="0" w:after="0" w:line="316" w:lineRule="exact"/>
              <w:jc w:val="center"/>
              <w:rPr>
                <w:rFonts w:hint="default" w:ascii="Times New Roman" w:hAnsi="Times New Roman" w:cs="Times New Roman"/>
                <w:sz w:val="18"/>
                <w:szCs w:val="18"/>
              </w:rPr>
            </w:pPr>
            <w:r>
              <w:rPr>
                <w:rStyle w:val="12"/>
                <w:rFonts w:hint="default" w:ascii="Times New Roman" w:hAnsi="Times New Roman" w:eastAsia="华光中圆_CNKI" w:cs="Times New Roman"/>
                <w:sz w:val="18"/>
                <w:szCs w:val="18"/>
                <w:lang w:val="ru-RU"/>
              </w:rPr>
              <w:t>Наименования дисциплин</w:t>
            </w:r>
          </w:p>
        </w:tc>
        <w:tc>
          <w:tcPr>
            <w:tcW w:w="716" w:type="dxa"/>
            <w:tcBorders>
              <w:top w:val="single" w:color="auto" w:sz="2"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67163D4E">
            <w:pPr>
              <w:pStyle w:val="8"/>
              <w:widowControl/>
              <w:autoSpaceDE/>
              <w:autoSpaceDN/>
              <w:spacing w:before="0" w:after="0" w:line="316" w:lineRule="exact"/>
              <w:jc w:val="center"/>
              <w:rPr>
                <w:rFonts w:hint="default" w:ascii="Times New Roman" w:hAnsi="Times New Roman" w:cs="Times New Roman"/>
                <w:sz w:val="18"/>
                <w:szCs w:val="18"/>
              </w:rPr>
            </w:pPr>
            <w:r>
              <w:rPr>
                <w:rStyle w:val="12"/>
                <w:rFonts w:hint="default" w:ascii="Times New Roman" w:hAnsi="Times New Roman" w:eastAsia="黑体" w:cs="Times New Roman"/>
                <w:sz w:val="18"/>
                <w:szCs w:val="18"/>
                <w:lang w:val="ru-RU"/>
              </w:rPr>
              <w:t>Всего часов</w:t>
            </w:r>
          </w:p>
        </w:tc>
        <w:tc>
          <w:tcPr>
            <w:tcW w:w="1145" w:type="dxa"/>
            <w:tcBorders>
              <w:top w:val="single" w:color="auto" w:sz="2"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27EEE0FD">
            <w:pPr>
              <w:pStyle w:val="8"/>
              <w:widowControl/>
              <w:autoSpaceDE/>
              <w:autoSpaceDN/>
              <w:spacing w:before="0" w:after="0" w:line="316" w:lineRule="exact"/>
              <w:jc w:val="center"/>
              <w:rPr>
                <w:rStyle w:val="12"/>
                <w:rFonts w:hint="default" w:ascii="Times New Roman" w:hAnsi="Times New Roman" w:eastAsia="宋体" w:cs="Times New Roman"/>
                <w:bCs/>
                <w:sz w:val="18"/>
                <w:szCs w:val="18"/>
                <w:lang w:val="ru-RU"/>
              </w:rPr>
            </w:pPr>
            <w:r>
              <w:rPr>
                <w:rStyle w:val="12"/>
                <w:rFonts w:hint="default" w:ascii="Times New Roman" w:hAnsi="Times New Roman" w:eastAsia="宋体" w:cs="Times New Roman"/>
                <w:bCs/>
                <w:sz w:val="18"/>
                <w:szCs w:val="18"/>
              </w:rPr>
              <w:t xml:space="preserve">Количество </w:t>
            </w:r>
            <w:r>
              <w:rPr>
                <w:rStyle w:val="12"/>
                <w:rFonts w:hint="default" w:ascii="Times New Roman" w:hAnsi="Times New Roman" w:eastAsia="宋体" w:cs="Times New Roman"/>
                <w:bCs/>
                <w:sz w:val="18"/>
                <w:szCs w:val="18"/>
                <w:lang w:val="ru-RU"/>
              </w:rPr>
              <w:t xml:space="preserve"> лекций </w:t>
            </w:r>
          </w:p>
          <w:p w14:paraId="6ADF8B22">
            <w:pPr>
              <w:pStyle w:val="8"/>
              <w:widowControl/>
              <w:autoSpaceDE/>
              <w:autoSpaceDN/>
              <w:spacing w:before="0" w:after="0" w:line="316" w:lineRule="exact"/>
              <w:jc w:val="center"/>
              <w:rPr>
                <w:rFonts w:hint="default" w:ascii="Times New Roman" w:hAnsi="Times New Roman" w:cs="Times New Roman"/>
                <w:sz w:val="18"/>
                <w:szCs w:val="18"/>
              </w:rPr>
            </w:pPr>
          </w:p>
        </w:tc>
        <w:tc>
          <w:tcPr>
            <w:tcW w:w="1173" w:type="dxa"/>
            <w:tcBorders>
              <w:top w:val="single" w:color="auto" w:sz="2"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1F0F232A">
            <w:pPr>
              <w:pStyle w:val="8"/>
              <w:widowControl/>
              <w:autoSpaceDE/>
              <w:autoSpaceDN/>
              <w:spacing w:before="0" w:after="0" w:line="316" w:lineRule="exact"/>
              <w:jc w:val="center"/>
              <w:rPr>
                <w:rStyle w:val="12"/>
                <w:rFonts w:hint="default" w:ascii="Times New Roman" w:hAnsi="Times New Roman" w:eastAsia="宋体" w:cs="Times New Roman"/>
                <w:bCs/>
                <w:sz w:val="18"/>
                <w:szCs w:val="18"/>
                <w:lang w:val="ru-RU"/>
              </w:rPr>
            </w:pPr>
            <w:r>
              <w:rPr>
                <w:rStyle w:val="12"/>
                <w:rFonts w:hint="default" w:ascii="Times New Roman" w:hAnsi="Times New Roman" w:eastAsia="宋体" w:cs="Times New Roman"/>
                <w:bCs/>
                <w:sz w:val="18"/>
                <w:szCs w:val="18"/>
              </w:rPr>
              <w:t>Количество</w:t>
            </w:r>
            <w:r>
              <w:rPr>
                <w:rStyle w:val="12"/>
                <w:rFonts w:hint="default" w:ascii="Times New Roman" w:hAnsi="Times New Roman" w:eastAsia="宋体" w:cs="Times New Roman"/>
                <w:bCs/>
                <w:sz w:val="18"/>
                <w:szCs w:val="18"/>
                <w:lang w:val="ru-RU"/>
              </w:rPr>
              <w:t xml:space="preserve"> практик </w:t>
            </w:r>
          </w:p>
          <w:p w14:paraId="31B94907">
            <w:pPr>
              <w:pStyle w:val="8"/>
              <w:widowControl/>
              <w:autoSpaceDE/>
              <w:autoSpaceDN/>
              <w:spacing w:before="0" w:after="0" w:line="316" w:lineRule="exact"/>
              <w:jc w:val="center"/>
              <w:rPr>
                <w:rFonts w:hint="default" w:ascii="Times New Roman" w:hAnsi="Times New Roman" w:cs="Times New Roman"/>
                <w:sz w:val="18"/>
                <w:szCs w:val="18"/>
              </w:rPr>
            </w:pPr>
          </w:p>
        </w:tc>
        <w:tc>
          <w:tcPr>
            <w:tcW w:w="1132" w:type="dxa"/>
            <w:tcBorders>
              <w:top w:val="single" w:color="auto" w:sz="2"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18ED93E0">
            <w:pPr>
              <w:pStyle w:val="8"/>
              <w:widowControl/>
              <w:autoSpaceDE/>
              <w:autoSpaceDN/>
              <w:spacing w:before="0" w:after="0" w:line="316" w:lineRule="exact"/>
              <w:jc w:val="center"/>
              <w:rPr>
                <w:rFonts w:hint="default" w:ascii="Times New Roman" w:hAnsi="Times New Roman" w:cs="Times New Roman"/>
                <w:sz w:val="18"/>
                <w:szCs w:val="18"/>
              </w:rPr>
            </w:pPr>
            <w:r>
              <w:rPr>
                <w:rStyle w:val="12"/>
                <w:rFonts w:hint="default" w:ascii="Times New Roman" w:hAnsi="Times New Roman" w:eastAsia="宋体" w:cs="Times New Roman"/>
                <w:bCs/>
                <w:sz w:val="18"/>
                <w:szCs w:val="18"/>
              </w:rPr>
              <w:t>Количество кредитов</w:t>
            </w:r>
          </w:p>
        </w:tc>
        <w:tc>
          <w:tcPr>
            <w:tcW w:w="879" w:type="dxa"/>
            <w:tcBorders>
              <w:top w:val="single" w:color="auto" w:sz="2"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2284528D">
            <w:pPr>
              <w:pStyle w:val="8"/>
              <w:widowControl/>
              <w:autoSpaceDE/>
              <w:autoSpaceDN/>
              <w:spacing w:before="0" w:after="0" w:line="316" w:lineRule="exact"/>
              <w:jc w:val="center"/>
              <w:rPr>
                <w:rStyle w:val="12"/>
                <w:rFonts w:hint="default" w:ascii="Times New Roman" w:hAnsi="Times New Roman" w:eastAsia="黑体" w:cs="Times New Roman"/>
                <w:sz w:val="18"/>
                <w:szCs w:val="18"/>
                <w:lang w:val="ru-RU"/>
              </w:rPr>
            </w:pPr>
            <w:r>
              <w:rPr>
                <w:rStyle w:val="12"/>
                <w:rFonts w:hint="default" w:ascii="Times New Roman" w:hAnsi="Times New Roman" w:eastAsia="黑体" w:cs="Times New Roman"/>
                <w:sz w:val="18"/>
                <w:szCs w:val="18"/>
                <w:lang w:val="ru-RU"/>
              </w:rPr>
              <w:t>Семестр</w:t>
            </w:r>
          </w:p>
          <w:p w14:paraId="2400F829">
            <w:pPr>
              <w:pStyle w:val="8"/>
              <w:widowControl/>
              <w:autoSpaceDE/>
              <w:autoSpaceDN/>
              <w:spacing w:before="0" w:after="0" w:line="316" w:lineRule="exact"/>
              <w:jc w:val="center"/>
              <w:rPr>
                <w:rFonts w:hint="default" w:ascii="Times New Roman" w:hAnsi="Times New Roman" w:cs="Times New Roman"/>
                <w:sz w:val="18"/>
                <w:szCs w:val="18"/>
              </w:rPr>
            </w:pPr>
          </w:p>
        </w:tc>
        <w:tc>
          <w:tcPr>
            <w:tcW w:w="838" w:type="dxa"/>
            <w:tcBorders>
              <w:top w:val="single" w:color="auto" w:sz="2" w:space="0"/>
              <w:left w:val="single" w:color="auto" w:sz="2" w:space="0"/>
              <w:bottom w:val="single" w:color="auto" w:sz="2" w:space="0"/>
              <w:right w:val="single" w:color="auto" w:sz="2" w:space="0"/>
            </w:tcBorders>
            <w:shd w:val="clear" w:color="auto" w:fill="BEBEBE"/>
            <w:tcMar>
              <w:top w:w="0" w:type="dxa"/>
              <w:left w:w="53" w:type="dxa"/>
              <w:bottom w:w="0" w:type="dxa"/>
              <w:right w:w="53" w:type="dxa"/>
            </w:tcMar>
            <w:vAlign w:val="center"/>
          </w:tcPr>
          <w:p w14:paraId="44638C4D">
            <w:pPr>
              <w:pStyle w:val="8"/>
              <w:widowControl/>
              <w:autoSpaceDE/>
              <w:autoSpaceDN/>
              <w:spacing w:before="0" w:after="0" w:line="316" w:lineRule="exact"/>
              <w:jc w:val="center"/>
              <w:rPr>
                <w:rStyle w:val="12"/>
                <w:rFonts w:hint="default" w:ascii="Times New Roman" w:hAnsi="Times New Roman" w:eastAsia="黑体" w:cs="Times New Roman"/>
                <w:sz w:val="18"/>
                <w:szCs w:val="18"/>
                <w:lang w:val="ru-RU"/>
              </w:rPr>
            </w:pPr>
            <w:r>
              <w:rPr>
                <w:rStyle w:val="12"/>
                <w:rFonts w:hint="default" w:ascii="Times New Roman" w:hAnsi="Times New Roman" w:eastAsia="黑体" w:cs="Times New Roman"/>
                <w:sz w:val="18"/>
                <w:szCs w:val="18"/>
                <w:lang w:val="ru-RU"/>
              </w:rPr>
              <w:t>Часов недели</w:t>
            </w:r>
          </w:p>
          <w:p w14:paraId="59DC3EFF">
            <w:pPr>
              <w:pStyle w:val="8"/>
              <w:widowControl/>
              <w:autoSpaceDE/>
              <w:autoSpaceDN/>
              <w:spacing w:before="0" w:after="0" w:line="316" w:lineRule="exact"/>
              <w:jc w:val="center"/>
              <w:rPr>
                <w:rFonts w:hint="default" w:ascii="Times New Roman" w:hAnsi="Times New Roman" w:cs="Times New Roman"/>
                <w:sz w:val="18"/>
                <w:szCs w:val="18"/>
              </w:rPr>
            </w:pPr>
          </w:p>
        </w:tc>
        <w:tc>
          <w:tcPr>
            <w:tcW w:w="1722" w:type="dxa"/>
            <w:tcBorders>
              <w:top w:val="single" w:color="auto" w:sz="2" w:space="0"/>
              <w:left w:val="single" w:color="auto" w:sz="2" w:space="0"/>
              <w:bottom w:val="single" w:color="auto" w:sz="2" w:space="0"/>
              <w:right w:val="single" w:color="auto" w:sz="6" w:space="0"/>
            </w:tcBorders>
            <w:shd w:val="clear" w:color="auto" w:fill="BEBEBE"/>
            <w:tcMar>
              <w:top w:w="0" w:type="dxa"/>
              <w:left w:w="53" w:type="dxa"/>
              <w:bottom w:w="0" w:type="dxa"/>
              <w:right w:w="53" w:type="dxa"/>
            </w:tcMar>
            <w:vAlign w:val="center"/>
          </w:tcPr>
          <w:p w14:paraId="5EFAE081">
            <w:pPr>
              <w:pStyle w:val="8"/>
              <w:widowControl/>
              <w:autoSpaceDE/>
              <w:autoSpaceDN/>
              <w:spacing w:before="0" w:after="0" w:line="316" w:lineRule="exact"/>
              <w:jc w:val="center"/>
              <w:rPr>
                <w:rStyle w:val="12"/>
                <w:rFonts w:hint="default" w:ascii="Times New Roman" w:hAnsi="Times New Roman" w:eastAsia="黑体" w:cs="Times New Roman"/>
                <w:sz w:val="18"/>
                <w:szCs w:val="18"/>
              </w:rPr>
            </w:pPr>
            <w:r>
              <w:rPr>
                <w:rStyle w:val="12"/>
                <w:rFonts w:hint="default" w:ascii="Times New Roman" w:hAnsi="Times New Roman" w:eastAsia="黑体" w:cs="Times New Roman"/>
                <w:sz w:val="18"/>
                <w:szCs w:val="18"/>
              </w:rPr>
              <w:t>Примечание</w:t>
            </w:r>
          </w:p>
          <w:p w14:paraId="28ED997F">
            <w:pPr>
              <w:pStyle w:val="8"/>
              <w:widowControl/>
              <w:autoSpaceDE/>
              <w:autoSpaceDN/>
              <w:spacing w:before="0" w:after="0" w:line="316" w:lineRule="exact"/>
              <w:jc w:val="center"/>
              <w:rPr>
                <w:rFonts w:hint="default" w:ascii="Times New Roman" w:hAnsi="Times New Roman" w:cs="Times New Roman"/>
                <w:sz w:val="18"/>
                <w:szCs w:val="18"/>
              </w:rPr>
            </w:pPr>
          </w:p>
        </w:tc>
      </w:tr>
      <w:tr w14:paraId="6E978C7D">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blCellSpacing w:w="0" w:type="dxa"/>
          <w:jc w:val="center"/>
        </w:trPr>
        <w:tc>
          <w:tcPr>
            <w:tcW w:w="726" w:type="dxa"/>
            <w:vMerge w:val="restart"/>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textDirection w:val="btLr"/>
            <w:vAlign w:val="center"/>
          </w:tcPr>
          <w:p w14:paraId="5DF81035">
            <w:pPr>
              <w:pStyle w:val="8"/>
              <w:widowControl/>
              <w:autoSpaceDE/>
              <w:autoSpaceDN/>
              <w:spacing w:before="0" w:after="0" w:line="316" w:lineRule="exact"/>
              <w:ind w:left="113" w:right="113"/>
              <w:jc w:val="center"/>
              <w:rPr>
                <w:rFonts w:hint="default" w:ascii="Times New Roman" w:hAnsi="Times New Roman" w:eastAsia="宋体" w:cs="Times New Roman"/>
                <w:b/>
                <w:bCs/>
                <w:sz w:val="18"/>
                <w:szCs w:val="18"/>
                <w:shd w:val="clear" w:color="auto" w:fill="FFFFFF"/>
                <w:lang w:val="ru-RU"/>
              </w:rPr>
            </w:pPr>
            <w:r>
              <w:rPr>
                <w:rFonts w:hint="default" w:ascii="Times New Roman" w:hAnsi="Times New Roman" w:eastAsia="宋体" w:cs="Times New Roman"/>
                <w:b/>
                <w:bCs/>
                <w:sz w:val="18"/>
                <w:szCs w:val="18"/>
                <w:shd w:val="clear" w:color="auto" w:fill="FFFFFF"/>
              </w:rPr>
              <w:t>Предметные</w:t>
            </w:r>
            <w:r>
              <w:rPr>
                <w:rFonts w:hint="default" w:ascii="Times New Roman" w:hAnsi="Times New Roman" w:eastAsia="宋体" w:cs="Times New Roman"/>
                <w:b/>
                <w:bCs/>
                <w:sz w:val="18"/>
                <w:szCs w:val="18"/>
                <w:shd w:val="clear" w:color="auto" w:fill="FFFFFF"/>
                <w:lang w:val="ru-RU"/>
              </w:rPr>
              <w:t xml:space="preserve"> </w:t>
            </w:r>
            <w:r>
              <w:rPr>
                <w:rFonts w:hint="default" w:ascii="Times New Roman" w:hAnsi="Times New Roman" w:eastAsia="宋体" w:cs="Times New Roman"/>
                <w:b/>
                <w:bCs/>
                <w:sz w:val="18"/>
                <w:szCs w:val="18"/>
                <w:shd w:val="clear" w:color="auto" w:fill="FFFFFF"/>
              </w:rPr>
              <w:t>профессиональные обязательные курсы</w:t>
            </w:r>
            <w:r>
              <w:rPr>
                <w:rFonts w:hint="default" w:ascii="Times New Roman" w:hAnsi="Times New Roman" w:eastAsia="宋体" w:cs="Times New Roman"/>
                <w:b/>
                <w:bCs/>
                <w:sz w:val="18"/>
                <w:szCs w:val="18"/>
                <w:shd w:val="clear" w:color="auto" w:fill="FFFFFF"/>
                <w:lang w:val="ru-RU"/>
              </w:rPr>
              <w:t xml:space="preserve"> 73 кредита</w:t>
            </w:r>
          </w:p>
          <w:p w14:paraId="4C24901D">
            <w:pPr>
              <w:pStyle w:val="8"/>
              <w:widowControl/>
              <w:autoSpaceDE/>
              <w:autoSpaceDN/>
              <w:spacing w:before="0" w:after="0" w:line="316" w:lineRule="exact"/>
              <w:ind w:left="113" w:right="113"/>
              <w:jc w:val="center"/>
              <w:rPr>
                <w:rFonts w:hint="default" w:ascii="Times New Roman" w:hAnsi="Times New Roman" w:cs="Times New Roman"/>
                <w:sz w:val="18"/>
                <w:szCs w:val="18"/>
              </w:rPr>
            </w:pPr>
          </w:p>
        </w:tc>
        <w:tc>
          <w:tcPr>
            <w:tcW w:w="1153" w:type="dxa"/>
            <w:vMerge w:val="restar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textDirection w:val="btLr"/>
            <w:vAlign w:val="center"/>
          </w:tcPr>
          <w:p w14:paraId="3EB9B6D1">
            <w:pPr>
              <w:pStyle w:val="8"/>
              <w:widowControl/>
              <w:autoSpaceDE/>
              <w:autoSpaceDN/>
              <w:spacing w:before="0" w:after="0" w:line="316" w:lineRule="exact"/>
              <w:ind w:right="113"/>
              <w:jc w:val="center"/>
              <w:rPr>
                <w:rFonts w:hint="default" w:ascii="Times New Roman" w:hAnsi="Times New Roman" w:eastAsia="宋体" w:cs="Times New Roman"/>
                <w:b/>
                <w:bCs/>
                <w:sz w:val="18"/>
                <w:szCs w:val="18"/>
                <w:shd w:val="clear" w:color="auto" w:fill="FFFFFF"/>
                <w:lang w:val="ru-RU"/>
              </w:rPr>
            </w:pPr>
            <w:r>
              <w:rPr>
                <w:rFonts w:hint="default" w:ascii="Times New Roman" w:hAnsi="Times New Roman" w:eastAsia="宋体" w:cs="Times New Roman"/>
                <w:b/>
                <w:bCs/>
                <w:sz w:val="18"/>
                <w:szCs w:val="18"/>
                <w:shd w:val="clear" w:color="auto" w:fill="FFFFFF"/>
              </w:rPr>
              <w:t>Предметные базовые курсы</w:t>
            </w:r>
          </w:p>
          <w:p w14:paraId="3CBAA92C">
            <w:pPr>
              <w:pStyle w:val="8"/>
              <w:widowControl/>
              <w:autoSpaceDE/>
              <w:autoSpaceDN/>
              <w:spacing w:before="0" w:after="0" w:line="316" w:lineRule="exact"/>
              <w:ind w:right="113"/>
              <w:jc w:val="center"/>
              <w:rPr>
                <w:rFonts w:hint="default" w:ascii="Times New Roman" w:hAnsi="Times New Roman" w:cs="Times New Roman"/>
                <w:sz w:val="18"/>
                <w:szCs w:val="18"/>
                <w:lang w:val="ru-RU"/>
              </w:rPr>
            </w:pPr>
            <w:r>
              <w:rPr>
                <w:rFonts w:hint="default" w:ascii="Times New Roman" w:hAnsi="Times New Roman" w:eastAsia="宋体" w:cs="Times New Roman"/>
                <w:b/>
                <w:bCs/>
                <w:sz w:val="18"/>
                <w:szCs w:val="18"/>
                <w:shd w:val="clear" w:color="auto" w:fill="FFFFFF"/>
                <w:lang w:val="ru-RU"/>
              </w:rPr>
              <w:t>22 кредита</w:t>
            </w: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830C8F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01160003</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85723E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Принципы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E7A28A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C2B2B0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72ED3E1">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6BA8E9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D98959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276BD3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single" w:color="auto" w:sz="2" w:space="0"/>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00BC526">
            <w:pPr>
              <w:widowControl/>
              <w:autoSpaceDE/>
              <w:autoSpaceDN/>
              <w:spacing w:line="316" w:lineRule="exact"/>
              <w:jc w:val="left"/>
              <w:rPr>
                <w:rFonts w:hint="default" w:ascii="Times New Roman" w:hAnsi="Times New Roman" w:cs="Times New Roman"/>
                <w:sz w:val="18"/>
                <w:szCs w:val="18"/>
              </w:rPr>
            </w:pPr>
          </w:p>
        </w:tc>
      </w:tr>
      <w:tr w14:paraId="0A1CC674">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18C8B77B">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0CA629C">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125BA2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01160399</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15333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Общая психология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7F0A50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A831CF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D37B64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8</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896BF0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1F745D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1BAE06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60E0D1F9">
            <w:pPr>
              <w:widowControl/>
              <w:autoSpaceDE/>
              <w:autoSpaceDN/>
              <w:spacing w:line="316" w:lineRule="exact"/>
              <w:jc w:val="left"/>
              <w:rPr>
                <w:rFonts w:hint="default" w:ascii="Times New Roman" w:hAnsi="Times New Roman" w:cs="Times New Roman"/>
                <w:sz w:val="18"/>
                <w:szCs w:val="18"/>
              </w:rPr>
            </w:pPr>
          </w:p>
        </w:tc>
      </w:tr>
      <w:tr w14:paraId="46483A5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130DD281">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FF4A91B">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895EBF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01160096</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DF8C65D">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Учебный план и теория преподавания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96D34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C9E28E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AAF777A">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C32D4F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1EC5D1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FA4A56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4405609">
            <w:pPr>
              <w:widowControl/>
              <w:autoSpaceDE/>
              <w:autoSpaceDN/>
              <w:spacing w:line="316" w:lineRule="exact"/>
              <w:jc w:val="left"/>
              <w:rPr>
                <w:rFonts w:hint="default" w:ascii="Times New Roman" w:hAnsi="Times New Roman" w:cs="Times New Roman"/>
                <w:sz w:val="18"/>
                <w:szCs w:val="18"/>
              </w:rPr>
            </w:pPr>
          </w:p>
        </w:tc>
      </w:tr>
      <w:tr w14:paraId="1E8AB726">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045B3F4">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11EFAE4">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5A8B69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01160400</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1811ED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Введение в образовательные исследования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AED160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52586E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11ED55D">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E17CF6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A30C09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2C924F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C68C549">
            <w:pPr>
              <w:widowControl/>
              <w:autoSpaceDE/>
              <w:autoSpaceDN/>
              <w:spacing w:line="316" w:lineRule="exact"/>
              <w:jc w:val="left"/>
              <w:rPr>
                <w:rFonts w:hint="default" w:ascii="Times New Roman" w:hAnsi="Times New Roman" w:cs="Times New Roman"/>
                <w:sz w:val="18"/>
                <w:szCs w:val="18"/>
              </w:rPr>
            </w:pPr>
          </w:p>
        </w:tc>
      </w:tr>
      <w:tr w14:paraId="7E1F9951">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B927D4B">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22F8C53">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810204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01660395</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A3069A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Логика</w:t>
            </w:r>
            <w:r>
              <w:rPr>
                <w:rFonts w:hint="default" w:ascii="Times New Roman" w:hAnsi="Times New Roman" w:eastAsia="等线" w:cs="Times New Roman"/>
                <w:sz w:val="18"/>
                <w:szCs w:val="18"/>
                <w:lang w:val="ru-RU"/>
              </w:rPr>
              <w:t xml:space="preserve"> </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55A85B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937DD6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999B4EF">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13F5E3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BFF679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B6D120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6B9000B8">
            <w:pPr>
              <w:widowControl/>
              <w:autoSpaceDE/>
              <w:autoSpaceDN/>
              <w:spacing w:line="316" w:lineRule="exact"/>
              <w:jc w:val="left"/>
              <w:rPr>
                <w:rFonts w:hint="default" w:ascii="Times New Roman" w:hAnsi="Times New Roman" w:cs="Times New Roman"/>
                <w:sz w:val="18"/>
                <w:szCs w:val="18"/>
              </w:rPr>
            </w:pPr>
          </w:p>
        </w:tc>
      </w:tr>
      <w:tr w14:paraId="1F51B086">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5"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1A557545">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A39D690">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5F293A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01160005</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8F3313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Педагогическая психология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A917D8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4D6355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EAF07EC">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A60D8C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A365E1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EEFE51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4F13E141">
            <w:pPr>
              <w:widowControl/>
              <w:autoSpaceDE/>
              <w:autoSpaceDN/>
              <w:spacing w:line="316" w:lineRule="exact"/>
              <w:jc w:val="left"/>
              <w:rPr>
                <w:rFonts w:hint="default" w:ascii="Times New Roman" w:hAnsi="Times New Roman" w:cs="Times New Roman"/>
                <w:sz w:val="18"/>
                <w:szCs w:val="18"/>
              </w:rPr>
            </w:pPr>
          </w:p>
        </w:tc>
      </w:tr>
      <w:tr w14:paraId="33681115">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5"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C8F29CF">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8EA4FFE">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4CEC5C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01160401</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EA986C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История китайского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3A1898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EF59DC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7207AE2">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99BF13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C0148C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E90668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C54E2F7">
            <w:pPr>
              <w:widowControl/>
              <w:autoSpaceDE/>
              <w:autoSpaceDN/>
              <w:spacing w:line="316" w:lineRule="exact"/>
              <w:jc w:val="left"/>
              <w:rPr>
                <w:rFonts w:hint="default" w:ascii="Times New Roman" w:hAnsi="Times New Roman" w:cs="Times New Roman"/>
                <w:sz w:val="18"/>
                <w:szCs w:val="18"/>
              </w:rPr>
            </w:pPr>
          </w:p>
        </w:tc>
      </w:tr>
      <w:tr w14:paraId="6A07025D">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266BE3B">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42FCE1F">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F0E4F1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01160402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D830BC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История зарубежного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8D22C7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D0115C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0411380">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C5304C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971CD8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90E190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4EC6CD7">
            <w:pPr>
              <w:widowControl/>
              <w:autoSpaceDE/>
              <w:autoSpaceDN/>
              <w:spacing w:line="316" w:lineRule="exact"/>
              <w:jc w:val="left"/>
              <w:rPr>
                <w:rFonts w:hint="default" w:ascii="Times New Roman" w:hAnsi="Times New Roman" w:cs="Times New Roman"/>
                <w:sz w:val="18"/>
                <w:szCs w:val="18"/>
              </w:rPr>
            </w:pPr>
          </w:p>
        </w:tc>
      </w:tr>
      <w:tr w14:paraId="59EC8E3C">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6241D88">
            <w:pPr>
              <w:autoSpaceDE/>
              <w:autoSpaceDN/>
              <w:spacing w:line="316" w:lineRule="exact"/>
              <w:rPr>
                <w:rFonts w:hint="default" w:ascii="Times New Roman" w:hAnsi="Times New Roman" w:cs="Times New Roman"/>
                <w:sz w:val="18"/>
                <w:szCs w:val="18"/>
              </w:rPr>
            </w:pPr>
          </w:p>
        </w:tc>
        <w:tc>
          <w:tcPr>
            <w:tcW w:w="1153" w:type="dxa"/>
            <w:vMerge w:val="restar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textDirection w:val="btLr"/>
            <w:vAlign w:val="center"/>
          </w:tcPr>
          <w:p w14:paraId="311BDC37">
            <w:pPr>
              <w:pStyle w:val="8"/>
              <w:widowControl/>
              <w:autoSpaceDE/>
              <w:autoSpaceDN/>
              <w:spacing w:before="0" w:after="0" w:line="316" w:lineRule="exact"/>
              <w:ind w:left="113" w:right="113"/>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07D9777D">
            <w:pPr>
              <w:pStyle w:val="8"/>
              <w:widowControl/>
              <w:autoSpaceDE/>
              <w:autoSpaceDN/>
              <w:spacing w:before="0" w:after="0" w:line="316" w:lineRule="exact"/>
              <w:ind w:left="113" w:right="113"/>
              <w:jc w:val="center"/>
              <w:rPr>
                <w:rFonts w:hint="default" w:ascii="Times New Roman" w:hAnsi="Times New Roman" w:cs="Times New Roman"/>
                <w:b/>
                <w:bCs/>
                <w:sz w:val="18"/>
                <w:szCs w:val="18"/>
              </w:rPr>
            </w:pPr>
            <w:r>
              <w:rPr>
                <w:rFonts w:hint="default" w:ascii="Times New Roman" w:hAnsi="Times New Roman" w:cs="Times New Roman"/>
                <w:b/>
                <w:bCs/>
                <w:sz w:val="18"/>
                <w:szCs w:val="18"/>
              </w:rPr>
              <w:t> </w:t>
            </w:r>
          </w:p>
          <w:p w14:paraId="046C8353">
            <w:pPr>
              <w:pStyle w:val="8"/>
              <w:widowControl/>
              <w:autoSpaceDE/>
              <w:autoSpaceDN/>
              <w:spacing w:before="0" w:after="0" w:line="316" w:lineRule="exact"/>
              <w:ind w:left="113" w:right="113"/>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1AFA5873">
            <w:pPr>
              <w:pStyle w:val="8"/>
              <w:widowControl/>
              <w:autoSpaceDE/>
              <w:autoSpaceDN/>
              <w:spacing w:before="0" w:after="0" w:line="316"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Профессиональные базовые курсы </w:t>
            </w:r>
          </w:p>
          <w:p w14:paraId="29CAD43B">
            <w:pPr>
              <w:pStyle w:val="8"/>
              <w:widowControl/>
              <w:autoSpaceDE/>
              <w:autoSpaceDN/>
              <w:spacing w:before="0" w:after="0" w:line="316" w:lineRule="exact"/>
              <w:ind w:left="113" w:right="113"/>
              <w:jc w:val="center"/>
              <w:rPr>
                <w:rFonts w:hint="default" w:ascii="Times New Roman" w:hAnsi="Times New Roman" w:cs="Times New Roman"/>
                <w:sz w:val="18"/>
                <w:szCs w:val="18"/>
              </w:rPr>
            </w:pPr>
            <w:r>
              <w:rPr>
                <w:rFonts w:hint="default" w:ascii="Times New Roman" w:hAnsi="Times New Roman" w:eastAsia="宋体" w:cs="Times New Roman"/>
                <w:b/>
                <w:bCs/>
                <w:sz w:val="18"/>
                <w:szCs w:val="18"/>
                <w:shd w:val="clear" w:color="auto" w:fill="FFFFFF"/>
                <w:lang w:val="ru-RU"/>
              </w:rPr>
              <w:t>28 кредитов</w:t>
            </w:r>
            <w:r>
              <w:rPr>
                <w:rFonts w:hint="default" w:ascii="Times New Roman" w:hAnsi="Times New Roman" w:cs="Times New Roman"/>
                <w:sz w:val="18"/>
                <w:szCs w:val="18"/>
              </w:rPr>
              <w:t> </w:t>
            </w:r>
          </w:p>
          <w:p w14:paraId="6FC5F1A4">
            <w:pPr>
              <w:pStyle w:val="8"/>
              <w:widowControl/>
              <w:autoSpaceDE/>
              <w:autoSpaceDN/>
              <w:spacing w:before="0" w:after="0" w:line="316" w:lineRule="exact"/>
              <w:ind w:left="113" w:right="113"/>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1880D17A">
            <w:pPr>
              <w:pStyle w:val="8"/>
              <w:widowControl/>
              <w:autoSpaceDE/>
              <w:autoSpaceDN/>
              <w:spacing w:before="0" w:after="0" w:line="316" w:lineRule="exact"/>
              <w:ind w:left="113" w:right="113"/>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67D3E571">
            <w:pPr>
              <w:pStyle w:val="8"/>
              <w:widowControl/>
              <w:autoSpaceDE/>
              <w:autoSpaceDN/>
              <w:spacing w:before="0" w:after="0" w:line="316" w:lineRule="exact"/>
              <w:ind w:left="113" w:right="113"/>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20FFC1A8">
            <w:pPr>
              <w:pStyle w:val="8"/>
              <w:widowControl/>
              <w:autoSpaceDE/>
              <w:autoSpaceDN/>
              <w:spacing w:before="0" w:after="0" w:line="316" w:lineRule="exact"/>
              <w:ind w:left="113" w:right="113"/>
              <w:jc w:val="center"/>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DEDBA9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01160356</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D6B22BA">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Важное выступление Генерального секретаря Си Цзиньпина по вопросам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6ADD47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917552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96A411C">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ADA368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219F58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9FB95B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6E04378">
            <w:pPr>
              <w:widowControl/>
              <w:autoSpaceDE/>
              <w:autoSpaceDN/>
              <w:spacing w:line="316" w:lineRule="exact"/>
              <w:jc w:val="left"/>
              <w:rPr>
                <w:rFonts w:hint="default" w:ascii="Times New Roman" w:hAnsi="Times New Roman" w:cs="Times New Roman"/>
                <w:sz w:val="18"/>
                <w:szCs w:val="18"/>
              </w:rPr>
            </w:pPr>
          </w:p>
        </w:tc>
      </w:tr>
      <w:tr w14:paraId="01E9F00D">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25FF5821">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B6E59DF">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4E4909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01160099</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022945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Философия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2A846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CFE793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77DC308">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FAA1F6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836CD4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44D08A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28549124">
            <w:pPr>
              <w:widowControl/>
              <w:autoSpaceDE/>
              <w:autoSpaceDN/>
              <w:spacing w:line="316" w:lineRule="exact"/>
              <w:jc w:val="left"/>
              <w:rPr>
                <w:rFonts w:hint="default" w:ascii="Times New Roman" w:hAnsi="Times New Roman" w:cs="Times New Roman"/>
                <w:sz w:val="18"/>
                <w:szCs w:val="18"/>
              </w:rPr>
            </w:pPr>
          </w:p>
        </w:tc>
      </w:tr>
      <w:tr w14:paraId="281C45BD">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17E3544B">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3F61533">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6209D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01160100</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EE58F2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Принципы нравственного воспитания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4F8570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179426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FD54359">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16FBEF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74D574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F5A539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6F4A8C88">
            <w:pPr>
              <w:widowControl/>
              <w:autoSpaceDE/>
              <w:autoSpaceDN/>
              <w:spacing w:line="316" w:lineRule="exact"/>
              <w:jc w:val="left"/>
              <w:rPr>
                <w:rFonts w:hint="default" w:ascii="Times New Roman" w:hAnsi="Times New Roman" w:cs="Times New Roman"/>
                <w:sz w:val="18"/>
                <w:szCs w:val="18"/>
              </w:rPr>
            </w:pPr>
          </w:p>
        </w:tc>
      </w:tr>
      <w:tr w14:paraId="43FB6F7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14194A7F">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A30D49C">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43B7BF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01160101</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E990CE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Управление школой</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A400F0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100492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58F8814">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9FA0A9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C01F3C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BC991B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336F2AB">
            <w:pPr>
              <w:widowControl/>
              <w:autoSpaceDE/>
              <w:autoSpaceDN/>
              <w:spacing w:line="316" w:lineRule="exact"/>
              <w:jc w:val="left"/>
              <w:rPr>
                <w:rFonts w:hint="default" w:ascii="Times New Roman" w:hAnsi="Times New Roman" w:cs="Times New Roman"/>
                <w:sz w:val="18"/>
                <w:szCs w:val="18"/>
              </w:rPr>
            </w:pPr>
          </w:p>
        </w:tc>
      </w:tr>
      <w:tr w14:paraId="304AFDB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3FF29E7B">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7CC5081">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D1A894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01160104</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54415C5">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Политика и право в области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F5B36B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4CBB02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21CDBE1">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F3FF31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D8E0BB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5</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940978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3A511F40">
            <w:pPr>
              <w:widowControl/>
              <w:autoSpaceDE/>
              <w:autoSpaceDN/>
              <w:spacing w:line="316" w:lineRule="exact"/>
              <w:jc w:val="left"/>
              <w:rPr>
                <w:rFonts w:hint="default" w:ascii="Times New Roman" w:hAnsi="Times New Roman" w:cs="Times New Roman"/>
                <w:sz w:val="18"/>
                <w:szCs w:val="18"/>
              </w:rPr>
            </w:pPr>
          </w:p>
        </w:tc>
      </w:tr>
      <w:tr w14:paraId="24AC212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CD3F52C">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0DB12F8">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B3E03A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01160398</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F8C38D6">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Статистика и измерение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D521D2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265E3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FA4872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E5D344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5D5D8E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9AB69B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6191396">
            <w:pPr>
              <w:widowControl/>
              <w:autoSpaceDE/>
              <w:autoSpaceDN/>
              <w:spacing w:line="316" w:lineRule="exact"/>
              <w:jc w:val="left"/>
              <w:rPr>
                <w:rFonts w:hint="default" w:ascii="Times New Roman" w:hAnsi="Times New Roman" w:cs="Times New Roman"/>
                <w:sz w:val="18"/>
                <w:szCs w:val="18"/>
              </w:rPr>
            </w:pPr>
          </w:p>
        </w:tc>
      </w:tr>
      <w:tr w14:paraId="5D02592A">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413BA476">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48C7D87">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A657CE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01160115</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5EB5966">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Экономика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71AB58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710E34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E20F487">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D837AA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122767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46ACC2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BAD3E87">
            <w:pPr>
              <w:widowControl/>
              <w:autoSpaceDE/>
              <w:autoSpaceDN/>
              <w:spacing w:line="316" w:lineRule="exact"/>
              <w:jc w:val="left"/>
              <w:rPr>
                <w:rFonts w:hint="default" w:ascii="Times New Roman" w:hAnsi="Times New Roman" w:cs="Times New Roman"/>
                <w:sz w:val="18"/>
                <w:szCs w:val="18"/>
              </w:rPr>
            </w:pPr>
          </w:p>
        </w:tc>
      </w:tr>
      <w:tr w14:paraId="37A5128C">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5618D60E">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9A44E61">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0B5F75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01160357</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59E8AB6">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Качественные методы исследования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E53F9C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32BA95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24</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05EE95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8</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9D700E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ED2115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E0137A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7B14E57">
            <w:pPr>
              <w:widowControl/>
              <w:autoSpaceDE/>
              <w:autoSpaceDN/>
              <w:spacing w:line="316" w:lineRule="exact"/>
              <w:jc w:val="left"/>
              <w:rPr>
                <w:rFonts w:hint="default" w:ascii="Times New Roman" w:hAnsi="Times New Roman" w:cs="Times New Roman"/>
                <w:sz w:val="18"/>
                <w:szCs w:val="18"/>
              </w:rPr>
            </w:pPr>
          </w:p>
        </w:tc>
      </w:tr>
      <w:tr w14:paraId="3A90031A">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7CFD9CE7">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00F8547">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48B565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01160113</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F031D3A">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cs="Times New Roman"/>
                <w:color w:val="auto"/>
                <w:sz w:val="18"/>
                <w:szCs w:val="18"/>
              </w:rPr>
              <w:t>Социальная  педагогика</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10F20A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ECB18F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ED5A7FB">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A11C1D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4DCD72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CD7163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321F089B">
            <w:pPr>
              <w:widowControl/>
              <w:autoSpaceDE/>
              <w:autoSpaceDN/>
              <w:spacing w:line="316" w:lineRule="exact"/>
              <w:jc w:val="left"/>
              <w:rPr>
                <w:rFonts w:hint="default" w:ascii="Times New Roman" w:hAnsi="Times New Roman" w:cs="Times New Roman"/>
                <w:sz w:val="18"/>
                <w:szCs w:val="18"/>
              </w:rPr>
            </w:pPr>
          </w:p>
        </w:tc>
      </w:tr>
      <w:tr w14:paraId="74E8D92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3"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05A30D4E">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A7504B9">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DE92AC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01160117</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3F35166">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Науки высшего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EB8482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106EAB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CE98E61">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125286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855F51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6</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CCC9CB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46338658">
            <w:pPr>
              <w:widowControl/>
              <w:autoSpaceDE/>
              <w:autoSpaceDN/>
              <w:spacing w:line="316" w:lineRule="exact"/>
              <w:jc w:val="left"/>
              <w:rPr>
                <w:rFonts w:hint="default" w:ascii="Times New Roman" w:hAnsi="Times New Roman" w:cs="Times New Roman"/>
                <w:sz w:val="18"/>
                <w:szCs w:val="18"/>
              </w:rPr>
            </w:pPr>
          </w:p>
        </w:tc>
      </w:tr>
      <w:tr w14:paraId="73A13B75">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0D91FED0">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A53A1AC">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5F67EA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01160118</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FE56C5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Сравнительная   педагогика</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C3BCD0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601A12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DFF21CF">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F0A8F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FAFC38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5F62AB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81F7261">
            <w:pPr>
              <w:widowControl/>
              <w:autoSpaceDE/>
              <w:autoSpaceDN/>
              <w:spacing w:line="316" w:lineRule="exact"/>
              <w:jc w:val="left"/>
              <w:rPr>
                <w:rFonts w:hint="default" w:ascii="Times New Roman" w:hAnsi="Times New Roman" w:cs="Times New Roman"/>
                <w:sz w:val="18"/>
                <w:szCs w:val="18"/>
              </w:rPr>
            </w:pPr>
          </w:p>
        </w:tc>
      </w:tr>
      <w:tr w14:paraId="22479B8E">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427CED6B">
            <w:pPr>
              <w:autoSpaceDE/>
              <w:autoSpaceDN/>
              <w:spacing w:line="316" w:lineRule="exact"/>
              <w:rPr>
                <w:rFonts w:hint="default" w:ascii="Times New Roman" w:hAnsi="Times New Roman" w:cs="Times New Roman"/>
                <w:sz w:val="18"/>
                <w:szCs w:val="18"/>
              </w:rPr>
            </w:pPr>
          </w:p>
        </w:tc>
        <w:tc>
          <w:tcPr>
            <w:tcW w:w="1153" w:type="dxa"/>
            <w:vMerge w:val="restart"/>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textDirection w:val="btLr"/>
            <w:vAlign w:val="center"/>
          </w:tcPr>
          <w:p w14:paraId="29BAAE38">
            <w:pPr>
              <w:pStyle w:val="8"/>
              <w:widowControl/>
              <w:autoSpaceDE/>
              <w:autoSpaceDN/>
              <w:spacing w:before="0" w:after="0" w:line="316" w:lineRule="exact"/>
              <w:ind w:left="113" w:right="113"/>
              <w:jc w:val="center"/>
              <w:rPr>
                <w:rFonts w:hint="default" w:ascii="Times New Roman" w:hAnsi="Times New Roman" w:cs="Times New Roman"/>
                <w:sz w:val="18"/>
                <w:szCs w:val="18"/>
              </w:rPr>
            </w:pPr>
            <w:r>
              <w:rPr>
                <w:rFonts w:hint="default" w:ascii="Times New Roman" w:hAnsi="Times New Roman" w:eastAsia="宋体" w:cs="Times New Roman"/>
                <w:b/>
                <w:bCs/>
                <w:sz w:val="18"/>
                <w:szCs w:val="18"/>
                <w:shd w:val="clear" w:color="auto" w:fill="FFFFFF"/>
              </w:rPr>
              <w:t>Курсы профессиональной практики</w:t>
            </w:r>
            <w:r>
              <w:rPr>
                <w:rFonts w:hint="default" w:ascii="Times New Roman" w:hAnsi="Times New Roman" w:eastAsia="宋体" w:cs="Times New Roman"/>
                <w:b/>
                <w:bCs/>
                <w:sz w:val="18"/>
                <w:szCs w:val="18"/>
                <w:shd w:val="clear" w:color="auto" w:fill="FFFFFF"/>
                <w:lang w:val="ru-RU"/>
              </w:rPr>
              <w:t xml:space="preserve"> 23 кредита</w:t>
            </w: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0B716C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01160025</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EAFDBCF">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Базовые навыки: почерк мелом, ручкой и кистью и стандартная разговорная речь на китайском языке.</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6F45B9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1BB069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DF7A2F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24</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F4DA3E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C34CC4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A2F2B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297273C">
            <w:pPr>
              <w:widowControl/>
              <w:autoSpaceDE/>
              <w:autoSpaceDN/>
              <w:spacing w:line="316" w:lineRule="exact"/>
              <w:jc w:val="left"/>
              <w:rPr>
                <w:rFonts w:hint="default" w:ascii="Times New Roman" w:hAnsi="Times New Roman" w:cs="Times New Roman"/>
                <w:sz w:val="18"/>
                <w:szCs w:val="18"/>
              </w:rPr>
            </w:pPr>
          </w:p>
        </w:tc>
      </w:tr>
      <w:tr w14:paraId="06DF8BE9">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54F66F0">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445BD7A">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A34082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SF160012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799F1A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Применение современных образовательных технологий</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97BA93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C72391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24</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DCB4F6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8</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BCB2F0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968589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26ECAC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EDE8EC0">
            <w:pPr>
              <w:widowControl/>
              <w:autoSpaceDE/>
              <w:autoSpaceDN/>
              <w:spacing w:line="316" w:lineRule="exact"/>
              <w:jc w:val="left"/>
              <w:rPr>
                <w:rFonts w:hint="default" w:ascii="Times New Roman" w:hAnsi="Times New Roman" w:cs="Times New Roman"/>
                <w:sz w:val="18"/>
                <w:szCs w:val="18"/>
              </w:rPr>
            </w:pPr>
          </w:p>
        </w:tc>
      </w:tr>
      <w:tr w14:paraId="3AF9602F">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07AFCD53">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CB6E9C9">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A7CDC3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SF160013</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45F2CC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Язык и речь учителя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A6A3C9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928503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40489F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77158B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DAA894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94B1E5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1AA7AD5">
            <w:pPr>
              <w:widowControl/>
              <w:autoSpaceDE/>
              <w:autoSpaceDN/>
              <w:spacing w:line="316" w:lineRule="exact"/>
              <w:jc w:val="left"/>
              <w:rPr>
                <w:rFonts w:hint="default" w:ascii="Times New Roman" w:hAnsi="Times New Roman" w:cs="Times New Roman"/>
                <w:sz w:val="18"/>
                <w:szCs w:val="18"/>
              </w:rPr>
            </w:pPr>
          </w:p>
        </w:tc>
      </w:tr>
      <w:tr w14:paraId="354F846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1C96622D">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D379C9A">
            <w:pPr>
              <w:autoSpaceDE/>
              <w:autoSpaceDN/>
              <w:spacing w:line="316" w:lineRule="exact"/>
              <w:rPr>
                <w:rFonts w:hint="default" w:ascii="Times New Roman" w:hAnsi="Times New Roman" w:cs="Times New Roman"/>
                <w:sz w:val="18"/>
                <w:szCs w:val="18"/>
              </w:rPr>
            </w:pPr>
          </w:p>
        </w:tc>
        <w:tc>
          <w:tcPr>
            <w:tcW w:w="1410" w:type="dxa"/>
            <w:vMerge w:val="restart"/>
            <w:tcBorders>
              <w:top w:val="nil"/>
              <w:left w:val="single" w:color="auto" w:sz="2" w:space="0"/>
              <w:right w:val="single" w:color="auto" w:sz="2" w:space="0"/>
            </w:tcBorders>
            <w:shd w:val="clear" w:color="auto" w:fill="auto"/>
            <w:tcMar>
              <w:top w:w="0" w:type="dxa"/>
              <w:left w:w="53" w:type="dxa"/>
              <w:bottom w:w="0" w:type="dxa"/>
              <w:right w:w="53" w:type="dxa"/>
            </w:tcMar>
            <w:vAlign w:val="center"/>
          </w:tcPr>
          <w:p w14:paraId="1320364E">
            <w:pPr>
              <w:pStyle w:val="8"/>
              <w:widowControl/>
              <w:autoSpaceDE/>
              <w:autoSpaceDN/>
              <w:spacing w:before="0" w:after="0" w:line="316" w:lineRule="exact"/>
              <w:jc w:val="center"/>
              <w:rPr>
                <w:rFonts w:hint="default" w:ascii="Times New Roman" w:hAnsi="Times New Roman" w:eastAsia="等线" w:cs="Times New Roman"/>
                <w:sz w:val="18"/>
                <w:szCs w:val="18"/>
              </w:rPr>
            </w:pPr>
            <w:r>
              <w:rPr>
                <w:rFonts w:hint="default" w:ascii="Times New Roman" w:hAnsi="Times New Roman" w:eastAsia="等线" w:cs="Times New Roman"/>
                <w:sz w:val="18"/>
                <w:szCs w:val="18"/>
              </w:rPr>
              <w:t>01160110</w:t>
            </w:r>
          </w:p>
          <w:p w14:paraId="4C5B4BF9">
            <w:pPr>
              <w:pStyle w:val="8"/>
              <w:widowControl/>
              <w:autoSpaceDE/>
              <w:autoSpaceDN/>
              <w:spacing w:before="0" w:after="0" w:line="316" w:lineRule="exact"/>
              <w:jc w:val="center"/>
              <w:rPr>
                <w:rFonts w:hint="default" w:ascii="Times New Roman" w:hAnsi="Times New Roman" w:cs="Times New Roman"/>
                <w:sz w:val="18"/>
                <w:szCs w:val="18"/>
              </w:rPr>
            </w:pPr>
          </w:p>
        </w:tc>
        <w:tc>
          <w:tcPr>
            <w:tcW w:w="3798" w:type="dxa"/>
            <w:vMerge w:val="restart"/>
            <w:tcBorders>
              <w:top w:val="nil"/>
              <w:left w:val="single" w:color="auto" w:sz="2" w:space="0"/>
              <w:right w:val="single" w:color="auto" w:sz="2" w:space="0"/>
            </w:tcBorders>
            <w:shd w:val="clear" w:color="auto" w:fill="auto"/>
            <w:tcMar>
              <w:top w:w="0" w:type="dxa"/>
              <w:left w:w="53" w:type="dxa"/>
              <w:bottom w:w="0" w:type="dxa"/>
              <w:right w:w="53" w:type="dxa"/>
            </w:tcMar>
            <w:vAlign w:val="center"/>
          </w:tcPr>
          <w:p w14:paraId="13F636C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 xml:space="preserve">Образовательная </w:t>
            </w:r>
            <w:r>
              <w:rPr>
                <w:rFonts w:hint="default" w:ascii="Times New Roman" w:hAnsi="Times New Roman" w:cs="Times New Roman"/>
                <w:snapToGrid w:val="0"/>
                <w:sz w:val="18"/>
                <w:szCs w:val="18"/>
                <w:lang w:val="kk-KZ"/>
              </w:rPr>
              <w:t>практика</w:t>
            </w:r>
          </w:p>
        </w:tc>
        <w:tc>
          <w:tcPr>
            <w:tcW w:w="716" w:type="dxa"/>
            <w:vMerge w:val="restart"/>
            <w:tcBorders>
              <w:top w:val="nil"/>
              <w:left w:val="single" w:color="auto" w:sz="2" w:space="0"/>
              <w:right w:val="single" w:color="auto" w:sz="2" w:space="0"/>
            </w:tcBorders>
            <w:shd w:val="clear" w:color="auto" w:fill="auto"/>
            <w:tcMar>
              <w:top w:w="0" w:type="dxa"/>
              <w:left w:w="53" w:type="dxa"/>
              <w:bottom w:w="0" w:type="dxa"/>
              <w:right w:w="53" w:type="dxa"/>
            </w:tcMar>
            <w:vAlign w:val="center"/>
          </w:tcPr>
          <w:p w14:paraId="048965BC">
            <w:pPr>
              <w:pStyle w:val="8"/>
              <w:widowControl/>
              <w:autoSpaceDE/>
              <w:autoSpaceDN/>
              <w:spacing w:before="0" w:after="0" w:line="316" w:lineRule="exact"/>
              <w:jc w:val="center"/>
              <w:rPr>
                <w:rFonts w:hint="default" w:ascii="Times New Roman" w:hAnsi="Times New Roman" w:eastAsia="等线" w:cs="Times New Roman"/>
                <w:sz w:val="18"/>
                <w:szCs w:val="18"/>
                <w:lang w:eastAsia="zh-CN"/>
              </w:rPr>
            </w:pPr>
            <w:r>
              <w:rPr>
                <w:rFonts w:hint="default" w:ascii="Times New Roman" w:hAnsi="Times New Roman" w:eastAsia="等线" w:cs="Times New Roman"/>
                <w:sz w:val="18"/>
                <w:szCs w:val="18"/>
              </w:rPr>
              <w:t>8</w:t>
            </w:r>
            <w:r>
              <w:rPr>
                <w:rFonts w:hint="default" w:ascii="Times New Roman" w:hAnsi="Times New Roman" w:eastAsia="等线" w:cs="Times New Roman"/>
                <w:sz w:val="18"/>
                <w:szCs w:val="18"/>
                <w:lang w:eastAsia="zh-CN"/>
              </w:rPr>
              <w:t xml:space="preserve"> </w:t>
            </w:r>
            <w:r>
              <w:rPr>
                <w:rFonts w:hint="default" w:ascii="Times New Roman" w:hAnsi="Times New Roman" w:eastAsia="等线" w:cs="Times New Roman"/>
                <w:sz w:val="18"/>
                <w:szCs w:val="18"/>
                <w:lang w:val="ru-RU"/>
              </w:rPr>
              <w:t>недель</w:t>
            </w:r>
          </w:p>
        </w:tc>
        <w:tc>
          <w:tcPr>
            <w:tcW w:w="1145" w:type="dxa"/>
            <w:vMerge w:val="restart"/>
            <w:tcBorders>
              <w:top w:val="nil"/>
              <w:left w:val="single" w:color="auto" w:sz="2" w:space="0"/>
              <w:right w:val="single" w:color="auto" w:sz="2" w:space="0"/>
            </w:tcBorders>
            <w:shd w:val="clear" w:color="auto" w:fill="auto"/>
            <w:tcMar>
              <w:top w:w="0" w:type="dxa"/>
              <w:left w:w="53" w:type="dxa"/>
              <w:bottom w:w="0" w:type="dxa"/>
              <w:right w:w="53" w:type="dxa"/>
            </w:tcMar>
            <w:vAlign w:val="center"/>
          </w:tcPr>
          <w:p w14:paraId="0C7BF2D6">
            <w:pPr>
              <w:widowControl/>
              <w:autoSpaceDE/>
              <w:autoSpaceDN/>
              <w:spacing w:line="316" w:lineRule="exact"/>
              <w:jc w:val="left"/>
              <w:rPr>
                <w:rFonts w:hint="default" w:ascii="Times New Roman" w:hAnsi="Times New Roman" w:cs="Times New Roman"/>
                <w:sz w:val="18"/>
                <w:szCs w:val="18"/>
              </w:rPr>
            </w:pPr>
          </w:p>
        </w:tc>
        <w:tc>
          <w:tcPr>
            <w:tcW w:w="1173" w:type="dxa"/>
            <w:vMerge w:val="restart"/>
            <w:tcBorders>
              <w:top w:val="nil"/>
              <w:left w:val="single" w:color="auto" w:sz="2" w:space="0"/>
              <w:right w:val="single" w:color="auto" w:sz="2" w:space="0"/>
            </w:tcBorders>
            <w:shd w:val="clear" w:color="auto" w:fill="auto"/>
            <w:tcMar>
              <w:top w:w="0" w:type="dxa"/>
              <w:left w:w="53" w:type="dxa"/>
              <w:bottom w:w="0" w:type="dxa"/>
              <w:right w:w="53" w:type="dxa"/>
            </w:tcMar>
            <w:vAlign w:val="center"/>
          </w:tcPr>
          <w:p w14:paraId="1EBEC1EA">
            <w:pPr>
              <w:widowControl/>
              <w:autoSpaceDE/>
              <w:autoSpaceDN/>
              <w:spacing w:line="316" w:lineRule="exact"/>
              <w:jc w:val="left"/>
              <w:rPr>
                <w:rFonts w:hint="default" w:ascii="Times New Roman" w:hAnsi="Times New Roman" w:cs="Times New Roman"/>
                <w:sz w:val="18"/>
                <w:szCs w:val="18"/>
              </w:rPr>
            </w:pPr>
          </w:p>
        </w:tc>
        <w:tc>
          <w:tcPr>
            <w:tcW w:w="1132" w:type="dxa"/>
            <w:vMerge w:val="restart"/>
            <w:tcBorders>
              <w:top w:val="nil"/>
              <w:left w:val="single" w:color="auto" w:sz="2" w:space="0"/>
              <w:right w:val="single" w:color="auto" w:sz="2" w:space="0"/>
            </w:tcBorders>
            <w:shd w:val="clear" w:color="auto" w:fill="auto"/>
            <w:tcMar>
              <w:top w:w="0" w:type="dxa"/>
              <w:left w:w="53" w:type="dxa"/>
              <w:bottom w:w="0" w:type="dxa"/>
              <w:right w:w="53" w:type="dxa"/>
            </w:tcMar>
            <w:vAlign w:val="center"/>
          </w:tcPr>
          <w:p w14:paraId="7ADB0A8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vMerge w:val="restart"/>
            <w:tcBorders>
              <w:top w:val="nil"/>
              <w:left w:val="single" w:color="auto" w:sz="2" w:space="0"/>
              <w:right w:val="single" w:color="auto" w:sz="2" w:space="0"/>
            </w:tcBorders>
            <w:shd w:val="clear" w:color="auto" w:fill="auto"/>
            <w:tcMar>
              <w:top w:w="0" w:type="dxa"/>
              <w:left w:w="53" w:type="dxa"/>
              <w:bottom w:w="0" w:type="dxa"/>
              <w:right w:w="53" w:type="dxa"/>
            </w:tcMar>
            <w:vAlign w:val="center"/>
          </w:tcPr>
          <w:p w14:paraId="5708E48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2–4</w:t>
            </w:r>
          </w:p>
        </w:tc>
        <w:tc>
          <w:tcPr>
            <w:tcW w:w="838" w:type="dxa"/>
            <w:vMerge w:val="restart"/>
            <w:tcBorders>
              <w:top w:val="nil"/>
              <w:left w:val="single" w:color="auto" w:sz="2" w:space="0"/>
              <w:right w:val="single" w:color="auto" w:sz="2" w:space="0"/>
            </w:tcBorders>
            <w:shd w:val="clear" w:color="auto" w:fill="auto"/>
            <w:tcMar>
              <w:top w:w="0" w:type="dxa"/>
              <w:left w:w="53" w:type="dxa"/>
              <w:bottom w:w="0" w:type="dxa"/>
              <w:right w:w="53" w:type="dxa"/>
            </w:tcMar>
            <w:vAlign w:val="center"/>
          </w:tcPr>
          <w:p w14:paraId="2F7B5ABE">
            <w:pPr>
              <w:pStyle w:val="8"/>
              <w:widowControl/>
              <w:autoSpaceDE/>
              <w:autoSpaceDN/>
              <w:spacing w:before="0" w:after="0" w:line="316" w:lineRule="exact"/>
              <w:ind w:firstLine="203"/>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4FC588E">
            <w:pPr>
              <w:rPr>
                <w:rFonts w:hint="default" w:ascii="Times New Roman" w:hAnsi="Times New Roman" w:cs="Times New Roman"/>
                <w:sz w:val="18"/>
                <w:szCs w:val="18"/>
              </w:rPr>
            </w:pPr>
          </w:p>
        </w:tc>
      </w:tr>
      <w:tr w14:paraId="05905E3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2C3E4A98">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797697D">
            <w:pPr>
              <w:autoSpaceDE/>
              <w:autoSpaceDN/>
              <w:spacing w:line="316" w:lineRule="exact"/>
              <w:rPr>
                <w:rFonts w:hint="default" w:ascii="Times New Roman" w:hAnsi="Times New Roman" w:cs="Times New Roman"/>
                <w:sz w:val="18"/>
                <w:szCs w:val="18"/>
              </w:rPr>
            </w:pPr>
          </w:p>
        </w:tc>
        <w:tc>
          <w:tcPr>
            <w:tcW w:w="1410" w:type="dxa"/>
            <w:vMerge w:val="continue"/>
            <w:tcBorders>
              <w:left w:val="single" w:color="auto" w:sz="2" w:space="0"/>
              <w:bottom w:val="single" w:color="auto" w:sz="2" w:space="0"/>
              <w:right w:val="single" w:color="auto" w:sz="2" w:space="0"/>
            </w:tcBorders>
            <w:shd w:val="clear" w:color="auto" w:fill="auto"/>
            <w:tcMar>
              <w:top w:w="0" w:type="dxa"/>
              <w:left w:w="53" w:type="dxa"/>
              <w:bottom w:w="0" w:type="dxa"/>
              <w:right w:w="53" w:type="dxa"/>
            </w:tcMar>
          </w:tcPr>
          <w:p w14:paraId="16B801F9">
            <w:pPr>
              <w:pStyle w:val="8"/>
              <w:widowControl/>
              <w:autoSpaceDE/>
              <w:autoSpaceDN/>
              <w:spacing w:before="0" w:after="0" w:line="316" w:lineRule="exact"/>
              <w:jc w:val="center"/>
              <w:rPr>
                <w:rFonts w:hint="default" w:ascii="Times New Roman" w:hAnsi="Times New Roman" w:cs="Times New Roman"/>
                <w:sz w:val="18"/>
                <w:szCs w:val="18"/>
              </w:rPr>
            </w:pPr>
          </w:p>
        </w:tc>
        <w:tc>
          <w:tcPr>
            <w:tcW w:w="3798" w:type="dxa"/>
            <w:vMerge w:val="continue"/>
            <w:tcBorders>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5F7BDC0">
            <w:pPr>
              <w:widowControl/>
              <w:autoSpaceDE/>
              <w:autoSpaceDN/>
              <w:spacing w:line="316" w:lineRule="exact"/>
              <w:jc w:val="left"/>
              <w:rPr>
                <w:rFonts w:hint="default" w:ascii="Times New Roman" w:hAnsi="Times New Roman" w:cs="Times New Roman"/>
                <w:sz w:val="18"/>
                <w:szCs w:val="18"/>
              </w:rPr>
            </w:pPr>
          </w:p>
        </w:tc>
        <w:tc>
          <w:tcPr>
            <w:tcW w:w="716" w:type="dxa"/>
            <w:vMerge w:val="continue"/>
            <w:tcBorders>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618AC66">
            <w:pPr>
              <w:widowControl/>
              <w:autoSpaceDE/>
              <w:autoSpaceDN/>
              <w:spacing w:line="316" w:lineRule="exact"/>
              <w:jc w:val="left"/>
              <w:rPr>
                <w:rFonts w:hint="default" w:ascii="Times New Roman" w:hAnsi="Times New Roman" w:cs="Times New Roman"/>
                <w:sz w:val="18"/>
                <w:szCs w:val="18"/>
              </w:rPr>
            </w:pPr>
          </w:p>
        </w:tc>
        <w:tc>
          <w:tcPr>
            <w:tcW w:w="1145" w:type="dxa"/>
            <w:vMerge w:val="continue"/>
            <w:tcBorders>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ACA012E">
            <w:pPr>
              <w:widowControl/>
              <w:autoSpaceDE/>
              <w:autoSpaceDN/>
              <w:spacing w:line="316" w:lineRule="exact"/>
              <w:jc w:val="left"/>
              <w:rPr>
                <w:rFonts w:hint="default" w:ascii="Times New Roman" w:hAnsi="Times New Roman" w:cs="Times New Roman"/>
                <w:sz w:val="18"/>
                <w:szCs w:val="18"/>
              </w:rPr>
            </w:pPr>
          </w:p>
        </w:tc>
        <w:tc>
          <w:tcPr>
            <w:tcW w:w="1173" w:type="dxa"/>
            <w:vMerge w:val="continue"/>
            <w:tcBorders>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B63EAF0">
            <w:pPr>
              <w:widowControl/>
              <w:autoSpaceDE/>
              <w:autoSpaceDN/>
              <w:spacing w:line="316" w:lineRule="exact"/>
              <w:jc w:val="left"/>
              <w:rPr>
                <w:rFonts w:hint="default" w:ascii="Times New Roman" w:hAnsi="Times New Roman" w:cs="Times New Roman"/>
                <w:sz w:val="18"/>
                <w:szCs w:val="18"/>
              </w:rPr>
            </w:pPr>
          </w:p>
        </w:tc>
        <w:tc>
          <w:tcPr>
            <w:tcW w:w="1132" w:type="dxa"/>
            <w:vMerge w:val="continue"/>
            <w:tcBorders>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9080511">
            <w:pPr>
              <w:widowControl/>
              <w:autoSpaceDE/>
              <w:autoSpaceDN/>
              <w:spacing w:line="316" w:lineRule="exact"/>
              <w:jc w:val="left"/>
              <w:rPr>
                <w:rFonts w:hint="default" w:ascii="Times New Roman" w:hAnsi="Times New Roman" w:cs="Times New Roman"/>
                <w:sz w:val="18"/>
                <w:szCs w:val="18"/>
              </w:rPr>
            </w:pPr>
          </w:p>
        </w:tc>
        <w:tc>
          <w:tcPr>
            <w:tcW w:w="879" w:type="dxa"/>
            <w:vMerge w:val="continue"/>
            <w:tcBorders>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68F34A4">
            <w:pPr>
              <w:widowControl/>
              <w:autoSpaceDE/>
              <w:autoSpaceDN/>
              <w:spacing w:line="316" w:lineRule="exact"/>
              <w:jc w:val="left"/>
              <w:rPr>
                <w:rFonts w:hint="default" w:ascii="Times New Roman" w:hAnsi="Times New Roman" w:cs="Times New Roman"/>
                <w:sz w:val="18"/>
                <w:szCs w:val="18"/>
              </w:rPr>
            </w:pPr>
          </w:p>
        </w:tc>
        <w:tc>
          <w:tcPr>
            <w:tcW w:w="838" w:type="dxa"/>
            <w:vMerge w:val="continue"/>
            <w:tcBorders>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D104DE9">
            <w:pPr>
              <w:pStyle w:val="8"/>
              <w:widowControl/>
              <w:autoSpaceDE/>
              <w:autoSpaceDN/>
              <w:spacing w:before="0" w:after="0" w:line="316" w:lineRule="exact"/>
              <w:ind w:firstLine="203"/>
              <w:jc w:val="center"/>
              <w:rPr>
                <w:rFonts w:hint="default" w:ascii="Times New Roman" w:hAnsi="Times New Roman" w:cs="Times New Roman"/>
                <w:color w:val="auto"/>
                <w:sz w:val="18"/>
                <w:szCs w:val="18"/>
              </w:rPr>
            </w:pP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AE3D883">
            <w:pPr>
              <w:rPr>
                <w:rFonts w:hint="default" w:ascii="Times New Roman" w:hAnsi="Times New Roman" w:cs="Times New Roman"/>
                <w:sz w:val="18"/>
                <w:szCs w:val="18"/>
              </w:rPr>
            </w:pPr>
          </w:p>
        </w:tc>
      </w:tr>
      <w:tr w14:paraId="565B1F5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8"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692CF6D6">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466989C">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3B808B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CX01000101</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F755E19">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宋体" w:cs="Times New Roman"/>
                <w:sz w:val="18"/>
                <w:szCs w:val="18"/>
                <w:lang w:val="ru-RU"/>
              </w:rPr>
              <w:t>Профориентация студентов и инновационная деятельность (Теория 1)</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B6AB682">
            <w:pPr>
              <w:pStyle w:val="8"/>
              <w:widowControl/>
              <w:autoSpaceDE/>
              <w:autoSpaceDN/>
              <w:spacing w:before="0" w:after="0" w:line="316" w:lineRule="exact"/>
              <w:ind w:firstLine="203"/>
              <w:jc w:val="center"/>
              <w:rPr>
                <w:rFonts w:hint="default" w:ascii="Times New Roman" w:hAnsi="Times New Roman" w:cs="Times New Roman"/>
                <w:sz w:val="18"/>
                <w:szCs w:val="18"/>
              </w:rPr>
            </w:pPr>
            <w:r>
              <w:rPr>
                <w:rFonts w:hint="default" w:ascii="Times New Roman" w:hAnsi="Times New Roman" w:eastAsia="宋体" w:cs="Times New Roman"/>
                <w:sz w:val="18"/>
                <w:szCs w:val="18"/>
              </w:rPr>
              <w:t>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3178E01">
            <w:pPr>
              <w:pStyle w:val="8"/>
              <w:widowControl/>
              <w:autoSpaceDE/>
              <w:autoSpaceDN/>
              <w:spacing w:before="0" w:after="0" w:line="316" w:lineRule="exact"/>
              <w:ind w:firstLine="203"/>
              <w:jc w:val="center"/>
              <w:rPr>
                <w:rFonts w:hint="default" w:ascii="Times New Roman" w:hAnsi="Times New Roman" w:cs="Times New Roman"/>
                <w:sz w:val="18"/>
                <w:szCs w:val="18"/>
              </w:rPr>
            </w:pPr>
            <w:r>
              <w:rPr>
                <w:rFonts w:hint="default" w:ascii="Times New Roman" w:hAnsi="Times New Roman" w:eastAsia="宋体" w:cs="Times New Roman"/>
                <w:sz w:val="18"/>
                <w:szCs w:val="18"/>
              </w:rPr>
              <w:t>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0DC905C">
            <w:pPr>
              <w:pStyle w:val="8"/>
              <w:widowControl/>
              <w:autoSpaceDE/>
              <w:autoSpaceDN/>
              <w:spacing w:before="0" w:after="0" w:line="316" w:lineRule="exact"/>
              <w:ind w:firstLine="203"/>
              <w:jc w:val="center"/>
              <w:rPr>
                <w:rFonts w:hint="default" w:ascii="Times New Roman" w:hAnsi="Times New Roman" w:cs="Times New Roman"/>
                <w:sz w:val="18"/>
                <w:szCs w:val="18"/>
              </w:rPr>
            </w:pPr>
            <w:r>
              <w:rPr>
                <w:rFonts w:hint="default" w:ascii="Times New Roman" w:hAnsi="Times New Roman" w:eastAsia="宋体" w:cs="Times New Roman"/>
                <w:sz w:val="18"/>
                <w:szCs w:val="18"/>
              </w:rPr>
              <w:t>0</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545473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0.5</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6640C17">
            <w:pPr>
              <w:pStyle w:val="8"/>
              <w:widowControl/>
              <w:autoSpaceDE/>
              <w:autoSpaceDN/>
              <w:spacing w:before="0" w:after="0" w:line="316" w:lineRule="exact"/>
              <w:ind w:firstLine="203"/>
              <w:jc w:val="center"/>
              <w:rPr>
                <w:rFonts w:hint="default" w:ascii="Times New Roman" w:hAnsi="Times New Roman" w:cs="Times New Roman"/>
                <w:sz w:val="18"/>
                <w:szCs w:val="18"/>
              </w:rPr>
            </w:pPr>
            <w:r>
              <w:rPr>
                <w:rFonts w:hint="default" w:ascii="Times New Roman" w:hAnsi="Times New Roman" w:eastAsia="宋体" w:cs="Times New Roman"/>
                <w:sz w:val="18"/>
                <w:szCs w:val="18"/>
              </w:rPr>
              <w:t>1</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8E5B2B">
            <w:pPr>
              <w:pStyle w:val="8"/>
              <w:widowControl/>
              <w:autoSpaceDE/>
              <w:autoSpaceDN/>
              <w:spacing w:before="0" w:after="0" w:line="316" w:lineRule="exact"/>
              <w:ind w:firstLine="203"/>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4D8CC85B">
            <w:pPr>
              <w:widowControl/>
              <w:autoSpaceDE/>
              <w:autoSpaceDN/>
              <w:spacing w:line="316" w:lineRule="exact"/>
              <w:jc w:val="left"/>
              <w:rPr>
                <w:rFonts w:hint="default" w:ascii="Times New Roman" w:hAnsi="Times New Roman" w:cs="Times New Roman"/>
                <w:sz w:val="18"/>
                <w:szCs w:val="18"/>
              </w:rPr>
            </w:pPr>
          </w:p>
        </w:tc>
      </w:tr>
      <w:tr w14:paraId="38A2AB7B">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1DE31613">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3357EF6">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F88E6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CX010</w:t>
            </w:r>
            <w:r>
              <w:rPr>
                <w:rFonts w:hint="default" w:ascii="Times New Roman" w:hAnsi="Times New Roman" w:eastAsia="宋体" w:cs="Times New Roman"/>
                <w:sz w:val="18"/>
                <w:szCs w:val="18"/>
              </w:rPr>
              <w:t>0</w:t>
            </w:r>
            <w:r>
              <w:rPr>
                <w:rFonts w:hint="default" w:ascii="Times New Roman" w:hAnsi="Times New Roman" w:cs="Times New Roman"/>
                <w:sz w:val="18"/>
                <w:szCs w:val="18"/>
              </w:rPr>
              <w:t>0</w:t>
            </w:r>
            <w:r>
              <w:rPr>
                <w:rFonts w:hint="default" w:ascii="Times New Roman" w:hAnsi="Times New Roman" w:eastAsia="宋体" w:cs="Times New Roman"/>
                <w:sz w:val="18"/>
                <w:szCs w:val="18"/>
              </w:rPr>
              <w:t>1</w:t>
            </w:r>
            <w:r>
              <w:rPr>
                <w:rFonts w:hint="default" w:ascii="Times New Roman" w:hAnsi="Times New Roman" w:cs="Times New Roman"/>
                <w:sz w:val="18"/>
                <w:szCs w:val="18"/>
              </w:rPr>
              <w:t>0</w:t>
            </w:r>
            <w:r>
              <w:rPr>
                <w:rFonts w:hint="default" w:ascii="Times New Roman" w:hAnsi="Times New Roman" w:eastAsia="宋体" w:cs="Times New Roman"/>
                <w:sz w:val="18"/>
                <w:szCs w:val="18"/>
              </w:rPr>
              <w:t>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37A46B8">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宋体" w:cs="Times New Roman"/>
                <w:sz w:val="18"/>
                <w:szCs w:val="18"/>
                <w:lang w:val="ru-RU"/>
              </w:rPr>
              <w:t xml:space="preserve">Профориентация студентов и инновационная деятельность (Теория </w:t>
            </w:r>
            <w:r>
              <w:rPr>
                <w:rFonts w:hint="default" w:ascii="Times New Roman" w:hAnsi="Times New Roman" w:cs="Times New Roman"/>
                <w:sz w:val="18"/>
                <w:szCs w:val="18"/>
              </w:rPr>
              <w:t>II</w:t>
            </w:r>
            <w:r>
              <w:rPr>
                <w:rFonts w:hint="default" w:ascii="Times New Roman" w:hAnsi="Times New Roman" w:eastAsia="宋体" w:cs="Times New Roman"/>
                <w:sz w:val="18"/>
                <w:szCs w:val="18"/>
                <w:lang w:val="ru-RU"/>
              </w:rPr>
              <w:t>)</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C48E99">
            <w:pPr>
              <w:pStyle w:val="8"/>
              <w:widowControl/>
              <w:autoSpaceDE/>
              <w:autoSpaceDN/>
              <w:spacing w:before="0" w:after="0" w:line="316" w:lineRule="exact"/>
              <w:ind w:firstLine="203"/>
              <w:jc w:val="center"/>
              <w:rPr>
                <w:rFonts w:hint="default" w:ascii="Times New Roman" w:hAnsi="Times New Roman" w:cs="Times New Roman"/>
                <w:sz w:val="18"/>
                <w:szCs w:val="18"/>
              </w:rPr>
            </w:pPr>
            <w:r>
              <w:rPr>
                <w:rFonts w:hint="default" w:ascii="Times New Roman" w:hAnsi="Times New Roman" w:eastAsia="宋体" w:cs="Times New Roman"/>
                <w:sz w:val="18"/>
                <w:szCs w:val="18"/>
              </w:rPr>
              <w:t>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283B79B">
            <w:pPr>
              <w:pStyle w:val="8"/>
              <w:widowControl/>
              <w:autoSpaceDE/>
              <w:autoSpaceDN/>
              <w:spacing w:before="0" w:after="0" w:line="316" w:lineRule="exact"/>
              <w:ind w:firstLine="203"/>
              <w:jc w:val="center"/>
              <w:rPr>
                <w:rFonts w:hint="default" w:ascii="Times New Roman" w:hAnsi="Times New Roman" w:cs="Times New Roman"/>
                <w:sz w:val="18"/>
                <w:szCs w:val="18"/>
              </w:rPr>
            </w:pPr>
            <w:r>
              <w:rPr>
                <w:rFonts w:hint="default" w:ascii="Times New Roman" w:hAnsi="Times New Roman" w:eastAsia="宋体" w:cs="Times New Roman"/>
                <w:sz w:val="18"/>
                <w:szCs w:val="18"/>
              </w:rPr>
              <w:t>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AB837C3">
            <w:pPr>
              <w:pStyle w:val="8"/>
              <w:widowControl/>
              <w:autoSpaceDE/>
              <w:autoSpaceDN/>
              <w:spacing w:before="0" w:after="0" w:line="316" w:lineRule="exact"/>
              <w:ind w:firstLine="203"/>
              <w:jc w:val="center"/>
              <w:rPr>
                <w:rFonts w:hint="default" w:ascii="Times New Roman" w:hAnsi="Times New Roman" w:cs="Times New Roman"/>
                <w:sz w:val="18"/>
                <w:szCs w:val="18"/>
              </w:rPr>
            </w:pPr>
            <w:r>
              <w:rPr>
                <w:rFonts w:hint="default" w:ascii="Times New Roman" w:hAnsi="Times New Roman" w:eastAsia="宋体" w:cs="Times New Roman"/>
                <w:sz w:val="18"/>
                <w:szCs w:val="18"/>
              </w:rPr>
              <w:t>0</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D87A99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0.5</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F29C564">
            <w:pPr>
              <w:pStyle w:val="8"/>
              <w:widowControl/>
              <w:autoSpaceDE/>
              <w:autoSpaceDN/>
              <w:spacing w:before="0" w:after="0" w:line="316" w:lineRule="exact"/>
              <w:ind w:firstLine="203"/>
              <w:jc w:val="center"/>
              <w:rPr>
                <w:rFonts w:hint="default" w:ascii="Times New Roman" w:hAnsi="Times New Roman" w:cs="Times New Roman"/>
                <w:sz w:val="18"/>
                <w:szCs w:val="18"/>
              </w:rPr>
            </w:pPr>
            <w:r>
              <w:rPr>
                <w:rFonts w:hint="default" w:ascii="Times New Roman" w:hAnsi="Times New Roman" w:eastAsia="宋体"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32CA7B0">
            <w:pPr>
              <w:pStyle w:val="8"/>
              <w:widowControl/>
              <w:autoSpaceDE/>
              <w:autoSpaceDN/>
              <w:spacing w:before="0" w:after="0" w:line="316" w:lineRule="exact"/>
              <w:ind w:firstLine="203"/>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358F3E4C">
            <w:pPr>
              <w:widowControl/>
              <w:autoSpaceDE/>
              <w:autoSpaceDN/>
              <w:spacing w:line="316" w:lineRule="exact"/>
              <w:jc w:val="left"/>
              <w:rPr>
                <w:rFonts w:hint="default" w:ascii="Times New Roman" w:hAnsi="Times New Roman" w:cs="Times New Roman"/>
                <w:sz w:val="18"/>
                <w:szCs w:val="18"/>
              </w:rPr>
            </w:pPr>
          </w:p>
        </w:tc>
      </w:tr>
      <w:tr w14:paraId="7FC3F323">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49B49505">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CAF5DD0">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tcPr>
          <w:p w14:paraId="7B501F6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CX010002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7D6E6B5">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宋体" w:cs="Times New Roman"/>
                <w:sz w:val="18"/>
                <w:szCs w:val="18"/>
                <w:lang w:val="ru-RU"/>
              </w:rPr>
              <w:t>Профориентация и инновационная деятельность студентов бакалавриата (практика)</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72F4862">
            <w:pPr>
              <w:pStyle w:val="8"/>
              <w:widowControl/>
              <w:autoSpaceDE/>
              <w:autoSpaceDN/>
              <w:spacing w:before="0" w:after="0" w:line="316" w:lineRule="exact"/>
              <w:ind w:firstLine="105"/>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3EB4C24">
            <w:pPr>
              <w:widowControl/>
              <w:autoSpaceDE/>
              <w:autoSpaceDN/>
              <w:spacing w:line="316" w:lineRule="exact"/>
              <w:jc w:val="left"/>
              <w:rPr>
                <w:rFonts w:hint="default" w:ascii="Times New Roman" w:hAnsi="Times New Roman" w:cs="Times New Roman"/>
                <w:sz w:val="18"/>
                <w:szCs w:val="18"/>
              </w:rPr>
            </w:pP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45E36C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0CBDBA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71856E3">
            <w:pPr>
              <w:pStyle w:val="8"/>
              <w:widowControl/>
              <w:autoSpaceDE/>
              <w:autoSpaceDN/>
              <w:spacing w:before="0" w:after="0" w:line="316" w:lineRule="exact"/>
              <w:ind w:firstLine="203"/>
              <w:jc w:val="center"/>
              <w:rPr>
                <w:rFonts w:hint="default" w:ascii="Times New Roman" w:hAnsi="Times New Roman" w:cs="Times New Roman"/>
                <w:sz w:val="18"/>
                <w:szCs w:val="18"/>
              </w:rPr>
            </w:pPr>
            <w:r>
              <w:rPr>
                <w:rFonts w:hint="default" w:ascii="Times New Roman" w:hAnsi="Times New Roman" w:eastAsia="宋体" w:cs="Times New Roman"/>
                <w:sz w:val="18"/>
                <w:szCs w:val="18"/>
              </w:rPr>
              <w:t>5</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E5621C">
            <w:pPr>
              <w:pStyle w:val="8"/>
              <w:widowControl/>
              <w:autoSpaceDE/>
              <w:autoSpaceDN/>
              <w:spacing w:before="0" w:after="0" w:line="316" w:lineRule="exact"/>
              <w:ind w:firstLine="203"/>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327487BA">
            <w:pPr>
              <w:widowControl/>
              <w:autoSpaceDE/>
              <w:autoSpaceDN/>
              <w:spacing w:line="316" w:lineRule="exact"/>
              <w:jc w:val="left"/>
              <w:rPr>
                <w:rFonts w:hint="default" w:ascii="Times New Roman" w:hAnsi="Times New Roman" w:cs="Times New Roman"/>
                <w:sz w:val="18"/>
                <w:szCs w:val="18"/>
              </w:rPr>
            </w:pPr>
          </w:p>
        </w:tc>
      </w:tr>
      <w:tr w14:paraId="2759D9ED">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354D3D9D">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016D144">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E44AA2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01160027</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954418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Образовательная практика</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6A0C835">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rPr>
              <w:t>14</w:t>
            </w:r>
            <w:r>
              <w:rPr>
                <w:rFonts w:hint="default" w:ascii="Times New Roman" w:hAnsi="Times New Roman" w:eastAsia="等线" w:cs="Times New Roman"/>
                <w:sz w:val="18"/>
                <w:szCs w:val="18"/>
                <w:lang w:val="ru-RU"/>
              </w:rPr>
              <w:t xml:space="preserve"> недель</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7FB1966">
            <w:pPr>
              <w:widowControl/>
              <w:autoSpaceDE/>
              <w:autoSpaceDN/>
              <w:spacing w:line="316" w:lineRule="exact"/>
              <w:jc w:val="left"/>
              <w:rPr>
                <w:rFonts w:hint="default" w:ascii="Times New Roman" w:hAnsi="Times New Roman" w:cs="Times New Roman"/>
                <w:sz w:val="18"/>
                <w:szCs w:val="18"/>
              </w:rPr>
            </w:pP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12E205A">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E7D9BE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8</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EE2744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6</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6718380">
            <w:pPr>
              <w:widowControl/>
              <w:autoSpaceDE/>
              <w:autoSpaceDN/>
              <w:spacing w:line="316" w:lineRule="exact"/>
              <w:jc w:val="left"/>
              <w:rPr>
                <w:rFonts w:hint="default" w:ascii="Times New Roman" w:hAnsi="Times New Roman" w:cs="Times New Roman"/>
                <w:sz w:val="18"/>
                <w:szCs w:val="18"/>
              </w:rPr>
            </w:pP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4E54D556">
            <w:pPr>
              <w:widowControl/>
              <w:autoSpaceDE/>
              <w:autoSpaceDN/>
              <w:spacing w:line="316" w:lineRule="exact"/>
              <w:jc w:val="left"/>
              <w:rPr>
                <w:rFonts w:hint="default" w:ascii="Times New Roman" w:hAnsi="Times New Roman" w:cs="Times New Roman"/>
                <w:sz w:val="18"/>
                <w:szCs w:val="18"/>
              </w:rPr>
            </w:pPr>
          </w:p>
        </w:tc>
      </w:tr>
      <w:tr w14:paraId="1B1C868D">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1" w:hRule="atLeast"/>
          <w:tblCellSpacing w:w="0" w:type="dxa"/>
          <w:jc w:val="center"/>
        </w:trPr>
        <w:tc>
          <w:tcPr>
            <w:tcW w:w="726" w:type="dxa"/>
            <w:vMerge w:val="continue"/>
            <w:tcBorders>
              <w:top w:val="nil"/>
              <w:left w:val="single" w:color="auto" w:sz="6" w:space="0"/>
              <w:bottom w:val="single" w:color="auto" w:sz="2" w:space="0"/>
              <w:right w:val="single" w:color="auto" w:sz="2" w:space="0"/>
            </w:tcBorders>
            <w:shd w:val="clear" w:color="auto" w:fill="auto"/>
            <w:tcMar>
              <w:top w:w="0" w:type="dxa"/>
              <w:left w:w="53" w:type="dxa"/>
              <w:bottom w:w="0" w:type="dxa"/>
              <w:right w:w="53" w:type="dxa"/>
            </w:tcMar>
            <w:vAlign w:val="center"/>
          </w:tcPr>
          <w:p w14:paraId="395F7D3D">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66BDC3F">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836251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01160024</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FD6F9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lang w:val="ru-RU"/>
              </w:rPr>
              <w:t>Диссертация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22457C5">
            <w:pPr>
              <w:widowControl/>
              <w:autoSpaceDE/>
              <w:autoSpaceDN/>
              <w:spacing w:line="316" w:lineRule="exact"/>
              <w:jc w:val="left"/>
              <w:rPr>
                <w:rFonts w:hint="default" w:ascii="Times New Roman" w:hAnsi="Times New Roman" w:cs="Times New Roman"/>
                <w:sz w:val="18"/>
                <w:szCs w:val="18"/>
              </w:rPr>
            </w:pP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BEFBFCA">
            <w:pPr>
              <w:widowControl/>
              <w:autoSpaceDE/>
              <w:autoSpaceDN/>
              <w:spacing w:line="316" w:lineRule="exact"/>
              <w:jc w:val="left"/>
              <w:rPr>
                <w:rFonts w:hint="default" w:ascii="Times New Roman" w:hAnsi="Times New Roman" w:cs="Times New Roman"/>
                <w:sz w:val="18"/>
                <w:szCs w:val="18"/>
              </w:rPr>
            </w:pP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3E1C8D8">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BAEB9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6</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6A0024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8</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1EB09FD">
            <w:pPr>
              <w:widowControl/>
              <w:autoSpaceDE/>
              <w:autoSpaceDN/>
              <w:spacing w:line="316" w:lineRule="exact"/>
              <w:jc w:val="left"/>
              <w:rPr>
                <w:rFonts w:hint="default" w:ascii="Times New Roman" w:hAnsi="Times New Roman" w:cs="Times New Roman"/>
                <w:sz w:val="18"/>
                <w:szCs w:val="18"/>
              </w:rPr>
            </w:pP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1B1946C3">
            <w:pPr>
              <w:widowControl/>
              <w:autoSpaceDE/>
              <w:autoSpaceDN/>
              <w:spacing w:line="316" w:lineRule="exact"/>
              <w:jc w:val="left"/>
              <w:rPr>
                <w:rFonts w:hint="default" w:ascii="Times New Roman" w:hAnsi="Times New Roman" w:cs="Times New Roman"/>
                <w:sz w:val="18"/>
                <w:szCs w:val="18"/>
              </w:rPr>
            </w:pPr>
          </w:p>
        </w:tc>
      </w:tr>
      <w:tr w14:paraId="4A0D972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restart"/>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textDirection w:val="btLr"/>
            <w:vAlign w:val="center"/>
          </w:tcPr>
          <w:p w14:paraId="151C5CB3">
            <w:pPr>
              <w:pStyle w:val="8"/>
              <w:widowControl/>
              <w:autoSpaceDE/>
              <w:autoSpaceDN/>
              <w:spacing w:before="0" w:after="0" w:line="316" w:lineRule="exact"/>
              <w:ind w:left="113" w:right="113"/>
              <w:rPr>
                <w:rFonts w:hint="default" w:ascii="Times New Roman" w:hAnsi="Times New Roman" w:cs="Times New Roman"/>
                <w:b/>
                <w:bCs/>
                <w:sz w:val="18"/>
                <w:szCs w:val="18"/>
                <w:lang w:val="ru-RU"/>
              </w:rPr>
            </w:pPr>
          </w:p>
          <w:p w14:paraId="27607D7E">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r>
              <w:rPr>
                <w:rFonts w:hint="default" w:ascii="Times New Roman" w:hAnsi="Times New Roman" w:cs="Times New Roman"/>
                <w:b/>
                <w:bCs/>
                <w:sz w:val="18"/>
                <w:szCs w:val="18"/>
              </w:rPr>
              <w:t> </w:t>
            </w:r>
          </w:p>
          <w:p w14:paraId="6D8ABDB1">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r>
              <w:rPr>
                <w:rFonts w:hint="default" w:ascii="Times New Roman" w:hAnsi="Times New Roman" w:cs="Times New Roman"/>
                <w:b/>
                <w:bCs/>
                <w:sz w:val="18"/>
                <w:szCs w:val="18"/>
              </w:rPr>
              <w:t> </w:t>
            </w:r>
          </w:p>
          <w:p w14:paraId="22F69742">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p>
          <w:p w14:paraId="2C94DEF7">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p>
          <w:p w14:paraId="706BF3C1">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p>
          <w:p w14:paraId="699BF7AF">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p>
          <w:p w14:paraId="5E07D154">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p>
          <w:p w14:paraId="0DFD9DA6">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r>
              <w:rPr>
                <w:rFonts w:hint="default" w:ascii="Times New Roman" w:hAnsi="Times New Roman" w:cs="Times New Roman"/>
                <w:b/>
                <w:bCs/>
                <w:sz w:val="18"/>
                <w:szCs w:val="18"/>
                <w:lang w:val="ru-RU"/>
              </w:rPr>
              <w:t xml:space="preserve">Предмедные профессиональные элективные курсы 43 </w:t>
            </w:r>
            <w:r>
              <w:rPr>
                <w:rFonts w:hint="default" w:ascii="Times New Roman" w:hAnsi="Times New Roman" w:eastAsia="宋体" w:cs="Times New Roman"/>
                <w:b/>
                <w:bCs/>
                <w:sz w:val="18"/>
                <w:szCs w:val="18"/>
                <w:lang w:val="ru-RU"/>
              </w:rPr>
              <w:t xml:space="preserve">кредита(Всего требуется 43 кредита по предлагаемым </w:t>
            </w:r>
            <w:r>
              <w:rPr>
                <w:rFonts w:hint="default" w:ascii="Times New Roman" w:hAnsi="Times New Roman" w:cs="Times New Roman"/>
                <w:b/>
                <w:bCs/>
                <w:sz w:val="18"/>
                <w:szCs w:val="18"/>
                <w:lang w:val="ru-RU"/>
              </w:rPr>
              <w:t>элективны</w:t>
            </w:r>
            <w:r>
              <w:rPr>
                <w:rFonts w:hint="default" w:ascii="Times New Roman" w:hAnsi="Times New Roman" w:eastAsia="宋体" w:cs="Times New Roman"/>
                <w:b/>
                <w:bCs/>
                <w:sz w:val="18"/>
                <w:szCs w:val="18"/>
                <w:lang w:val="ru-RU"/>
              </w:rPr>
              <w:t>м курсам)</w:t>
            </w:r>
            <w:r>
              <w:rPr>
                <w:rFonts w:hint="default" w:ascii="Times New Roman" w:hAnsi="Times New Roman" w:cs="Times New Roman"/>
                <w:b/>
                <w:bCs/>
                <w:sz w:val="18"/>
                <w:szCs w:val="18"/>
              </w:rPr>
              <w:t> </w:t>
            </w:r>
          </w:p>
          <w:p w14:paraId="36CF3545">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r>
              <w:rPr>
                <w:rFonts w:hint="default" w:ascii="Times New Roman" w:hAnsi="Times New Roman" w:cs="Times New Roman"/>
                <w:b/>
                <w:bCs/>
                <w:sz w:val="18"/>
                <w:szCs w:val="18"/>
              </w:rPr>
              <w:t> </w:t>
            </w:r>
          </w:p>
          <w:p w14:paraId="37BEFC2F">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r>
              <w:rPr>
                <w:rFonts w:hint="default" w:ascii="Times New Roman" w:hAnsi="Times New Roman" w:cs="Times New Roman"/>
                <w:b/>
                <w:bCs/>
                <w:sz w:val="18"/>
                <w:szCs w:val="18"/>
              </w:rPr>
              <w:t> </w:t>
            </w:r>
          </w:p>
          <w:p w14:paraId="683402EC">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p>
        </w:tc>
        <w:tc>
          <w:tcPr>
            <w:tcW w:w="1153" w:type="dxa"/>
            <w:vMerge w:val="restart"/>
            <w:tcBorders>
              <w:top w:val="nil"/>
              <w:left w:val="nil"/>
              <w:bottom w:val="single" w:color="auto" w:sz="2" w:space="0"/>
              <w:right w:val="single" w:color="auto" w:sz="2" w:space="0"/>
            </w:tcBorders>
            <w:shd w:val="clear" w:color="auto" w:fill="auto"/>
            <w:tcMar>
              <w:top w:w="0" w:type="dxa"/>
              <w:left w:w="53" w:type="dxa"/>
              <w:bottom w:w="0" w:type="dxa"/>
              <w:right w:w="53" w:type="dxa"/>
            </w:tcMar>
            <w:textDirection w:val="btLr"/>
            <w:vAlign w:val="center"/>
          </w:tcPr>
          <w:p w14:paraId="58E8B58F">
            <w:pPr>
              <w:pStyle w:val="8"/>
              <w:widowControl/>
              <w:autoSpaceDE/>
              <w:autoSpaceDN/>
              <w:spacing w:before="0" w:after="0" w:line="316" w:lineRule="exact"/>
              <w:ind w:left="113" w:right="113"/>
              <w:rPr>
                <w:rFonts w:hint="default" w:ascii="Times New Roman" w:hAnsi="Times New Roman" w:cs="Times New Roman"/>
                <w:b/>
                <w:bCs/>
                <w:sz w:val="18"/>
                <w:szCs w:val="18"/>
                <w:lang w:val="ru-RU"/>
              </w:rPr>
            </w:pPr>
            <w:r>
              <w:rPr>
                <w:rFonts w:hint="default" w:ascii="Times New Roman" w:hAnsi="Times New Roman" w:cs="Times New Roman"/>
                <w:b/>
                <w:bCs/>
                <w:sz w:val="18"/>
                <w:szCs w:val="18"/>
              </w:rPr>
              <w:t> </w:t>
            </w:r>
          </w:p>
          <w:p w14:paraId="43B43A35">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r>
              <w:rPr>
                <w:rFonts w:hint="default" w:ascii="Times New Roman" w:hAnsi="Times New Roman" w:cs="Times New Roman"/>
                <w:b/>
                <w:bCs/>
                <w:sz w:val="18"/>
                <w:szCs w:val="18"/>
              </w:rPr>
              <w:t> </w:t>
            </w:r>
          </w:p>
          <w:p w14:paraId="7B5FA9D9">
            <w:pPr>
              <w:pStyle w:val="8"/>
              <w:widowControl/>
              <w:autoSpaceDE/>
              <w:autoSpaceDN/>
              <w:spacing w:before="0" w:after="0" w:line="316" w:lineRule="exact"/>
              <w:ind w:right="113"/>
              <w:rPr>
                <w:rFonts w:hint="default" w:ascii="Times New Roman" w:hAnsi="Times New Roman" w:cs="Times New Roman"/>
                <w:b/>
                <w:bCs/>
                <w:sz w:val="18"/>
                <w:szCs w:val="18"/>
                <w:lang w:val="ru-RU"/>
              </w:rPr>
            </w:pPr>
            <w:r>
              <w:rPr>
                <w:rFonts w:hint="default" w:ascii="Times New Roman" w:hAnsi="Times New Roman" w:cs="Times New Roman"/>
                <w:b/>
                <w:bCs/>
                <w:sz w:val="18"/>
                <w:szCs w:val="18"/>
              </w:rPr>
              <w:t> </w:t>
            </w:r>
          </w:p>
          <w:p w14:paraId="04FC29AB">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r>
              <w:rPr>
                <w:rFonts w:hint="default" w:ascii="Times New Roman" w:hAnsi="Times New Roman" w:cs="Times New Roman"/>
                <w:b/>
                <w:bCs/>
                <w:sz w:val="18"/>
                <w:szCs w:val="18"/>
              </w:rPr>
              <w:t> </w:t>
            </w:r>
          </w:p>
          <w:p w14:paraId="51BFC884">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r>
              <w:rPr>
                <w:rFonts w:hint="default" w:ascii="Times New Roman" w:hAnsi="Times New Roman" w:cs="Times New Roman"/>
                <w:b/>
                <w:bCs/>
                <w:sz w:val="18"/>
                <w:szCs w:val="18"/>
              </w:rPr>
              <w:t> </w:t>
            </w:r>
          </w:p>
          <w:p w14:paraId="0F5E1300">
            <w:pPr>
              <w:pStyle w:val="8"/>
              <w:widowControl/>
              <w:autoSpaceDE/>
              <w:autoSpaceDN/>
              <w:spacing w:before="0" w:after="0" w:line="316" w:lineRule="exact"/>
              <w:ind w:left="113" w:right="113"/>
              <w:jc w:val="center"/>
              <w:rPr>
                <w:rFonts w:hint="default" w:ascii="Times New Roman" w:hAnsi="Times New Roman" w:cs="Times New Roman"/>
                <w:b/>
                <w:bCs/>
                <w:sz w:val="18"/>
                <w:szCs w:val="18"/>
                <w:lang w:val="ru-RU"/>
              </w:rPr>
            </w:pPr>
            <w:r>
              <w:rPr>
                <w:rFonts w:hint="default" w:ascii="Times New Roman" w:hAnsi="Times New Roman" w:cs="Times New Roman"/>
                <w:b/>
                <w:bCs/>
                <w:sz w:val="18"/>
                <w:szCs w:val="18"/>
              </w:rPr>
              <w:t> </w:t>
            </w:r>
          </w:p>
          <w:p w14:paraId="27D7E573">
            <w:pPr>
              <w:pStyle w:val="8"/>
              <w:widowControl/>
              <w:autoSpaceDE/>
              <w:autoSpaceDN/>
              <w:spacing w:before="0" w:after="0" w:line="316" w:lineRule="exact"/>
              <w:ind w:left="113" w:right="113"/>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Курс повышения квалификации 22 кредита</w:t>
            </w:r>
          </w:p>
          <w:p w14:paraId="5A1B567B">
            <w:pPr>
              <w:pStyle w:val="8"/>
              <w:widowControl/>
              <w:autoSpaceDE/>
              <w:autoSpaceDN/>
              <w:spacing w:before="0" w:after="0" w:line="316" w:lineRule="exact"/>
              <w:ind w:left="113" w:right="113"/>
              <w:jc w:val="center"/>
              <w:rPr>
                <w:rFonts w:hint="default" w:ascii="Times New Roman" w:hAnsi="Times New Roman" w:eastAsia="宋体" w:cs="Times New Roman"/>
                <w:b/>
                <w:bCs/>
                <w:sz w:val="18"/>
                <w:szCs w:val="18"/>
              </w:rPr>
            </w:pPr>
          </w:p>
          <w:p w14:paraId="1DCFBE94">
            <w:pPr>
              <w:pStyle w:val="8"/>
              <w:widowControl/>
              <w:autoSpaceDE/>
              <w:autoSpaceDN/>
              <w:spacing w:before="0" w:after="0" w:line="316" w:lineRule="exact"/>
              <w:ind w:left="113" w:right="113"/>
              <w:jc w:val="center"/>
              <w:rPr>
                <w:rFonts w:hint="default" w:ascii="Times New Roman" w:hAnsi="Times New Roman" w:eastAsia="宋体" w:cs="Times New Roman"/>
                <w:b/>
                <w:bCs/>
                <w:sz w:val="18"/>
                <w:szCs w:val="18"/>
              </w:rPr>
            </w:pPr>
          </w:p>
          <w:p w14:paraId="4470FA1C">
            <w:pPr>
              <w:pStyle w:val="8"/>
              <w:widowControl/>
              <w:autoSpaceDE/>
              <w:autoSpaceDN/>
              <w:spacing w:before="0" w:after="0" w:line="316" w:lineRule="exact"/>
              <w:ind w:left="113" w:right="113"/>
              <w:jc w:val="center"/>
              <w:rPr>
                <w:rFonts w:hint="default" w:ascii="Times New Roman" w:hAnsi="Times New Roman" w:eastAsia="宋体" w:cs="Times New Roman"/>
                <w:b/>
                <w:bCs/>
                <w:sz w:val="18"/>
                <w:szCs w:val="18"/>
              </w:rPr>
            </w:pPr>
          </w:p>
          <w:p w14:paraId="500ACE67">
            <w:pPr>
              <w:pStyle w:val="8"/>
              <w:widowControl/>
              <w:autoSpaceDE/>
              <w:autoSpaceDN/>
              <w:spacing w:before="0" w:after="0" w:line="316" w:lineRule="exact"/>
              <w:ind w:left="113" w:right="113"/>
              <w:jc w:val="center"/>
              <w:rPr>
                <w:rFonts w:hint="default" w:ascii="Times New Roman" w:hAnsi="Times New Roman" w:eastAsia="宋体" w:cs="Times New Roman"/>
                <w:b/>
                <w:bCs/>
                <w:sz w:val="18"/>
                <w:szCs w:val="18"/>
              </w:rPr>
            </w:pPr>
          </w:p>
          <w:p w14:paraId="254A44DC">
            <w:pPr>
              <w:pStyle w:val="8"/>
              <w:widowControl/>
              <w:autoSpaceDE/>
              <w:autoSpaceDN/>
              <w:spacing w:before="0" w:after="0" w:line="316" w:lineRule="exact"/>
              <w:ind w:left="113" w:right="113"/>
              <w:jc w:val="center"/>
              <w:rPr>
                <w:rFonts w:hint="default" w:ascii="Times New Roman" w:hAnsi="Times New Roman" w:eastAsia="宋体" w:cs="Times New Roman"/>
                <w:b/>
                <w:bCs/>
                <w:sz w:val="18"/>
                <w:szCs w:val="18"/>
              </w:rPr>
            </w:pPr>
          </w:p>
          <w:p w14:paraId="7E61BEE4">
            <w:pPr>
              <w:pStyle w:val="8"/>
              <w:widowControl/>
              <w:autoSpaceDE/>
              <w:autoSpaceDN/>
              <w:spacing w:before="0" w:after="0" w:line="316" w:lineRule="exact"/>
              <w:ind w:left="113" w:right="113"/>
              <w:jc w:val="center"/>
              <w:rPr>
                <w:rFonts w:hint="default" w:ascii="Times New Roman" w:hAnsi="Times New Roman" w:cs="Times New Roman"/>
                <w:b/>
                <w:bCs/>
                <w:sz w:val="18"/>
                <w:szCs w:val="18"/>
              </w:rPr>
            </w:pPr>
            <w:r>
              <w:rPr>
                <w:rFonts w:hint="default" w:ascii="Times New Roman" w:hAnsi="Times New Roman" w:cs="Times New Roman"/>
                <w:b/>
                <w:bCs/>
                <w:sz w:val="18"/>
                <w:szCs w:val="18"/>
              </w:rPr>
              <w:t> </w:t>
            </w: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D1ED60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01160392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7E01106">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Избранные материалы по китайскому образованию (до Цинь)</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0FB919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313D9C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E42CE8A">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EDB49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ECF8E3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CFFD23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1A9BB19B">
            <w:pPr>
              <w:widowControl/>
              <w:autoSpaceDE/>
              <w:autoSpaceDN/>
              <w:spacing w:line="316" w:lineRule="exact"/>
              <w:jc w:val="left"/>
              <w:rPr>
                <w:rFonts w:hint="default" w:ascii="Times New Roman" w:hAnsi="Times New Roman" w:cs="Times New Roman"/>
                <w:sz w:val="18"/>
                <w:szCs w:val="18"/>
              </w:rPr>
            </w:pPr>
          </w:p>
        </w:tc>
      </w:tr>
      <w:tr w14:paraId="14F82CB8">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67EB0058">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585E9AC3">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E83DCA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01160111</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36EC09C">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Избранные материалы по китайскому образованию (Новое и новейшее время)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E05D91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4BE94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D27AD4A">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3BE5BE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B2DA00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E2950C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11D21280">
            <w:pPr>
              <w:widowControl/>
              <w:autoSpaceDE/>
              <w:autoSpaceDN/>
              <w:spacing w:line="316" w:lineRule="exact"/>
              <w:jc w:val="left"/>
              <w:rPr>
                <w:rFonts w:hint="default" w:ascii="Times New Roman" w:hAnsi="Times New Roman" w:cs="Times New Roman"/>
                <w:sz w:val="18"/>
                <w:szCs w:val="18"/>
              </w:rPr>
            </w:pPr>
          </w:p>
        </w:tc>
      </w:tr>
      <w:tr w14:paraId="67962C5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64F642CB">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5B1AA763">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B3BB58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01160112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C5CDA4E">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Избранные чтения зарубежной образовательной классики (Древняя Греция и Древний Рим)</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5FA2E4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35A946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33B0F04">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2F11B4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6569F4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C92503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29A0925">
            <w:pPr>
              <w:widowControl/>
              <w:autoSpaceDE/>
              <w:autoSpaceDN/>
              <w:spacing w:line="316" w:lineRule="exact"/>
              <w:jc w:val="left"/>
              <w:rPr>
                <w:rFonts w:hint="default" w:ascii="Times New Roman" w:hAnsi="Times New Roman" w:cs="Times New Roman"/>
                <w:sz w:val="18"/>
                <w:szCs w:val="18"/>
              </w:rPr>
            </w:pPr>
          </w:p>
        </w:tc>
      </w:tr>
      <w:tr w14:paraId="0DB3F802">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10B7FDF6">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1A342E7F">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EF444D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01160393</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AAF86EA">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Избранные чтения зарубежной образовательной классики (Новое и новейшее время)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1D3937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02FD82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FFDF432">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C81B90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C6EC90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FE0BC6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137AE95">
            <w:pPr>
              <w:widowControl/>
              <w:autoSpaceDE/>
              <w:autoSpaceDN/>
              <w:spacing w:line="316" w:lineRule="exact"/>
              <w:jc w:val="left"/>
              <w:rPr>
                <w:rFonts w:hint="default" w:ascii="Times New Roman" w:hAnsi="Times New Roman" w:cs="Times New Roman"/>
                <w:sz w:val="18"/>
                <w:szCs w:val="18"/>
              </w:rPr>
            </w:pPr>
          </w:p>
        </w:tc>
      </w:tr>
      <w:tr w14:paraId="4F0C260D">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1FBDFDC8">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63832413">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171357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01160360</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B183BB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Образовательное право</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6EF8CA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732BA8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5736EDB">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DF41D4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4C2F24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C4D501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7A9BDA73">
            <w:pPr>
              <w:widowControl/>
              <w:autoSpaceDE/>
              <w:autoSpaceDN/>
              <w:spacing w:line="316" w:lineRule="exact"/>
              <w:jc w:val="left"/>
              <w:rPr>
                <w:rFonts w:hint="default" w:ascii="Times New Roman" w:hAnsi="Times New Roman" w:cs="Times New Roman"/>
                <w:sz w:val="18"/>
                <w:szCs w:val="18"/>
              </w:rPr>
            </w:pPr>
          </w:p>
        </w:tc>
      </w:tr>
      <w:tr w14:paraId="01A48B29">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33B25332">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767EBB37">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D0F5F2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01160361</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F90DC7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Образовательная антропология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9207A0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13912A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0A3C3CF">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4A150F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770686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036321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166C0787">
            <w:pPr>
              <w:widowControl/>
              <w:autoSpaceDE/>
              <w:autoSpaceDN/>
              <w:spacing w:line="316" w:lineRule="exact"/>
              <w:jc w:val="left"/>
              <w:rPr>
                <w:rFonts w:hint="default" w:ascii="Times New Roman" w:hAnsi="Times New Roman" w:cs="Times New Roman"/>
                <w:sz w:val="18"/>
                <w:szCs w:val="18"/>
              </w:rPr>
            </w:pPr>
          </w:p>
        </w:tc>
      </w:tr>
      <w:tr w14:paraId="0D6BDB94">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6F7E63D6">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0B98599A">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54ECC3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01160114</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B814D4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Этика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289FB8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B7EEAF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FA09A1">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6241A7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4B389B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EE336A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9986B45">
            <w:pPr>
              <w:widowControl/>
              <w:autoSpaceDE/>
              <w:autoSpaceDN/>
              <w:spacing w:line="316" w:lineRule="exact"/>
              <w:jc w:val="left"/>
              <w:rPr>
                <w:rFonts w:hint="default" w:ascii="Times New Roman" w:hAnsi="Times New Roman" w:cs="Times New Roman"/>
                <w:sz w:val="18"/>
                <w:szCs w:val="18"/>
              </w:rPr>
            </w:pPr>
          </w:p>
        </w:tc>
      </w:tr>
      <w:tr w14:paraId="281542BA">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77BCDF74">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1BD665D2">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0B9B5E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01160362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7D7AE5A">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Образовательная культура</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584F6F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F8A56E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30AB1DB">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E36552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A1D8B0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7F4172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11B47378">
            <w:pPr>
              <w:widowControl/>
              <w:autoSpaceDE/>
              <w:autoSpaceDN/>
              <w:spacing w:line="316" w:lineRule="exact"/>
              <w:jc w:val="left"/>
              <w:rPr>
                <w:rFonts w:hint="default" w:ascii="Times New Roman" w:hAnsi="Times New Roman" w:cs="Times New Roman"/>
                <w:sz w:val="18"/>
                <w:szCs w:val="18"/>
              </w:rPr>
            </w:pPr>
          </w:p>
        </w:tc>
      </w:tr>
      <w:tr w14:paraId="5941850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5"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09D67337">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634CF0EB">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505523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01160121</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5A4E69C">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 xml:space="preserve">Теория и практика: реформа учебной </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5BA57B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27D024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ACF8585">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AB9B5A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8E2C1D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44A08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78FC02A9">
            <w:pPr>
              <w:widowControl/>
              <w:autoSpaceDE/>
              <w:autoSpaceDN/>
              <w:spacing w:line="316" w:lineRule="exact"/>
              <w:jc w:val="left"/>
              <w:rPr>
                <w:rFonts w:hint="default" w:ascii="Times New Roman" w:hAnsi="Times New Roman" w:cs="Times New Roman"/>
                <w:sz w:val="18"/>
                <w:szCs w:val="18"/>
              </w:rPr>
            </w:pPr>
          </w:p>
        </w:tc>
      </w:tr>
      <w:tr w14:paraId="740FC669">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4371C134">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51B63373">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1F1690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01160002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8A4F337">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Наука профессионального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8A01F4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C0FB35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1F328A9">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6DD24A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D74686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6</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717FCF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B8FEB9B">
            <w:pPr>
              <w:widowControl/>
              <w:autoSpaceDE/>
              <w:autoSpaceDN/>
              <w:spacing w:line="316" w:lineRule="exact"/>
              <w:jc w:val="left"/>
              <w:rPr>
                <w:rFonts w:hint="default" w:ascii="Times New Roman" w:hAnsi="Times New Roman" w:cs="Times New Roman"/>
                <w:sz w:val="18"/>
                <w:szCs w:val="18"/>
              </w:rPr>
            </w:pPr>
          </w:p>
        </w:tc>
      </w:tr>
      <w:tr w14:paraId="7E2D59EE">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74E5FA93">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727D5B05">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8B9057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01160119</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0AEB55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Основы естественнонаучного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051E84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219CA5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BF81621">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09B058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A8A02D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6</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E199D5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1A723311">
            <w:pPr>
              <w:widowControl/>
              <w:autoSpaceDE/>
              <w:autoSpaceDN/>
              <w:spacing w:line="316" w:lineRule="exact"/>
              <w:jc w:val="left"/>
              <w:rPr>
                <w:rFonts w:hint="default" w:ascii="Times New Roman" w:hAnsi="Times New Roman" w:cs="Times New Roman"/>
                <w:sz w:val="18"/>
                <w:szCs w:val="18"/>
              </w:rPr>
            </w:pPr>
          </w:p>
        </w:tc>
      </w:tr>
      <w:tr w14:paraId="6567A023">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1F56B312">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64B10668">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09FC53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01160363</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02C9CEB">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Английская педагогика</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B9ABF7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3B9087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09D9F6C">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252DDC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CF3775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4F9D94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42794F44">
            <w:pPr>
              <w:widowControl/>
              <w:autoSpaceDE/>
              <w:autoSpaceDN/>
              <w:spacing w:line="316" w:lineRule="exact"/>
              <w:jc w:val="left"/>
              <w:rPr>
                <w:rFonts w:hint="default" w:ascii="Times New Roman" w:hAnsi="Times New Roman" w:cs="Times New Roman"/>
                <w:sz w:val="18"/>
                <w:szCs w:val="18"/>
              </w:rPr>
            </w:pPr>
          </w:p>
        </w:tc>
      </w:tr>
      <w:tr w14:paraId="43CA8117">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0D3D85DD">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0C22DF6B">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66A65B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01160364</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B5FF14A">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Китайская педагогика</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C5803F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7B8F1C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D87982A">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1E6C9D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926438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BF36A9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318724E0">
            <w:pPr>
              <w:widowControl/>
              <w:autoSpaceDE/>
              <w:autoSpaceDN/>
              <w:spacing w:line="316" w:lineRule="exact"/>
              <w:jc w:val="left"/>
              <w:rPr>
                <w:rFonts w:hint="default" w:ascii="Times New Roman" w:hAnsi="Times New Roman" w:cs="Times New Roman"/>
                <w:sz w:val="18"/>
                <w:szCs w:val="18"/>
              </w:rPr>
            </w:pPr>
          </w:p>
        </w:tc>
      </w:tr>
      <w:tr w14:paraId="709D024F">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3095B5D1">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10B8BB04">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B2F35C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01160365</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ABBE1F5">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Математическая педагогика</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2E4E3E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260B66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306674D">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BDE0BF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AF0D22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BF8296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D4BE20C">
            <w:pPr>
              <w:widowControl/>
              <w:autoSpaceDE/>
              <w:autoSpaceDN/>
              <w:spacing w:line="316" w:lineRule="exact"/>
              <w:jc w:val="left"/>
              <w:rPr>
                <w:rFonts w:hint="default" w:ascii="Times New Roman" w:hAnsi="Times New Roman" w:cs="Times New Roman"/>
                <w:sz w:val="18"/>
                <w:szCs w:val="18"/>
              </w:rPr>
            </w:pPr>
          </w:p>
        </w:tc>
      </w:tr>
      <w:tr w14:paraId="2900AAC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538624EB">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3B3F7359">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5904FB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01160387</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A237D1F">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Принципы начального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6B4C06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3DEBEB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BD3E199">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EC64C5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5E1E40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5</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A3713A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245C1B81">
            <w:pPr>
              <w:widowControl/>
              <w:autoSpaceDE/>
              <w:autoSpaceDN/>
              <w:spacing w:line="316" w:lineRule="exact"/>
              <w:jc w:val="left"/>
              <w:rPr>
                <w:rFonts w:hint="default" w:ascii="Times New Roman" w:hAnsi="Times New Roman" w:cs="Times New Roman"/>
                <w:sz w:val="18"/>
                <w:szCs w:val="18"/>
              </w:rPr>
            </w:pPr>
          </w:p>
        </w:tc>
      </w:tr>
      <w:tr w14:paraId="11DBBFAA">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37E0CAF0">
            <w:pPr>
              <w:autoSpaceDE/>
              <w:autoSpaceDN/>
              <w:spacing w:line="316" w:lineRule="exact"/>
              <w:rPr>
                <w:rFonts w:hint="default" w:ascii="Times New Roman" w:hAnsi="Times New Roman" w:cs="Times New Roman"/>
                <w:sz w:val="18"/>
                <w:szCs w:val="18"/>
              </w:rPr>
            </w:pPr>
          </w:p>
        </w:tc>
        <w:tc>
          <w:tcPr>
            <w:tcW w:w="1153" w:type="dxa"/>
            <w:vMerge w:val="restart"/>
            <w:tcBorders>
              <w:top w:val="nil"/>
              <w:left w:val="nil"/>
              <w:bottom w:val="single" w:color="auto" w:sz="2" w:space="0"/>
              <w:right w:val="single" w:color="auto" w:sz="2" w:space="0"/>
            </w:tcBorders>
            <w:shd w:val="clear" w:color="auto" w:fill="auto"/>
            <w:tcMar>
              <w:top w:w="0" w:type="dxa"/>
              <w:left w:w="53" w:type="dxa"/>
              <w:bottom w:w="0" w:type="dxa"/>
              <w:right w:w="53" w:type="dxa"/>
            </w:tcMar>
            <w:textDirection w:val="lrTbV"/>
            <w:vAlign w:val="center"/>
          </w:tcPr>
          <w:p w14:paraId="54F0980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7AC7A91A">
            <w:pPr>
              <w:pStyle w:val="8"/>
              <w:widowControl/>
              <w:autoSpaceDE/>
              <w:autoSpaceDN/>
              <w:spacing w:before="0" w:after="0" w:line="316" w:lineRule="exact"/>
              <w:jc w:val="center"/>
              <w:rPr>
                <w:rFonts w:hint="default" w:ascii="Times New Roman" w:hAnsi="Times New Roman" w:eastAsia="宋体" w:cs="Times New Roman"/>
                <w:sz w:val="28"/>
                <w:szCs w:val="28"/>
              </w:rPr>
            </w:pPr>
            <w:r>
              <w:rPr>
                <w:rFonts w:hint="default" w:ascii="Times New Roman" w:hAnsi="Times New Roman" w:cs="Times New Roman"/>
                <w:sz w:val="18"/>
                <w:szCs w:val="18"/>
              </w:rPr>
              <w:t> </w:t>
            </w:r>
          </w:p>
          <w:p w14:paraId="6EF85CE2">
            <w:pPr>
              <w:pStyle w:val="8"/>
              <w:widowControl/>
              <w:autoSpaceDE/>
              <w:autoSpaceDN/>
              <w:spacing w:before="0" w:after="0" w:line="316" w:lineRule="exact"/>
              <w:jc w:val="center"/>
              <w:rPr>
                <w:rFonts w:hint="default" w:ascii="Times New Roman" w:hAnsi="Times New Roman" w:cs="Times New Roman"/>
                <w:sz w:val="18"/>
                <w:szCs w:val="18"/>
              </w:rPr>
            </w:pPr>
          </w:p>
          <w:p w14:paraId="2591FAF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19ABF0F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0514331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1AE6A17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6C9DFFB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78DE612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304D623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6A3C19C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07B4C57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3A35004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5C6DF7D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633900F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2B507B9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2F27174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3EFD98B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t> </w:t>
            </w:r>
          </w:p>
          <w:p w14:paraId="032784D2">
            <w:pPr>
              <w:pStyle w:val="8"/>
              <w:widowControl/>
              <w:autoSpaceDE/>
              <w:autoSpaceDN/>
              <w:spacing w:before="0" w:after="0" w:line="316" w:lineRule="exact"/>
              <w:jc w:val="center"/>
              <w:rPr>
                <w:rFonts w:hint="default" w:ascii="Times New Roman" w:hAnsi="Times New Roman" w:eastAsia="宋体" w:cs="Times New Roman"/>
                <w:sz w:val="18"/>
                <w:szCs w:val="18"/>
              </w:rPr>
            </w:pPr>
          </w:p>
          <w:p w14:paraId="74357339">
            <w:pPr>
              <w:pStyle w:val="8"/>
              <w:widowControl/>
              <w:autoSpaceDE/>
              <w:autoSpaceDN/>
              <w:spacing w:before="0" w:after="0" w:line="316" w:lineRule="exact"/>
              <w:jc w:val="center"/>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D9B42A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01160116</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8AFBA5E">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Феноменология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E1251A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AF5973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4E1DCA5">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6048E0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059076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5</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A04BFD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22073EF6">
            <w:pPr>
              <w:widowControl/>
              <w:autoSpaceDE/>
              <w:autoSpaceDN/>
              <w:spacing w:line="316" w:lineRule="exact"/>
              <w:jc w:val="left"/>
              <w:rPr>
                <w:rFonts w:hint="default" w:ascii="Times New Roman" w:hAnsi="Times New Roman" w:cs="Times New Roman"/>
                <w:sz w:val="18"/>
                <w:szCs w:val="18"/>
              </w:rPr>
            </w:pPr>
          </w:p>
        </w:tc>
      </w:tr>
      <w:tr w14:paraId="2AAA9C29">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71A6BA0F">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1AC822D1">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3B86F0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01160388</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07A5363">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Образовательная оценка</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AAFFCB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5CD632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D48E5EF">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29CE3C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0A37BD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A8838A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E674EEA">
            <w:pPr>
              <w:widowControl/>
              <w:autoSpaceDE/>
              <w:autoSpaceDN/>
              <w:spacing w:line="316" w:lineRule="exact"/>
              <w:jc w:val="left"/>
              <w:rPr>
                <w:rFonts w:hint="default" w:ascii="Times New Roman" w:hAnsi="Times New Roman" w:cs="Times New Roman"/>
                <w:sz w:val="18"/>
                <w:szCs w:val="18"/>
              </w:rPr>
            </w:pPr>
          </w:p>
        </w:tc>
      </w:tr>
      <w:tr w14:paraId="483F4896">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8"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42F85BEE">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01BD208F">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A1CF10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01160152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B19F4E7">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Применение SPSS</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D567A0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25B94C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24</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41CC1A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8</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B05C3B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3FBA54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5</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FA937F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EF61C59">
            <w:pPr>
              <w:widowControl/>
              <w:autoSpaceDE/>
              <w:autoSpaceDN/>
              <w:spacing w:line="316" w:lineRule="exact"/>
              <w:jc w:val="left"/>
              <w:rPr>
                <w:rFonts w:hint="default" w:ascii="Times New Roman" w:hAnsi="Times New Roman" w:cs="Times New Roman"/>
                <w:sz w:val="18"/>
                <w:szCs w:val="18"/>
              </w:rPr>
            </w:pPr>
          </w:p>
        </w:tc>
      </w:tr>
      <w:tr w14:paraId="38E642B2">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5"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5A0E4639">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6CC6E268">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FABE4A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01160124</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BE25EF2">
            <w:pPr>
              <w:pStyle w:val="8"/>
              <w:widowControl/>
              <w:autoSpaceDE/>
              <w:autoSpaceDN/>
              <w:spacing w:before="0" w:after="0" w:line="316" w:lineRule="exact"/>
              <w:ind w:left="53" w:firstLine="8"/>
              <w:jc w:val="center"/>
              <w:rPr>
                <w:rFonts w:hint="default" w:ascii="Times New Roman" w:hAnsi="Times New Roman" w:cs="Times New Roman"/>
                <w:sz w:val="18"/>
                <w:szCs w:val="18"/>
              </w:rPr>
            </w:pPr>
            <w:r>
              <w:rPr>
                <w:rFonts w:hint="default" w:ascii="Times New Roman" w:hAnsi="Times New Roman" w:eastAsia="等线" w:cs="Times New Roman"/>
                <w:sz w:val="18"/>
                <w:szCs w:val="18"/>
              </w:rPr>
              <w:t>Принципы Управления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716B19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EC5DB8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48</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942BDF4">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C18AAC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565F75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62A9C4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F22C982">
            <w:pPr>
              <w:widowControl/>
              <w:autoSpaceDE/>
              <w:autoSpaceDN/>
              <w:spacing w:line="316" w:lineRule="exact"/>
              <w:jc w:val="left"/>
              <w:rPr>
                <w:rFonts w:hint="default" w:ascii="Times New Roman" w:hAnsi="Times New Roman" w:cs="Times New Roman"/>
                <w:sz w:val="18"/>
                <w:szCs w:val="18"/>
              </w:rPr>
            </w:pPr>
          </w:p>
        </w:tc>
      </w:tr>
      <w:tr w14:paraId="36AC6CB9">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2290C41C">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2640A255">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944AB3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01160125</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102642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Студенческие психологические службы</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01D875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A347D3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FF3170C">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488186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793588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5</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B56C2A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24430A25">
            <w:pPr>
              <w:widowControl/>
              <w:autoSpaceDE/>
              <w:autoSpaceDN/>
              <w:spacing w:line="316" w:lineRule="exact"/>
              <w:jc w:val="left"/>
              <w:rPr>
                <w:rFonts w:hint="default" w:ascii="Times New Roman" w:hAnsi="Times New Roman" w:cs="Times New Roman"/>
                <w:sz w:val="18"/>
                <w:szCs w:val="18"/>
              </w:rPr>
            </w:pPr>
          </w:p>
        </w:tc>
      </w:tr>
      <w:tr w14:paraId="231F2E30">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013850D2">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61D2DBCE">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122528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01160120</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345446B">
            <w:pPr>
              <w:pStyle w:val="8"/>
              <w:widowControl/>
              <w:autoSpaceDE/>
              <w:autoSpaceDN/>
              <w:spacing w:before="0" w:after="0" w:line="316" w:lineRule="exact"/>
              <w:ind w:left="53"/>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Учебный план и учебный дизайн</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9A0CC3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2A66E7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7D4E53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16</w:t>
            </w: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474C54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92DCFE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5</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F9FB81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640E0A91">
            <w:pPr>
              <w:widowControl/>
              <w:autoSpaceDE/>
              <w:autoSpaceDN/>
              <w:spacing w:line="316" w:lineRule="exact"/>
              <w:jc w:val="left"/>
              <w:rPr>
                <w:rFonts w:hint="default" w:ascii="Times New Roman" w:hAnsi="Times New Roman" w:cs="Times New Roman"/>
                <w:sz w:val="18"/>
                <w:szCs w:val="18"/>
              </w:rPr>
            </w:pPr>
          </w:p>
        </w:tc>
      </w:tr>
      <w:tr w14:paraId="2A520763">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675CAF0A">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6C9828DB">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C85772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01160042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E4DB4B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Специализированный английский</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80CD37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EA573B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8503F61">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90BD97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741ABD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7</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4DDB01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8CCA2F8">
            <w:pPr>
              <w:widowControl/>
              <w:autoSpaceDE/>
              <w:autoSpaceDN/>
              <w:spacing w:line="316" w:lineRule="exact"/>
              <w:jc w:val="left"/>
              <w:rPr>
                <w:rFonts w:hint="default" w:ascii="Times New Roman" w:hAnsi="Times New Roman" w:cs="Times New Roman"/>
                <w:sz w:val="18"/>
                <w:szCs w:val="18"/>
              </w:rPr>
            </w:pPr>
          </w:p>
        </w:tc>
      </w:tr>
      <w:tr w14:paraId="198AF1B3">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6B7FADA8">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3F9DE2C0">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AA07AD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01160394</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A0EB88A">
            <w:pPr>
              <w:pStyle w:val="8"/>
              <w:widowControl/>
              <w:autoSpaceDE/>
              <w:autoSpaceDN/>
              <w:spacing w:before="0" w:after="0" w:line="316" w:lineRule="exact"/>
              <w:ind w:left="90"/>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Нравственное воспитание и управление классом в школе</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A24D21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1F398F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25873BE">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CF5E30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6F355D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5</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A8701C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CD3A518">
            <w:pPr>
              <w:widowControl/>
              <w:autoSpaceDE/>
              <w:autoSpaceDN/>
              <w:spacing w:line="316" w:lineRule="exact"/>
              <w:jc w:val="left"/>
              <w:rPr>
                <w:rFonts w:hint="default" w:ascii="Times New Roman" w:hAnsi="Times New Roman" w:cs="Times New Roman"/>
                <w:sz w:val="18"/>
                <w:szCs w:val="18"/>
              </w:rPr>
            </w:pPr>
          </w:p>
        </w:tc>
      </w:tr>
      <w:tr w14:paraId="0BB526DD">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52028B8A">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6B9ABC64">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9E6E0B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01160389</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60D04E3">
            <w:pPr>
              <w:pStyle w:val="8"/>
              <w:widowControl/>
              <w:autoSpaceDE/>
              <w:autoSpaceDN/>
              <w:spacing w:before="0" w:after="0" w:line="316" w:lineRule="exact"/>
              <w:ind w:left="90"/>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Специальное исследование по пограничной реформе международного образования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EE795B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B1629A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D9ED7FC">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54CEF1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5BFE71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7</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FFFD3C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59C12408">
            <w:pPr>
              <w:widowControl/>
              <w:autoSpaceDE/>
              <w:autoSpaceDN/>
              <w:spacing w:line="316" w:lineRule="exact"/>
              <w:jc w:val="left"/>
              <w:rPr>
                <w:rFonts w:hint="default" w:ascii="Times New Roman" w:hAnsi="Times New Roman" w:cs="Times New Roman"/>
                <w:sz w:val="18"/>
                <w:szCs w:val="18"/>
              </w:rPr>
            </w:pPr>
          </w:p>
        </w:tc>
      </w:tr>
      <w:tr w14:paraId="7A2BD2B6">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6D9474A6">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65EE7D81">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63E898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01160370</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7CAD84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Учебное письмо</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EB8FF7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834C86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7B15B27">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79F0C1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00B5C0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7</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87E2B5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09523B8B">
            <w:pPr>
              <w:widowControl/>
              <w:autoSpaceDE/>
              <w:autoSpaceDN/>
              <w:spacing w:line="316" w:lineRule="exact"/>
              <w:jc w:val="left"/>
              <w:rPr>
                <w:rFonts w:hint="default" w:ascii="Times New Roman" w:hAnsi="Times New Roman" w:cs="Times New Roman"/>
                <w:sz w:val="18"/>
                <w:szCs w:val="18"/>
              </w:rPr>
            </w:pPr>
          </w:p>
        </w:tc>
      </w:tr>
      <w:tr w14:paraId="39ACA4E9">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0BFEAECF">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033CB513">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7E3225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01160371</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B342D3B">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Разработка комплексной практической деятельности</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B277E0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95925C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EAED55F">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3A70522">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060A84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6</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8B5CBE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6535337F">
            <w:pPr>
              <w:widowControl/>
              <w:autoSpaceDE/>
              <w:autoSpaceDN/>
              <w:spacing w:line="316" w:lineRule="exact"/>
              <w:jc w:val="left"/>
              <w:rPr>
                <w:rFonts w:hint="default" w:ascii="Times New Roman" w:hAnsi="Times New Roman" w:cs="Times New Roman"/>
                <w:sz w:val="18"/>
                <w:szCs w:val="18"/>
              </w:rPr>
            </w:pPr>
          </w:p>
        </w:tc>
      </w:tr>
      <w:tr w14:paraId="3C0A2402">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1236276D">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5572858B">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372010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01160372</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2E365FA">
            <w:pPr>
              <w:pStyle w:val="8"/>
              <w:widowControl/>
              <w:autoSpaceDE/>
              <w:autoSpaceDN/>
              <w:spacing w:before="0" w:after="0" w:line="316" w:lineRule="exact"/>
              <w:ind w:left="90"/>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Этикет учителей начальной и средней школы</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201C3DCA">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0EF47D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B41F514">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EC2F095">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D04042E">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5</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DD9219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64D2F333">
            <w:pPr>
              <w:widowControl/>
              <w:autoSpaceDE/>
              <w:autoSpaceDN/>
              <w:spacing w:line="316" w:lineRule="exact"/>
              <w:jc w:val="left"/>
              <w:rPr>
                <w:rFonts w:hint="default" w:ascii="Times New Roman" w:hAnsi="Times New Roman" w:cs="Times New Roman"/>
                <w:sz w:val="18"/>
                <w:szCs w:val="18"/>
              </w:rPr>
            </w:pPr>
          </w:p>
        </w:tc>
      </w:tr>
      <w:tr w14:paraId="1061220F">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57702523">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19EF7B4B">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D56515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01160373</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4385547">
            <w:pPr>
              <w:pStyle w:val="8"/>
              <w:widowControl/>
              <w:autoSpaceDE/>
              <w:autoSpaceDN/>
              <w:spacing w:before="0" w:after="0" w:line="316" w:lineRule="exact"/>
              <w:ind w:left="90"/>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Профессиональная этика и развитие учителей</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94F668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31425A3">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CE30618">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DE2AD2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85B69FD">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7</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D147037">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153BE110">
            <w:pPr>
              <w:widowControl/>
              <w:autoSpaceDE/>
              <w:autoSpaceDN/>
              <w:spacing w:line="316" w:lineRule="exact"/>
              <w:jc w:val="left"/>
              <w:rPr>
                <w:rFonts w:hint="default" w:ascii="Times New Roman" w:hAnsi="Times New Roman" w:cs="Times New Roman"/>
                <w:sz w:val="18"/>
                <w:szCs w:val="18"/>
              </w:rPr>
            </w:pPr>
          </w:p>
        </w:tc>
      </w:tr>
      <w:tr w14:paraId="6FCE5F67">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vMerge w:val="continue"/>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49E2EFF7">
            <w:pPr>
              <w:autoSpaceDE/>
              <w:autoSpaceDN/>
              <w:spacing w:line="316" w:lineRule="exac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49BA0C69">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4F3CD7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01160374</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DBCEB5A">
            <w:pPr>
              <w:pStyle w:val="8"/>
              <w:widowControl/>
              <w:autoSpaceDE/>
              <w:autoSpaceDN/>
              <w:spacing w:before="0" w:after="0" w:line="316" w:lineRule="exact"/>
              <w:ind w:left="90"/>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Практический пример роста известного учителя начальной школы</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D1CFC5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F56E2A6">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52E1D877">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6257F3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1F17ED9">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7</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6CBFAA01">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671EE82C">
            <w:pPr>
              <w:widowControl/>
              <w:autoSpaceDE/>
              <w:autoSpaceDN/>
              <w:spacing w:line="316" w:lineRule="exact"/>
              <w:jc w:val="left"/>
              <w:rPr>
                <w:rFonts w:hint="default" w:ascii="Times New Roman" w:hAnsi="Times New Roman" w:cs="Times New Roman"/>
                <w:sz w:val="18"/>
                <w:szCs w:val="18"/>
              </w:rPr>
            </w:pPr>
          </w:p>
        </w:tc>
      </w:tr>
      <w:tr w14:paraId="11A8EEE9">
        <w:tblPrEx>
          <w:tblBorders>
            <w:top w:val="none" w:color="auto" w:sz="0" w:space="0"/>
            <w:left w:val="single" w:color="000000" w:sz="2"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3" w:hRule="atLeast"/>
          <w:tblCellSpacing w:w="0" w:type="dxa"/>
          <w:jc w:val="center"/>
        </w:trPr>
        <w:tc>
          <w:tcPr>
            <w:tcW w:w="726" w:type="dxa"/>
            <w:tcBorders>
              <w:top w:val="nil"/>
              <w:left w:val="single" w:color="auto" w:sz="6" w:space="0"/>
              <w:bottom w:val="single" w:color="auto" w:sz="2" w:space="0"/>
              <w:right w:val="single" w:color="000000" w:sz="2" w:space="0"/>
            </w:tcBorders>
            <w:shd w:val="clear" w:color="auto" w:fill="auto"/>
            <w:tcMar>
              <w:top w:w="0" w:type="dxa"/>
              <w:left w:w="53" w:type="dxa"/>
              <w:bottom w:w="0" w:type="dxa"/>
              <w:right w:w="53" w:type="dxa"/>
            </w:tcMar>
            <w:vAlign w:val="center"/>
          </w:tcPr>
          <w:p w14:paraId="45617CE6">
            <w:pPr>
              <w:widowControl/>
              <w:autoSpaceDE/>
              <w:autoSpaceDN/>
              <w:spacing w:line="316" w:lineRule="exact"/>
              <w:jc w:val="left"/>
              <w:rPr>
                <w:rFonts w:hint="default" w:ascii="Times New Roman" w:hAnsi="Times New Roman" w:cs="Times New Roman"/>
                <w:sz w:val="18"/>
                <w:szCs w:val="18"/>
              </w:rPr>
            </w:pPr>
          </w:p>
        </w:tc>
        <w:tc>
          <w:tcPr>
            <w:tcW w:w="1153" w:type="dxa"/>
            <w:vMerge w:val="continue"/>
            <w:tcBorders>
              <w:top w:val="nil"/>
              <w:left w:val="nil"/>
              <w:bottom w:val="single" w:color="auto" w:sz="2" w:space="0"/>
              <w:right w:val="single" w:color="auto" w:sz="2" w:space="0"/>
            </w:tcBorders>
            <w:shd w:val="clear" w:color="auto" w:fill="auto"/>
            <w:tcMar>
              <w:top w:w="0" w:type="dxa"/>
              <w:left w:w="53" w:type="dxa"/>
              <w:bottom w:w="0" w:type="dxa"/>
              <w:right w:w="53" w:type="dxa"/>
            </w:tcMar>
            <w:vAlign w:val="center"/>
          </w:tcPr>
          <w:p w14:paraId="46AAF157">
            <w:pPr>
              <w:autoSpaceDE/>
              <w:autoSpaceDN/>
              <w:spacing w:line="316" w:lineRule="exact"/>
              <w:rPr>
                <w:rFonts w:hint="default" w:ascii="Times New Roman" w:hAnsi="Times New Roman" w:cs="Times New Roman"/>
                <w:sz w:val="18"/>
                <w:szCs w:val="18"/>
              </w:rPr>
            </w:pPr>
          </w:p>
        </w:tc>
        <w:tc>
          <w:tcPr>
            <w:tcW w:w="1410"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617714F">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rPr>
              <w:t>01160390</w:t>
            </w:r>
          </w:p>
        </w:tc>
        <w:tc>
          <w:tcPr>
            <w:tcW w:w="379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07569265">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eastAsia="等线" w:cs="Times New Roman"/>
                <w:sz w:val="18"/>
                <w:szCs w:val="18"/>
              </w:rPr>
              <w:t>Эмоциональное исследование учителя</w:t>
            </w:r>
          </w:p>
        </w:tc>
        <w:tc>
          <w:tcPr>
            <w:tcW w:w="716"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16654B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45"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1A08B11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32</w:t>
            </w:r>
          </w:p>
        </w:tc>
        <w:tc>
          <w:tcPr>
            <w:tcW w:w="1173"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4AE48C78">
            <w:pPr>
              <w:widowControl/>
              <w:autoSpaceDE/>
              <w:autoSpaceDN/>
              <w:spacing w:line="316" w:lineRule="exact"/>
              <w:jc w:val="left"/>
              <w:rPr>
                <w:rFonts w:hint="default" w:ascii="Times New Roman" w:hAnsi="Times New Roman" w:cs="Times New Roman"/>
                <w:sz w:val="18"/>
                <w:szCs w:val="18"/>
              </w:rPr>
            </w:pPr>
          </w:p>
        </w:tc>
        <w:tc>
          <w:tcPr>
            <w:tcW w:w="1132"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E73335C">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879"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358D3C34">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1</w:t>
            </w:r>
          </w:p>
        </w:tc>
        <w:tc>
          <w:tcPr>
            <w:tcW w:w="838" w:type="dxa"/>
            <w:tcBorders>
              <w:top w:val="nil"/>
              <w:left w:val="single" w:color="auto" w:sz="2" w:space="0"/>
              <w:bottom w:val="single" w:color="auto" w:sz="2" w:space="0"/>
              <w:right w:val="single" w:color="auto" w:sz="2" w:space="0"/>
            </w:tcBorders>
            <w:shd w:val="clear" w:color="auto" w:fill="auto"/>
            <w:tcMar>
              <w:top w:w="0" w:type="dxa"/>
              <w:left w:w="53" w:type="dxa"/>
              <w:bottom w:w="0" w:type="dxa"/>
              <w:right w:w="53" w:type="dxa"/>
            </w:tcMar>
            <w:vAlign w:val="center"/>
          </w:tcPr>
          <w:p w14:paraId="7DDD21B8">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eastAsia="等线" w:cs="Times New Roman"/>
                <w:sz w:val="18"/>
                <w:szCs w:val="18"/>
              </w:rPr>
              <w:t>2</w:t>
            </w:r>
          </w:p>
        </w:tc>
        <w:tc>
          <w:tcPr>
            <w:tcW w:w="1722" w:type="dxa"/>
            <w:tcBorders>
              <w:top w:val="nil"/>
              <w:left w:val="single" w:color="auto" w:sz="2" w:space="0"/>
              <w:bottom w:val="single" w:color="auto" w:sz="2" w:space="0"/>
              <w:right w:val="single" w:color="auto" w:sz="6" w:space="0"/>
            </w:tcBorders>
            <w:shd w:val="clear" w:color="auto" w:fill="auto"/>
            <w:tcMar>
              <w:top w:w="0" w:type="dxa"/>
              <w:left w:w="53" w:type="dxa"/>
              <w:bottom w:w="0" w:type="dxa"/>
              <w:right w:w="53" w:type="dxa"/>
            </w:tcMar>
            <w:vAlign w:val="center"/>
          </w:tcPr>
          <w:p w14:paraId="2B931D21">
            <w:pPr>
              <w:widowControl/>
              <w:autoSpaceDE/>
              <w:autoSpaceDN/>
              <w:spacing w:line="316" w:lineRule="exact"/>
              <w:jc w:val="left"/>
              <w:rPr>
                <w:rFonts w:hint="default" w:ascii="Times New Roman" w:hAnsi="Times New Roman" w:cs="Times New Roman"/>
                <w:sz w:val="18"/>
                <w:szCs w:val="18"/>
              </w:rPr>
            </w:pPr>
          </w:p>
        </w:tc>
      </w:tr>
    </w:tbl>
    <w:p w14:paraId="758A4E5C">
      <w:pPr>
        <w:pStyle w:val="8"/>
        <w:widowControl/>
        <w:autoSpaceDE/>
        <w:autoSpaceDN/>
        <w:spacing w:before="0" w:after="0" w:line="316" w:lineRule="exact"/>
        <w:jc w:val="left"/>
        <w:rPr>
          <w:rFonts w:hint="default" w:ascii="Times New Roman" w:hAnsi="Times New Roman" w:cs="Times New Roman"/>
          <w:b/>
          <w:sz w:val="28"/>
          <w:szCs w:val="28"/>
          <w:lang w:val="kk-KZ"/>
        </w:rPr>
      </w:pPr>
      <w:r>
        <w:rPr>
          <w:rFonts w:hint="default" w:ascii="Times New Roman" w:hAnsi="Times New Roman" w:eastAsia="宋体" w:cs="Times New Roman"/>
          <w:sz w:val="28"/>
          <w:szCs w:val="28"/>
          <w:shd w:val="clear" w:color="auto" w:fill="FFFFFF"/>
        </w:rPr>
        <w:t> </w:t>
      </w:r>
    </w:p>
    <w:p w14:paraId="1876B788">
      <w:pPr>
        <w:autoSpaceDE/>
        <w:autoSpaceDN/>
        <w:spacing w:line="316" w:lineRule="exact"/>
        <w:rPr>
          <w:rFonts w:hint="default" w:ascii="Times New Roman" w:hAnsi="Times New Roman" w:cs="Times New Roman"/>
          <w:b/>
          <w:sz w:val="28"/>
          <w:szCs w:val="28"/>
          <w:lang w:val="kk-KZ"/>
        </w:rPr>
      </w:pPr>
    </w:p>
    <w:p w14:paraId="03F498C5">
      <w:pPr>
        <w:autoSpaceDE/>
        <w:autoSpaceDN/>
        <w:spacing w:line="316" w:lineRule="exact"/>
        <w:rPr>
          <w:rFonts w:hint="default" w:ascii="Times New Roman" w:hAnsi="Times New Roman" w:cs="Times New Roman"/>
          <w:b/>
          <w:sz w:val="28"/>
          <w:szCs w:val="28"/>
          <w:lang w:val="kk-KZ"/>
        </w:rPr>
      </w:pPr>
    </w:p>
    <w:p w14:paraId="227EEED2">
      <w:pPr>
        <w:autoSpaceDE/>
        <w:autoSpaceDN/>
        <w:spacing w:line="316" w:lineRule="exact"/>
        <w:rPr>
          <w:rFonts w:hint="default" w:ascii="Times New Roman" w:hAnsi="Times New Roman" w:cs="Times New Roman"/>
          <w:b/>
          <w:sz w:val="28"/>
          <w:szCs w:val="28"/>
          <w:lang w:val="kk-KZ"/>
        </w:rPr>
      </w:pPr>
    </w:p>
    <w:p w14:paraId="43129B0A">
      <w:pPr>
        <w:autoSpaceDE/>
        <w:autoSpaceDN/>
        <w:spacing w:line="316" w:lineRule="exact"/>
        <w:rPr>
          <w:rFonts w:hint="default" w:ascii="Times New Roman" w:hAnsi="Times New Roman" w:cs="Times New Roman"/>
          <w:b/>
          <w:sz w:val="28"/>
          <w:szCs w:val="28"/>
          <w:lang w:val="kk-KZ"/>
        </w:rPr>
      </w:pPr>
    </w:p>
    <w:p w14:paraId="1A8F3B4A">
      <w:pPr>
        <w:autoSpaceDE/>
        <w:autoSpaceDN/>
        <w:spacing w:line="316" w:lineRule="exact"/>
        <w:rPr>
          <w:rFonts w:hint="default" w:ascii="Times New Roman" w:hAnsi="Times New Roman" w:cs="Times New Roman"/>
          <w:b/>
          <w:sz w:val="28"/>
          <w:szCs w:val="28"/>
          <w:lang w:val="kk-KZ"/>
        </w:rPr>
      </w:pPr>
    </w:p>
    <w:p w14:paraId="1FAB3316">
      <w:pPr>
        <w:autoSpaceDE/>
        <w:autoSpaceDN/>
        <w:spacing w:line="316" w:lineRule="exact"/>
        <w:rPr>
          <w:rFonts w:hint="default" w:ascii="Times New Roman" w:hAnsi="Times New Roman" w:cs="Times New Roman"/>
          <w:b/>
          <w:sz w:val="28"/>
          <w:szCs w:val="28"/>
          <w:lang w:val="kk-KZ"/>
        </w:rPr>
      </w:pPr>
    </w:p>
    <w:p w14:paraId="67076C55">
      <w:pPr>
        <w:autoSpaceDE/>
        <w:autoSpaceDN/>
        <w:spacing w:line="316" w:lineRule="exact"/>
        <w:rPr>
          <w:rFonts w:hint="default" w:ascii="Times New Roman" w:hAnsi="Times New Roman" w:cs="Times New Roman"/>
          <w:b/>
          <w:sz w:val="28"/>
          <w:szCs w:val="28"/>
          <w:lang w:val="kk-KZ"/>
        </w:rPr>
      </w:pPr>
    </w:p>
    <w:p w14:paraId="2485C7A5">
      <w:pPr>
        <w:autoSpaceDE/>
        <w:autoSpaceDN/>
        <w:spacing w:line="316" w:lineRule="exact"/>
        <w:rPr>
          <w:rFonts w:hint="default" w:ascii="Times New Roman" w:hAnsi="Times New Roman" w:cs="Times New Roman"/>
          <w:b/>
          <w:sz w:val="28"/>
          <w:szCs w:val="28"/>
          <w:lang w:val="kk-KZ"/>
        </w:rPr>
      </w:pPr>
    </w:p>
    <w:p w14:paraId="1F367E2C">
      <w:pPr>
        <w:autoSpaceDE/>
        <w:autoSpaceDN/>
        <w:spacing w:line="316" w:lineRule="exact"/>
        <w:rPr>
          <w:rFonts w:hint="default" w:ascii="Times New Roman" w:hAnsi="Times New Roman" w:cs="Times New Roman"/>
          <w:b/>
          <w:sz w:val="28"/>
          <w:szCs w:val="28"/>
          <w:lang w:val="kk-KZ"/>
        </w:rPr>
      </w:pPr>
    </w:p>
    <w:p w14:paraId="69217572">
      <w:pPr>
        <w:autoSpaceDE/>
        <w:autoSpaceDN/>
        <w:spacing w:line="316" w:lineRule="exact"/>
        <w:rPr>
          <w:rFonts w:hint="default" w:ascii="Times New Roman" w:hAnsi="Times New Roman" w:cs="Times New Roman"/>
          <w:b/>
          <w:sz w:val="28"/>
          <w:szCs w:val="28"/>
          <w:lang w:val="kk-KZ"/>
        </w:rPr>
      </w:pPr>
    </w:p>
    <w:p w14:paraId="4B419417">
      <w:pPr>
        <w:autoSpaceDE/>
        <w:autoSpaceDN/>
        <w:spacing w:line="316" w:lineRule="exact"/>
        <w:rPr>
          <w:rFonts w:hint="default" w:ascii="Times New Roman" w:hAnsi="Times New Roman" w:cs="Times New Roman"/>
          <w:b/>
          <w:sz w:val="28"/>
          <w:szCs w:val="28"/>
          <w:lang w:val="kk-KZ"/>
        </w:rPr>
      </w:pPr>
    </w:p>
    <w:p w14:paraId="02083B37">
      <w:pPr>
        <w:autoSpaceDE/>
        <w:autoSpaceDN/>
        <w:spacing w:line="316" w:lineRule="exact"/>
        <w:jc w:val="center"/>
        <w:rPr>
          <w:rFonts w:hint="default" w:ascii="Times New Roman" w:hAnsi="Times New Roman" w:eastAsia="宋体" w:cs="Times New Roman"/>
          <w:b/>
          <w:sz w:val="28"/>
          <w:szCs w:val="28"/>
          <w:lang w:val="en-US" w:eastAsia="zh-CN"/>
        </w:rPr>
      </w:pPr>
      <w:r>
        <w:rPr>
          <w:rFonts w:hint="default" w:ascii="Times New Roman" w:hAnsi="Times New Roman" w:cs="Times New Roman"/>
          <w:b/>
          <w:sz w:val="28"/>
          <w:szCs w:val="28"/>
          <w:lang w:val="kk-KZ"/>
        </w:rPr>
        <w:t>ПРИЛОЖЕНИЕ</w:t>
      </w:r>
      <w:r>
        <w:rPr>
          <w:rFonts w:hint="default" w:ascii="Times New Roman" w:hAnsi="Times New Roman" w:eastAsia="宋体" w:cs="Times New Roman"/>
          <w:b/>
          <w:sz w:val="28"/>
          <w:szCs w:val="28"/>
          <w:lang w:val="en-US" w:eastAsia="zh-CN"/>
        </w:rPr>
        <w:t xml:space="preserve"> C</w:t>
      </w:r>
    </w:p>
    <w:p w14:paraId="37F29A7A">
      <w:pPr>
        <w:autoSpaceDE/>
        <w:autoSpaceDN/>
        <w:spacing w:line="316" w:lineRule="exact"/>
        <w:jc w:val="center"/>
        <w:rPr>
          <w:rFonts w:hint="default" w:ascii="Times New Roman" w:hAnsi="Times New Roman" w:eastAsia="宋体" w:cs="Times New Roman"/>
          <w:b/>
          <w:sz w:val="28"/>
          <w:szCs w:val="28"/>
          <w:lang w:eastAsia="zh-CN"/>
        </w:rPr>
      </w:pPr>
    </w:p>
    <w:p w14:paraId="15E05F52">
      <w:pPr>
        <w:autoSpaceDE/>
        <w:autoSpaceDN/>
        <w:spacing w:line="316" w:lineRule="exact"/>
        <w:jc w:val="righ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Проект</w:t>
      </w:r>
    </w:p>
    <w:p w14:paraId="0BE79D96">
      <w:pPr>
        <w:autoSpaceDE/>
        <w:autoSpaceDN/>
        <w:spacing w:line="316" w:lineRule="exact"/>
        <w:jc w:val="right"/>
        <w:rPr>
          <w:rFonts w:hint="default" w:ascii="Times New Roman" w:hAnsi="Times New Roman" w:eastAsia="宋体" w:cs="Times New Roman"/>
          <w:b/>
          <w:sz w:val="28"/>
          <w:szCs w:val="28"/>
          <w:lang w:eastAsia="zh-CN"/>
        </w:rPr>
      </w:pPr>
    </w:p>
    <w:p w14:paraId="6251B213">
      <w:pPr>
        <w:autoSpaceDE/>
        <w:autoSpaceDN/>
        <w:spacing w:line="316" w:lineRule="exact"/>
        <w:rPr>
          <w:rFonts w:hint="default" w:ascii="Times New Roman" w:hAnsi="Times New Roman" w:cs="Times New Roman"/>
          <w:sz w:val="28"/>
          <w:szCs w:val="28"/>
          <w:lang w:eastAsia="zh-CN"/>
        </w:rPr>
      </w:pPr>
      <w:r>
        <w:rPr>
          <w:rFonts w:hint="default" w:ascii="Times New Roman" w:hAnsi="Times New Roman" w:cs="Times New Roman"/>
          <w:bCs/>
          <w:sz w:val="28"/>
          <w:szCs w:val="28"/>
        </w:rPr>
        <w:t xml:space="preserve">Совместного учебного плана Казахского национального университета имени аль–Фараби и Хунаньского педагогического университета по направлению подготовки 6B011 Педагогика и психология </w:t>
      </w:r>
    </w:p>
    <w:p w14:paraId="40A235EA">
      <w:pPr>
        <w:autoSpaceDE/>
        <w:autoSpaceDN/>
        <w:spacing w:line="316" w:lineRule="exact"/>
        <w:rPr>
          <w:rFonts w:hint="default" w:ascii="Times New Roman" w:hAnsi="Times New Roman" w:cs="Times New Roman"/>
          <w:sz w:val="28"/>
          <w:szCs w:val="28"/>
          <w:lang w:eastAsia="zh-CN"/>
        </w:rPr>
      </w:pP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805"/>
        <w:gridCol w:w="1110"/>
        <w:gridCol w:w="847"/>
        <w:gridCol w:w="720"/>
        <w:gridCol w:w="900"/>
        <w:gridCol w:w="795"/>
        <w:gridCol w:w="934"/>
        <w:gridCol w:w="748"/>
        <w:gridCol w:w="322"/>
        <w:gridCol w:w="411"/>
        <w:gridCol w:w="512"/>
        <w:gridCol w:w="497"/>
        <w:gridCol w:w="402"/>
        <w:gridCol w:w="497"/>
        <w:gridCol w:w="594"/>
        <w:gridCol w:w="704"/>
        <w:gridCol w:w="1284"/>
      </w:tblGrid>
      <w:tr w14:paraId="01AF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blHeader/>
        </w:trPr>
        <w:tc>
          <w:tcPr>
            <w:tcW w:w="238" w:type="pct"/>
            <w:vMerge w:val="restart"/>
          </w:tcPr>
          <w:p w14:paraId="4066D39F">
            <w:pPr>
              <w:pStyle w:val="49"/>
              <w:rPr>
                <w:rFonts w:hint="default" w:ascii="Times New Roman" w:hAnsi="Times New Roman" w:cs="Times New Roman"/>
                <w:sz w:val="18"/>
                <w:szCs w:val="18"/>
                <w:lang w:val="kk-KZ"/>
              </w:rPr>
            </w:pPr>
            <w:r>
              <w:rPr>
                <w:rFonts w:hint="default" w:ascii="Times New Roman" w:hAnsi="Times New Roman" w:cs="Times New Roman"/>
                <w:b/>
                <w:bCs/>
                <w:sz w:val="18"/>
                <w:szCs w:val="18"/>
                <w:lang w:val="kk-KZ"/>
              </w:rPr>
              <w:t>Код</w:t>
            </w:r>
          </w:p>
        </w:tc>
        <w:tc>
          <w:tcPr>
            <w:tcW w:w="947" w:type="pct"/>
            <w:vMerge w:val="restart"/>
          </w:tcPr>
          <w:p w14:paraId="6CC64F10">
            <w:pPr>
              <w:pStyle w:val="49"/>
              <w:spacing w:line="252" w:lineRule="auto"/>
              <w:jc w:val="both"/>
              <w:rPr>
                <w:rFonts w:hint="default" w:ascii="Times New Roman" w:hAnsi="Times New Roman" w:cs="Times New Roman"/>
                <w:b/>
                <w:bCs/>
                <w:sz w:val="18"/>
                <w:szCs w:val="18"/>
                <w:lang w:val="kk-KZ"/>
              </w:rPr>
            </w:pPr>
            <w:r>
              <w:rPr>
                <w:rFonts w:hint="default" w:ascii="Times New Roman" w:hAnsi="Times New Roman" w:cs="Times New Roman"/>
                <w:b/>
                <w:bCs/>
                <w:sz w:val="18"/>
                <w:szCs w:val="18"/>
                <w:lang w:val="kk-KZ"/>
              </w:rPr>
              <w:t>Наименования дисциплин/ видов учебной работы</w:t>
            </w:r>
          </w:p>
          <w:p w14:paraId="0AB27747">
            <w:pPr>
              <w:rPr>
                <w:rFonts w:hint="default" w:ascii="Times New Roman" w:hAnsi="Times New Roman" w:cs="Times New Roman"/>
                <w:sz w:val="18"/>
                <w:szCs w:val="18"/>
                <w:lang w:val="en-US"/>
              </w:rPr>
            </w:pPr>
          </w:p>
        </w:tc>
        <w:tc>
          <w:tcPr>
            <w:tcW w:w="375" w:type="pct"/>
            <w:vMerge w:val="restart"/>
          </w:tcPr>
          <w:p w14:paraId="208991DD">
            <w:pPr>
              <w:pStyle w:val="49"/>
              <w:jc w:val="center"/>
              <w:rPr>
                <w:rFonts w:hint="default" w:ascii="Times New Roman" w:hAnsi="Times New Roman" w:cs="Times New Roman"/>
                <w:b/>
                <w:bCs/>
                <w:sz w:val="18"/>
                <w:szCs w:val="18"/>
              </w:rPr>
            </w:pPr>
            <w:r>
              <w:rPr>
                <w:rFonts w:hint="default" w:ascii="Times New Roman" w:hAnsi="Times New Roman" w:cs="Times New Roman"/>
                <w:b/>
                <w:bCs/>
                <w:sz w:val="18"/>
                <w:szCs w:val="18"/>
              </w:rPr>
              <w:t>Кредиты</w:t>
            </w:r>
          </w:p>
          <w:p w14:paraId="3000109E">
            <w:pPr>
              <w:pStyle w:val="49"/>
              <w:jc w:val="center"/>
              <w:rPr>
                <w:rFonts w:hint="default" w:ascii="Times New Roman" w:hAnsi="Times New Roman" w:cs="Times New Roman"/>
                <w:sz w:val="18"/>
                <w:szCs w:val="18"/>
              </w:rPr>
            </w:pPr>
          </w:p>
        </w:tc>
        <w:tc>
          <w:tcPr>
            <w:tcW w:w="286" w:type="pct"/>
            <w:vMerge w:val="restart"/>
          </w:tcPr>
          <w:p w14:paraId="633C1C6B">
            <w:pPr>
              <w:jc w:val="center"/>
              <w:rPr>
                <w:rFonts w:hint="default" w:ascii="Times New Roman" w:hAnsi="Times New Roman" w:cs="Times New Roman"/>
                <w:b/>
                <w:bCs/>
                <w:sz w:val="18"/>
                <w:szCs w:val="18"/>
              </w:rPr>
            </w:pPr>
          </w:p>
          <w:p w14:paraId="12300EDD">
            <w:pPr>
              <w:jc w:val="center"/>
              <w:rPr>
                <w:rFonts w:hint="default" w:ascii="Times New Roman" w:hAnsi="Times New Roman" w:cs="Times New Roman"/>
                <w:b/>
                <w:bCs/>
                <w:sz w:val="18"/>
                <w:szCs w:val="18"/>
                <w:lang w:val="kk-KZ"/>
              </w:rPr>
            </w:pPr>
            <w:r>
              <w:rPr>
                <w:rFonts w:hint="default" w:ascii="Times New Roman" w:hAnsi="Times New Roman" w:cs="Times New Roman"/>
                <w:b/>
                <w:bCs/>
                <w:sz w:val="18"/>
                <w:szCs w:val="18"/>
              </w:rPr>
              <w:t>Всего часов</w:t>
            </w:r>
          </w:p>
        </w:tc>
        <w:tc>
          <w:tcPr>
            <w:tcW w:w="1385" w:type="pct"/>
            <w:gridSpan w:val="5"/>
          </w:tcPr>
          <w:p w14:paraId="26764D7C">
            <w:pPr>
              <w:pStyle w:val="49"/>
              <w:jc w:val="center"/>
              <w:rPr>
                <w:rFonts w:hint="default" w:ascii="Times New Roman" w:hAnsi="Times New Roman" w:cs="Times New Roman"/>
                <w:b/>
                <w:bCs/>
                <w:sz w:val="18"/>
                <w:szCs w:val="18"/>
                <w:lang w:val="kk-KZ"/>
              </w:rPr>
            </w:pPr>
            <w:r>
              <w:rPr>
                <w:rFonts w:hint="default" w:ascii="Times New Roman" w:hAnsi="Times New Roman" w:cs="Times New Roman"/>
                <w:b/>
                <w:bCs/>
                <w:sz w:val="18"/>
                <w:szCs w:val="18"/>
                <w:lang w:val="kk-KZ"/>
              </w:rPr>
              <w:t>Из них</w:t>
            </w:r>
            <w:r>
              <w:rPr>
                <w:rFonts w:hint="default" w:ascii="Times New Roman" w:hAnsi="Times New Roman" w:cs="Times New Roman"/>
                <w:b/>
                <w:bCs/>
                <w:sz w:val="18"/>
                <w:szCs w:val="18"/>
              </w:rPr>
              <w:t>:</w:t>
            </w:r>
            <w:r>
              <w:rPr>
                <w:rFonts w:hint="default" w:ascii="Times New Roman" w:hAnsi="Times New Roman" w:cs="Times New Roman"/>
                <w:b/>
                <w:bCs/>
                <w:sz w:val="18"/>
                <w:szCs w:val="18"/>
                <w:lang w:val="kk-KZ"/>
              </w:rPr>
              <w:t xml:space="preserve"> </w:t>
            </w:r>
          </w:p>
        </w:tc>
        <w:tc>
          <w:tcPr>
            <w:tcW w:w="1332" w:type="pct"/>
            <w:gridSpan w:val="8"/>
          </w:tcPr>
          <w:p w14:paraId="00D01958">
            <w:pPr>
              <w:pStyle w:val="49"/>
              <w:jc w:val="center"/>
              <w:rPr>
                <w:rFonts w:hint="default" w:ascii="Times New Roman" w:hAnsi="Times New Roman" w:cs="Times New Roman"/>
                <w:sz w:val="18"/>
                <w:szCs w:val="18"/>
              </w:rPr>
            </w:pPr>
            <w:r>
              <w:rPr>
                <w:rFonts w:hint="default" w:ascii="Times New Roman" w:hAnsi="Times New Roman" w:cs="Times New Roman"/>
                <w:b/>
                <w:bCs/>
                <w:sz w:val="18"/>
                <w:szCs w:val="18"/>
              </w:rPr>
              <w:t>Семестры</w:t>
            </w:r>
          </w:p>
        </w:tc>
        <w:tc>
          <w:tcPr>
            <w:tcW w:w="434" w:type="pct"/>
            <w:vMerge w:val="restart"/>
          </w:tcPr>
          <w:p w14:paraId="35326502">
            <w:pPr>
              <w:pStyle w:val="49"/>
              <w:jc w:val="center"/>
              <w:rPr>
                <w:rFonts w:hint="default" w:ascii="Times New Roman" w:hAnsi="Times New Roman" w:cs="Times New Roman"/>
                <w:b/>
                <w:bCs/>
                <w:sz w:val="18"/>
                <w:szCs w:val="18"/>
                <w:lang w:val="kk-KZ"/>
              </w:rPr>
            </w:pPr>
            <w:r>
              <w:rPr>
                <w:rFonts w:hint="default" w:ascii="Times New Roman" w:hAnsi="Times New Roman" w:cs="Times New Roman"/>
                <w:b/>
                <w:bCs/>
                <w:sz w:val="18"/>
                <w:szCs w:val="18"/>
              </w:rPr>
              <w:t>Форма итогового контроля</w:t>
            </w:r>
          </w:p>
        </w:tc>
      </w:tr>
      <w:tr w14:paraId="246A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blHeader/>
        </w:trPr>
        <w:tc>
          <w:tcPr>
            <w:tcW w:w="238" w:type="pct"/>
            <w:vMerge w:val="continue"/>
            <w:vAlign w:val="center"/>
          </w:tcPr>
          <w:p w14:paraId="7C861E53">
            <w:pPr>
              <w:rPr>
                <w:rFonts w:hint="default" w:ascii="Times New Roman" w:hAnsi="Times New Roman" w:cs="Times New Roman"/>
                <w:b/>
                <w:bCs/>
                <w:caps/>
                <w:sz w:val="18"/>
                <w:szCs w:val="18"/>
              </w:rPr>
            </w:pPr>
          </w:p>
        </w:tc>
        <w:tc>
          <w:tcPr>
            <w:tcW w:w="947" w:type="pct"/>
            <w:vMerge w:val="continue"/>
            <w:vAlign w:val="center"/>
          </w:tcPr>
          <w:p w14:paraId="076B0A9D">
            <w:pPr>
              <w:rPr>
                <w:rFonts w:hint="default" w:ascii="Times New Roman" w:hAnsi="Times New Roman" w:cs="Times New Roman"/>
                <w:b/>
                <w:bCs/>
                <w:caps/>
                <w:sz w:val="18"/>
                <w:szCs w:val="18"/>
              </w:rPr>
            </w:pPr>
          </w:p>
        </w:tc>
        <w:tc>
          <w:tcPr>
            <w:tcW w:w="375" w:type="pct"/>
            <w:vMerge w:val="continue"/>
            <w:vAlign w:val="center"/>
          </w:tcPr>
          <w:p w14:paraId="51623BE5">
            <w:pPr>
              <w:jc w:val="center"/>
              <w:rPr>
                <w:rFonts w:hint="default" w:ascii="Times New Roman" w:hAnsi="Times New Roman" w:cs="Times New Roman"/>
                <w:b/>
                <w:bCs/>
                <w:sz w:val="18"/>
                <w:szCs w:val="18"/>
              </w:rPr>
            </w:pPr>
          </w:p>
        </w:tc>
        <w:tc>
          <w:tcPr>
            <w:tcW w:w="286" w:type="pct"/>
            <w:vMerge w:val="continue"/>
          </w:tcPr>
          <w:p w14:paraId="0764FF42">
            <w:pPr>
              <w:jc w:val="center"/>
              <w:rPr>
                <w:rFonts w:hint="default" w:ascii="Times New Roman" w:hAnsi="Times New Roman" w:cs="Times New Roman"/>
                <w:b/>
                <w:bCs/>
                <w:sz w:val="18"/>
                <w:szCs w:val="18"/>
              </w:rPr>
            </w:pPr>
          </w:p>
        </w:tc>
        <w:tc>
          <w:tcPr>
            <w:tcW w:w="243" w:type="pct"/>
            <w:vMerge w:val="restart"/>
          </w:tcPr>
          <w:p w14:paraId="64F1A9D2">
            <w:pPr>
              <w:jc w:val="center"/>
              <w:rPr>
                <w:rFonts w:hint="default" w:ascii="Times New Roman" w:hAnsi="Times New Roman" w:cs="Times New Roman"/>
                <w:b/>
                <w:bCs/>
                <w:sz w:val="18"/>
                <w:szCs w:val="18"/>
              </w:rPr>
            </w:pPr>
          </w:p>
          <w:p w14:paraId="6FC3F794">
            <w:pPr>
              <w:jc w:val="center"/>
              <w:rPr>
                <w:rFonts w:hint="default" w:ascii="Times New Roman" w:hAnsi="Times New Roman" w:cs="Times New Roman"/>
                <w:b/>
                <w:bCs/>
                <w:sz w:val="18"/>
                <w:szCs w:val="18"/>
                <w:lang w:val="kk-KZ"/>
              </w:rPr>
            </w:pPr>
            <w:r>
              <w:rPr>
                <w:rFonts w:hint="default" w:ascii="Times New Roman" w:hAnsi="Times New Roman" w:cs="Times New Roman"/>
                <w:b/>
                <w:bCs/>
                <w:sz w:val="18"/>
                <w:szCs w:val="18"/>
                <w:lang w:val="kk-KZ"/>
              </w:rPr>
              <w:t>Лек</w:t>
            </w:r>
            <w:r>
              <w:rPr>
                <w:rFonts w:hint="default" w:ascii="Times New Roman" w:hAnsi="Times New Roman" w:cs="Times New Roman"/>
                <w:b/>
                <w:bCs/>
                <w:sz w:val="18"/>
                <w:szCs w:val="18"/>
              </w:rPr>
              <w:t>.</w:t>
            </w:r>
            <w:r>
              <w:rPr>
                <w:rFonts w:hint="default" w:ascii="Times New Roman" w:hAnsi="Times New Roman" w:cs="Times New Roman"/>
                <w:b/>
                <w:bCs/>
                <w:sz w:val="18"/>
                <w:szCs w:val="18"/>
                <w:lang w:val="kk-KZ"/>
              </w:rPr>
              <w:t xml:space="preserve"> </w:t>
            </w:r>
          </w:p>
        </w:tc>
        <w:tc>
          <w:tcPr>
            <w:tcW w:w="304" w:type="pct"/>
            <w:vMerge w:val="restart"/>
          </w:tcPr>
          <w:p w14:paraId="10F393BC">
            <w:pPr>
              <w:jc w:val="center"/>
              <w:rPr>
                <w:rFonts w:hint="default" w:ascii="Times New Roman" w:hAnsi="Times New Roman" w:cs="Times New Roman"/>
                <w:b/>
                <w:bCs/>
                <w:sz w:val="18"/>
                <w:szCs w:val="18"/>
              </w:rPr>
            </w:pPr>
          </w:p>
          <w:p w14:paraId="77730B07">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Практ.</w:t>
            </w:r>
          </w:p>
        </w:tc>
        <w:tc>
          <w:tcPr>
            <w:tcW w:w="269" w:type="pct"/>
            <w:vMerge w:val="restart"/>
          </w:tcPr>
          <w:p w14:paraId="1A055CE8">
            <w:pPr>
              <w:jc w:val="center"/>
              <w:rPr>
                <w:rFonts w:hint="default" w:ascii="Times New Roman" w:hAnsi="Times New Roman" w:cs="Times New Roman"/>
                <w:b/>
                <w:bCs/>
                <w:sz w:val="18"/>
                <w:szCs w:val="18"/>
              </w:rPr>
            </w:pPr>
          </w:p>
          <w:p w14:paraId="48468B00">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Лаб.</w:t>
            </w:r>
          </w:p>
        </w:tc>
        <w:tc>
          <w:tcPr>
            <w:tcW w:w="316" w:type="pct"/>
            <w:vMerge w:val="restart"/>
          </w:tcPr>
          <w:p w14:paraId="13705388">
            <w:pPr>
              <w:jc w:val="center"/>
              <w:rPr>
                <w:rFonts w:hint="default" w:ascii="Times New Roman" w:hAnsi="Times New Roman" w:cs="Times New Roman"/>
                <w:b/>
                <w:sz w:val="18"/>
                <w:szCs w:val="18"/>
              </w:rPr>
            </w:pPr>
            <w:r>
              <w:rPr>
                <w:rFonts w:hint="default" w:ascii="Times New Roman" w:hAnsi="Times New Roman" w:cs="Times New Roman"/>
                <w:b/>
                <w:sz w:val="18"/>
                <w:szCs w:val="18"/>
              </w:rPr>
              <w:t>СРОП</w:t>
            </w:r>
          </w:p>
        </w:tc>
        <w:tc>
          <w:tcPr>
            <w:tcW w:w="252" w:type="pct"/>
            <w:vMerge w:val="restart"/>
          </w:tcPr>
          <w:p w14:paraId="2FE84663">
            <w:pPr>
              <w:rPr>
                <w:rFonts w:hint="default" w:ascii="Times New Roman" w:hAnsi="Times New Roman" w:cs="Times New Roman"/>
                <w:b/>
                <w:sz w:val="18"/>
                <w:szCs w:val="18"/>
              </w:rPr>
            </w:pPr>
            <w:r>
              <w:rPr>
                <w:rFonts w:hint="default" w:ascii="Times New Roman" w:hAnsi="Times New Roman" w:cs="Times New Roman"/>
                <w:b/>
                <w:sz w:val="18"/>
                <w:szCs w:val="18"/>
              </w:rPr>
              <w:t>СРО</w:t>
            </w:r>
          </w:p>
        </w:tc>
        <w:tc>
          <w:tcPr>
            <w:tcW w:w="109" w:type="pct"/>
            <w:vAlign w:val="center"/>
          </w:tcPr>
          <w:p w14:paraId="249F8D3F">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I</w:t>
            </w:r>
          </w:p>
        </w:tc>
        <w:tc>
          <w:tcPr>
            <w:tcW w:w="139" w:type="pct"/>
            <w:vAlign w:val="center"/>
          </w:tcPr>
          <w:p w14:paraId="5B5DAA29">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II</w:t>
            </w:r>
          </w:p>
        </w:tc>
        <w:tc>
          <w:tcPr>
            <w:tcW w:w="173" w:type="pct"/>
            <w:vAlign w:val="center"/>
          </w:tcPr>
          <w:p w14:paraId="7FAEB192">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III</w:t>
            </w:r>
          </w:p>
        </w:tc>
        <w:tc>
          <w:tcPr>
            <w:tcW w:w="168" w:type="pct"/>
            <w:vAlign w:val="center"/>
          </w:tcPr>
          <w:p w14:paraId="1E0FCCE4">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IV</w:t>
            </w:r>
          </w:p>
        </w:tc>
        <w:tc>
          <w:tcPr>
            <w:tcW w:w="136" w:type="pct"/>
            <w:vAlign w:val="center"/>
          </w:tcPr>
          <w:p w14:paraId="3E90B7B7">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V</w:t>
            </w:r>
          </w:p>
        </w:tc>
        <w:tc>
          <w:tcPr>
            <w:tcW w:w="168" w:type="pct"/>
            <w:vAlign w:val="center"/>
          </w:tcPr>
          <w:p w14:paraId="1C92BB77">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VI</w:t>
            </w:r>
          </w:p>
        </w:tc>
        <w:tc>
          <w:tcPr>
            <w:tcW w:w="201" w:type="pct"/>
            <w:vAlign w:val="center"/>
          </w:tcPr>
          <w:p w14:paraId="49F3204F">
            <w:pPr>
              <w:jc w:val="center"/>
              <w:rPr>
                <w:rFonts w:hint="default" w:ascii="Times New Roman" w:hAnsi="Times New Roman" w:cs="Times New Roman"/>
                <w:b/>
                <w:bCs/>
                <w:sz w:val="18"/>
                <w:szCs w:val="18"/>
              </w:rPr>
            </w:pPr>
            <w:r>
              <w:rPr>
                <w:rFonts w:hint="default" w:ascii="Times New Roman" w:hAnsi="Times New Roman" w:cs="Times New Roman"/>
                <w:b/>
                <w:bCs/>
                <w:sz w:val="18"/>
                <w:szCs w:val="18"/>
                <w:lang w:val="en-US"/>
              </w:rPr>
              <w:t>VII</w:t>
            </w:r>
            <w:r>
              <w:rPr>
                <w:rFonts w:hint="default" w:ascii="Times New Roman" w:hAnsi="Times New Roman" w:cs="Times New Roman"/>
                <w:b/>
                <w:bCs/>
                <w:sz w:val="18"/>
                <w:szCs w:val="18"/>
              </w:rPr>
              <w:t xml:space="preserve"> </w:t>
            </w:r>
          </w:p>
          <w:p w14:paraId="49AED178">
            <w:pPr>
              <w:jc w:val="center"/>
              <w:rPr>
                <w:rFonts w:hint="default" w:ascii="Times New Roman" w:hAnsi="Times New Roman" w:cs="Times New Roman"/>
                <w:b/>
                <w:bCs/>
                <w:sz w:val="18"/>
                <w:szCs w:val="18"/>
              </w:rPr>
            </w:pPr>
          </w:p>
        </w:tc>
        <w:tc>
          <w:tcPr>
            <w:tcW w:w="237" w:type="pct"/>
            <w:vAlign w:val="center"/>
          </w:tcPr>
          <w:p w14:paraId="4FA53848">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VIII</w:t>
            </w:r>
          </w:p>
        </w:tc>
        <w:tc>
          <w:tcPr>
            <w:tcW w:w="434" w:type="pct"/>
            <w:vMerge w:val="continue"/>
          </w:tcPr>
          <w:p w14:paraId="44DD7B58">
            <w:pPr>
              <w:jc w:val="center"/>
              <w:rPr>
                <w:rFonts w:hint="default" w:ascii="Times New Roman" w:hAnsi="Times New Roman" w:cs="Times New Roman"/>
                <w:b/>
                <w:bCs/>
                <w:sz w:val="18"/>
                <w:szCs w:val="18"/>
                <w:lang w:val="en-US"/>
              </w:rPr>
            </w:pPr>
          </w:p>
        </w:tc>
      </w:tr>
      <w:tr w14:paraId="5F58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blHeader/>
        </w:trPr>
        <w:tc>
          <w:tcPr>
            <w:tcW w:w="238" w:type="pct"/>
            <w:vMerge w:val="continue"/>
            <w:vAlign w:val="center"/>
          </w:tcPr>
          <w:p w14:paraId="679EBE69">
            <w:pPr>
              <w:rPr>
                <w:rFonts w:hint="default" w:ascii="Times New Roman" w:hAnsi="Times New Roman" w:cs="Times New Roman"/>
                <w:b/>
                <w:bCs/>
                <w:caps/>
                <w:sz w:val="18"/>
                <w:szCs w:val="18"/>
              </w:rPr>
            </w:pPr>
          </w:p>
        </w:tc>
        <w:tc>
          <w:tcPr>
            <w:tcW w:w="947" w:type="pct"/>
            <w:vMerge w:val="continue"/>
            <w:vAlign w:val="center"/>
          </w:tcPr>
          <w:p w14:paraId="4647B9EF">
            <w:pPr>
              <w:rPr>
                <w:rFonts w:hint="default" w:ascii="Times New Roman" w:hAnsi="Times New Roman" w:cs="Times New Roman"/>
                <w:b/>
                <w:bCs/>
                <w:caps/>
                <w:sz w:val="18"/>
                <w:szCs w:val="18"/>
              </w:rPr>
            </w:pPr>
          </w:p>
        </w:tc>
        <w:tc>
          <w:tcPr>
            <w:tcW w:w="375" w:type="pct"/>
            <w:vMerge w:val="continue"/>
            <w:vAlign w:val="center"/>
          </w:tcPr>
          <w:p w14:paraId="67BE9790">
            <w:pPr>
              <w:jc w:val="center"/>
              <w:rPr>
                <w:rFonts w:hint="default" w:ascii="Times New Roman" w:hAnsi="Times New Roman" w:cs="Times New Roman"/>
                <w:b/>
                <w:bCs/>
                <w:sz w:val="18"/>
                <w:szCs w:val="18"/>
                <w:lang w:val="en-US"/>
              </w:rPr>
            </w:pPr>
          </w:p>
        </w:tc>
        <w:tc>
          <w:tcPr>
            <w:tcW w:w="286" w:type="pct"/>
            <w:vMerge w:val="continue"/>
          </w:tcPr>
          <w:p w14:paraId="3FB40072">
            <w:pPr>
              <w:jc w:val="center"/>
              <w:rPr>
                <w:rFonts w:hint="default" w:ascii="Times New Roman" w:hAnsi="Times New Roman" w:cs="Times New Roman"/>
                <w:b/>
                <w:bCs/>
                <w:sz w:val="18"/>
                <w:szCs w:val="18"/>
              </w:rPr>
            </w:pPr>
          </w:p>
        </w:tc>
        <w:tc>
          <w:tcPr>
            <w:tcW w:w="243" w:type="pct"/>
            <w:vMerge w:val="continue"/>
          </w:tcPr>
          <w:p w14:paraId="332F203B">
            <w:pPr>
              <w:jc w:val="center"/>
              <w:rPr>
                <w:rFonts w:hint="default" w:ascii="Times New Roman" w:hAnsi="Times New Roman" w:cs="Times New Roman"/>
                <w:b/>
                <w:bCs/>
                <w:sz w:val="18"/>
                <w:szCs w:val="18"/>
              </w:rPr>
            </w:pPr>
          </w:p>
        </w:tc>
        <w:tc>
          <w:tcPr>
            <w:tcW w:w="304" w:type="pct"/>
            <w:vMerge w:val="continue"/>
          </w:tcPr>
          <w:p w14:paraId="08D06A7C">
            <w:pPr>
              <w:jc w:val="center"/>
              <w:rPr>
                <w:rFonts w:hint="default" w:ascii="Times New Roman" w:hAnsi="Times New Roman" w:cs="Times New Roman"/>
                <w:b/>
                <w:bCs/>
                <w:sz w:val="18"/>
                <w:szCs w:val="18"/>
              </w:rPr>
            </w:pPr>
          </w:p>
        </w:tc>
        <w:tc>
          <w:tcPr>
            <w:tcW w:w="269" w:type="pct"/>
            <w:vMerge w:val="continue"/>
          </w:tcPr>
          <w:p w14:paraId="79B26D65">
            <w:pPr>
              <w:jc w:val="center"/>
              <w:rPr>
                <w:rFonts w:hint="default" w:ascii="Times New Roman" w:hAnsi="Times New Roman" w:cs="Times New Roman"/>
                <w:b/>
                <w:bCs/>
                <w:sz w:val="18"/>
                <w:szCs w:val="18"/>
              </w:rPr>
            </w:pPr>
          </w:p>
        </w:tc>
        <w:tc>
          <w:tcPr>
            <w:tcW w:w="316" w:type="pct"/>
            <w:vMerge w:val="continue"/>
          </w:tcPr>
          <w:p w14:paraId="29B61874">
            <w:pPr>
              <w:jc w:val="center"/>
              <w:rPr>
                <w:rFonts w:hint="default" w:ascii="Times New Roman" w:hAnsi="Times New Roman" w:cs="Times New Roman"/>
                <w:b/>
                <w:bCs/>
                <w:sz w:val="18"/>
                <w:szCs w:val="18"/>
              </w:rPr>
            </w:pPr>
          </w:p>
        </w:tc>
        <w:tc>
          <w:tcPr>
            <w:tcW w:w="252" w:type="pct"/>
            <w:vMerge w:val="continue"/>
          </w:tcPr>
          <w:p w14:paraId="3E746EF8">
            <w:pPr>
              <w:jc w:val="center"/>
              <w:rPr>
                <w:rFonts w:hint="default" w:ascii="Times New Roman" w:hAnsi="Times New Roman" w:cs="Times New Roman"/>
                <w:b/>
                <w:bCs/>
                <w:sz w:val="18"/>
                <w:szCs w:val="18"/>
              </w:rPr>
            </w:pPr>
          </w:p>
        </w:tc>
        <w:tc>
          <w:tcPr>
            <w:tcW w:w="1332" w:type="pct"/>
            <w:gridSpan w:val="8"/>
            <w:vAlign w:val="center"/>
          </w:tcPr>
          <w:p w14:paraId="6CA1EBF8">
            <w:pPr>
              <w:pStyle w:val="49"/>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rPr>
              <w:t>Кредиты</w:t>
            </w:r>
            <w:r>
              <w:rPr>
                <w:rFonts w:hint="default" w:ascii="Times New Roman" w:hAnsi="Times New Roman" w:cs="Times New Roman"/>
                <w:b/>
                <w:bCs/>
                <w:sz w:val="18"/>
                <w:szCs w:val="18"/>
                <w:lang w:val="kk-KZ"/>
              </w:rPr>
              <w:t>/</w:t>
            </w:r>
          </w:p>
        </w:tc>
        <w:tc>
          <w:tcPr>
            <w:tcW w:w="434" w:type="pct"/>
          </w:tcPr>
          <w:p w14:paraId="3E6C055B">
            <w:pPr>
              <w:jc w:val="center"/>
              <w:rPr>
                <w:rFonts w:hint="default" w:ascii="Times New Roman" w:hAnsi="Times New Roman" w:cs="Times New Roman"/>
                <w:b/>
                <w:bCs/>
                <w:sz w:val="18"/>
                <w:szCs w:val="18"/>
              </w:rPr>
            </w:pPr>
          </w:p>
        </w:tc>
      </w:tr>
      <w:tr w14:paraId="65CE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pct"/>
            <w:gridSpan w:val="2"/>
            <w:vAlign w:val="center"/>
          </w:tcPr>
          <w:p w14:paraId="13E6E289">
            <w:pPr>
              <w:rPr>
                <w:rFonts w:hint="default" w:ascii="Times New Roman" w:hAnsi="Times New Roman" w:cs="Times New Roman"/>
                <w:b/>
                <w:bCs/>
                <w:caps/>
                <w:sz w:val="18"/>
                <w:szCs w:val="18"/>
              </w:rPr>
            </w:pPr>
            <w:r>
              <w:rPr>
                <w:rFonts w:hint="default" w:ascii="Times New Roman" w:hAnsi="Times New Roman" w:cs="Times New Roman"/>
                <w:b/>
                <w:bCs/>
                <w:caps/>
                <w:sz w:val="18"/>
                <w:szCs w:val="18"/>
                <w:lang w:val="kk-KZ"/>
              </w:rPr>
              <w:t>1.цикл</w:t>
            </w:r>
            <w:r>
              <w:rPr>
                <w:rFonts w:hint="default" w:ascii="Times New Roman" w:hAnsi="Times New Roman" w:cs="Times New Roman"/>
                <w:b/>
                <w:bCs/>
                <w:caps/>
                <w:sz w:val="18"/>
                <w:szCs w:val="18"/>
              </w:rPr>
              <w:t xml:space="preserve"> </w:t>
            </w:r>
            <w:r>
              <w:rPr>
                <w:rFonts w:hint="default" w:ascii="Times New Roman" w:hAnsi="Times New Roman" w:cs="Times New Roman"/>
                <w:b/>
                <w:bCs/>
                <w:caps/>
                <w:sz w:val="18"/>
                <w:szCs w:val="18"/>
                <w:lang w:val="kk-KZ"/>
              </w:rPr>
              <w:t xml:space="preserve">Общеобразовательных дисциплин </w:t>
            </w:r>
            <w:r>
              <w:rPr>
                <w:rFonts w:hint="default" w:ascii="Times New Roman" w:hAnsi="Times New Roman" w:cs="Times New Roman"/>
                <w:b/>
                <w:bCs/>
                <w:caps/>
                <w:sz w:val="18"/>
                <w:szCs w:val="18"/>
              </w:rPr>
              <w:t xml:space="preserve">(ООД) </w:t>
            </w:r>
          </w:p>
        </w:tc>
        <w:tc>
          <w:tcPr>
            <w:tcW w:w="375" w:type="pct"/>
            <w:vAlign w:val="center"/>
          </w:tcPr>
          <w:p w14:paraId="6B278A9E">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rPr>
              <w:t>56</w:t>
            </w:r>
          </w:p>
        </w:tc>
        <w:tc>
          <w:tcPr>
            <w:tcW w:w="286" w:type="pct"/>
          </w:tcPr>
          <w:p w14:paraId="408A3DD8">
            <w:pPr>
              <w:jc w:val="center"/>
              <w:rPr>
                <w:rFonts w:hint="default" w:ascii="Times New Roman" w:hAnsi="Times New Roman" w:cs="Times New Roman"/>
                <w:b/>
                <w:bCs/>
                <w:sz w:val="18"/>
                <w:szCs w:val="18"/>
              </w:rPr>
            </w:pPr>
          </w:p>
          <w:p w14:paraId="3299058D">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1680</w:t>
            </w:r>
          </w:p>
        </w:tc>
        <w:tc>
          <w:tcPr>
            <w:tcW w:w="243" w:type="pct"/>
          </w:tcPr>
          <w:p w14:paraId="08A6C82D">
            <w:pPr>
              <w:jc w:val="center"/>
              <w:rPr>
                <w:rFonts w:hint="default" w:ascii="Times New Roman" w:hAnsi="Times New Roman" w:cs="Times New Roman"/>
                <w:b/>
                <w:bCs/>
                <w:sz w:val="18"/>
                <w:szCs w:val="18"/>
                <w:lang w:val="en-US"/>
              </w:rPr>
            </w:pPr>
          </w:p>
          <w:p w14:paraId="5D74481B">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120</w:t>
            </w:r>
          </w:p>
        </w:tc>
        <w:tc>
          <w:tcPr>
            <w:tcW w:w="304" w:type="pct"/>
          </w:tcPr>
          <w:p w14:paraId="5ACED3FC">
            <w:pPr>
              <w:jc w:val="center"/>
              <w:rPr>
                <w:rFonts w:hint="default" w:ascii="Times New Roman" w:hAnsi="Times New Roman" w:cs="Times New Roman"/>
                <w:b/>
                <w:bCs/>
                <w:sz w:val="18"/>
                <w:szCs w:val="18"/>
                <w:lang w:val="en-US"/>
              </w:rPr>
            </w:pPr>
          </w:p>
          <w:p w14:paraId="141E482F">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370</w:t>
            </w:r>
          </w:p>
        </w:tc>
        <w:tc>
          <w:tcPr>
            <w:tcW w:w="269" w:type="pct"/>
          </w:tcPr>
          <w:p w14:paraId="506E87DB">
            <w:pPr>
              <w:jc w:val="center"/>
              <w:rPr>
                <w:rFonts w:hint="default" w:ascii="Times New Roman" w:hAnsi="Times New Roman" w:cs="Times New Roman"/>
                <w:b/>
                <w:bCs/>
                <w:sz w:val="18"/>
                <w:szCs w:val="18"/>
                <w:lang w:val="en-US"/>
              </w:rPr>
            </w:pPr>
          </w:p>
          <w:p w14:paraId="1167A2F2">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30</w:t>
            </w:r>
          </w:p>
        </w:tc>
        <w:tc>
          <w:tcPr>
            <w:tcW w:w="316" w:type="pct"/>
          </w:tcPr>
          <w:p w14:paraId="50490F1E">
            <w:pPr>
              <w:jc w:val="center"/>
              <w:rPr>
                <w:rFonts w:hint="default" w:ascii="Times New Roman" w:hAnsi="Times New Roman" w:cs="Times New Roman"/>
                <w:b/>
                <w:bCs/>
                <w:sz w:val="18"/>
                <w:szCs w:val="18"/>
                <w:lang w:val="en-US"/>
              </w:rPr>
            </w:pPr>
          </w:p>
          <w:p w14:paraId="73E88B6F">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7</w:t>
            </w:r>
            <w:r>
              <w:rPr>
                <w:rFonts w:hint="default" w:ascii="Times New Roman" w:hAnsi="Times New Roman" w:cs="Times New Roman"/>
                <w:b/>
                <w:bCs/>
                <w:sz w:val="18"/>
                <w:szCs w:val="18"/>
                <w:lang w:val="kk-KZ"/>
              </w:rPr>
              <w:t>9</w:t>
            </w:r>
          </w:p>
        </w:tc>
        <w:tc>
          <w:tcPr>
            <w:tcW w:w="252" w:type="pct"/>
          </w:tcPr>
          <w:p w14:paraId="14B87D5E">
            <w:pPr>
              <w:jc w:val="center"/>
              <w:rPr>
                <w:rFonts w:hint="default" w:ascii="Times New Roman" w:hAnsi="Times New Roman" w:cs="Times New Roman"/>
                <w:b/>
                <w:bCs/>
                <w:sz w:val="18"/>
                <w:szCs w:val="18"/>
                <w:lang w:val="en-US"/>
              </w:rPr>
            </w:pPr>
          </w:p>
          <w:p w14:paraId="625F9F62">
            <w:pPr>
              <w:jc w:val="center"/>
              <w:rPr>
                <w:rFonts w:hint="default" w:ascii="Times New Roman" w:hAnsi="Times New Roman" w:cs="Times New Roman"/>
                <w:b/>
                <w:bCs/>
                <w:sz w:val="18"/>
                <w:szCs w:val="18"/>
                <w:lang w:val="en-US"/>
              </w:rPr>
            </w:pPr>
            <w:r>
              <w:rPr>
                <w:rFonts w:hint="default" w:ascii="Times New Roman" w:hAnsi="Times New Roman" w:cs="Times New Roman"/>
                <w:b/>
                <w:bCs/>
                <w:sz w:val="18"/>
                <w:szCs w:val="18"/>
                <w:lang w:val="en-US"/>
              </w:rPr>
              <w:t>108</w:t>
            </w:r>
            <w:r>
              <w:rPr>
                <w:rFonts w:hint="default" w:ascii="Times New Roman" w:hAnsi="Times New Roman" w:cs="Times New Roman"/>
                <w:b/>
                <w:bCs/>
                <w:sz w:val="18"/>
                <w:szCs w:val="18"/>
                <w:lang w:val="kk-KZ"/>
              </w:rPr>
              <w:t>1</w:t>
            </w:r>
          </w:p>
        </w:tc>
        <w:tc>
          <w:tcPr>
            <w:tcW w:w="1332" w:type="pct"/>
            <w:gridSpan w:val="8"/>
            <w:vAlign w:val="center"/>
          </w:tcPr>
          <w:p w14:paraId="7A35C87F">
            <w:pPr>
              <w:jc w:val="center"/>
              <w:rPr>
                <w:rFonts w:hint="default" w:ascii="Times New Roman" w:hAnsi="Times New Roman" w:cs="Times New Roman"/>
                <w:b/>
                <w:bCs/>
                <w:sz w:val="18"/>
                <w:szCs w:val="18"/>
                <w:lang w:val="en-US"/>
              </w:rPr>
            </w:pPr>
          </w:p>
        </w:tc>
        <w:tc>
          <w:tcPr>
            <w:tcW w:w="434" w:type="pct"/>
          </w:tcPr>
          <w:p w14:paraId="5A71DCB0">
            <w:pPr>
              <w:jc w:val="center"/>
              <w:rPr>
                <w:rFonts w:hint="default" w:ascii="Times New Roman" w:hAnsi="Times New Roman" w:cs="Times New Roman"/>
                <w:b/>
                <w:bCs/>
                <w:sz w:val="18"/>
                <w:szCs w:val="18"/>
                <w:lang w:val="en-US"/>
              </w:rPr>
            </w:pPr>
          </w:p>
        </w:tc>
      </w:tr>
      <w:tr w14:paraId="6BBE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186" w:type="pct"/>
            <w:gridSpan w:val="2"/>
            <w:vAlign w:val="center"/>
          </w:tcPr>
          <w:p w14:paraId="4BEC06EF">
            <w:pPr>
              <w:pStyle w:val="21"/>
              <w:ind w:left="0"/>
              <w:jc w:val="left"/>
              <w:rPr>
                <w:rFonts w:hint="default" w:ascii="Times New Roman" w:hAnsi="Times New Roman" w:cs="Times New Roman"/>
                <w:b/>
                <w:caps/>
                <w:sz w:val="18"/>
                <w:szCs w:val="18"/>
              </w:rPr>
            </w:pPr>
            <w:r>
              <w:rPr>
                <w:rFonts w:hint="default" w:ascii="Times New Roman" w:hAnsi="Times New Roman" w:cs="Times New Roman"/>
                <w:b/>
                <w:bCs/>
                <w:caps/>
                <w:sz w:val="18"/>
                <w:szCs w:val="18"/>
              </w:rPr>
              <w:t>1). ОбязательныЙ компонент (ОК)</w:t>
            </w:r>
          </w:p>
        </w:tc>
        <w:tc>
          <w:tcPr>
            <w:tcW w:w="375" w:type="pct"/>
            <w:vAlign w:val="center"/>
          </w:tcPr>
          <w:p w14:paraId="69CD346C">
            <w:pPr>
              <w:pStyle w:val="4"/>
              <w:jc w:val="center"/>
              <w:rPr>
                <w:rFonts w:hint="default" w:ascii="Times New Roman" w:hAnsi="Times New Roman" w:cs="Times New Roman"/>
                <w:b/>
                <w:sz w:val="18"/>
                <w:szCs w:val="18"/>
                <w:lang w:val="kk-KZ"/>
              </w:rPr>
            </w:pPr>
            <w:r>
              <w:rPr>
                <w:rFonts w:hint="default" w:ascii="Times New Roman" w:hAnsi="Times New Roman" w:cs="Times New Roman"/>
                <w:b/>
                <w:sz w:val="18"/>
                <w:szCs w:val="18"/>
                <w:lang w:val="kk-KZ"/>
              </w:rPr>
              <w:t>51</w:t>
            </w:r>
          </w:p>
        </w:tc>
        <w:tc>
          <w:tcPr>
            <w:tcW w:w="286" w:type="pct"/>
          </w:tcPr>
          <w:p w14:paraId="56094478">
            <w:pPr>
              <w:jc w:val="center"/>
              <w:rPr>
                <w:rFonts w:hint="default" w:ascii="Times New Roman" w:hAnsi="Times New Roman" w:cs="Times New Roman"/>
                <w:b/>
                <w:sz w:val="18"/>
                <w:szCs w:val="18"/>
              </w:rPr>
            </w:pPr>
            <w:r>
              <w:rPr>
                <w:rFonts w:hint="default" w:ascii="Times New Roman" w:hAnsi="Times New Roman" w:cs="Times New Roman"/>
                <w:b/>
                <w:sz w:val="18"/>
                <w:szCs w:val="18"/>
              </w:rPr>
              <w:t>1530</w:t>
            </w:r>
          </w:p>
        </w:tc>
        <w:tc>
          <w:tcPr>
            <w:tcW w:w="243" w:type="pct"/>
          </w:tcPr>
          <w:p w14:paraId="12B70727">
            <w:pPr>
              <w:jc w:val="center"/>
              <w:rPr>
                <w:rFonts w:hint="default" w:ascii="Times New Roman" w:hAnsi="Times New Roman" w:cs="Times New Roman"/>
                <w:b/>
                <w:sz w:val="18"/>
                <w:szCs w:val="18"/>
                <w:lang w:val="en-US"/>
              </w:rPr>
            </w:pPr>
          </w:p>
        </w:tc>
        <w:tc>
          <w:tcPr>
            <w:tcW w:w="304" w:type="pct"/>
          </w:tcPr>
          <w:p w14:paraId="1A806F4C">
            <w:pPr>
              <w:jc w:val="center"/>
              <w:rPr>
                <w:rFonts w:hint="default" w:ascii="Times New Roman" w:hAnsi="Times New Roman" w:cs="Times New Roman"/>
                <w:b/>
                <w:sz w:val="18"/>
                <w:szCs w:val="18"/>
              </w:rPr>
            </w:pPr>
          </w:p>
        </w:tc>
        <w:tc>
          <w:tcPr>
            <w:tcW w:w="269" w:type="pct"/>
          </w:tcPr>
          <w:p w14:paraId="12F15257">
            <w:pPr>
              <w:jc w:val="center"/>
              <w:rPr>
                <w:rFonts w:hint="default" w:ascii="Times New Roman" w:hAnsi="Times New Roman" w:cs="Times New Roman"/>
                <w:b/>
                <w:sz w:val="18"/>
                <w:szCs w:val="18"/>
              </w:rPr>
            </w:pPr>
          </w:p>
        </w:tc>
        <w:tc>
          <w:tcPr>
            <w:tcW w:w="316" w:type="pct"/>
          </w:tcPr>
          <w:p w14:paraId="78758C14">
            <w:pPr>
              <w:jc w:val="center"/>
              <w:rPr>
                <w:rFonts w:hint="default" w:ascii="Times New Roman" w:hAnsi="Times New Roman" w:cs="Times New Roman"/>
                <w:b/>
                <w:sz w:val="18"/>
                <w:szCs w:val="18"/>
                <w:lang w:val="en-US"/>
              </w:rPr>
            </w:pPr>
          </w:p>
        </w:tc>
        <w:tc>
          <w:tcPr>
            <w:tcW w:w="252" w:type="pct"/>
          </w:tcPr>
          <w:p w14:paraId="317D1501">
            <w:pPr>
              <w:jc w:val="center"/>
              <w:rPr>
                <w:rFonts w:hint="default" w:ascii="Times New Roman" w:hAnsi="Times New Roman" w:cs="Times New Roman"/>
                <w:b/>
                <w:sz w:val="18"/>
                <w:szCs w:val="18"/>
                <w:lang w:val="en-US"/>
              </w:rPr>
            </w:pPr>
          </w:p>
        </w:tc>
        <w:tc>
          <w:tcPr>
            <w:tcW w:w="109" w:type="pct"/>
            <w:vAlign w:val="center"/>
          </w:tcPr>
          <w:p w14:paraId="0599D222">
            <w:pPr>
              <w:jc w:val="center"/>
              <w:rPr>
                <w:rFonts w:hint="default" w:ascii="Times New Roman" w:hAnsi="Times New Roman" w:cs="Times New Roman"/>
                <w:b/>
                <w:sz w:val="18"/>
                <w:szCs w:val="18"/>
                <w:lang w:val="en-US"/>
              </w:rPr>
            </w:pPr>
          </w:p>
        </w:tc>
        <w:tc>
          <w:tcPr>
            <w:tcW w:w="139" w:type="pct"/>
            <w:vAlign w:val="center"/>
          </w:tcPr>
          <w:p w14:paraId="1BA996B0">
            <w:pPr>
              <w:jc w:val="center"/>
              <w:rPr>
                <w:rFonts w:hint="default" w:ascii="Times New Roman" w:hAnsi="Times New Roman" w:cs="Times New Roman"/>
                <w:b/>
                <w:sz w:val="18"/>
                <w:szCs w:val="18"/>
                <w:lang w:val="en-US"/>
              </w:rPr>
            </w:pPr>
          </w:p>
        </w:tc>
        <w:tc>
          <w:tcPr>
            <w:tcW w:w="173" w:type="pct"/>
            <w:vAlign w:val="center"/>
          </w:tcPr>
          <w:p w14:paraId="2EFAFAF3">
            <w:pPr>
              <w:jc w:val="center"/>
              <w:rPr>
                <w:rFonts w:hint="default" w:ascii="Times New Roman" w:hAnsi="Times New Roman" w:cs="Times New Roman"/>
                <w:b/>
                <w:sz w:val="18"/>
                <w:szCs w:val="18"/>
                <w:lang w:val="en-US"/>
              </w:rPr>
            </w:pPr>
          </w:p>
        </w:tc>
        <w:tc>
          <w:tcPr>
            <w:tcW w:w="168" w:type="pct"/>
            <w:vAlign w:val="center"/>
          </w:tcPr>
          <w:p w14:paraId="7508F4EC">
            <w:pPr>
              <w:jc w:val="center"/>
              <w:rPr>
                <w:rFonts w:hint="default" w:ascii="Times New Roman" w:hAnsi="Times New Roman" w:cs="Times New Roman"/>
                <w:b/>
                <w:sz w:val="18"/>
                <w:szCs w:val="18"/>
                <w:lang w:val="en-US"/>
              </w:rPr>
            </w:pPr>
          </w:p>
        </w:tc>
        <w:tc>
          <w:tcPr>
            <w:tcW w:w="136" w:type="pct"/>
            <w:vAlign w:val="center"/>
          </w:tcPr>
          <w:p w14:paraId="70D0C49E">
            <w:pPr>
              <w:jc w:val="center"/>
              <w:rPr>
                <w:rFonts w:hint="default" w:ascii="Times New Roman" w:hAnsi="Times New Roman" w:cs="Times New Roman"/>
                <w:b/>
                <w:sz w:val="18"/>
                <w:szCs w:val="18"/>
                <w:lang w:val="en-US"/>
              </w:rPr>
            </w:pPr>
          </w:p>
        </w:tc>
        <w:tc>
          <w:tcPr>
            <w:tcW w:w="168" w:type="pct"/>
            <w:vAlign w:val="center"/>
          </w:tcPr>
          <w:p w14:paraId="79144C78">
            <w:pPr>
              <w:jc w:val="center"/>
              <w:rPr>
                <w:rFonts w:hint="default" w:ascii="Times New Roman" w:hAnsi="Times New Roman" w:cs="Times New Roman"/>
                <w:b/>
                <w:sz w:val="18"/>
                <w:szCs w:val="18"/>
                <w:lang w:val="en-US"/>
              </w:rPr>
            </w:pPr>
          </w:p>
        </w:tc>
        <w:tc>
          <w:tcPr>
            <w:tcW w:w="201" w:type="pct"/>
            <w:vAlign w:val="center"/>
          </w:tcPr>
          <w:p w14:paraId="4825A2AD">
            <w:pPr>
              <w:jc w:val="center"/>
              <w:rPr>
                <w:rFonts w:hint="default" w:ascii="Times New Roman" w:hAnsi="Times New Roman" w:cs="Times New Roman"/>
                <w:b/>
                <w:sz w:val="18"/>
                <w:szCs w:val="18"/>
                <w:lang w:val="en-US"/>
              </w:rPr>
            </w:pPr>
          </w:p>
        </w:tc>
        <w:tc>
          <w:tcPr>
            <w:tcW w:w="237" w:type="pct"/>
            <w:vAlign w:val="center"/>
          </w:tcPr>
          <w:p w14:paraId="1B6A0557">
            <w:pPr>
              <w:jc w:val="center"/>
              <w:rPr>
                <w:rFonts w:hint="default" w:ascii="Times New Roman" w:hAnsi="Times New Roman" w:cs="Times New Roman"/>
                <w:b/>
                <w:sz w:val="18"/>
                <w:szCs w:val="18"/>
                <w:lang w:val="en-US"/>
              </w:rPr>
            </w:pPr>
          </w:p>
        </w:tc>
        <w:tc>
          <w:tcPr>
            <w:tcW w:w="434" w:type="pct"/>
          </w:tcPr>
          <w:p w14:paraId="6B37FDFE">
            <w:pPr>
              <w:rPr>
                <w:rFonts w:hint="default" w:ascii="Times New Roman" w:hAnsi="Times New Roman" w:cs="Times New Roman"/>
                <w:b/>
                <w:sz w:val="18"/>
                <w:szCs w:val="18"/>
                <w:lang w:val="en-US"/>
              </w:rPr>
            </w:pPr>
          </w:p>
        </w:tc>
      </w:tr>
      <w:tr w14:paraId="50B7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vAlign w:val="center"/>
          </w:tcPr>
          <w:p w14:paraId="18C31F00">
            <w:pPr>
              <w:rPr>
                <w:rFonts w:hint="default" w:ascii="Times New Roman" w:hAnsi="Times New Roman" w:cs="Times New Roman"/>
                <w:b/>
                <w:bCs/>
                <w:sz w:val="18"/>
                <w:szCs w:val="18"/>
                <w:lang w:val="en-US"/>
              </w:rPr>
            </w:pPr>
          </w:p>
        </w:tc>
        <w:tc>
          <w:tcPr>
            <w:tcW w:w="947" w:type="pct"/>
          </w:tcPr>
          <w:p w14:paraId="28B02C09">
            <w:pPr>
              <w:pStyle w:val="4"/>
              <w:tabs>
                <w:tab w:val="left" w:pos="2907"/>
              </w:tabs>
              <w:jc w:val="both"/>
              <w:rPr>
                <w:rFonts w:hint="default" w:ascii="Times New Roman" w:hAnsi="Times New Roman" w:cs="Times New Roman"/>
                <w:b/>
                <w:sz w:val="18"/>
                <w:szCs w:val="18"/>
              </w:rPr>
            </w:pPr>
            <w:r>
              <w:rPr>
                <w:rFonts w:hint="default" w:ascii="Times New Roman" w:hAnsi="Times New Roman" w:cs="Times New Roman"/>
                <w:sz w:val="18"/>
                <w:szCs w:val="18"/>
                <w:lang w:val="kk-KZ"/>
              </w:rPr>
              <w:t>М–1</w:t>
            </w:r>
            <w:r>
              <w:rPr>
                <w:rFonts w:hint="default" w:ascii="Times New Roman" w:hAnsi="Times New Roman" w:cs="Times New Roman"/>
                <w:sz w:val="18"/>
                <w:szCs w:val="18"/>
              </w:rPr>
              <w:t>.</w:t>
            </w:r>
            <w:r>
              <w:rPr>
                <w:rFonts w:hint="default" w:ascii="Times New Roman" w:hAnsi="Times New Roman" w:cs="Times New Roman"/>
                <w:sz w:val="18"/>
                <w:szCs w:val="18"/>
                <w:lang w:val="kk-KZ"/>
              </w:rPr>
              <w:t>Модуль социально–культурного развития</w:t>
            </w:r>
          </w:p>
        </w:tc>
        <w:tc>
          <w:tcPr>
            <w:tcW w:w="375" w:type="pct"/>
            <w:vAlign w:val="center"/>
          </w:tcPr>
          <w:p w14:paraId="34A92BCF">
            <w:pPr>
              <w:pStyle w:val="4"/>
              <w:jc w:val="center"/>
              <w:rPr>
                <w:rFonts w:hint="default" w:ascii="Times New Roman" w:hAnsi="Times New Roman" w:cs="Times New Roman"/>
                <w:b/>
                <w:sz w:val="18"/>
                <w:szCs w:val="18"/>
              </w:rPr>
            </w:pPr>
          </w:p>
        </w:tc>
        <w:tc>
          <w:tcPr>
            <w:tcW w:w="286" w:type="pct"/>
          </w:tcPr>
          <w:p w14:paraId="3D4688AD">
            <w:pPr>
              <w:pStyle w:val="4"/>
              <w:jc w:val="center"/>
              <w:rPr>
                <w:rFonts w:hint="default" w:ascii="Times New Roman" w:hAnsi="Times New Roman" w:cs="Times New Roman"/>
                <w:b/>
                <w:sz w:val="18"/>
                <w:szCs w:val="18"/>
              </w:rPr>
            </w:pPr>
          </w:p>
        </w:tc>
        <w:tc>
          <w:tcPr>
            <w:tcW w:w="243" w:type="pct"/>
          </w:tcPr>
          <w:p w14:paraId="6101EEB9">
            <w:pPr>
              <w:pStyle w:val="4"/>
              <w:jc w:val="center"/>
              <w:rPr>
                <w:rFonts w:hint="default" w:ascii="Times New Roman" w:hAnsi="Times New Roman" w:cs="Times New Roman"/>
                <w:sz w:val="18"/>
                <w:szCs w:val="18"/>
              </w:rPr>
            </w:pPr>
          </w:p>
        </w:tc>
        <w:tc>
          <w:tcPr>
            <w:tcW w:w="304" w:type="pct"/>
          </w:tcPr>
          <w:p w14:paraId="58287557">
            <w:pPr>
              <w:pStyle w:val="4"/>
              <w:jc w:val="center"/>
              <w:rPr>
                <w:rFonts w:hint="default" w:ascii="Times New Roman" w:hAnsi="Times New Roman" w:cs="Times New Roman"/>
                <w:sz w:val="18"/>
                <w:szCs w:val="18"/>
              </w:rPr>
            </w:pPr>
          </w:p>
        </w:tc>
        <w:tc>
          <w:tcPr>
            <w:tcW w:w="269" w:type="pct"/>
          </w:tcPr>
          <w:p w14:paraId="174BF47B">
            <w:pPr>
              <w:pStyle w:val="4"/>
              <w:jc w:val="center"/>
              <w:rPr>
                <w:rFonts w:hint="default" w:ascii="Times New Roman" w:hAnsi="Times New Roman" w:cs="Times New Roman"/>
                <w:sz w:val="18"/>
                <w:szCs w:val="18"/>
              </w:rPr>
            </w:pPr>
          </w:p>
        </w:tc>
        <w:tc>
          <w:tcPr>
            <w:tcW w:w="316" w:type="pct"/>
          </w:tcPr>
          <w:p w14:paraId="1DEC3270">
            <w:pPr>
              <w:pStyle w:val="4"/>
              <w:jc w:val="center"/>
              <w:rPr>
                <w:rFonts w:hint="default" w:ascii="Times New Roman" w:hAnsi="Times New Roman" w:cs="Times New Roman"/>
                <w:sz w:val="18"/>
                <w:szCs w:val="18"/>
              </w:rPr>
            </w:pPr>
          </w:p>
        </w:tc>
        <w:tc>
          <w:tcPr>
            <w:tcW w:w="252" w:type="pct"/>
          </w:tcPr>
          <w:p w14:paraId="0B78BDBB">
            <w:pPr>
              <w:pStyle w:val="4"/>
              <w:jc w:val="center"/>
              <w:rPr>
                <w:rFonts w:hint="default" w:ascii="Times New Roman" w:hAnsi="Times New Roman" w:cs="Times New Roman"/>
                <w:sz w:val="18"/>
                <w:szCs w:val="18"/>
              </w:rPr>
            </w:pPr>
          </w:p>
        </w:tc>
        <w:tc>
          <w:tcPr>
            <w:tcW w:w="109" w:type="pct"/>
            <w:vAlign w:val="center"/>
          </w:tcPr>
          <w:p w14:paraId="06F985A0">
            <w:pPr>
              <w:pStyle w:val="4"/>
              <w:jc w:val="center"/>
              <w:rPr>
                <w:rFonts w:hint="default" w:ascii="Times New Roman" w:hAnsi="Times New Roman" w:cs="Times New Roman"/>
                <w:sz w:val="18"/>
                <w:szCs w:val="18"/>
              </w:rPr>
            </w:pPr>
          </w:p>
        </w:tc>
        <w:tc>
          <w:tcPr>
            <w:tcW w:w="139" w:type="pct"/>
            <w:vAlign w:val="center"/>
          </w:tcPr>
          <w:p w14:paraId="393A1A01">
            <w:pPr>
              <w:pStyle w:val="4"/>
              <w:jc w:val="center"/>
              <w:rPr>
                <w:rFonts w:hint="default" w:ascii="Times New Roman" w:hAnsi="Times New Roman" w:cs="Times New Roman"/>
                <w:sz w:val="18"/>
                <w:szCs w:val="18"/>
              </w:rPr>
            </w:pPr>
          </w:p>
        </w:tc>
        <w:tc>
          <w:tcPr>
            <w:tcW w:w="173" w:type="pct"/>
            <w:vAlign w:val="center"/>
          </w:tcPr>
          <w:p w14:paraId="214BD75B">
            <w:pPr>
              <w:jc w:val="center"/>
              <w:rPr>
                <w:rFonts w:hint="default" w:ascii="Times New Roman" w:hAnsi="Times New Roman" w:cs="Times New Roman"/>
                <w:sz w:val="18"/>
                <w:szCs w:val="18"/>
              </w:rPr>
            </w:pPr>
          </w:p>
        </w:tc>
        <w:tc>
          <w:tcPr>
            <w:tcW w:w="168" w:type="pct"/>
            <w:vAlign w:val="center"/>
          </w:tcPr>
          <w:p w14:paraId="00B27ABF">
            <w:pPr>
              <w:jc w:val="center"/>
              <w:rPr>
                <w:rFonts w:hint="default" w:ascii="Times New Roman" w:hAnsi="Times New Roman" w:cs="Times New Roman"/>
                <w:sz w:val="18"/>
                <w:szCs w:val="18"/>
              </w:rPr>
            </w:pPr>
          </w:p>
        </w:tc>
        <w:tc>
          <w:tcPr>
            <w:tcW w:w="136" w:type="pct"/>
            <w:vAlign w:val="center"/>
          </w:tcPr>
          <w:p w14:paraId="01C3E10C">
            <w:pPr>
              <w:jc w:val="center"/>
              <w:rPr>
                <w:rFonts w:hint="default" w:ascii="Times New Roman" w:hAnsi="Times New Roman" w:cs="Times New Roman"/>
                <w:sz w:val="18"/>
                <w:szCs w:val="18"/>
              </w:rPr>
            </w:pPr>
          </w:p>
        </w:tc>
        <w:tc>
          <w:tcPr>
            <w:tcW w:w="168" w:type="pct"/>
            <w:vAlign w:val="center"/>
          </w:tcPr>
          <w:p w14:paraId="1925EB4A">
            <w:pPr>
              <w:jc w:val="center"/>
              <w:rPr>
                <w:rFonts w:hint="default" w:ascii="Times New Roman" w:hAnsi="Times New Roman" w:cs="Times New Roman"/>
                <w:sz w:val="18"/>
                <w:szCs w:val="18"/>
              </w:rPr>
            </w:pPr>
          </w:p>
        </w:tc>
        <w:tc>
          <w:tcPr>
            <w:tcW w:w="201" w:type="pct"/>
            <w:vAlign w:val="center"/>
          </w:tcPr>
          <w:p w14:paraId="24956913">
            <w:pPr>
              <w:jc w:val="center"/>
              <w:rPr>
                <w:rFonts w:hint="default" w:ascii="Times New Roman" w:hAnsi="Times New Roman" w:cs="Times New Roman"/>
                <w:sz w:val="18"/>
                <w:szCs w:val="18"/>
              </w:rPr>
            </w:pPr>
          </w:p>
        </w:tc>
        <w:tc>
          <w:tcPr>
            <w:tcW w:w="237" w:type="pct"/>
            <w:vAlign w:val="center"/>
          </w:tcPr>
          <w:p w14:paraId="57DA3661">
            <w:pPr>
              <w:jc w:val="center"/>
              <w:rPr>
                <w:rFonts w:hint="default" w:ascii="Times New Roman" w:hAnsi="Times New Roman" w:cs="Times New Roman"/>
                <w:sz w:val="18"/>
                <w:szCs w:val="18"/>
              </w:rPr>
            </w:pPr>
          </w:p>
        </w:tc>
        <w:tc>
          <w:tcPr>
            <w:tcW w:w="434" w:type="pct"/>
          </w:tcPr>
          <w:p w14:paraId="5503C784">
            <w:pPr>
              <w:rPr>
                <w:rFonts w:hint="default" w:ascii="Times New Roman" w:hAnsi="Times New Roman" w:cs="Times New Roman"/>
                <w:sz w:val="18"/>
                <w:szCs w:val="18"/>
              </w:rPr>
            </w:pPr>
          </w:p>
        </w:tc>
      </w:tr>
      <w:tr w14:paraId="1C23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38" w:type="pct"/>
          </w:tcPr>
          <w:p w14:paraId="6E4558FD">
            <w:pPr>
              <w:rPr>
                <w:rFonts w:hint="default" w:ascii="Times New Roman" w:hAnsi="Times New Roman" w:cs="Times New Roman"/>
                <w:sz w:val="18"/>
                <w:szCs w:val="18"/>
              </w:rPr>
            </w:pPr>
          </w:p>
          <w:p w14:paraId="292EBBD2">
            <w:pPr>
              <w:rPr>
                <w:rFonts w:hint="default" w:ascii="Times New Roman" w:hAnsi="Times New Roman" w:cs="Times New Roman"/>
                <w:sz w:val="18"/>
                <w:szCs w:val="18"/>
              </w:rPr>
            </w:pPr>
            <w:r>
              <w:rPr>
                <w:rFonts w:hint="default" w:ascii="Times New Roman" w:hAnsi="Times New Roman" w:cs="Times New Roman"/>
                <w:sz w:val="18"/>
                <w:szCs w:val="18"/>
              </w:rPr>
              <w:t xml:space="preserve">Fil </w:t>
            </w:r>
            <w:r>
              <w:rPr>
                <w:rFonts w:hint="default" w:ascii="Times New Roman" w:hAnsi="Times New Roman" w:cs="Times New Roman"/>
                <w:sz w:val="18"/>
                <w:szCs w:val="18"/>
                <w:lang w:val="en-US"/>
              </w:rPr>
              <w:t>2</w:t>
            </w:r>
            <w:r>
              <w:rPr>
                <w:rFonts w:hint="default" w:ascii="Times New Roman" w:hAnsi="Times New Roman" w:cs="Times New Roman"/>
                <w:sz w:val="18"/>
                <w:szCs w:val="18"/>
              </w:rPr>
              <w:t>102</w:t>
            </w:r>
          </w:p>
        </w:tc>
        <w:tc>
          <w:tcPr>
            <w:tcW w:w="947" w:type="pct"/>
          </w:tcPr>
          <w:p w14:paraId="6C0AD8FD">
            <w:pPr>
              <w:pStyle w:val="4"/>
              <w:tabs>
                <w:tab w:val="left" w:pos="2907"/>
              </w:tabs>
              <w:jc w:val="both"/>
              <w:rPr>
                <w:rFonts w:hint="default" w:ascii="Times New Roman" w:hAnsi="Times New Roman" w:cs="Times New Roman"/>
                <w:sz w:val="18"/>
                <w:szCs w:val="18"/>
              </w:rPr>
            </w:pPr>
          </w:p>
          <w:p w14:paraId="219820BF">
            <w:pPr>
              <w:pStyle w:val="4"/>
              <w:tabs>
                <w:tab w:val="left" w:pos="2907"/>
              </w:tabs>
              <w:jc w:val="center"/>
              <w:rPr>
                <w:rFonts w:hint="default" w:ascii="Times New Roman" w:hAnsi="Times New Roman" w:cs="Times New Roman"/>
                <w:b/>
                <w:sz w:val="18"/>
                <w:szCs w:val="18"/>
                <w:lang w:val="kk-KZ"/>
              </w:rPr>
            </w:pPr>
            <w:r>
              <w:rPr>
                <w:rFonts w:hint="default" w:ascii="Times New Roman" w:hAnsi="Times New Roman" w:cs="Times New Roman"/>
                <w:sz w:val="18"/>
                <w:szCs w:val="18"/>
              </w:rPr>
              <w:t>Философия</w:t>
            </w:r>
          </w:p>
        </w:tc>
        <w:tc>
          <w:tcPr>
            <w:tcW w:w="375" w:type="pct"/>
            <w:vAlign w:val="center"/>
          </w:tcPr>
          <w:p w14:paraId="27CFFE13">
            <w:pPr>
              <w:pStyle w:val="4"/>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5</w:t>
            </w:r>
          </w:p>
        </w:tc>
        <w:tc>
          <w:tcPr>
            <w:tcW w:w="286" w:type="pct"/>
          </w:tcPr>
          <w:p w14:paraId="5A5D18E7">
            <w:pPr>
              <w:jc w:val="center"/>
              <w:rPr>
                <w:rFonts w:hint="default" w:ascii="Times New Roman" w:hAnsi="Times New Roman" w:cs="Times New Roman"/>
                <w:sz w:val="18"/>
                <w:szCs w:val="18"/>
                <w:lang w:val="en-US"/>
              </w:rPr>
            </w:pPr>
          </w:p>
          <w:p w14:paraId="450E406F">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150</w:t>
            </w:r>
          </w:p>
        </w:tc>
        <w:tc>
          <w:tcPr>
            <w:tcW w:w="243" w:type="pct"/>
          </w:tcPr>
          <w:p w14:paraId="7744FFCA">
            <w:pPr>
              <w:jc w:val="center"/>
              <w:rPr>
                <w:rFonts w:hint="default" w:ascii="Times New Roman" w:hAnsi="Times New Roman" w:cs="Times New Roman"/>
                <w:sz w:val="18"/>
                <w:szCs w:val="18"/>
                <w:lang w:val="en-US"/>
              </w:rPr>
            </w:pPr>
          </w:p>
          <w:p w14:paraId="132A7E38">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311AD728">
            <w:pPr>
              <w:jc w:val="center"/>
              <w:rPr>
                <w:rFonts w:hint="default" w:ascii="Times New Roman" w:hAnsi="Times New Roman" w:cs="Times New Roman"/>
                <w:sz w:val="18"/>
                <w:szCs w:val="18"/>
                <w:lang w:val="en-US"/>
              </w:rPr>
            </w:pPr>
          </w:p>
          <w:p w14:paraId="19A1E067">
            <w:pPr>
              <w:jc w:val="center"/>
              <w:rPr>
                <w:rFonts w:hint="default" w:ascii="Times New Roman" w:hAnsi="Times New Roman" w:cs="Times New Roman"/>
                <w:sz w:val="18"/>
                <w:szCs w:val="18"/>
              </w:rPr>
            </w:pPr>
            <w:r>
              <w:rPr>
                <w:rFonts w:hint="default" w:ascii="Times New Roman" w:hAnsi="Times New Roman" w:cs="Times New Roman"/>
                <w:sz w:val="18"/>
                <w:szCs w:val="18"/>
              </w:rPr>
              <w:t>30</w:t>
            </w:r>
          </w:p>
          <w:p w14:paraId="4B9C0BCA">
            <w:pPr>
              <w:jc w:val="center"/>
              <w:rPr>
                <w:rFonts w:hint="default" w:ascii="Times New Roman" w:hAnsi="Times New Roman" w:cs="Times New Roman"/>
                <w:sz w:val="18"/>
                <w:szCs w:val="18"/>
              </w:rPr>
            </w:pPr>
          </w:p>
        </w:tc>
        <w:tc>
          <w:tcPr>
            <w:tcW w:w="269" w:type="pct"/>
          </w:tcPr>
          <w:p w14:paraId="5066430B">
            <w:pPr>
              <w:jc w:val="center"/>
              <w:rPr>
                <w:rFonts w:hint="default" w:ascii="Times New Roman" w:hAnsi="Times New Roman" w:cs="Times New Roman"/>
                <w:sz w:val="18"/>
                <w:szCs w:val="18"/>
                <w:lang w:val="en-US"/>
              </w:rPr>
            </w:pPr>
          </w:p>
          <w:p w14:paraId="1E1D33F7">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22B68679">
            <w:pPr>
              <w:jc w:val="center"/>
              <w:rPr>
                <w:rFonts w:hint="default" w:ascii="Times New Roman" w:hAnsi="Times New Roman" w:cs="Times New Roman"/>
                <w:sz w:val="18"/>
                <w:szCs w:val="18"/>
              </w:rPr>
            </w:pPr>
          </w:p>
          <w:p w14:paraId="530A9A3F">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7</w:t>
            </w:r>
          </w:p>
        </w:tc>
        <w:tc>
          <w:tcPr>
            <w:tcW w:w="252" w:type="pct"/>
          </w:tcPr>
          <w:p w14:paraId="5A2DD1E0">
            <w:pPr>
              <w:jc w:val="center"/>
              <w:rPr>
                <w:rFonts w:hint="default" w:ascii="Times New Roman" w:hAnsi="Times New Roman" w:cs="Times New Roman"/>
                <w:sz w:val="18"/>
                <w:szCs w:val="18"/>
              </w:rPr>
            </w:pPr>
          </w:p>
          <w:p w14:paraId="154CB402">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98</w:t>
            </w:r>
          </w:p>
        </w:tc>
        <w:tc>
          <w:tcPr>
            <w:tcW w:w="109" w:type="pct"/>
          </w:tcPr>
          <w:p w14:paraId="5BCD9160">
            <w:pPr>
              <w:jc w:val="center"/>
              <w:rPr>
                <w:rFonts w:hint="default" w:ascii="Times New Roman" w:hAnsi="Times New Roman" w:cs="Times New Roman"/>
                <w:sz w:val="18"/>
                <w:szCs w:val="18"/>
              </w:rPr>
            </w:pPr>
          </w:p>
          <w:p w14:paraId="1E9A615D">
            <w:pPr>
              <w:jc w:val="center"/>
              <w:rPr>
                <w:rFonts w:hint="default" w:ascii="Times New Roman" w:hAnsi="Times New Roman" w:cs="Times New Roman"/>
                <w:sz w:val="18"/>
                <w:szCs w:val="18"/>
              </w:rPr>
            </w:pPr>
          </w:p>
          <w:p w14:paraId="78D3C5A4">
            <w:pPr>
              <w:jc w:val="center"/>
              <w:rPr>
                <w:rFonts w:hint="default" w:ascii="Times New Roman" w:hAnsi="Times New Roman" w:cs="Times New Roman"/>
                <w:sz w:val="18"/>
                <w:szCs w:val="18"/>
              </w:rPr>
            </w:pPr>
          </w:p>
          <w:p w14:paraId="283839B1">
            <w:pPr>
              <w:jc w:val="center"/>
              <w:rPr>
                <w:rFonts w:hint="default" w:ascii="Times New Roman" w:hAnsi="Times New Roman" w:cs="Times New Roman"/>
                <w:sz w:val="18"/>
                <w:szCs w:val="18"/>
              </w:rPr>
            </w:pPr>
          </w:p>
          <w:p w14:paraId="02E66AE4">
            <w:pPr>
              <w:jc w:val="center"/>
              <w:rPr>
                <w:rFonts w:hint="default" w:ascii="Times New Roman" w:hAnsi="Times New Roman" w:cs="Times New Roman"/>
                <w:sz w:val="18"/>
                <w:szCs w:val="18"/>
                <w:lang w:val="en-US"/>
              </w:rPr>
            </w:pPr>
          </w:p>
        </w:tc>
        <w:tc>
          <w:tcPr>
            <w:tcW w:w="139" w:type="pct"/>
            <w:vAlign w:val="center"/>
          </w:tcPr>
          <w:p w14:paraId="61DF5566">
            <w:pPr>
              <w:pStyle w:val="4"/>
              <w:jc w:val="center"/>
              <w:rPr>
                <w:rFonts w:hint="default" w:ascii="Times New Roman" w:hAnsi="Times New Roman" w:cs="Times New Roman"/>
                <w:sz w:val="18"/>
                <w:szCs w:val="18"/>
                <w:lang w:val="en-US"/>
              </w:rPr>
            </w:pPr>
          </w:p>
        </w:tc>
        <w:tc>
          <w:tcPr>
            <w:tcW w:w="173" w:type="pct"/>
            <w:vAlign w:val="center"/>
          </w:tcPr>
          <w:p w14:paraId="453593EB">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68" w:type="pct"/>
            <w:vAlign w:val="center"/>
          </w:tcPr>
          <w:p w14:paraId="4DFDC05B">
            <w:pPr>
              <w:jc w:val="center"/>
              <w:rPr>
                <w:rFonts w:hint="default" w:ascii="Times New Roman" w:hAnsi="Times New Roman" w:cs="Times New Roman"/>
                <w:sz w:val="18"/>
                <w:szCs w:val="18"/>
                <w:lang w:val="en-US"/>
              </w:rPr>
            </w:pPr>
          </w:p>
        </w:tc>
        <w:tc>
          <w:tcPr>
            <w:tcW w:w="136" w:type="pct"/>
            <w:vAlign w:val="center"/>
          </w:tcPr>
          <w:p w14:paraId="5B9A5360">
            <w:pPr>
              <w:jc w:val="center"/>
              <w:rPr>
                <w:rFonts w:hint="default" w:ascii="Times New Roman" w:hAnsi="Times New Roman" w:cs="Times New Roman"/>
                <w:sz w:val="18"/>
                <w:szCs w:val="18"/>
                <w:lang w:val="en-US"/>
              </w:rPr>
            </w:pPr>
          </w:p>
        </w:tc>
        <w:tc>
          <w:tcPr>
            <w:tcW w:w="168" w:type="pct"/>
            <w:vAlign w:val="center"/>
          </w:tcPr>
          <w:p w14:paraId="2B896DE0">
            <w:pPr>
              <w:jc w:val="center"/>
              <w:rPr>
                <w:rFonts w:hint="default" w:ascii="Times New Roman" w:hAnsi="Times New Roman" w:cs="Times New Roman"/>
                <w:sz w:val="18"/>
                <w:szCs w:val="18"/>
                <w:lang w:val="en-US"/>
              </w:rPr>
            </w:pPr>
          </w:p>
        </w:tc>
        <w:tc>
          <w:tcPr>
            <w:tcW w:w="201" w:type="pct"/>
            <w:vAlign w:val="center"/>
          </w:tcPr>
          <w:p w14:paraId="480B3BF3">
            <w:pPr>
              <w:jc w:val="center"/>
              <w:rPr>
                <w:rFonts w:hint="default" w:ascii="Times New Roman" w:hAnsi="Times New Roman" w:cs="Times New Roman"/>
                <w:sz w:val="18"/>
                <w:szCs w:val="18"/>
                <w:lang w:val="en-US"/>
              </w:rPr>
            </w:pPr>
          </w:p>
        </w:tc>
        <w:tc>
          <w:tcPr>
            <w:tcW w:w="237" w:type="pct"/>
            <w:vAlign w:val="center"/>
          </w:tcPr>
          <w:p w14:paraId="385EFA93">
            <w:pPr>
              <w:jc w:val="center"/>
              <w:rPr>
                <w:rFonts w:hint="default" w:ascii="Times New Roman" w:hAnsi="Times New Roman" w:cs="Times New Roman"/>
                <w:sz w:val="18"/>
                <w:szCs w:val="18"/>
                <w:lang w:val="en-US"/>
              </w:rPr>
            </w:pPr>
          </w:p>
        </w:tc>
        <w:tc>
          <w:tcPr>
            <w:tcW w:w="434" w:type="pct"/>
          </w:tcPr>
          <w:p w14:paraId="5137D8BC">
            <w:pPr>
              <w:rPr>
                <w:rFonts w:hint="default" w:ascii="Times New Roman" w:hAnsi="Times New Roman" w:cs="Times New Roman"/>
                <w:sz w:val="18"/>
                <w:szCs w:val="18"/>
                <w:lang w:val="kk-KZ"/>
              </w:rPr>
            </w:pPr>
          </w:p>
          <w:p w14:paraId="1C28BC29">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2995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5A95954C">
            <w:pPr>
              <w:rPr>
                <w:rFonts w:hint="default" w:ascii="Times New Roman" w:hAnsi="Times New Roman" w:cs="Times New Roman"/>
                <w:sz w:val="18"/>
                <w:szCs w:val="18"/>
              </w:rPr>
            </w:pPr>
            <w:r>
              <w:rPr>
                <w:rFonts w:hint="default" w:ascii="Times New Roman" w:hAnsi="Times New Roman" w:cs="Times New Roman"/>
                <w:sz w:val="18"/>
                <w:szCs w:val="18"/>
              </w:rPr>
              <w:t>01160099</w:t>
            </w:r>
          </w:p>
        </w:tc>
        <w:tc>
          <w:tcPr>
            <w:tcW w:w="947" w:type="pct"/>
          </w:tcPr>
          <w:p w14:paraId="5A2AAD55">
            <w:pPr>
              <w:pStyle w:val="4"/>
              <w:tabs>
                <w:tab w:val="left" w:pos="2907"/>
              </w:tabs>
              <w:jc w:val="center"/>
              <w:rPr>
                <w:rFonts w:hint="default" w:ascii="Times New Roman" w:hAnsi="Times New Roman" w:cs="Times New Roman"/>
                <w:sz w:val="18"/>
                <w:szCs w:val="18"/>
              </w:rPr>
            </w:pPr>
            <w:r>
              <w:rPr>
                <w:rFonts w:hint="default" w:ascii="Times New Roman" w:hAnsi="Times New Roman" w:eastAsia="等线" w:cs="Times New Roman"/>
                <w:sz w:val="18"/>
                <w:szCs w:val="18"/>
              </w:rPr>
              <w:t>Философия образования</w:t>
            </w:r>
          </w:p>
        </w:tc>
        <w:tc>
          <w:tcPr>
            <w:tcW w:w="375" w:type="pct"/>
            <w:vAlign w:val="center"/>
          </w:tcPr>
          <w:p w14:paraId="0381516C">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286" w:type="pct"/>
          </w:tcPr>
          <w:p w14:paraId="563ECE57">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43" w:type="pct"/>
          </w:tcPr>
          <w:p w14:paraId="0CBF8BEA">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304" w:type="pct"/>
          </w:tcPr>
          <w:p w14:paraId="1222BC25">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14B972B8">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618609A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38E7B1C6">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5D427E5E">
            <w:pPr>
              <w:jc w:val="center"/>
              <w:rPr>
                <w:rFonts w:hint="default" w:ascii="Times New Roman" w:hAnsi="Times New Roman" w:cs="Times New Roman"/>
                <w:sz w:val="18"/>
                <w:szCs w:val="18"/>
                <w:lang w:val="en-US"/>
              </w:rPr>
            </w:pPr>
          </w:p>
        </w:tc>
        <w:tc>
          <w:tcPr>
            <w:tcW w:w="139" w:type="pct"/>
            <w:vAlign w:val="center"/>
          </w:tcPr>
          <w:p w14:paraId="42FB0394">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73" w:type="pct"/>
            <w:vAlign w:val="center"/>
          </w:tcPr>
          <w:p w14:paraId="44A0CDA3">
            <w:pPr>
              <w:jc w:val="center"/>
              <w:rPr>
                <w:rFonts w:hint="default" w:ascii="Times New Roman" w:hAnsi="Times New Roman" w:cs="Times New Roman"/>
                <w:sz w:val="18"/>
                <w:szCs w:val="18"/>
              </w:rPr>
            </w:pPr>
          </w:p>
        </w:tc>
        <w:tc>
          <w:tcPr>
            <w:tcW w:w="168" w:type="pct"/>
            <w:vAlign w:val="center"/>
          </w:tcPr>
          <w:p w14:paraId="6E19BF06">
            <w:pPr>
              <w:jc w:val="center"/>
              <w:rPr>
                <w:rFonts w:hint="default" w:ascii="Times New Roman" w:hAnsi="Times New Roman" w:cs="Times New Roman"/>
                <w:sz w:val="18"/>
                <w:szCs w:val="18"/>
                <w:lang w:val="en-US"/>
              </w:rPr>
            </w:pPr>
          </w:p>
        </w:tc>
        <w:tc>
          <w:tcPr>
            <w:tcW w:w="136" w:type="pct"/>
            <w:vAlign w:val="center"/>
          </w:tcPr>
          <w:p w14:paraId="0A164A66">
            <w:pPr>
              <w:jc w:val="center"/>
              <w:rPr>
                <w:rFonts w:hint="default" w:ascii="Times New Roman" w:hAnsi="Times New Roman" w:cs="Times New Roman"/>
                <w:sz w:val="18"/>
                <w:szCs w:val="18"/>
                <w:lang w:val="en-US"/>
              </w:rPr>
            </w:pPr>
          </w:p>
        </w:tc>
        <w:tc>
          <w:tcPr>
            <w:tcW w:w="168" w:type="pct"/>
            <w:vAlign w:val="center"/>
          </w:tcPr>
          <w:p w14:paraId="0D9EBD2B">
            <w:pPr>
              <w:jc w:val="center"/>
              <w:rPr>
                <w:rFonts w:hint="default" w:ascii="Times New Roman" w:hAnsi="Times New Roman" w:cs="Times New Roman"/>
                <w:sz w:val="18"/>
                <w:szCs w:val="18"/>
                <w:lang w:val="en-US"/>
              </w:rPr>
            </w:pPr>
          </w:p>
        </w:tc>
        <w:tc>
          <w:tcPr>
            <w:tcW w:w="201" w:type="pct"/>
            <w:vAlign w:val="center"/>
          </w:tcPr>
          <w:p w14:paraId="37E1C9D5">
            <w:pPr>
              <w:jc w:val="center"/>
              <w:rPr>
                <w:rFonts w:hint="default" w:ascii="Times New Roman" w:hAnsi="Times New Roman" w:cs="Times New Roman"/>
                <w:sz w:val="18"/>
                <w:szCs w:val="18"/>
                <w:lang w:val="en-US"/>
              </w:rPr>
            </w:pPr>
          </w:p>
        </w:tc>
        <w:tc>
          <w:tcPr>
            <w:tcW w:w="237" w:type="pct"/>
            <w:vAlign w:val="center"/>
          </w:tcPr>
          <w:p w14:paraId="27A406AF">
            <w:pPr>
              <w:jc w:val="center"/>
              <w:rPr>
                <w:rFonts w:hint="default" w:ascii="Times New Roman" w:hAnsi="Times New Roman" w:cs="Times New Roman"/>
                <w:sz w:val="18"/>
                <w:szCs w:val="18"/>
                <w:lang w:val="en-US"/>
              </w:rPr>
            </w:pPr>
          </w:p>
        </w:tc>
        <w:tc>
          <w:tcPr>
            <w:tcW w:w="434" w:type="pct"/>
          </w:tcPr>
          <w:p w14:paraId="653EC111">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5D53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560D6646">
            <w:pPr>
              <w:rPr>
                <w:rFonts w:hint="default" w:ascii="Times New Roman" w:hAnsi="Times New Roman" w:cs="Times New Roman"/>
                <w:sz w:val="18"/>
                <w:szCs w:val="18"/>
              </w:rPr>
            </w:pPr>
            <w:r>
              <w:rPr>
                <w:rFonts w:hint="default" w:ascii="Times New Roman" w:hAnsi="Times New Roman" w:cs="Times New Roman"/>
                <w:sz w:val="18"/>
                <w:szCs w:val="18"/>
              </w:rPr>
              <w:t>MSPZ 1103</w:t>
            </w:r>
          </w:p>
        </w:tc>
        <w:tc>
          <w:tcPr>
            <w:tcW w:w="947" w:type="pct"/>
          </w:tcPr>
          <w:p w14:paraId="4F88A175">
            <w:pPr>
              <w:pStyle w:val="4"/>
              <w:tabs>
                <w:tab w:val="left" w:pos="2907"/>
              </w:tabs>
              <w:jc w:val="center"/>
              <w:rPr>
                <w:rStyle w:val="48"/>
                <w:rFonts w:hint="default" w:ascii="Times New Roman" w:hAnsi="Times New Roman" w:cs="Times New Roman"/>
                <w:sz w:val="18"/>
                <w:szCs w:val="18"/>
              </w:rPr>
            </w:pPr>
            <w:r>
              <w:rPr>
                <w:rStyle w:val="48"/>
                <w:rFonts w:hint="default" w:ascii="Times New Roman" w:hAnsi="Times New Roman" w:cs="Times New Roman"/>
                <w:sz w:val="18"/>
                <w:szCs w:val="18"/>
                <w:lang w:val="kk-KZ"/>
              </w:rPr>
              <w:t>Политология</w:t>
            </w:r>
          </w:p>
        </w:tc>
        <w:tc>
          <w:tcPr>
            <w:tcW w:w="375" w:type="pct"/>
            <w:vAlign w:val="center"/>
          </w:tcPr>
          <w:p w14:paraId="33D59201">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286" w:type="pct"/>
          </w:tcPr>
          <w:p w14:paraId="2158B406">
            <w:pPr>
              <w:jc w:val="center"/>
              <w:rPr>
                <w:rFonts w:hint="default" w:ascii="Times New Roman" w:hAnsi="Times New Roman" w:cs="Times New Roman"/>
                <w:sz w:val="18"/>
                <w:szCs w:val="18"/>
                <w:lang w:val="kk-KZ"/>
              </w:rPr>
            </w:pPr>
          </w:p>
          <w:p w14:paraId="2AB9A135">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240</w:t>
            </w:r>
          </w:p>
        </w:tc>
        <w:tc>
          <w:tcPr>
            <w:tcW w:w="243" w:type="pct"/>
          </w:tcPr>
          <w:p w14:paraId="476466DC">
            <w:pPr>
              <w:jc w:val="center"/>
              <w:rPr>
                <w:rFonts w:hint="default" w:ascii="Times New Roman" w:hAnsi="Times New Roman" w:cs="Times New Roman"/>
                <w:sz w:val="18"/>
                <w:szCs w:val="18"/>
              </w:rPr>
            </w:pPr>
          </w:p>
          <w:p w14:paraId="6E66EE26">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60</w:t>
            </w:r>
          </w:p>
        </w:tc>
        <w:tc>
          <w:tcPr>
            <w:tcW w:w="304" w:type="pct"/>
          </w:tcPr>
          <w:p w14:paraId="53BBB1EF">
            <w:pPr>
              <w:jc w:val="center"/>
              <w:rPr>
                <w:rFonts w:hint="default" w:ascii="Times New Roman" w:hAnsi="Times New Roman" w:cs="Times New Roman"/>
                <w:sz w:val="18"/>
                <w:szCs w:val="18"/>
              </w:rPr>
            </w:pPr>
          </w:p>
          <w:p w14:paraId="4168192C">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20</w:t>
            </w:r>
          </w:p>
        </w:tc>
        <w:tc>
          <w:tcPr>
            <w:tcW w:w="269" w:type="pct"/>
          </w:tcPr>
          <w:p w14:paraId="286D59B9">
            <w:pPr>
              <w:jc w:val="center"/>
              <w:rPr>
                <w:rFonts w:hint="default" w:ascii="Times New Roman" w:hAnsi="Times New Roman" w:cs="Times New Roman"/>
                <w:sz w:val="18"/>
                <w:szCs w:val="18"/>
              </w:rPr>
            </w:pPr>
          </w:p>
          <w:p w14:paraId="486FD1D1">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0</w:t>
            </w:r>
          </w:p>
        </w:tc>
        <w:tc>
          <w:tcPr>
            <w:tcW w:w="316" w:type="pct"/>
          </w:tcPr>
          <w:p w14:paraId="226925E4">
            <w:pPr>
              <w:jc w:val="center"/>
              <w:rPr>
                <w:rFonts w:hint="default" w:ascii="Times New Roman" w:hAnsi="Times New Roman" w:cs="Times New Roman"/>
                <w:sz w:val="18"/>
                <w:szCs w:val="18"/>
                <w:lang w:val="en-US"/>
              </w:rPr>
            </w:pPr>
          </w:p>
          <w:p w14:paraId="4F7C4BF6">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12</w:t>
            </w:r>
          </w:p>
        </w:tc>
        <w:tc>
          <w:tcPr>
            <w:tcW w:w="252" w:type="pct"/>
          </w:tcPr>
          <w:p w14:paraId="625A492E">
            <w:pPr>
              <w:jc w:val="center"/>
              <w:rPr>
                <w:rFonts w:hint="default" w:ascii="Times New Roman" w:hAnsi="Times New Roman" w:cs="Times New Roman"/>
                <w:sz w:val="18"/>
                <w:szCs w:val="18"/>
                <w:lang w:val="en-US"/>
              </w:rPr>
            </w:pPr>
          </w:p>
          <w:p w14:paraId="43F8C413">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148</w:t>
            </w:r>
          </w:p>
          <w:p w14:paraId="108BE2DE">
            <w:pPr>
              <w:jc w:val="center"/>
              <w:rPr>
                <w:rFonts w:hint="default" w:ascii="Times New Roman" w:hAnsi="Times New Roman" w:cs="Times New Roman"/>
                <w:sz w:val="18"/>
                <w:szCs w:val="18"/>
                <w:lang w:val="en-US"/>
              </w:rPr>
            </w:pPr>
          </w:p>
        </w:tc>
        <w:tc>
          <w:tcPr>
            <w:tcW w:w="109" w:type="pct"/>
          </w:tcPr>
          <w:p w14:paraId="40922C4D">
            <w:pPr>
              <w:jc w:val="center"/>
              <w:rPr>
                <w:rFonts w:hint="default" w:ascii="Times New Roman" w:hAnsi="Times New Roman" w:cs="Times New Roman"/>
                <w:sz w:val="18"/>
                <w:szCs w:val="18"/>
              </w:rPr>
            </w:pPr>
          </w:p>
          <w:p w14:paraId="36712A9D">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8</w:t>
            </w:r>
          </w:p>
        </w:tc>
        <w:tc>
          <w:tcPr>
            <w:tcW w:w="139" w:type="pct"/>
            <w:vAlign w:val="center"/>
          </w:tcPr>
          <w:p w14:paraId="7E302C3C">
            <w:pPr>
              <w:pStyle w:val="4"/>
              <w:jc w:val="center"/>
              <w:rPr>
                <w:rFonts w:hint="default" w:ascii="Times New Roman" w:hAnsi="Times New Roman" w:cs="Times New Roman"/>
                <w:sz w:val="18"/>
                <w:szCs w:val="18"/>
                <w:lang w:val="en-US"/>
              </w:rPr>
            </w:pPr>
          </w:p>
        </w:tc>
        <w:tc>
          <w:tcPr>
            <w:tcW w:w="173" w:type="pct"/>
            <w:vAlign w:val="center"/>
          </w:tcPr>
          <w:p w14:paraId="7D73FD9D">
            <w:pPr>
              <w:jc w:val="center"/>
              <w:rPr>
                <w:rFonts w:hint="default" w:ascii="Times New Roman" w:hAnsi="Times New Roman" w:cs="Times New Roman"/>
                <w:sz w:val="18"/>
                <w:szCs w:val="18"/>
              </w:rPr>
            </w:pPr>
          </w:p>
        </w:tc>
        <w:tc>
          <w:tcPr>
            <w:tcW w:w="168" w:type="pct"/>
            <w:vAlign w:val="center"/>
          </w:tcPr>
          <w:p w14:paraId="4C7F9763">
            <w:pPr>
              <w:jc w:val="center"/>
              <w:rPr>
                <w:rFonts w:hint="default" w:ascii="Times New Roman" w:hAnsi="Times New Roman" w:cs="Times New Roman"/>
                <w:sz w:val="18"/>
                <w:szCs w:val="18"/>
                <w:lang w:val="en-US"/>
              </w:rPr>
            </w:pPr>
          </w:p>
        </w:tc>
        <w:tc>
          <w:tcPr>
            <w:tcW w:w="136" w:type="pct"/>
            <w:vAlign w:val="center"/>
          </w:tcPr>
          <w:p w14:paraId="6D67438D">
            <w:pPr>
              <w:jc w:val="center"/>
              <w:rPr>
                <w:rFonts w:hint="default" w:ascii="Times New Roman" w:hAnsi="Times New Roman" w:cs="Times New Roman"/>
                <w:sz w:val="18"/>
                <w:szCs w:val="18"/>
                <w:lang w:val="en-US"/>
              </w:rPr>
            </w:pPr>
          </w:p>
        </w:tc>
        <w:tc>
          <w:tcPr>
            <w:tcW w:w="168" w:type="pct"/>
            <w:vAlign w:val="center"/>
          </w:tcPr>
          <w:p w14:paraId="1FBAFDB4">
            <w:pPr>
              <w:jc w:val="center"/>
              <w:rPr>
                <w:rFonts w:hint="default" w:ascii="Times New Roman" w:hAnsi="Times New Roman" w:cs="Times New Roman"/>
                <w:sz w:val="18"/>
                <w:szCs w:val="18"/>
                <w:lang w:val="en-US"/>
              </w:rPr>
            </w:pPr>
          </w:p>
        </w:tc>
        <w:tc>
          <w:tcPr>
            <w:tcW w:w="201" w:type="pct"/>
            <w:vAlign w:val="center"/>
          </w:tcPr>
          <w:p w14:paraId="15A3EF8D">
            <w:pPr>
              <w:jc w:val="center"/>
              <w:rPr>
                <w:rFonts w:hint="default" w:ascii="Times New Roman" w:hAnsi="Times New Roman" w:cs="Times New Roman"/>
                <w:sz w:val="18"/>
                <w:szCs w:val="18"/>
                <w:lang w:val="en-US"/>
              </w:rPr>
            </w:pPr>
          </w:p>
        </w:tc>
        <w:tc>
          <w:tcPr>
            <w:tcW w:w="237" w:type="pct"/>
            <w:vAlign w:val="center"/>
          </w:tcPr>
          <w:p w14:paraId="1515BC1F">
            <w:pPr>
              <w:jc w:val="center"/>
              <w:rPr>
                <w:rFonts w:hint="default" w:ascii="Times New Roman" w:hAnsi="Times New Roman" w:cs="Times New Roman"/>
                <w:sz w:val="18"/>
                <w:szCs w:val="18"/>
                <w:lang w:val="en-US"/>
              </w:rPr>
            </w:pPr>
          </w:p>
        </w:tc>
        <w:tc>
          <w:tcPr>
            <w:tcW w:w="434" w:type="pct"/>
          </w:tcPr>
          <w:p w14:paraId="12D60573">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6D8C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54A14BA3">
            <w:pPr>
              <w:rPr>
                <w:rFonts w:hint="default" w:ascii="Times New Roman" w:hAnsi="Times New Roman" w:cs="Times New Roman"/>
                <w:sz w:val="18"/>
                <w:szCs w:val="18"/>
              </w:rPr>
            </w:pPr>
            <w:r>
              <w:rPr>
                <w:rFonts w:hint="default" w:ascii="Times New Roman" w:hAnsi="Times New Roman" w:cs="Times New Roman"/>
                <w:sz w:val="18"/>
                <w:szCs w:val="18"/>
              </w:rPr>
              <w:t>27160011</w:t>
            </w:r>
          </w:p>
        </w:tc>
        <w:tc>
          <w:tcPr>
            <w:tcW w:w="947" w:type="pct"/>
          </w:tcPr>
          <w:p w14:paraId="3AE52BD2">
            <w:pPr>
              <w:pStyle w:val="4"/>
              <w:tabs>
                <w:tab w:val="left" w:pos="2907"/>
              </w:tabs>
              <w:jc w:val="center"/>
              <w:rPr>
                <w:rFonts w:hint="default" w:ascii="Times New Roman" w:hAnsi="Times New Roman" w:cs="Times New Roman"/>
                <w:sz w:val="18"/>
                <w:szCs w:val="18"/>
              </w:rPr>
            </w:pPr>
            <w:r>
              <w:rPr>
                <w:rFonts w:hint="default" w:ascii="Times New Roman" w:hAnsi="Times New Roman" w:cs="Times New Roman"/>
                <w:sz w:val="18"/>
                <w:szCs w:val="18"/>
              </w:rPr>
              <w:t>Политическая ситуация и политика</w:t>
            </w:r>
          </w:p>
        </w:tc>
        <w:tc>
          <w:tcPr>
            <w:tcW w:w="375" w:type="pct"/>
            <w:vAlign w:val="center"/>
          </w:tcPr>
          <w:p w14:paraId="2EE3F333">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286" w:type="pct"/>
          </w:tcPr>
          <w:p w14:paraId="7333A5BA">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243" w:type="pct"/>
          </w:tcPr>
          <w:p w14:paraId="6AF2F8BC">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304" w:type="pct"/>
          </w:tcPr>
          <w:p w14:paraId="35DEB8B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54CD3207">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56A8408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3FDA6753">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5460F6DD">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39" w:type="pct"/>
            <w:vAlign w:val="center"/>
          </w:tcPr>
          <w:p w14:paraId="32BD16F7">
            <w:pPr>
              <w:pStyle w:val="4"/>
              <w:jc w:val="center"/>
              <w:rPr>
                <w:rFonts w:hint="default" w:ascii="Times New Roman" w:hAnsi="Times New Roman" w:cs="Times New Roman"/>
                <w:sz w:val="18"/>
                <w:szCs w:val="18"/>
                <w:lang w:val="en-US"/>
              </w:rPr>
            </w:pPr>
          </w:p>
        </w:tc>
        <w:tc>
          <w:tcPr>
            <w:tcW w:w="173" w:type="pct"/>
            <w:vAlign w:val="center"/>
          </w:tcPr>
          <w:p w14:paraId="29B256CB">
            <w:pPr>
              <w:jc w:val="center"/>
              <w:rPr>
                <w:rFonts w:hint="default" w:ascii="Times New Roman" w:hAnsi="Times New Roman" w:cs="Times New Roman"/>
                <w:sz w:val="18"/>
                <w:szCs w:val="18"/>
              </w:rPr>
            </w:pPr>
          </w:p>
        </w:tc>
        <w:tc>
          <w:tcPr>
            <w:tcW w:w="168" w:type="pct"/>
            <w:vAlign w:val="center"/>
          </w:tcPr>
          <w:p w14:paraId="0F829DBA">
            <w:pPr>
              <w:jc w:val="center"/>
              <w:rPr>
                <w:rFonts w:hint="default" w:ascii="Times New Roman" w:hAnsi="Times New Roman" w:cs="Times New Roman"/>
                <w:sz w:val="18"/>
                <w:szCs w:val="18"/>
                <w:lang w:val="en-US"/>
              </w:rPr>
            </w:pPr>
          </w:p>
        </w:tc>
        <w:tc>
          <w:tcPr>
            <w:tcW w:w="136" w:type="pct"/>
            <w:vAlign w:val="center"/>
          </w:tcPr>
          <w:p w14:paraId="27280D84">
            <w:pPr>
              <w:jc w:val="center"/>
              <w:rPr>
                <w:rFonts w:hint="default" w:ascii="Times New Roman" w:hAnsi="Times New Roman" w:cs="Times New Roman"/>
                <w:sz w:val="18"/>
                <w:szCs w:val="18"/>
                <w:lang w:val="en-US"/>
              </w:rPr>
            </w:pPr>
          </w:p>
        </w:tc>
        <w:tc>
          <w:tcPr>
            <w:tcW w:w="168" w:type="pct"/>
            <w:vAlign w:val="center"/>
          </w:tcPr>
          <w:p w14:paraId="6E659987">
            <w:pPr>
              <w:jc w:val="center"/>
              <w:rPr>
                <w:rFonts w:hint="default" w:ascii="Times New Roman" w:hAnsi="Times New Roman" w:cs="Times New Roman"/>
                <w:sz w:val="18"/>
                <w:szCs w:val="18"/>
                <w:lang w:val="en-US"/>
              </w:rPr>
            </w:pPr>
          </w:p>
        </w:tc>
        <w:tc>
          <w:tcPr>
            <w:tcW w:w="201" w:type="pct"/>
            <w:vAlign w:val="center"/>
          </w:tcPr>
          <w:p w14:paraId="33FC56F4">
            <w:pPr>
              <w:jc w:val="center"/>
              <w:rPr>
                <w:rFonts w:hint="default" w:ascii="Times New Roman" w:hAnsi="Times New Roman" w:cs="Times New Roman"/>
                <w:sz w:val="18"/>
                <w:szCs w:val="18"/>
                <w:lang w:val="en-US"/>
              </w:rPr>
            </w:pPr>
          </w:p>
        </w:tc>
        <w:tc>
          <w:tcPr>
            <w:tcW w:w="237" w:type="pct"/>
            <w:vAlign w:val="center"/>
          </w:tcPr>
          <w:p w14:paraId="09B1DF2B">
            <w:pPr>
              <w:jc w:val="center"/>
              <w:rPr>
                <w:rFonts w:hint="default" w:ascii="Times New Roman" w:hAnsi="Times New Roman" w:cs="Times New Roman"/>
                <w:sz w:val="18"/>
                <w:szCs w:val="18"/>
                <w:lang w:val="en-US"/>
              </w:rPr>
            </w:pPr>
          </w:p>
        </w:tc>
        <w:tc>
          <w:tcPr>
            <w:tcW w:w="434" w:type="pct"/>
          </w:tcPr>
          <w:p w14:paraId="577B7065">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06B0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3BD6B14D">
            <w:pPr>
              <w:rPr>
                <w:rFonts w:hint="default" w:ascii="Times New Roman" w:hAnsi="Times New Roman" w:cs="Times New Roman"/>
                <w:sz w:val="18"/>
                <w:szCs w:val="18"/>
              </w:rPr>
            </w:pPr>
            <w:r>
              <w:rPr>
                <w:rFonts w:hint="default" w:ascii="Times New Roman" w:hAnsi="Times New Roman" w:cs="Times New Roman"/>
                <w:sz w:val="18"/>
                <w:szCs w:val="18"/>
              </w:rPr>
              <w:t>MSPZ 1103</w:t>
            </w:r>
          </w:p>
        </w:tc>
        <w:tc>
          <w:tcPr>
            <w:tcW w:w="947" w:type="pct"/>
          </w:tcPr>
          <w:p w14:paraId="5F29CB9E">
            <w:pPr>
              <w:pStyle w:val="4"/>
              <w:tabs>
                <w:tab w:val="left" w:pos="2907"/>
              </w:tabs>
              <w:jc w:val="center"/>
              <w:rPr>
                <w:rFonts w:hint="default" w:ascii="Times New Roman" w:hAnsi="Times New Roman" w:cs="Times New Roman"/>
                <w:sz w:val="18"/>
                <w:szCs w:val="18"/>
              </w:rPr>
            </w:pPr>
            <w:r>
              <w:rPr>
                <w:rStyle w:val="48"/>
                <w:rFonts w:hint="default" w:ascii="Times New Roman" w:hAnsi="Times New Roman" w:cs="Times New Roman"/>
                <w:sz w:val="18"/>
                <w:szCs w:val="18"/>
                <w:lang w:val="kk-KZ"/>
              </w:rPr>
              <w:t>Психология</w:t>
            </w:r>
          </w:p>
        </w:tc>
        <w:tc>
          <w:tcPr>
            <w:tcW w:w="375" w:type="pct"/>
            <w:vAlign w:val="center"/>
          </w:tcPr>
          <w:p w14:paraId="7F0C6AAB">
            <w:pPr>
              <w:pStyle w:val="4"/>
              <w:jc w:val="center"/>
              <w:rPr>
                <w:rFonts w:hint="default" w:ascii="Times New Roman" w:hAnsi="Times New Roman" w:cs="Times New Roman"/>
                <w:sz w:val="18"/>
                <w:szCs w:val="18"/>
                <w:lang w:val="en-US"/>
              </w:rPr>
            </w:pPr>
            <w:r>
              <w:rPr>
                <w:rFonts w:hint="default" w:ascii="Times New Roman" w:hAnsi="Times New Roman" w:cs="Times New Roman"/>
                <w:sz w:val="18"/>
                <w:szCs w:val="18"/>
              </w:rPr>
              <w:t>8</w:t>
            </w:r>
          </w:p>
        </w:tc>
        <w:tc>
          <w:tcPr>
            <w:tcW w:w="286" w:type="pct"/>
          </w:tcPr>
          <w:p w14:paraId="0C386B44">
            <w:pPr>
              <w:jc w:val="center"/>
              <w:rPr>
                <w:rFonts w:hint="default" w:ascii="Times New Roman" w:hAnsi="Times New Roman" w:cs="Times New Roman"/>
                <w:sz w:val="18"/>
                <w:szCs w:val="18"/>
                <w:lang w:val="kk-KZ"/>
              </w:rPr>
            </w:pPr>
          </w:p>
          <w:p w14:paraId="23D6E714">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240</w:t>
            </w:r>
          </w:p>
        </w:tc>
        <w:tc>
          <w:tcPr>
            <w:tcW w:w="243" w:type="pct"/>
          </w:tcPr>
          <w:p w14:paraId="756C40F5">
            <w:pPr>
              <w:jc w:val="center"/>
              <w:rPr>
                <w:rFonts w:hint="default" w:ascii="Times New Roman" w:hAnsi="Times New Roman" w:cs="Times New Roman"/>
                <w:sz w:val="18"/>
                <w:szCs w:val="18"/>
              </w:rPr>
            </w:pPr>
          </w:p>
          <w:p w14:paraId="638F176B">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60</w:t>
            </w:r>
          </w:p>
        </w:tc>
        <w:tc>
          <w:tcPr>
            <w:tcW w:w="304" w:type="pct"/>
          </w:tcPr>
          <w:p w14:paraId="254C2804">
            <w:pPr>
              <w:jc w:val="center"/>
              <w:rPr>
                <w:rFonts w:hint="default" w:ascii="Times New Roman" w:hAnsi="Times New Roman" w:cs="Times New Roman"/>
                <w:sz w:val="18"/>
                <w:szCs w:val="18"/>
              </w:rPr>
            </w:pPr>
          </w:p>
          <w:p w14:paraId="60561FA7">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20</w:t>
            </w:r>
          </w:p>
        </w:tc>
        <w:tc>
          <w:tcPr>
            <w:tcW w:w="269" w:type="pct"/>
          </w:tcPr>
          <w:p w14:paraId="3FC163F2">
            <w:pPr>
              <w:jc w:val="center"/>
              <w:rPr>
                <w:rFonts w:hint="default" w:ascii="Times New Roman" w:hAnsi="Times New Roman" w:cs="Times New Roman"/>
                <w:sz w:val="18"/>
                <w:szCs w:val="18"/>
              </w:rPr>
            </w:pPr>
          </w:p>
          <w:p w14:paraId="5CD792AC">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0</w:t>
            </w:r>
          </w:p>
        </w:tc>
        <w:tc>
          <w:tcPr>
            <w:tcW w:w="316" w:type="pct"/>
          </w:tcPr>
          <w:p w14:paraId="7ED7581A">
            <w:pPr>
              <w:jc w:val="center"/>
              <w:rPr>
                <w:rFonts w:hint="default" w:ascii="Times New Roman" w:hAnsi="Times New Roman" w:cs="Times New Roman"/>
                <w:sz w:val="18"/>
                <w:szCs w:val="18"/>
                <w:lang w:val="en-US"/>
              </w:rPr>
            </w:pPr>
          </w:p>
          <w:p w14:paraId="11412211">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12</w:t>
            </w:r>
          </w:p>
        </w:tc>
        <w:tc>
          <w:tcPr>
            <w:tcW w:w="252" w:type="pct"/>
          </w:tcPr>
          <w:p w14:paraId="5C1A21F5">
            <w:pPr>
              <w:jc w:val="center"/>
              <w:rPr>
                <w:rFonts w:hint="default" w:ascii="Times New Roman" w:hAnsi="Times New Roman" w:cs="Times New Roman"/>
                <w:sz w:val="18"/>
                <w:szCs w:val="18"/>
                <w:lang w:val="en-US"/>
              </w:rPr>
            </w:pPr>
          </w:p>
          <w:p w14:paraId="74835139">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148</w:t>
            </w:r>
          </w:p>
          <w:p w14:paraId="49E5C457">
            <w:pPr>
              <w:jc w:val="center"/>
              <w:rPr>
                <w:rFonts w:hint="default" w:ascii="Times New Roman" w:hAnsi="Times New Roman" w:cs="Times New Roman"/>
                <w:sz w:val="18"/>
                <w:szCs w:val="18"/>
                <w:lang w:val="en-US"/>
              </w:rPr>
            </w:pPr>
          </w:p>
        </w:tc>
        <w:tc>
          <w:tcPr>
            <w:tcW w:w="109" w:type="pct"/>
          </w:tcPr>
          <w:p w14:paraId="70CA4822">
            <w:pPr>
              <w:jc w:val="center"/>
              <w:rPr>
                <w:rFonts w:hint="default" w:ascii="Times New Roman" w:hAnsi="Times New Roman" w:cs="Times New Roman"/>
                <w:sz w:val="18"/>
                <w:szCs w:val="18"/>
              </w:rPr>
            </w:pPr>
          </w:p>
          <w:p w14:paraId="79603079">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8</w:t>
            </w:r>
          </w:p>
        </w:tc>
        <w:tc>
          <w:tcPr>
            <w:tcW w:w="139" w:type="pct"/>
            <w:vAlign w:val="center"/>
          </w:tcPr>
          <w:p w14:paraId="58DB4B6C">
            <w:pPr>
              <w:pStyle w:val="4"/>
              <w:jc w:val="center"/>
              <w:rPr>
                <w:rFonts w:hint="default" w:ascii="Times New Roman" w:hAnsi="Times New Roman" w:cs="Times New Roman"/>
                <w:sz w:val="18"/>
                <w:szCs w:val="18"/>
                <w:lang w:val="en-US"/>
              </w:rPr>
            </w:pPr>
          </w:p>
        </w:tc>
        <w:tc>
          <w:tcPr>
            <w:tcW w:w="173" w:type="pct"/>
            <w:vAlign w:val="center"/>
          </w:tcPr>
          <w:p w14:paraId="2F0104F1">
            <w:pPr>
              <w:jc w:val="center"/>
              <w:rPr>
                <w:rFonts w:hint="default" w:ascii="Times New Roman" w:hAnsi="Times New Roman" w:cs="Times New Roman"/>
                <w:sz w:val="18"/>
                <w:szCs w:val="18"/>
              </w:rPr>
            </w:pPr>
          </w:p>
        </w:tc>
        <w:tc>
          <w:tcPr>
            <w:tcW w:w="168" w:type="pct"/>
            <w:vAlign w:val="center"/>
          </w:tcPr>
          <w:p w14:paraId="64ED93EC">
            <w:pPr>
              <w:jc w:val="center"/>
              <w:rPr>
                <w:rFonts w:hint="default" w:ascii="Times New Roman" w:hAnsi="Times New Roman" w:cs="Times New Roman"/>
                <w:sz w:val="18"/>
                <w:szCs w:val="18"/>
                <w:lang w:val="en-US"/>
              </w:rPr>
            </w:pPr>
          </w:p>
        </w:tc>
        <w:tc>
          <w:tcPr>
            <w:tcW w:w="136" w:type="pct"/>
            <w:vAlign w:val="center"/>
          </w:tcPr>
          <w:p w14:paraId="3934F466">
            <w:pPr>
              <w:jc w:val="center"/>
              <w:rPr>
                <w:rFonts w:hint="default" w:ascii="Times New Roman" w:hAnsi="Times New Roman" w:cs="Times New Roman"/>
                <w:sz w:val="18"/>
                <w:szCs w:val="18"/>
                <w:lang w:val="en-US"/>
              </w:rPr>
            </w:pPr>
          </w:p>
        </w:tc>
        <w:tc>
          <w:tcPr>
            <w:tcW w:w="168" w:type="pct"/>
            <w:vAlign w:val="center"/>
          </w:tcPr>
          <w:p w14:paraId="5F53680D">
            <w:pPr>
              <w:jc w:val="center"/>
              <w:rPr>
                <w:rFonts w:hint="default" w:ascii="Times New Roman" w:hAnsi="Times New Roman" w:cs="Times New Roman"/>
                <w:sz w:val="18"/>
                <w:szCs w:val="18"/>
                <w:lang w:val="en-US"/>
              </w:rPr>
            </w:pPr>
          </w:p>
        </w:tc>
        <w:tc>
          <w:tcPr>
            <w:tcW w:w="201" w:type="pct"/>
            <w:vAlign w:val="center"/>
          </w:tcPr>
          <w:p w14:paraId="607E63DC">
            <w:pPr>
              <w:jc w:val="center"/>
              <w:rPr>
                <w:rFonts w:hint="default" w:ascii="Times New Roman" w:hAnsi="Times New Roman" w:cs="Times New Roman"/>
                <w:sz w:val="18"/>
                <w:szCs w:val="18"/>
                <w:lang w:val="en-US"/>
              </w:rPr>
            </w:pPr>
          </w:p>
        </w:tc>
        <w:tc>
          <w:tcPr>
            <w:tcW w:w="237" w:type="pct"/>
            <w:vAlign w:val="center"/>
          </w:tcPr>
          <w:p w14:paraId="4FD31B7C">
            <w:pPr>
              <w:jc w:val="center"/>
              <w:rPr>
                <w:rFonts w:hint="default" w:ascii="Times New Roman" w:hAnsi="Times New Roman" w:cs="Times New Roman"/>
                <w:sz w:val="18"/>
                <w:szCs w:val="18"/>
                <w:lang w:val="en-US"/>
              </w:rPr>
            </w:pPr>
          </w:p>
        </w:tc>
        <w:tc>
          <w:tcPr>
            <w:tcW w:w="434" w:type="pct"/>
          </w:tcPr>
          <w:p w14:paraId="11889C80">
            <w:pPr>
              <w:rPr>
                <w:rFonts w:hint="default" w:ascii="Times New Roman" w:hAnsi="Times New Roman" w:cs="Times New Roman" w:eastAsiaTheme="minorEastAsia"/>
                <w:kern w:val="2"/>
                <w:sz w:val="18"/>
                <w:szCs w:val="18"/>
                <w:lang w:val="kk-KZ" w:eastAsia="zh-CN"/>
              </w:rPr>
            </w:pPr>
            <w:r>
              <w:rPr>
                <w:rFonts w:hint="default" w:ascii="Times New Roman" w:hAnsi="Times New Roman" w:cs="Times New Roman"/>
                <w:sz w:val="18"/>
                <w:szCs w:val="18"/>
                <w:lang w:val="kk-KZ"/>
              </w:rPr>
              <w:t>Экзамен</w:t>
            </w:r>
          </w:p>
        </w:tc>
      </w:tr>
      <w:tr w14:paraId="5144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76F0BAE2">
            <w:pPr>
              <w:rPr>
                <w:rFonts w:hint="default" w:ascii="Times New Roman" w:hAnsi="Times New Roman" w:cs="Times New Roman"/>
                <w:sz w:val="18"/>
                <w:szCs w:val="18"/>
              </w:rPr>
            </w:pPr>
            <w:r>
              <w:rPr>
                <w:rFonts w:hint="default" w:ascii="Times New Roman" w:hAnsi="Times New Roman" w:cs="Times New Roman"/>
                <w:sz w:val="18"/>
                <w:szCs w:val="18"/>
              </w:rPr>
              <w:t>01160399</w:t>
            </w:r>
          </w:p>
        </w:tc>
        <w:tc>
          <w:tcPr>
            <w:tcW w:w="947" w:type="pct"/>
          </w:tcPr>
          <w:p w14:paraId="7EC0B0DA">
            <w:pPr>
              <w:pStyle w:val="8"/>
              <w:widowControl/>
              <w:autoSpaceDE/>
              <w:autoSpaceDN/>
              <w:spacing w:before="0" w:after="0" w:line="316" w:lineRule="exact"/>
              <w:jc w:val="center"/>
              <w:rPr>
                <w:rFonts w:hint="default" w:ascii="Times New Roman" w:hAnsi="Times New Roman" w:eastAsia="等线" w:cs="Times New Roman"/>
                <w:sz w:val="18"/>
                <w:szCs w:val="18"/>
              </w:rPr>
            </w:pPr>
            <w:r>
              <w:rPr>
                <w:rFonts w:hint="default" w:ascii="Times New Roman" w:hAnsi="Times New Roman" w:eastAsia="等线" w:cs="Times New Roman"/>
                <w:sz w:val="18"/>
                <w:szCs w:val="18"/>
              </w:rPr>
              <w:t>Общая психология</w:t>
            </w:r>
          </w:p>
          <w:p w14:paraId="60FDBD82">
            <w:pPr>
              <w:pStyle w:val="4"/>
              <w:tabs>
                <w:tab w:val="left" w:pos="2907"/>
              </w:tabs>
              <w:jc w:val="center"/>
              <w:rPr>
                <w:rFonts w:hint="default" w:ascii="Times New Roman" w:hAnsi="Times New Roman" w:cs="Times New Roman"/>
                <w:sz w:val="18"/>
                <w:szCs w:val="18"/>
              </w:rPr>
            </w:pPr>
          </w:p>
        </w:tc>
        <w:tc>
          <w:tcPr>
            <w:tcW w:w="375" w:type="pct"/>
            <w:vAlign w:val="center"/>
          </w:tcPr>
          <w:p w14:paraId="7A8AF055">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286" w:type="pct"/>
          </w:tcPr>
          <w:p w14:paraId="673E65ED">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43" w:type="pct"/>
          </w:tcPr>
          <w:p w14:paraId="1A930B12">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304" w:type="pct"/>
          </w:tcPr>
          <w:p w14:paraId="46B24E96">
            <w:pPr>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269" w:type="pct"/>
          </w:tcPr>
          <w:p w14:paraId="5A12AD16">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62CF9D06">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10997E20">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6E562E90">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39" w:type="pct"/>
            <w:vAlign w:val="center"/>
          </w:tcPr>
          <w:p w14:paraId="69554F00">
            <w:pPr>
              <w:pStyle w:val="4"/>
              <w:jc w:val="center"/>
              <w:rPr>
                <w:rFonts w:hint="default" w:ascii="Times New Roman" w:hAnsi="Times New Roman" w:cs="Times New Roman"/>
                <w:sz w:val="18"/>
                <w:szCs w:val="18"/>
                <w:lang w:val="en-US"/>
              </w:rPr>
            </w:pPr>
          </w:p>
        </w:tc>
        <w:tc>
          <w:tcPr>
            <w:tcW w:w="173" w:type="pct"/>
            <w:vAlign w:val="center"/>
          </w:tcPr>
          <w:p w14:paraId="3180FD00">
            <w:pPr>
              <w:jc w:val="center"/>
              <w:rPr>
                <w:rFonts w:hint="default" w:ascii="Times New Roman" w:hAnsi="Times New Roman" w:cs="Times New Roman"/>
                <w:sz w:val="18"/>
                <w:szCs w:val="18"/>
              </w:rPr>
            </w:pPr>
          </w:p>
        </w:tc>
        <w:tc>
          <w:tcPr>
            <w:tcW w:w="168" w:type="pct"/>
            <w:vAlign w:val="center"/>
          </w:tcPr>
          <w:p w14:paraId="358C8588">
            <w:pPr>
              <w:jc w:val="center"/>
              <w:rPr>
                <w:rFonts w:hint="default" w:ascii="Times New Roman" w:hAnsi="Times New Roman" w:cs="Times New Roman"/>
                <w:sz w:val="18"/>
                <w:szCs w:val="18"/>
                <w:lang w:val="en-US"/>
              </w:rPr>
            </w:pPr>
          </w:p>
        </w:tc>
        <w:tc>
          <w:tcPr>
            <w:tcW w:w="136" w:type="pct"/>
            <w:vAlign w:val="center"/>
          </w:tcPr>
          <w:p w14:paraId="1A7B9611">
            <w:pPr>
              <w:jc w:val="center"/>
              <w:rPr>
                <w:rFonts w:hint="default" w:ascii="Times New Roman" w:hAnsi="Times New Roman" w:cs="Times New Roman"/>
                <w:sz w:val="18"/>
                <w:szCs w:val="18"/>
                <w:lang w:val="en-US"/>
              </w:rPr>
            </w:pPr>
          </w:p>
        </w:tc>
        <w:tc>
          <w:tcPr>
            <w:tcW w:w="168" w:type="pct"/>
            <w:vAlign w:val="center"/>
          </w:tcPr>
          <w:p w14:paraId="0140809A">
            <w:pPr>
              <w:jc w:val="center"/>
              <w:rPr>
                <w:rFonts w:hint="default" w:ascii="Times New Roman" w:hAnsi="Times New Roman" w:cs="Times New Roman"/>
                <w:sz w:val="18"/>
                <w:szCs w:val="18"/>
                <w:lang w:val="en-US"/>
              </w:rPr>
            </w:pPr>
          </w:p>
        </w:tc>
        <w:tc>
          <w:tcPr>
            <w:tcW w:w="201" w:type="pct"/>
            <w:vAlign w:val="center"/>
          </w:tcPr>
          <w:p w14:paraId="3B6CF729">
            <w:pPr>
              <w:jc w:val="center"/>
              <w:rPr>
                <w:rFonts w:hint="default" w:ascii="Times New Roman" w:hAnsi="Times New Roman" w:cs="Times New Roman"/>
                <w:sz w:val="18"/>
                <w:szCs w:val="18"/>
                <w:lang w:val="en-US"/>
              </w:rPr>
            </w:pPr>
          </w:p>
        </w:tc>
        <w:tc>
          <w:tcPr>
            <w:tcW w:w="237" w:type="pct"/>
            <w:vAlign w:val="center"/>
          </w:tcPr>
          <w:p w14:paraId="75E0720F">
            <w:pPr>
              <w:jc w:val="center"/>
              <w:rPr>
                <w:rFonts w:hint="default" w:ascii="Times New Roman" w:hAnsi="Times New Roman" w:cs="Times New Roman"/>
                <w:sz w:val="18"/>
                <w:szCs w:val="18"/>
                <w:lang w:val="en-US"/>
              </w:rPr>
            </w:pPr>
          </w:p>
        </w:tc>
        <w:tc>
          <w:tcPr>
            <w:tcW w:w="434" w:type="pct"/>
          </w:tcPr>
          <w:p w14:paraId="5B75691D">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3D19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7B0842A6">
            <w:pPr>
              <w:rPr>
                <w:rFonts w:hint="default" w:ascii="Times New Roman" w:hAnsi="Times New Roman" w:cs="Times New Roman"/>
                <w:sz w:val="18"/>
                <w:szCs w:val="18"/>
              </w:rPr>
            </w:pPr>
            <w:r>
              <w:rPr>
                <w:rFonts w:hint="default" w:ascii="Times New Roman" w:hAnsi="Times New Roman" w:cs="Times New Roman"/>
                <w:sz w:val="18"/>
                <w:szCs w:val="18"/>
                <w:lang w:val="en-US"/>
              </w:rPr>
              <w:t>IKT</w:t>
            </w:r>
            <w:r>
              <w:rPr>
                <w:rFonts w:hint="default" w:ascii="Times New Roman" w:hAnsi="Times New Roman" w:cs="Times New Roman"/>
                <w:sz w:val="18"/>
                <w:szCs w:val="18"/>
              </w:rPr>
              <w:t xml:space="preserve"> </w:t>
            </w:r>
            <w:r>
              <w:rPr>
                <w:rFonts w:hint="default" w:ascii="Times New Roman" w:hAnsi="Times New Roman" w:cs="Times New Roman"/>
                <w:sz w:val="18"/>
                <w:szCs w:val="18"/>
                <w:lang w:val="en-US"/>
              </w:rPr>
              <w:t>210</w:t>
            </w:r>
            <w:r>
              <w:rPr>
                <w:rFonts w:hint="default" w:ascii="Times New Roman" w:hAnsi="Times New Roman" w:cs="Times New Roman"/>
                <w:sz w:val="18"/>
                <w:szCs w:val="18"/>
              </w:rPr>
              <w:t>4</w:t>
            </w:r>
          </w:p>
        </w:tc>
        <w:tc>
          <w:tcPr>
            <w:tcW w:w="947" w:type="pct"/>
          </w:tcPr>
          <w:p w14:paraId="711394F6">
            <w:pPr>
              <w:pStyle w:val="4"/>
              <w:tabs>
                <w:tab w:val="left" w:pos="2907"/>
              </w:tabs>
              <w:jc w:val="center"/>
              <w:rPr>
                <w:rFonts w:hint="default" w:ascii="Times New Roman" w:hAnsi="Times New Roman" w:cs="Times New Roman"/>
                <w:sz w:val="18"/>
                <w:szCs w:val="18"/>
              </w:rPr>
            </w:pPr>
            <w:r>
              <w:rPr>
                <w:rFonts w:hint="default" w:ascii="Times New Roman" w:hAnsi="Times New Roman" w:cs="Times New Roman"/>
                <w:sz w:val="18"/>
                <w:szCs w:val="18"/>
              </w:rPr>
              <w:t>Информационно–коммуникационные технологии (англ.)</w:t>
            </w:r>
          </w:p>
        </w:tc>
        <w:tc>
          <w:tcPr>
            <w:tcW w:w="375" w:type="pct"/>
            <w:vAlign w:val="center"/>
          </w:tcPr>
          <w:p w14:paraId="2315B82D">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286" w:type="pct"/>
          </w:tcPr>
          <w:p w14:paraId="1314E270">
            <w:pPr>
              <w:jc w:val="center"/>
              <w:rPr>
                <w:rFonts w:hint="default" w:ascii="Times New Roman" w:hAnsi="Times New Roman" w:cs="Times New Roman"/>
                <w:sz w:val="18"/>
                <w:szCs w:val="18"/>
              </w:rPr>
            </w:pPr>
          </w:p>
          <w:p w14:paraId="2B400225">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150</w:t>
            </w:r>
          </w:p>
        </w:tc>
        <w:tc>
          <w:tcPr>
            <w:tcW w:w="243" w:type="pct"/>
          </w:tcPr>
          <w:p w14:paraId="61E760C4">
            <w:pPr>
              <w:jc w:val="center"/>
              <w:rPr>
                <w:rFonts w:hint="default" w:ascii="Times New Roman" w:hAnsi="Times New Roman" w:cs="Times New Roman"/>
                <w:sz w:val="18"/>
                <w:szCs w:val="18"/>
                <w:lang w:val="en-US"/>
              </w:rPr>
            </w:pPr>
          </w:p>
          <w:p w14:paraId="622ADB3E">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1FD2E7EA">
            <w:pPr>
              <w:jc w:val="center"/>
              <w:rPr>
                <w:rFonts w:hint="default" w:ascii="Times New Roman" w:hAnsi="Times New Roman" w:cs="Times New Roman"/>
                <w:sz w:val="18"/>
                <w:szCs w:val="18"/>
                <w:lang w:val="en-US"/>
              </w:rPr>
            </w:pPr>
          </w:p>
          <w:p w14:paraId="60DBD54D">
            <w:pPr>
              <w:jc w:val="center"/>
              <w:rPr>
                <w:rFonts w:hint="default" w:ascii="Times New Roman" w:hAnsi="Times New Roman" w:cs="Times New Roman"/>
                <w:sz w:val="18"/>
                <w:szCs w:val="18"/>
              </w:rPr>
            </w:pPr>
            <w:r>
              <w:rPr>
                <w:rFonts w:hint="default" w:ascii="Times New Roman" w:hAnsi="Times New Roman" w:cs="Times New Roman"/>
                <w:sz w:val="18"/>
                <w:szCs w:val="18"/>
              </w:rPr>
              <w:t>0</w:t>
            </w:r>
          </w:p>
          <w:p w14:paraId="6073DA0A">
            <w:pPr>
              <w:jc w:val="center"/>
              <w:rPr>
                <w:rFonts w:hint="default" w:ascii="Times New Roman" w:hAnsi="Times New Roman" w:cs="Times New Roman"/>
                <w:sz w:val="18"/>
                <w:szCs w:val="18"/>
              </w:rPr>
            </w:pPr>
          </w:p>
        </w:tc>
        <w:tc>
          <w:tcPr>
            <w:tcW w:w="269" w:type="pct"/>
          </w:tcPr>
          <w:p w14:paraId="6904C5B6">
            <w:pPr>
              <w:jc w:val="center"/>
              <w:rPr>
                <w:rFonts w:hint="default" w:ascii="Times New Roman" w:hAnsi="Times New Roman" w:cs="Times New Roman"/>
                <w:sz w:val="18"/>
                <w:szCs w:val="18"/>
                <w:lang w:val="en-US"/>
              </w:rPr>
            </w:pPr>
          </w:p>
          <w:p w14:paraId="714CE5C2">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3</w:t>
            </w:r>
            <w:r>
              <w:rPr>
                <w:rFonts w:hint="default" w:ascii="Times New Roman" w:hAnsi="Times New Roman" w:cs="Times New Roman"/>
                <w:sz w:val="18"/>
                <w:szCs w:val="18"/>
              </w:rPr>
              <w:t>0</w:t>
            </w:r>
          </w:p>
        </w:tc>
        <w:tc>
          <w:tcPr>
            <w:tcW w:w="316" w:type="pct"/>
          </w:tcPr>
          <w:p w14:paraId="28E2B9A6">
            <w:pPr>
              <w:jc w:val="center"/>
              <w:rPr>
                <w:rFonts w:hint="default" w:ascii="Times New Roman" w:hAnsi="Times New Roman" w:cs="Times New Roman"/>
                <w:sz w:val="18"/>
                <w:szCs w:val="18"/>
                <w:lang w:val="en-US"/>
              </w:rPr>
            </w:pPr>
          </w:p>
          <w:p w14:paraId="71758ED2">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7</w:t>
            </w:r>
          </w:p>
        </w:tc>
        <w:tc>
          <w:tcPr>
            <w:tcW w:w="252" w:type="pct"/>
          </w:tcPr>
          <w:p w14:paraId="6171FBE5">
            <w:pPr>
              <w:jc w:val="center"/>
              <w:rPr>
                <w:rFonts w:hint="default" w:ascii="Times New Roman" w:hAnsi="Times New Roman" w:cs="Times New Roman"/>
                <w:sz w:val="18"/>
                <w:szCs w:val="18"/>
                <w:lang w:val="en-US"/>
              </w:rPr>
            </w:pPr>
          </w:p>
          <w:p w14:paraId="19B5921D">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98</w:t>
            </w:r>
          </w:p>
        </w:tc>
        <w:tc>
          <w:tcPr>
            <w:tcW w:w="109" w:type="pct"/>
            <w:vAlign w:val="center"/>
          </w:tcPr>
          <w:p w14:paraId="475BA6BB">
            <w:pPr>
              <w:jc w:val="center"/>
              <w:rPr>
                <w:rFonts w:hint="default" w:ascii="Times New Roman" w:hAnsi="Times New Roman" w:cs="Times New Roman"/>
                <w:sz w:val="18"/>
                <w:szCs w:val="18"/>
                <w:lang w:val="en-US"/>
              </w:rPr>
            </w:pPr>
          </w:p>
        </w:tc>
        <w:tc>
          <w:tcPr>
            <w:tcW w:w="139" w:type="pct"/>
            <w:vAlign w:val="center"/>
          </w:tcPr>
          <w:p w14:paraId="4562A96D">
            <w:pPr>
              <w:jc w:val="center"/>
              <w:rPr>
                <w:rFonts w:hint="default" w:ascii="Times New Roman" w:hAnsi="Times New Roman" w:cs="Times New Roman"/>
                <w:sz w:val="18"/>
                <w:szCs w:val="18"/>
                <w:lang w:val="en-US"/>
              </w:rPr>
            </w:pPr>
          </w:p>
        </w:tc>
        <w:tc>
          <w:tcPr>
            <w:tcW w:w="173" w:type="pct"/>
            <w:vAlign w:val="center"/>
          </w:tcPr>
          <w:p w14:paraId="58BA9368">
            <w:pPr>
              <w:jc w:val="center"/>
              <w:rPr>
                <w:rFonts w:hint="default" w:ascii="Times New Roman" w:hAnsi="Times New Roman" w:cs="Times New Roman"/>
                <w:sz w:val="18"/>
                <w:szCs w:val="18"/>
                <w:lang w:val="en-US"/>
              </w:rPr>
            </w:pPr>
          </w:p>
          <w:p w14:paraId="21CE5E76">
            <w:pPr>
              <w:jc w:val="center"/>
              <w:rPr>
                <w:rFonts w:hint="default" w:ascii="Times New Roman" w:hAnsi="Times New Roman" w:cs="Times New Roman"/>
                <w:sz w:val="18"/>
                <w:szCs w:val="18"/>
              </w:rPr>
            </w:pPr>
          </w:p>
        </w:tc>
        <w:tc>
          <w:tcPr>
            <w:tcW w:w="168" w:type="pct"/>
            <w:vAlign w:val="center"/>
          </w:tcPr>
          <w:p w14:paraId="1A46EF9A">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5</w:t>
            </w:r>
          </w:p>
        </w:tc>
        <w:tc>
          <w:tcPr>
            <w:tcW w:w="136" w:type="pct"/>
            <w:vAlign w:val="center"/>
          </w:tcPr>
          <w:p w14:paraId="0317AB11">
            <w:pPr>
              <w:jc w:val="center"/>
              <w:rPr>
                <w:rFonts w:hint="default" w:ascii="Times New Roman" w:hAnsi="Times New Roman" w:cs="Times New Roman"/>
                <w:sz w:val="18"/>
                <w:szCs w:val="18"/>
                <w:lang w:val="en-US"/>
              </w:rPr>
            </w:pPr>
          </w:p>
        </w:tc>
        <w:tc>
          <w:tcPr>
            <w:tcW w:w="168" w:type="pct"/>
            <w:vAlign w:val="center"/>
          </w:tcPr>
          <w:p w14:paraId="36399F0E">
            <w:pPr>
              <w:jc w:val="center"/>
              <w:rPr>
                <w:rFonts w:hint="default" w:ascii="Times New Roman" w:hAnsi="Times New Roman" w:cs="Times New Roman"/>
                <w:sz w:val="18"/>
                <w:szCs w:val="18"/>
                <w:lang w:val="en-US"/>
              </w:rPr>
            </w:pPr>
          </w:p>
        </w:tc>
        <w:tc>
          <w:tcPr>
            <w:tcW w:w="201" w:type="pct"/>
            <w:vAlign w:val="center"/>
          </w:tcPr>
          <w:p w14:paraId="52843278">
            <w:pPr>
              <w:jc w:val="center"/>
              <w:rPr>
                <w:rFonts w:hint="default" w:ascii="Times New Roman" w:hAnsi="Times New Roman" w:cs="Times New Roman"/>
                <w:sz w:val="18"/>
                <w:szCs w:val="18"/>
                <w:lang w:val="en-US"/>
              </w:rPr>
            </w:pPr>
          </w:p>
        </w:tc>
        <w:tc>
          <w:tcPr>
            <w:tcW w:w="237" w:type="pct"/>
            <w:vAlign w:val="center"/>
          </w:tcPr>
          <w:p w14:paraId="1F1D6B88">
            <w:pPr>
              <w:jc w:val="center"/>
              <w:rPr>
                <w:rFonts w:hint="default" w:ascii="Times New Roman" w:hAnsi="Times New Roman" w:cs="Times New Roman"/>
                <w:sz w:val="18"/>
                <w:szCs w:val="18"/>
                <w:lang w:val="en-US"/>
              </w:rPr>
            </w:pPr>
          </w:p>
        </w:tc>
        <w:tc>
          <w:tcPr>
            <w:tcW w:w="434" w:type="pct"/>
          </w:tcPr>
          <w:p w14:paraId="07B63107">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2DE2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4E1FCE83">
            <w:pPr>
              <w:rPr>
                <w:rFonts w:hint="default" w:ascii="Times New Roman" w:hAnsi="Times New Roman" w:cs="Times New Roman"/>
                <w:sz w:val="18"/>
                <w:szCs w:val="18"/>
              </w:rPr>
            </w:pPr>
            <w:r>
              <w:rPr>
                <w:rFonts w:hint="default" w:ascii="Times New Roman" w:hAnsi="Times New Roman" w:cs="Times New Roman"/>
                <w:sz w:val="18"/>
                <w:szCs w:val="18"/>
              </w:rPr>
              <w:t>29160001</w:t>
            </w:r>
          </w:p>
        </w:tc>
        <w:tc>
          <w:tcPr>
            <w:tcW w:w="947" w:type="pct"/>
          </w:tcPr>
          <w:p w14:paraId="28D72DD6">
            <w:pPr>
              <w:pStyle w:val="4"/>
              <w:tabs>
                <w:tab w:val="left" w:pos="2907"/>
              </w:tabs>
              <w:jc w:val="center"/>
              <w:rPr>
                <w:rFonts w:hint="default" w:ascii="Times New Roman" w:hAnsi="Times New Roman" w:cs="Times New Roman"/>
                <w:sz w:val="18"/>
                <w:szCs w:val="18"/>
              </w:rPr>
            </w:pPr>
            <w:r>
              <w:rPr>
                <w:rFonts w:hint="default" w:ascii="Times New Roman" w:hAnsi="Times New Roman" w:cs="Times New Roman"/>
                <w:sz w:val="18"/>
                <w:szCs w:val="18"/>
              </w:rPr>
              <w:t>Основы компьютерного применения (гуманитарные науки)</w:t>
            </w:r>
          </w:p>
        </w:tc>
        <w:tc>
          <w:tcPr>
            <w:tcW w:w="375" w:type="pct"/>
            <w:vAlign w:val="center"/>
          </w:tcPr>
          <w:p w14:paraId="7D8CDEC8">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286" w:type="pct"/>
          </w:tcPr>
          <w:p w14:paraId="735C2821">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43" w:type="pct"/>
          </w:tcPr>
          <w:p w14:paraId="1D02EDBD">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304" w:type="pct"/>
          </w:tcPr>
          <w:p w14:paraId="44291D52">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269" w:type="pct"/>
          </w:tcPr>
          <w:p w14:paraId="0F7DA2BC">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1C642E90">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3358D13E">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0D4ACF9E">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39" w:type="pct"/>
            <w:vAlign w:val="center"/>
          </w:tcPr>
          <w:p w14:paraId="06D039F3">
            <w:pPr>
              <w:pStyle w:val="4"/>
              <w:jc w:val="center"/>
              <w:rPr>
                <w:rFonts w:hint="default" w:ascii="Times New Roman" w:hAnsi="Times New Roman" w:cs="Times New Roman"/>
                <w:sz w:val="18"/>
                <w:szCs w:val="18"/>
                <w:lang w:val="en-US"/>
              </w:rPr>
            </w:pPr>
          </w:p>
        </w:tc>
        <w:tc>
          <w:tcPr>
            <w:tcW w:w="173" w:type="pct"/>
            <w:vAlign w:val="center"/>
          </w:tcPr>
          <w:p w14:paraId="2BD604B6">
            <w:pPr>
              <w:jc w:val="center"/>
              <w:rPr>
                <w:rFonts w:hint="default" w:ascii="Times New Roman" w:hAnsi="Times New Roman" w:cs="Times New Roman"/>
                <w:sz w:val="18"/>
                <w:szCs w:val="18"/>
              </w:rPr>
            </w:pPr>
          </w:p>
        </w:tc>
        <w:tc>
          <w:tcPr>
            <w:tcW w:w="168" w:type="pct"/>
            <w:vAlign w:val="center"/>
          </w:tcPr>
          <w:p w14:paraId="772810B9">
            <w:pPr>
              <w:jc w:val="center"/>
              <w:rPr>
                <w:rFonts w:hint="default" w:ascii="Times New Roman" w:hAnsi="Times New Roman" w:cs="Times New Roman"/>
                <w:sz w:val="18"/>
                <w:szCs w:val="18"/>
                <w:lang w:val="en-US"/>
              </w:rPr>
            </w:pPr>
          </w:p>
        </w:tc>
        <w:tc>
          <w:tcPr>
            <w:tcW w:w="136" w:type="pct"/>
            <w:vAlign w:val="center"/>
          </w:tcPr>
          <w:p w14:paraId="33B6ED0A">
            <w:pPr>
              <w:jc w:val="center"/>
              <w:rPr>
                <w:rFonts w:hint="default" w:ascii="Times New Roman" w:hAnsi="Times New Roman" w:cs="Times New Roman"/>
                <w:sz w:val="18"/>
                <w:szCs w:val="18"/>
                <w:lang w:val="en-US"/>
              </w:rPr>
            </w:pPr>
          </w:p>
        </w:tc>
        <w:tc>
          <w:tcPr>
            <w:tcW w:w="168" w:type="pct"/>
            <w:vAlign w:val="center"/>
          </w:tcPr>
          <w:p w14:paraId="27D0FC97">
            <w:pPr>
              <w:jc w:val="center"/>
              <w:rPr>
                <w:rFonts w:hint="default" w:ascii="Times New Roman" w:hAnsi="Times New Roman" w:cs="Times New Roman"/>
                <w:sz w:val="18"/>
                <w:szCs w:val="18"/>
                <w:lang w:val="en-US"/>
              </w:rPr>
            </w:pPr>
          </w:p>
        </w:tc>
        <w:tc>
          <w:tcPr>
            <w:tcW w:w="201" w:type="pct"/>
            <w:vAlign w:val="center"/>
          </w:tcPr>
          <w:p w14:paraId="570D6E34">
            <w:pPr>
              <w:jc w:val="center"/>
              <w:rPr>
                <w:rFonts w:hint="default" w:ascii="Times New Roman" w:hAnsi="Times New Roman" w:cs="Times New Roman"/>
                <w:sz w:val="18"/>
                <w:szCs w:val="18"/>
                <w:lang w:val="en-US"/>
              </w:rPr>
            </w:pPr>
          </w:p>
        </w:tc>
        <w:tc>
          <w:tcPr>
            <w:tcW w:w="237" w:type="pct"/>
            <w:vAlign w:val="center"/>
          </w:tcPr>
          <w:p w14:paraId="047B0B93">
            <w:pPr>
              <w:jc w:val="center"/>
              <w:rPr>
                <w:rFonts w:hint="default" w:ascii="Times New Roman" w:hAnsi="Times New Roman" w:cs="Times New Roman"/>
                <w:sz w:val="18"/>
                <w:szCs w:val="18"/>
                <w:lang w:val="en-US"/>
              </w:rPr>
            </w:pPr>
          </w:p>
        </w:tc>
        <w:tc>
          <w:tcPr>
            <w:tcW w:w="434" w:type="pct"/>
          </w:tcPr>
          <w:p w14:paraId="3B042ADB">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3A6C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vAlign w:val="center"/>
          </w:tcPr>
          <w:p w14:paraId="25A2B5D7">
            <w:pPr>
              <w:rPr>
                <w:rFonts w:hint="default" w:ascii="Times New Roman" w:hAnsi="Times New Roman" w:cs="Times New Roman"/>
                <w:sz w:val="18"/>
                <w:szCs w:val="18"/>
              </w:rPr>
            </w:pPr>
            <w:r>
              <w:rPr>
                <w:rFonts w:hint="default" w:ascii="Times New Roman" w:hAnsi="Times New Roman" w:cs="Times New Roman"/>
                <w:b/>
                <w:bCs/>
                <w:sz w:val="18"/>
                <w:szCs w:val="18"/>
                <w:lang w:val="en-US"/>
              </w:rPr>
              <w:t>IYa</w:t>
            </w:r>
            <w:r>
              <w:rPr>
                <w:rFonts w:hint="default" w:ascii="Times New Roman" w:hAnsi="Times New Roman" w:cs="Times New Roman"/>
                <w:b/>
                <w:bCs/>
                <w:sz w:val="18"/>
                <w:szCs w:val="18"/>
              </w:rPr>
              <w:t xml:space="preserve"> </w:t>
            </w:r>
            <w:r>
              <w:rPr>
                <w:rFonts w:hint="default" w:ascii="Times New Roman" w:hAnsi="Times New Roman" w:cs="Times New Roman"/>
                <w:b/>
                <w:bCs/>
                <w:sz w:val="18"/>
                <w:szCs w:val="18"/>
                <w:lang w:val="en-US"/>
              </w:rPr>
              <w:t>110</w:t>
            </w:r>
            <w:r>
              <w:rPr>
                <w:rFonts w:hint="default" w:ascii="Times New Roman" w:hAnsi="Times New Roman" w:cs="Times New Roman"/>
                <w:b/>
                <w:bCs/>
                <w:sz w:val="18"/>
                <w:szCs w:val="18"/>
              </w:rPr>
              <w:t>5</w:t>
            </w:r>
          </w:p>
        </w:tc>
        <w:tc>
          <w:tcPr>
            <w:tcW w:w="947" w:type="pct"/>
          </w:tcPr>
          <w:p w14:paraId="3F96A949">
            <w:pPr>
              <w:pStyle w:val="4"/>
              <w:jc w:val="both"/>
              <w:rPr>
                <w:rFonts w:hint="default" w:ascii="Times New Roman" w:hAnsi="Times New Roman" w:cs="Times New Roman"/>
                <w:sz w:val="18"/>
                <w:szCs w:val="18"/>
              </w:rPr>
            </w:pPr>
            <w:r>
              <w:rPr>
                <w:rFonts w:hint="default" w:ascii="Times New Roman" w:hAnsi="Times New Roman" w:cs="Times New Roman"/>
                <w:sz w:val="18"/>
                <w:szCs w:val="18"/>
              </w:rPr>
              <w:t xml:space="preserve"> Иностранный язык         </w:t>
            </w:r>
          </w:p>
        </w:tc>
        <w:tc>
          <w:tcPr>
            <w:tcW w:w="375" w:type="pct"/>
            <w:vAlign w:val="center"/>
          </w:tcPr>
          <w:p w14:paraId="5BF2FE91">
            <w:pPr>
              <w:pStyle w:val="4"/>
              <w:jc w:val="center"/>
              <w:rPr>
                <w:rFonts w:hint="default" w:ascii="Times New Roman" w:hAnsi="Times New Roman" w:cs="Times New Roman"/>
                <w:sz w:val="18"/>
                <w:szCs w:val="18"/>
              </w:rPr>
            </w:pPr>
          </w:p>
          <w:p w14:paraId="383ADD46">
            <w:pPr>
              <w:pStyle w:val="4"/>
              <w:jc w:val="center"/>
              <w:rPr>
                <w:rFonts w:hint="default" w:ascii="Times New Roman" w:hAnsi="Times New Roman" w:cs="Times New Roman"/>
                <w:sz w:val="18"/>
                <w:szCs w:val="18"/>
                <w:lang w:val="en-US"/>
              </w:rPr>
            </w:pPr>
            <w:r>
              <w:rPr>
                <w:rFonts w:hint="default" w:ascii="Times New Roman" w:hAnsi="Times New Roman" w:cs="Times New Roman"/>
                <w:sz w:val="18"/>
                <w:szCs w:val="18"/>
              </w:rPr>
              <w:t>10</w:t>
            </w:r>
          </w:p>
        </w:tc>
        <w:tc>
          <w:tcPr>
            <w:tcW w:w="286" w:type="pct"/>
          </w:tcPr>
          <w:p w14:paraId="5A3DE3D6">
            <w:pPr>
              <w:pStyle w:val="4"/>
              <w:jc w:val="center"/>
              <w:rPr>
                <w:rFonts w:hint="default" w:ascii="Times New Roman" w:hAnsi="Times New Roman" w:cs="Times New Roman"/>
                <w:sz w:val="18"/>
                <w:szCs w:val="18"/>
              </w:rPr>
            </w:pPr>
          </w:p>
          <w:p w14:paraId="268D8AD6">
            <w:pPr>
              <w:pStyle w:val="4"/>
              <w:jc w:val="center"/>
              <w:rPr>
                <w:rFonts w:hint="default" w:ascii="Times New Roman" w:hAnsi="Times New Roman" w:cs="Times New Roman"/>
                <w:sz w:val="18"/>
                <w:szCs w:val="18"/>
                <w:lang w:val="en-US"/>
              </w:rPr>
            </w:pPr>
            <w:r>
              <w:rPr>
                <w:rFonts w:hint="default" w:ascii="Times New Roman" w:hAnsi="Times New Roman" w:cs="Times New Roman"/>
                <w:sz w:val="18"/>
                <w:szCs w:val="18"/>
              </w:rPr>
              <w:t>300</w:t>
            </w:r>
          </w:p>
        </w:tc>
        <w:tc>
          <w:tcPr>
            <w:tcW w:w="243" w:type="pct"/>
          </w:tcPr>
          <w:p w14:paraId="193442C6">
            <w:pPr>
              <w:pStyle w:val="4"/>
              <w:jc w:val="center"/>
              <w:rPr>
                <w:rFonts w:hint="default" w:ascii="Times New Roman" w:hAnsi="Times New Roman" w:cs="Times New Roman"/>
                <w:sz w:val="18"/>
                <w:szCs w:val="18"/>
              </w:rPr>
            </w:pPr>
          </w:p>
          <w:p w14:paraId="0C190477">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04" w:type="pct"/>
          </w:tcPr>
          <w:p w14:paraId="2272783E">
            <w:pPr>
              <w:pStyle w:val="4"/>
              <w:jc w:val="center"/>
              <w:rPr>
                <w:rFonts w:hint="default" w:ascii="Times New Roman" w:hAnsi="Times New Roman" w:cs="Times New Roman"/>
                <w:sz w:val="18"/>
                <w:szCs w:val="18"/>
                <w:lang w:val="en-US"/>
              </w:rPr>
            </w:pPr>
          </w:p>
          <w:p w14:paraId="371E1989">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90</w:t>
            </w:r>
          </w:p>
        </w:tc>
        <w:tc>
          <w:tcPr>
            <w:tcW w:w="269" w:type="pct"/>
          </w:tcPr>
          <w:p w14:paraId="587F6DE4">
            <w:pPr>
              <w:pStyle w:val="4"/>
              <w:jc w:val="center"/>
              <w:rPr>
                <w:rFonts w:hint="default" w:ascii="Times New Roman" w:hAnsi="Times New Roman" w:cs="Times New Roman"/>
                <w:sz w:val="18"/>
                <w:szCs w:val="18"/>
              </w:rPr>
            </w:pPr>
          </w:p>
          <w:p w14:paraId="6F0F645D">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1BBE749A">
            <w:pPr>
              <w:pStyle w:val="4"/>
              <w:jc w:val="center"/>
              <w:rPr>
                <w:rFonts w:hint="default" w:ascii="Times New Roman" w:hAnsi="Times New Roman" w:cs="Times New Roman"/>
                <w:sz w:val="18"/>
                <w:szCs w:val="18"/>
              </w:rPr>
            </w:pPr>
          </w:p>
          <w:p w14:paraId="6CEB4E6D">
            <w:pPr>
              <w:pStyle w:val="4"/>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14</w:t>
            </w:r>
          </w:p>
        </w:tc>
        <w:tc>
          <w:tcPr>
            <w:tcW w:w="252" w:type="pct"/>
          </w:tcPr>
          <w:p w14:paraId="58BE8035">
            <w:pPr>
              <w:pStyle w:val="4"/>
              <w:jc w:val="center"/>
              <w:rPr>
                <w:rFonts w:hint="default" w:ascii="Times New Roman" w:hAnsi="Times New Roman" w:cs="Times New Roman"/>
                <w:sz w:val="18"/>
                <w:szCs w:val="18"/>
              </w:rPr>
            </w:pPr>
          </w:p>
          <w:p w14:paraId="1A009518">
            <w:pPr>
              <w:pStyle w:val="4"/>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196</w:t>
            </w:r>
          </w:p>
        </w:tc>
        <w:tc>
          <w:tcPr>
            <w:tcW w:w="109" w:type="pct"/>
            <w:vAlign w:val="center"/>
          </w:tcPr>
          <w:p w14:paraId="44CA68A9">
            <w:pPr>
              <w:pStyle w:val="4"/>
              <w:jc w:val="center"/>
              <w:rPr>
                <w:rFonts w:hint="default" w:ascii="Times New Roman" w:hAnsi="Times New Roman" w:cs="Times New Roman"/>
                <w:sz w:val="18"/>
                <w:szCs w:val="18"/>
              </w:rPr>
            </w:pPr>
          </w:p>
          <w:p w14:paraId="1F875500">
            <w:pPr>
              <w:pStyle w:val="4"/>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5</w:t>
            </w:r>
          </w:p>
        </w:tc>
        <w:tc>
          <w:tcPr>
            <w:tcW w:w="139" w:type="pct"/>
            <w:vAlign w:val="center"/>
          </w:tcPr>
          <w:p w14:paraId="75223772">
            <w:pPr>
              <w:pStyle w:val="4"/>
              <w:jc w:val="center"/>
              <w:rPr>
                <w:rFonts w:hint="default" w:ascii="Times New Roman" w:hAnsi="Times New Roman" w:cs="Times New Roman"/>
                <w:sz w:val="18"/>
                <w:szCs w:val="18"/>
              </w:rPr>
            </w:pPr>
          </w:p>
          <w:p w14:paraId="0D8CBE5D">
            <w:pPr>
              <w:pStyle w:val="4"/>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5</w:t>
            </w:r>
          </w:p>
        </w:tc>
        <w:tc>
          <w:tcPr>
            <w:tcW w:w="173" w:type="pct"/>
            <w:vAlign w:val="center"/>
          </w:tcPr>
          <w:p w14:paraId="0D56F521">
            <w:pPr>
              <w:pStyle w:val="4"/>
              <w:jc w:val="center"/>
              <w:rPr>
                <w:rFonts w:hint="default" w:ascii="Times New Roman" w:hAnsi="Times New Roman" w:cs="Times New Roman"/>
                <w:sz w:val="18"/>
                <w:szCs w:val="18"/>
              </w:rPr>
            </w:pPr>
          </w:p>
        </w:tc>
        <w:tc>
          <w:tcPr>
            <w:tcW w:w="168" w:type="pct"/>
            <w:vAlign w:val="center"/>
          </w:tcPr>
          <w:p w14:paraId="01E55EAD">
            <w:pPr>
              <w:pStyle w:val="4"/>
              <w:jc w:val="center"/>
              <w:rPr>
                <w:rFonts w:hint="default" w:ascii="Times New Roman" w:hAnsi="Times New Roman" w:cs="Times New Roman"/>
                <w:sz w:val="18"/>
                <w:szCs w:val="18"/>
                <w:lang w:val="en-US"/>
              </w:rPr>
            </w:pPr>
          </w:p>
        </w:tc>
        <w:tc>
          <w:tcPr>
            <w:tcW w:w="136" w:type="pct"/>
            <w:vAlign w:val="center"/>
          </w:tcPr>
          <w:p w14:paraId="78789AE4">
            <w:pPr>
              <w:jc w:val="center"/>
              <w:rPr>
                <w:rFonts w:hint="default" w:ascii="Times New Roman" w:hAnsi="Times New Roman" w:cs="Times New Roman"/>
                <w:sz w:val="18"/>
                <w:szCs w:val="18"/>
                <w:lang w:val="en-US"/>
              </w:rPr>
            </w:pPr>
          </w:p>
        </w:tc>
        <w:tc>
          <w:tcPr>
            <w:tcW w:w="168" w:type="pct"/>
            <w:vAlign w:val="center"/>
          </w:tcPr>
          <w:p w14:paraId="05355652">
            <w:pPr>
              <w:jc w:val="center"/>
              <w:rPr>
                <w:rFonts w:hint="default" w:ascii="Times New Roman" w:hAnsi="Times New Roman" w:cs="Times New Roman"/>
                <w:sz w:val="18"/>
                <w:szCs w:val="18"/>
                <w:lang w:val="en-US"/>
              </w:rPr>
            </w:pPr>
          </w:p>
        </w:tc>
        <w:tc>
          <w:tcPr>
            <w:tcW w:w="201" w:type="pct"/>
            <w:vAlign w:val="center"/>
          </w:tcPr>
          <w:p w14:paraId="7E3FE992">
            <w:pPr>
              <w:jc w:val="center"/>
              <w:rPr>
                <w:rFonts w:hint="default" w:ascii="Times New Roman" w:hAnsi="Times New Roman" w:cs="Times New Roman"/>
                <w:sz w:val="18"/>
                <w:szCs w:val="18"/>
                <w:lang w:val="en-US"/>
              </w:rPr>
            </w:pPr>
          </w:p>
        </w:tc>
        <w:tc>
          <w:tcPr>
            <w:tcW w:w="237" w:type="pct"/>
            <w:vAlign w:val="center"/>
          </w:tcPr>
          <w:p w14:paraId="59BC906E">
            <w:pPr>
              <w:jc w:val="center"/>
              <w:rPr>
                <w:rFonts w:hint="default" w:ascii="Times New Roman" w:hAnsi="Times New Roman" w:cs="Times New Roman"/>
                <w:sz w:val="18"/>
                <w:szCs w:val="18"/>
                <w:lang w:val="en-US"/>
              </w:rPr>
            </w:pPr>
          </w:p>
        </w:tc>
        <w:tc>
          <w:tcPr>
            <w:tcW w:w="434" w:type="pct"/>
          </w:tcPr>
          <w:p w14:paraId="510E758D">
            <w:pPr>
              <w:rPr>
                <w:rFonts w:hint="default" w:ascii="Times New Roman" w:hAnsi="Times New Roman" w:cs="Times New Roman"/>
                <w:sz w:val="18"/>
                <w:szCs w:val="18"/>
                <w:lang w:val="kk-KZ"/>
              </w:rPr>
            </w:pPr>
          </w:p>
          <w:p w14:paraId="03D000D8">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65AB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76222E85">
            <w:pPr>
              <w:rPr>
                <w:rFonts w:hint="default" w:ascii="Times New Roman" w:hAnsi="Times New Roman" w:cs="Times New Roman"/>
                <w:sz w:val="18"/>
                <w:szCs w:val="18"/>
              </w:rPr>
            </w:pPr>
          </w:p>
        </w:tc>
        <w:tc>
          <w:tcPr>
            <w:tcW w:w="947" w:type="pct"/>
          </w:tcPr>
          <w:p w14:paraId="454D9812">
            <w:pPr>
              <w:pStyle w:val="4"/>
              <w:tabs>
                <w:tab w:val="left" w:pos="2907"/>
              </w:tabs>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 xml:space="preserve">Иностранный язык </w:t>
            </w:r>
          </w:p>
        </w:tc>
        <w:tc>
          <w:tcPr>
            <w:tcW w:w="375" w:type="pct"/>
            <w:vAlign w:val="center"/>
          </w:tcPr>
          <w:p w14:paraId="2041DDC6">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286" w:type="pct"/>
          </w:tcPr>
          <w:p w14:paraId="60066913">
            <w:pPr>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sz w:val="18"/>
                <w:szCs w:val="18"/>
              </w:rPr>
              <w:t>48</w:t>
            </w:r>
          </w:p>
        </w:tc>
        <w:tc>
          <w:tcPr>
            <w:tcW w:w="243" w:type="pct"/>
          </w:tcPr>
          <w:p w14:paraId="393B08B4">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48</w:t>
            </w:r>
          </w:p>
        </w:tc>
        <w:tc>
          <w:tcPr>
            <w:tcW w:w="304" w:type="pct"/>
          </w:tcPr>
          <w:p w14:paraId="2DEA0298">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269" w:type="pct"/>
          </w:tcPr>
          <w:p w14:paraId="3B360872">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316" w:type="pct"/>
          </w:tcPr>
          <w:p w14:paraId="0C96D5DA">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252" w:type="pct"/>
          </w:tcPr>
          <w:p w14:paraId="596A2C6D">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109" w:type="pct"/>
          </w:tcPr>
          <w:p w14:paraId="140F677A">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w:t>
            </w:r>
          </w:p>
        </w:tc>
        <w:tc>
          <w:tcPr>
            <w:tcW w:w="139" w:type="pct"/>
            <w:vAlign w:val="center"/>
          </w:tcPr>
          <w:p w14:paraId="546578EB">
            <w:pPr>
              <w:pStyle w:val="4"/>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w:t>
            </w:r>
          </w:p>
        </w:tc>
        <w:tc>
          <w:tcPr>
            <w:tcW w:w="173" w:type="pct"/>
            <w:vAlign w:val="center"/>
          </w:tcPr>
          <w:p w14:paraId="5AED7C38">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2</w:t>
            </w:r>
          </w:p>
        </w:tc>
        <w:tc>
          <w:tcPr>
            <w:tcW w:w="168" w:type="pct"/>
            <w:vAlign w:val="center"/>
          </w:tcPr>
          <w:p w14:paraId="2E03CE72">
            <w:pPr>
              <w:jc w:val="center"/>
              <w:rPr>
                <w:rFonts w:hint="default" w:ascii="Times New Roman" w:hAnsi="Times New Roman" w:cs="Times New Roman"/>
                <w:sz w:val="18"/>
                <w:szCs w:val="18"/>
                <w:lang w:val="en-US"/>
              </w:rPr>
            </w:pPr>
          </w:p>
        </w:tc>
        <w:tc>
          <w:tcPr>
            <w:tcW w:w="136" w:type="pct"/>
            <w:vAlign w:val="center"/>
          </w:tcPr>
          <w:p w14:paraId="0D8E2B80">
            <w:pPr>
              <w:jc w:val="center"/>
              <w:rPr>
                <w:rFonts w:hint="default" w:ascii="Times New Roman" w:hAnsi="Times New Roman" w:cs="Times New Roman"/>
                <w:sz w:val="18"/>
                <w:szCs w:val="18"/>
                <w:lang w:val="en-US"/>
              </w:rPr>
            </w:pPr>
          </w:p>
        </w:tc>
        <w:tc>
          <w:tcPr>
            <w:tcW w:w="168" w:type="pct"/>
            <w:vAlign w:val="center"/>
          </w:tcPr>
          <w:p w14:paraId="1DA716E8">
            <w:pPr>
              <w:jc w:val="center"/>
              <w:rPr>
                <w:rFonts w:hint="default" w:ascii="Times New Roman" w:hAnsi="Times New Roman" w:cs="Times New Roman"/>
                <w:sz w:val="18"/>
                <w:szCs w:val="18"/>
                <w:lang w:val="en-US"/>
              </w:rPr>
            </w:pPr>
          </w:p>
        </w:tc>
        <w:tc>
          <w:tcPr>
            <w:tcW w:w="201" w:type="pct"/>
            <w:vAlign w:val="center"/>
          </w:tcPr>
          <w:p w14:paraId="6FD809AA">
            <w:pPr>
              <w:jc w:val="center"/>
              <w:rPr>
                <w:rFonts w:hint="default" w:ascii="Times New Roman" w:hAnsi="Times New Roman" w:cs="Times New Roman"/>
                <w:sz w:val="18"/>
                <w:szCs w:val="18"/>
                <w:lang w:val="en-US"/>
              </w:rPr>
            </w:pPr>
          </w:p>
        </w:tc>
        <w:tc>
          <w:tcPr>
            <w:tcW w:w="237" w:type="pct"/>
            <w:vAlign w:val="center"/>
          </w:tcPr>
          <w:p w14:paraId="78BCB19D">
            <w:pPr>
              <w:jc w:val="center"/>
              <w:rPr>
                <w:rFonts w:hint="default" w:ascii="Times New Roman" w:hAnsi="Times New Roman" w:cs="Times New Roman"/>
                <w:sz w:val="18"/>
                <w:szCs w:val="18"/>
                <w:lang w:val="en-US"/>
              </w:rPr>
            </w:pPr>
          </w:p>
        </w:tc>
        <w:tc>
          <w:tcPr>
            <w:tcW w:w="434" w:type="pct"/>
          </w:tcPr>
          <w:p w14:paraId="4901D50C">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6DDD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57F77710">
            <w:pPr>
              <w:rPr>
                <w:rFonts w:hint="default" w:ascii="Times New Roman" w:hAnsi="Times New Roman" w:cs="Times New Roman"/>
                <w:sz w:val="18"/>
                <w:szCs w:val="18"/>
              </w:rPr>
            </w:pPr>
            <w:r>
              <w:rPr>
                <w:rFonts w:hint="default" w:ascii="Times New Roman" w:hAnsi="Times New Roman" w:cs="Times New Roman"/>
                <w:sz w:val="18"/>
                <w:szCs w:val="18"/>
              </w:rPr>
              <w:t>FK 1107</w:t>
            </w:r>
          </w:p>
        </w:tc>
        <w:tc>
          <w:tcPr>
            <w:tcW w:w="947" w:type="pct"/>
          </w:tcPr>
          <w:p w14:paraId="10DB2F7E">
            <w:pPr>
              <w:pStyle w:val="4"/>
              <w:tabs>
                <w:tab w:val="left" w:pos="2907"/>
              </w:tabs>
              <w:jc w:val="center"/>
              <w:rPr>
                <w:rFonts w:hint="default" w:ascii="Times New Roman" w:hAnsi="Times New Roman" w:cs="Times New Roman"/>
                <w:sz w:val="18"/>
                <w:szCs w:val="18"/>
              </w:rPr>
            </w:pPr>
            <w:r>
              <w:rPr>
                <w:rFonts w:hint="default" w:ascii="Times New Roman" w:hAnsi="Times New Roman" w:cs="Times New Roman"/>
                <w:sz w:val="18"/>
                <w:szCs w:val="18"/>
              </w:rPr>
              <w:t>Физическая культура</w:t>
            </w:r>
          </w:p>
        </w:tc>
        <w:tc>
          <w:tcPr>
            <w:tcW w:w="375" w:type="pct"/>
            <w:vAlign w:val="center"/>
          </w:tcPr>
          <w:p w14:paraId="45EDB5F1">
            <w:pPr>
              <w:pStyle w:val="4"/>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w:t>
            </w:r>
          </w:p>
        </w:tc>
        <w:tc>
          <w:tcPr>
            <w:tcW w:w="286" w:type="pct"/>
          </w:tcPr>
          <w:p w14:paraId="18BF40D7">
            <w:pPr>
              <w:jc w:val="center"/>
              <w:rPr>
                <w:rFonts w:hint="default" w:ascii="Times New Roman" w:hAnsi="Times New Roman" w:cs="Times New Roman"/>
                <w:sz w:val="18"/>
                <w:szCs w:val="18"/>
                <w:lang w:val="kk-KZ"/>
              </w:rPr>
            </w:pPr>
          </w:p>
          <w:p w14:paraId="773D87A0">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240</w:t>
            </w:r>
          </w:p>
        </w:tc>
        <w:tc>
          <w:tcPr>
            <w:tcW w:w="243" w:type="pct"/>
          </w:tcPr>
          <w:p w14:paraId="403BEAA6">
            <w:pPr>
              <w:jc w:val="center"/>
              <w:rPr>
                <w:rFonts w:hint="default" w:ascii="Times New Roman" w:hAnsi="Times New Roman" w:cs="Times New Roman"/>
                <w:sz w:val="18"/>
                <w:szCs w:val="18"/>
                <w:lang w:val="en-US"/>
              </w:rPr>
            </w:pPr>
          </w:p>
          <w:p w14:paraId="532E0C9F">
            <w:pPr>
              <w:jc w:val="center"/>
              <w:rPr>
                <w:rFonts w:hint="default" w:ascii="Times New Roman" w:hAnsi="Times New Roman" w:cs="Times New Roman"/>
                <w:sz w:val="18"/>
                <w:szCs w:val="18"/>
              </w:rPr>
            </w:pPr>
            <w:r>
              <w:rPr>
                <w:rFonts w:hint="default" w:ascii="Times New Roman" w:hAnsi="Times New Roman" w:cs="Times New Roman"/>
                <w:sz w:val="18"/>
                <w:szCs w:val="18"/>
              </w:rPr>
              <w:t>0</w:t>
            </w:r>
          </w:p>
          <w:p w14:paraId="050908BD">
            <w:pPr>
              <w:jc w:val="center"/>
              <w:rPr>
                <w:rFonts w:hint="default" w:ascii="Times New Roman" w:hAnsi="Times New Roman" w:cs="Times New Roman"/>
                <w:sz w:val="18"/>
                <w:szCs w:val="18"/>
              </w:rPr>
            </w:pPr>
          </w:p>
        </w:tc>
        <w:tc>
          <w:tcPr>
            <w:tcW w:w="304" w:type="pct"/>
          </w:tcPr>
          <w:p w14:paraId="62E90C48">
            <w:pPr>
              <w:jc w:val="center"/>
              <w:rPr>
                <w:rFonts w:hint="default" w:ascii="Times New Roman" w:hAnsi="Times New Roman" w:cs="Times New Roman"/>
                <w:sz w:val="18"/>
                <w:szCs w:val="18"/>
                <w:lang w:val="en-US"/>
              </w:rPr>
            </w:pPr>
          </w:p>
          <w:p w14:paraId="0E6E78F5">
            <w:pPr>
              <w:jc w:val="center"/>
              <w:rPr>
                <w:rFonts w:hint="default" w:ascii="Times New Roman" w:hAnsi="Times New Roman" w:cs="Times New Roman"/>
                <w:sz w:val="18"/>
                <w:szCs w:val="18"/>
              </w:rPr>
            </w:pPr>
            <w:r>
              <w:rPr>
                <w:rFonts w:hint="default" w:ascii="Times New Roman" w:hAnsi="Times New Roman" w:cs="Times New Roman"/>
                <w:sz w:val="18"/>
                <w:szCs w:val="18"/>
                <w:lang w:val="kk-KZ"/>
              </w:rPr>
              <w:t>80</w:t>
            </w:r>
          </w:p>
        </w:tc>
        <w:tc>
          <w:tcPr>
            <w:tcW w:w="269" w:type="pct"/>
          </w:tcPr>
          <w:p w14:paraId="70B34B18">
            <w:pPr>
              <w:jc w:val="center"/>
              <w:rPr>
                <w:rFonts w:hint="default" w:ascii="Times New Roman" w:hAnsi="Times New Roman" w:cs="Times New Roman"/>
                <w:sz w:val="18"/>
                <w:szCs w:val="18"/>
                <w:lang w:val="en-US"/>
              </w:rPr>
            </w:pPr>
          </w:p>
          <w:p w14:paraId="740F9A3C">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2244E0EB">
            <w:pPr>
              <w:jc w:val="center"/>
              <w:rPr>
                <w:rFonts w:hint="default" w:ascii="Times New Roman" w:hAnsi="Times New Roman" w:cs="Times New Roman"/>
                <w:sz w:val="18"/>
                <w:szCs w:val="18"/>
              </w:rPr>
            </w:pPr>
          </w:p>
          <w:p w14:paraId="1109D3E0">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11</w:t>
            </w:r>
          </w:p>
        </w:tc>
        <w:tc>
          <w:tcPr>
            <w:tcW w:w="252" w:type="pct"/>
          </w:tcPr>
          <w:p w14:paraId="6CC2C3C9">
            <w:pPr>
              <w:jc w:val="center"/>
              <w:rPr>
                <w:rFonts w:hint="default" w:ascii="Times New Roman" w:hAnsi="Times New Roman" w:cs="Times New Roman"/>
                <w:sz w:val="18"/>
                <w:szCs w:val="18"/>
                <w:lang w:val="en-US"/>
              </w:rPr>
            </w:pPr>
          </w:p>
          <w:p w14:paraId="72259BDD">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149</w:t>
            </w:r>
          </w:p>
        </w:tc>
        <w:tc>
          <w:tcPr>
            <w:tcW w:w="109" w:type="pct"/>
            <w:vAlign w:val="center"/>
          </w:tcPr>
          <w:p w14:paraId="5E0F3782">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2</w:t>
            </w:r>
          </w:p>
        </w:tc>
        <w:tc>
          <w:tcPr>
            <w:tcW w:w="139" w:type="pct"/>
            <w:vAlign w:val="center"/>
          </w:tcPr>
          <w:p w14:paraId="38A6BE5E">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2</w:t>
            </w:r>
          </w:p>
        </w:tc>
        <w:tc>
          <w:tcPr>
            <w:tcW w:w="173" w:type="pct"/>
            <w:vAlign w:val="center"/>
          </w:tcPr>
          <w:p w14:paraId="02DA2961">
            <w:pPr>
              <w:jc w:val="center"/>
              <w:rPr>
                <w:rFonts w:hint="default" w:ascii="Times New Roman" w:hAnsi="Times New Roman" w:cs="Times New Roman"/>
                <w:sz w:val="18"/>
                <w:szCs w:val="18"/>
              </w:rPr>
            </w:pPr>
            <w:r>
              <w:rPr>
                <w:rFonts w:hint="default" w:ascii="Times New Roman" w:hAnsi="Times New Roman" w:cs="Times New Roman"/>
                <w:sz w:val="18"/>
                <w:szCs w:val="18"/>
                <w:lang w:val="kk-KZ"/>
              </w:rPr>
              <w:t>2</w:t>
            </w:r>
          </w:p>
        </w:tc>
        <w:tc>
          <w:tcPr>
            <w:tcW w:w="168" w:type="pct"/>
            <w:vAlign w:val="center"/>
          </w:tcPr>
          <w:p w14:paraId="33C6937F">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2</w:t>
            </w:r>
          </w:p>
        </w:tc>
        <w:tc>
          <w:tcPr>
            <w:tcW w:w="136" w:type="pct"/>
            <w:vAlign w:val="center"/>
          </w:tcPr>
          <w:p w14:paraId="3488D586">
            <w:pPr>
              <w:ind w:right="-108"/>
              <w:jc w:val="center"/>
              <w:rPr>
                <w:rFonts w:hint="default" w:ascii="Times New Roman" w:hAnsi="Times New Roman" w:cs="Times New Roman"/>
                <w:sz w:val="18"/>
                <w:szCs w:val="18"/>
                <w:lang w:val="en-US"/>
              </w:rPr>
            </w:pPr>
          </w:p>
        </w:tc>
        <w:tc>
          <w:tcPr>
            <w:tcW w:w="168" w:type="pct"/>
            <w:vAlign w:val="center"/>
          </w:tcPr>
          <w:p w14:paraId="1D7CBA5E">
            <w:pPr>
              <w:jc w:val="center"/>
              <w:rPr>
                <w:rFonts w:hint="default" w:ascii="Times New Roman" w:hAnsi="Times New Roman" w:cs="Times New Roman"/>
                <w:sz w:val="18"/>
                <w:szCs w:val="18"/>
                <w:lang w:val="en-US"/>
              </w:rPr>
            </w:pPr>
          </w:p>
        </w:tc>
        <w:tc>
          <w:tcPr>
            <w:tcW w:w="201" w:type="pct"/>
            <w:vAlign w:val="center"/>
          </w:tcPr>
          <w:p w14:paraId="6CC8F459">
            <w:pPr>
              <w:jc w:val="center"/>
              <w:rPr>
                <w:rFonts w:hint="default" w:ascii="Times New Roman" w:hAnsi="Times New Roman" w:cs="Times New Roman"/>
                <w:sz w:val="18"/>
                <w:szCs w:val="18"/>
                <w:lang w:val="en-US"/>
              </w:rPr>
            </w:pPr>
          </w:p>
        </w:tc>
        <w:tc>
          <w:tcPr>
            <w:tcW w:w="237" w:type="pct"/>
            <w:vAlign w:val="center"/>
          </w:tcPr>
          <w:p w14:paraId="4F581414">
            <w:pPr>
              <w:jc w:val="center"/>
              <w:rPr>
                <w:rFonts w:hint="default" w:ascii="Times New Roman" w:hAnsi="Times New Roman" w:cs="Times New Roman"/>
                <w:sz w:val="18"/>
                <w:szCs w:val="18"/>
                <w:lang w:val="en-US"/>
              </w:rPr>
            </w:pPr>
          </w:p>
        </w:tc>
        <w:tc>
          <w:tcPr>
            <w:tcW w:w="434" w:type="pct"/>
          </w:tcPr>
          <w:p w14:paraId="2B7F121B">
            <w:pPr>
              <w:rPr>
                <w:rFonts w:hint="default" w:ascii="Times New Roman" w:hAnsi="Times New Roman" w:cs="Times New Roman"/>
                <w:sz w:val="18"/>
                <w:szCs w:val="18"/>
                <w:lang w:val="kk-KZ"/>
              </w:rPr>
            </w:pPr>
          </w:p>
          <w:p w14:paraId="3C7B4910">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33B7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4E32CA35">
            <w:pPr>
              <w:rPr>
                <w:rFonts w:hint="default" w:ascii="Times New Roman" w:hAnsi="Times New Roman" w:cs="Times New Roman"/>
                <w:sz w:val="18"/>
                <w:szCs w:val="18"/>
              </w:rPr>
            </w:pPr>
            <w:r>
              <w:rPr>
                <w:rFonts w:hint="default" w:ascii="Times New Roman" w:hAnsi="Times New Roman" w:cs="Times New Roman"/>
                <w:sz w:val="18"/>
                <w:szCs w:val="18"/>
              </w:rPr>
              <w:t>30160001</w:t>
            </w:r>
          </w:p>
        </w:tc>
        <w:tc>
          <w:tcPr>
            <w:tcW w:w="947" w:type="pct"/>
          </w:tcPr>
          <w:p w14:paraId="74771300">
            <w:pPr>
              <w:pStyle w:val="4"/>
              <w:tabs>
                <w:tab w:val="left" w:pos="2907"/>
              </w:tabs>
              <w:jc w:val="center"/>
              <w:rPr>
                <w:rFonts w:hint="default" w:ascii="Times New Roman" w:hAnsi="Times New Roman" w:cs="Times New Roman"/>
                <w:sz w:val="18"/>
                <w:szCs w:val="18"/>
              </w:rPr>
            </w:pPr>
            <w:r>
              <w:rPr>
                <w:rFonts w:hint="default" w:ascii="Times New Roman" w:hAnsi="Times New Roman" w:cs="Times New Roman"/>
                <w:sz w:val="18"/>
                <w:szCs w:val="18"/>
              </w:rPr>
              <w:t>Физическая культура</w:t>
            </w:r>
          </w:p>
        </w:tc>
        <w:tc>
          <w:tcPr>
            <w:tcW w:w="375" w:type="pct"/>
            <w:vAlign w:val="center"/>
          </w:tcPr>
          <w:p w14:paraId="6CF298C1">
            <w:pPr>
              <w:pStyle w:val="4"/>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16</w:t>
            </w:r>
          </w:p>
        </w:tc>
        <w:tc>
          <w:tcPr>
            <w:tcW w:w="286" w:type="pct"/>
          </w:tcPr>
          <w:p w14:paraId="744E2D8F">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36</w:t>
            </w:r>
          </w:p>
        </w:tc>
        <w:tc>
          <w:tcPr>
            <w:tcW w:w="243" w:type="pct"/>
          </w:tcPr>
          <w:p w14:paraId="224784FF">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4</w:t>
            </w:r>
          </w:p>
        </w:tc>
        <w:tc>
          <w:tcPr>
            <w:tcW w:w="304" w:type="pct"/>
          </w:tcPr>
          <w:p w14:paraId="3189AA98">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32</w:t>
            </w:r>
          </w:p>
        </w:tc>
        <w:tc>
          <w:tcPr>
            <w:tcW w:w="269" w:type="pct"/>
          </w:tcPr>
          <w:p w14:paraId="29DA8F33">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316" w:type="pct"/>
          </w:tcPr>
          <w:p w14:paraId="15F5246B">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252" w:type="pct"/>
          </w:tcPr>
          <w:p w14:paraId="2F3CA1FB">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109" w:type="pct"/>
          </w:tcPr>
          <w:p w14:paraId="20B64DF5">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4</w:t>
            </w:r>
          </w:p>
        </w:tc>
        <w:tc>
          <w:tcPr>
            <w:tcW w:w="139" w:type="pct"/>
            <w:vAlign w:val="center"/>
          </w:tcPr>
          <w:p w14:paraId="1D793576">
            <w:pPr>
              <w:pStyle w:val="4"/>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w:t>
            </w:r>
          </w:p>
        </w:tc>
        <w:tc>
          <w:tcPr>
            <w:tcW w:w="173" w:type="pct"/>
            <w:vAlign w:val="center"/>
          </w:tcPr>
          <w:p w14:paraId="6A005676">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4</w:t>
            </w:r>
          </w:p>
        </w:tc>
        <w:tc>
          <w:tcPr>
            <w:tcW w:w="168" w:type="pct"/>
            <w:vAlign w:val="center"/>
          </w:tcPr>
          <w:p w14:paraId="54638585">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4</w:t>
            </w:r>
          </w:p>
        </w:tc>
        <w:tc>
          <w:tcPr>
            <w:tcW w:w="136" w:type="pct"/>
            <w:vAlign w:val="center"/>
          </w:tcPr>
          <w:p w14:paraId="63B3C7DE">
            <w:pPr>
              <w:jc w:val="center"/>
              <w:rPr>
                <w:rFonts w:hint="default" w:ascii="Times New Roman" w:hAnsi="Times New Roman" w:cs="Times New Roman"/>
                <w:sz w:val="18"/>
                <w:szCs w:val="18"/>
                <w:lang w:val="en-US"/>
              </w:rPr>
            </w:pPr>
          </w:p>
        </w:tc>
        <w:tc>
          <w:tcPr>
            <w:tcW w:w="168" w:type="pct"/>
            <w:vAlign w:val="center"/>
          </w:tcPr>
          <w:p w14:paraId="7EC26CF2">
            <w:pPr>
              <w:jc w:val="center"/>
              <w:rPr>
                <w:rFonts w:hint="default" w:ascii="Times New Roman" w:hAnsi="Times New Roman" w:cs="Times New Roman"/>
                <w:sz w:val="18"/>
                <w:szCs w:val="18"/>
                <w:lang w:val="en-US"/>
              </w:rPr>
            </w:pPr>
          </w:p>
        </w:tc>
        <w:tc>
          <w:tcPr>
            <w:tcW w:w="201" w:type="pct"/>
            <w:vAlign w:val="center"/>
          </w:tcPr>
          <w:p w14:paraId="0DB46BF2">
            <w:pPr>
              <w:jc w:val="center"/>
              <w:rPr>
                <w:rFonts w:hint="default" w:ascii="Times New Roman" w:hAnsi="Times New Roman" w:cs="Times New Roman"/>
                <w:sz w:val="18"/>
                <w:szCs w:val="18"/>
                <w:lang w:val="en-US"/>
              </w:rPr>
            </w:pPr>
          </w:p>
        </w:tc>
        <w:tc>
          <w:tcPr>
            <w:tcW w:w="237" w:type="pct"/>
            <w:vAlign w:val="center"/>
          </w:tcPr>
          <w:p w14:paraId="522A0DFD">
            <w:pPr>
              <w:jc w:val="center"/>
              <w:rPr>
                <w:rFonts w:hint="default" w:ascii="Times New Roman" w:hAnsi="Times New Roman" w:cs="Times New Roman"/>
                <w:sz w:val="18"/>
                <w:szCs w:val="18"/>
                <w:lang w:val="en-US"/>
              </w:rPr>
            </w:pPr>
          </w:p>
        </w:tc>
        <w:tc>
          <w:tcPr>
            <w:tcW w:w="434" w:type="pct"/>
          </w:tcPr>
          <w:p w14:paraId="668A76E4">
            <w:pPr>
              <w:rPr>
                <w:rFonts w:hint="default" w:ascii="Times New Roman" w:hAnsi="Times New Roman" w:cs="Times New Roman"/>
                <w:sz w:val="18"/>
                <w:szCs w:val="18"/>
                <w:lang w:val="kk-KZ"/>
              </w:rPr>
            </w:pPr>
          </w:p>
          <w:p w14:paraId="491BB66C">
            <w:pPr>
              <w:rPr>
                <w:rFonts w:hint="default" w:ascii="Times New Roman" w:hAnsi="Times New Roman" w:cs="Times New Roman" w:eastAsiaTheme="minorEastAsia"/>
                <w:kern w:val="2"/>
                <w:sz w:val="18"/>
                <w:szCs w:val="18"/>
                <w:lang w:val="kk-KZ" w:eastAsia="zh-CN"/>
              </w:rPr>
            </w:pPr>
            <w:r>
              <w:rPr>
                <w:rFonts w:hint="default" w:ascii="Times New Roman" w:hAnsi="Times New Roman" w:cs="Times New Roman"/>
                <w:sz w:val="18"/>
                <w:szCs w:val="18"/>
                <w:lang w:val="kk-KZ"/>
              </w:rPr>
              <w:t>Экзамен</w:t>
            </w:r>
          </w:p>
        </w:tc>
      </w:tr>
      <w:tr w14:paraId="1B4F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186" w:type="pct"/>
            <w:gridSpan w:val="2"/>
          </w:tcPr>
          <w:p w14:paraId="1FF2C486">
            <w:pPr>
              <w:pStyle w:val="4"/>
              <w:tabs>
                <w:tab w:val="left" w:pos="2907"/>
              </w:tabs>
              <w:jc w:val="both"/>
              <w:rPr>
                <w:rFonts w:hint="default" w:ascii="Times New Roman" w:hAnsi="Times New Roman" w:cs="Times New Roman"/>
                <w:sz w:val="18"/>
                <w:szCs w:val="18"/>
              </w:rPr>
            </w:pPr>
            <w:r>
              <w:rPr>
                <w:rFonts w:hint="default" w:ascii="Times New Roman" w:hAnsi="Times New Roman" w:eastAsia="宋体" w:cs="Times New Roman"/>
                <w:b/>
                <w:caps/>
                <w:sz w:val="18"/>
                <w:szCs w:val="18"/>
                <w:lang w:val="en-US" w:eastAsia="zh-CN"/>
              </w:rPr>
              <w:t xml:space="preserve">2). </w:t>
            </w:r>
            <w:r>
              <w:rPr>
                <w:rFonts w:hint="default" w:ascii="Times New Roman" w:hAnsi="Times New Roman" w:cs="Times New Roman"/>
                <w:b/>
                <w:caps/>
                <w:sz w:val="18"/>
                <w:szCs w:val="18"/>
                <w:lang w:val="kk-KZ"/>
              </w:rPr>
              <w:t>ВУЗОВСКИЙ КОМПОНЕНТ</w:t>
            </w:r>
          </w:p>
        </w:tc>
        <w:tc>
          <w:tcPr>
            <w:tcW w:w="375" w:type="pct"/>
            <w:vAlign w:val="center"/>
          </w:tcPr>
          <w:p w14:paraId="37896882">
            <w:pPr>
              <w:pStyle w:val="4"/>
              <w:jc w:val="center"/>
              <w:rPr>
                <w:rFonts w:hint="default" w:ascii="Times New Roman" w:hAnsi="Times New Roman" w:cs="Times New Roman"/>
                <w:sz w:val="18"/>
                <w:szCs w:val="18"/>
                <w:lang w:val="en-US"/>
              </w:rPr>
            </w:pPr>
          </w:p>
        </w:tc>
        <w:tc>
          <w:tcPr>
            <w:tcW w:w="286" w:type="pct"/>
          </w:tcPr>
          <w:p w14:paraId="0DA524A8">
            <w:pPr>
              <w:jc w:val="center"/>
              <w:rPr>
                <w:rFonts w:hint="default" w:ascii="Times New Roman" w:hAnsi="Times New Roman" w:cs="Times New Roman"/>
                <w:sz w:val="18"/>
                <w:szCs w:val="18"/>
                <w:lang w:val="en-US"/>
              </w:rPr>
            </w:pPr>
          </w:p>
        </w:tc>
        <w:tc>
          <w:tcPr>
            <w:tcW w:w="243" w:type="pct"/>
          </w:tcPr>
          <w:p w14:paraId="356B9AEF">
            <w:pPr>
              <w:jc w:val="center"/>
              <w:rPr>
                <w:rFonts w:hint="default" w:ascii="Times New Roman" w:hAnsi="Times New Roman" w:cs="Times New Roman"/>
                <w:sz w:val="18"/>
                <w:szCs w:val="18"/>
              </w:rPr>
            </w:pPr>
          </w:p>
        </w:tc>
        <w:tc>
          <w:tcPr>
            <w:tcW w:w="304" w:type="pct"/>
          </w:tcPr>
          <w:p w14:paraId="3FA7BBE2">
            <w:pPr>
              <w:jc w:val="center"/>
              <w:rPr>
                <w:rFonts w:hint="default" w:ascii="Times New Roman" w:hAnsi="Times New Roman" w:cs="Times New Roman"/>
                <w:sz w:val="18"/>
                <w:szCs w:val="18"/>
              </w:rPr>
            </w:pPr>
          </w:p>
        </w:tc>
        <w:tc>
          <w:tcPr>
            <w:tcW w:w="269" w:type="pct"/>
          </w:tcPr>
          <w:p w14:paraId="2399E8A3">
            <w:pPr>
              <w:jc w:val="center"/>
              <w:rPr>
                <w:rFonts w:hint="default" w:ascii="Times New Roman" w:hAnsi="Times New Roman" w:cs="Times New Roman"/>
                <w:sz w:val="18"/>
                <w:szCs w:val="18"/>
              </w:rPr>
            </w:pPr>
          </w:p>
        </w:tc>
        <w:tc>
          <w:tcPr>
            <w:tcW w:w="316" w:type="pct"/>
          </w:tcPr>
          <w:p w14:paraId="710C7AE5">
            <w:pPr>
              <w:jc w:val="center"/>
              <w:rPr>
                <w:rFonts w:hint="default" w:ascii="Times New Roman" w:hAnsi="Times New Roman" w:cs="Times New Roman"/>
                <w:sz w:val="18"/>
                <w:szCs w:val="18"/>
                <w:lang w:val="en-US"/>
              </w:rPr>
            </w:pPr>
          </w:p>
        </w:tc>
        <w:tc>
          <w:tcPr>
            <w:tcW w:w="252" w:type="pct"/>
          </w:tcPr>
          <w:p w14:paraId="69D18D14">
            <w:pPr>
              <w:jc w:val="center"/>
              <w:rPr>
                <w:rFonts w:hint="default" w:ascii="Times New Roman" w:hAnsi="Times New Roman" w:cs="Times New Roman"/>
                <w:sz w:val="18"/>
                <w:szCs w:val="18"/>
                <w:lang w:val="en-US"/>
              </w:rPr>
            </w:pPr>
          </w:p>
        </w:tc>
        <w:tc>
          <w:tcPr>
            <w:tcW w:w="1332" w:type="pct"/>
            <w:gridSpan w:val="8"/>
          </w:tcPr>
          <w:p w14:paraId="7AC83BA7">
            <w:pPr>
              <w:jc w:val="center"/>
              <w:rPr>
                <w:rFonts w:hint="default" w:ascii="Times New Roman" w:hAnsi="Times New Roman" w:cs="Times New Roman"/>
                <w:sz w:val="18"/>
                <w:szCs w:val="18"/>
                <w:lang w:val="en-US"/>
              </w:rPr>
            </w:pPr>
          </w:p>
        </w:tc>
        <w:tc>
          <w:tcPr>
            <w:tcW w:w="434" w:type="pct"/>
          </w:tcPr>
          <w:p w14:paraId="2488CCA4">
            <w:pPr>
              <w:rPr>
                <w:rFonts w:hint="default" w:ascii="Times New Roman" w:hAnsi="Times New Roman" w:cs="Times New Roman"/>
                <w:sz w:val="18"/>
                <w:szCs w:val="18"/>
                <w:lang w:val="kk-KZ"/>
              </w:rPr>
            </w:pPr>
          </w:p>
        </w:tc>
      </w:tr>
      <w:tr w14:paraId="1E1C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08CAC2BA">
            <w:pPr>
              <w:rPr>
                <w:rFonts w:hint="default" w:ascii="Times New Roman" w:hAnsi="Times New Roman" w:cs="Times New Roman"/>
                <w:sz w:val="18"/>
                <w:szCs w:val="18"/>
              </w:rPr>
            </w:pPr>
            <w:r>
              <w:rPr>
                <w:rFonts w:hint="default" w:ascii="Times New Roman" w:hAnsi="Times New Roman" w:cs="Times New Roman"/>
                <w:sz w:val="18"/>
                <w:szCs w:val="18"/>
              </w:rPr>
              <w:t>Ped 1201</w:t>
            </w:r>
          </w:p>
        </w:tc>
        <w:tc>
          <w:tcPr>
            <w:tcW w:w="947" w:type="pct"/>
            <w:vAlign w:val="center"/>
          </w:tcPr>
          <w:p w14:paraId="33D6A0D3">
            <w:pPr>
              <w:pStyle w:val="8"/>
              <w:widowControl/>
              <w:autoSpaceDE/>
              <w:autoSpaceDN/>
              <w:spacing w:before="0" w:after="0" w:line="316" w:lineRule="exact"/>
              <w:ind w:left="90"/>
              <w:jc w:val="center"/>
              <w:rPr>
                <w:rFonts w:hint="default" w:ascii="Times New Roman" w:hAnsi="Times New Roman" w:cs="Times New Roman"/>
                <w:sz w:val="18"/>
                <w:szCs w:val="18"/>
              </w:rPr>
            </w:pPr>
            <w:r>
              <w:rPr>
                <w:rFonts w:hint="default" w:ascii="Times New Roman" w:hAnsi="Times New Roman" w:cs="Times New Roman"/>
                <w:color w:val="000000" w:themeColor="text1"/>
                <w:sz w:val="18"/>
                <w:szCs w:val="18"/>
                <w14:textFill>
                  <w14:solidFill>
                    <w14:schemeClr w14:val="tx1"/>
                  </w14:solidFill>
                </w14:textFill>
              </w:rPr>
              <w:t xml:space="preserve">Педагогика </w:t>
            </w:r>
            <w:r>
              <w:rPr>
                <w:rFonts w:hint="default" w:ascii="Times New Roman" w:hAnsi="Times New Roman" w:cs="Times New Roman"/>
                <w:color w:val="FF0000"/>
                <w:sz w:val="18"/>
                <w:szCs w:val="18"/>
              </w:rPr>
              <w:t xml:space="preserve"> </w:t>
            </w:r>
            <w:r>
              <w:rPr>
                <w:rFonts w:hint="default" w:ascii="Times New Roman" w:hAnsi="Times New Roman" w:eastAsia="宋体" w:cs="Times New Roman"/>
                <w:color w:val="FF0000"/>
                <w:sz w:val="18"/>
                <w:szCs w:val="18"/>
                <w:lang w:eastAsia="zh-CN"/>
              </w:rPr>
              <w:t xml:space="preserve"> </w:t>
            </w:r>
          </w:p>
        </w:tc>
        <w:tc>
          <w:tcPr>
            <w:tcW w:w="375" w:type="pct"/>
          </w:tcPr>
          <w:p w14:paraId="07AEA6CC">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6</w:t>
            </w:r>
          </w:p>
        </w:tc>
        <w:tc>
          <w:tcPr>
            <w:tcW w:w="286" w:type="pct"/>
          </w:tcPr>
          <w:p w14:paraId="2CEC47BC">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180</w:t>
            </w:r>
          </w:p>
        </w:tc>
        <w:tc>
          <w:tcPr>
            <w:tcW w:w="243" w:type="pct"/>
          </w:tcPr>
          <w:p w14:paraId="3BC445DC">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6FDAB73A">
            <w:pPr>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269" w:type="pct"/>
          </w:tcPr>
          <w:p w14:paraId="1375F666">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51D53601">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8</w:t>
            </w:r>
          </w:p>
        </w:tc>
        <w:tc>
          <w:tcPr>
            <w:tcW w:w="252" w:type="pct"/>
          </w:tcPr>
          <w:p w14:paraId="34CBC97A">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1</w:t>
            </w:r>
            <w:r>
              <w:rPr>
                <w:rFonts w:hint="default" w:ascii="Times New Roman" w:hAnsi="Times New Roman" w:cs="Times New Roman"/>
                <w:sz w:val="18"/>
                <w:szCs w:val="18"/>
                <w:lang w:val="en-US"/>
              </w:rPr>
              <w:t>1</w:t>
            </w:r>
            <w:r>
              <w:rPr>
                <w:rFonts w:hint="default" w:ascii="Times New Roman" w:hAnsi="Times New Roman" w:cs="Times New Roman"/>
                <w:sz w:val="18"/>
                <w:szCs w:val="18"/>
              </w:rPr>
              <w:t>2</w:t>
            </w:r>
          </w:p>
        </w:tc>
        <w:tc>
          <w:tcPr>
            <w:tcW w:w="109" w:type="pct"/>
          </w:tcPr>
          <w:p w14:paraId="6E5D91C9">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6</w:t>
            </w:r>
          </w:p>
        </w:tc>
        <w:tc>
          <w:tcPr>
            <w:tcW w:w="139" w:type="pct"/>
            <w:vAlign w:val="center"/>
          </w:tcPr>
          <w:p w14:paraId="76EF5EB6">
            <w:pPr>
              <w:jc w:val="center"/>
              <w:rPr>
                <w:rFonts w:hint="default" w:ascii="Times New Roman" w:hAnsi="Times New Roman" w:cs="Times New Roman"/>
                <w:sz w:val="18"/>
                <w:szCs w:val="18"/>
                <w:lang w:val="en-US"/>
              </w:rPr>
            </w:pPr>
          </w:p>
        </w:tc>
        <w:tc>
          <w:tcPr>
            <w:tcW w:w="173" w:type="pct"/>
            <w:vAlign w:val="center"/>
          </w:tcPr>
          <w:p w14:paraId="749F6D61">
            <w:pPr>
              <w:jc w:val="center"/>
              <w:rPr>
                <w:rFonts w:hint="default" w:ascii="Times New Roman" w:hAnsi="Times New Roman" w:cs="Times New Roman"/>
                <w:sz w:val="18"/>
                <w:szCs w:val="18"/>
              </w:rPr>
            </w:pPr>
          </w:p>
        </w:tc>
        <w:tc>
          <w:tcPr>
            <w:tcW w:w="168" w:type="pct"/>
            <w:vAlign w:val="center"/>
          </w:tcPr>
          <w:p w14:paraId="21C0AEFF">
            <w:pPr>
              <w:jc w:val="center"/>
              <w:rPr>
                <w:rFonts w:hint="default" w:ascii="Times New Roman" w:hAnsi="Times New Roman" w:cs="Times New Roman"/>
                <w:sz w:val="18"/>
                <w:szCs w:val="18"/>
                <w:lang w:val="en-US"/>
              </w:rPr>
            </w:pPr>
          </w:p>
        </w:tc>
        <w:tc>
          <w:tcPr>
            <w:tcW w:w="136" w:type="pct"/>
            <w:vAlign w:val="center"/>
          </w:tcPr>
          <w:p w14:paraId="70A9A89D">
            <w:pPr>
              <w:jc w:val="center"/>
              <w:rPr>
                <w:rFonts w:hint="default" w:ascii="Times New Roman" w:hAnsi="Times New Roman" w:cs="Times New Roman"/>
                <w:sz w:val="18"/>
                <w:szCs w:val="18"/>
                <w:lang w:val="en-US"/>
              </w:rPr>
            </w:pPr>
          </w:p>
        </w:tc>
        <w:tc>
          <w:tcPr>
            <w:tcW w:w="168" w:type="pct"/>
            <w:vAlign w:val="center"/>
          </w:tcPr>
          <w:p w14:paraId="7F481EE8">
            <w:pPr>
              <w:jc w:val="center"/>
              <w:rPr>
                <w:rFonts w:hint="default" w:ascii="Times New Roman" w:hAnsi="Times New Roman" w:cs="Times New Roman"/>
                <w:sz w:val="18"/>
                <w:szCs w:val="18"/>
                <w:lang w:val="en-US"/>
              </w:rPr>
            </w:pPr>
          </w:p>
        </w:tc>
        <w:tc>
          <w:tcPr>
            <w:tcW w:w="201" w:type="pct"/>
            <w:vAlign w:val="center"/>
          </w:tcPr>
          <w:p w14:paraId="74ED0310">
            <w:pPr>
              <w:jc w:val="center"/>
              <w:rPr>
                <w:rFonts w:hint="default" w:ascii="Times New Roman" w:hAnsi="Times New Roman" w:cs="Times New Roman"/>
                <w:sz w:val="18"/>
                <w:szCs w:val="18"/>
                <w:lang w:val="en-US"/>
              </w:rPr>
            </w:pPr>
          </w:p>
        </w:tc>
        <w:tc>
          <w:tcPr>
            <w:tcW w:w="237" w:type="pct"/>
            <w:vAlign w:val="center"/>
          </w:tcPr>
          <w:p w14:paraId="14C2B0FF">
            <w:pPr>
              <w:jc w:val="center"/>
              <w:rPr>
                <w:rFonts w:hint="default" w:ascii="Times New Roman" w:hAnsi="Times New Roman" w:cs="Times New Roman"/>
                <w:sz w:val="18"/>
                <w:szCs w:val="18"/>
                <w:lang w:val="en-US"/>
              </w:rPr>
            </w:pPr>
          </w:p>
        </w:tc>
        <w:tc>
          <w:tcPr>
            <w:tcW w:w="434" w:type="pct"/>
          </w:tcPr>
          <w:p w14:paraId="53F30AD6">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1619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033F70E9">
            <w:pPr>
              <w:rPr>
                <w:rFonts w:hint="default" w:ascii="Times New Roman" w:hAnsi="Times New Roman" w:cs="Times New Roman"/>
                <w:sz w:val="18"/>
                <w:szCs w:val="18"/>
              </w:rPr>
            </w:pPr>
            <w:r>
              <w:rPr>
                <w:rFonts w:hint="default" w:ascii="Times New Roman" w:hAnsi="Times New Roman" w:cs="Times New Roman"/>
                <w:sz w:val="18"/>
                <w:szCs w:val="18"/>
              </w:rPr>
              <w:t>01160117</w:t>
            </w:r>
          </w:p>
        </w:tc>
        <w:tc>
          <w:tcPr>
            <w:tcW w:w="947" w:type="pct"/>
          </w:tcPr>
          <w:p w14:paraId="7896C0C5">
            <w:pPr>
              <w:pStyle w:val="4"/>
              <w:tabs>
                <w:tab w:val="left" w:pos="2907"/>
              </w:tabs>
              <w:jc w:val="center"/>
              <w:rPr>
                <w:rFonts w:hint="default" w:ascii="Times New Roman" w:hAnsi="Times New Roman" w:cs="Times New Roman"/>
                <w:sz w:val="18"/>
                <w:szCs w:val="18"/>
              </w:rPr>
            </w:pPr>
            <w:r>
              <w:rPr>
                <w:rFonts w:hint="default" w:ascii="Times New Roman" w:hAnsi="Times New Roman" w:cs="Times New Roman"/>
                <w:sz w:val="18"/>
                <w:szCs w:val="18"/>
              </w:rPr>
              <w:t>Науки высшего образования</w:t>
            </w:r>
          </w:p>
        </w:tc>
        <w:tc>
          <w:tcPr>
            <w:tcW w:w="375" w:type="pct"/>
            <w:vAlign w:val="center"/>
          </w:tcPr>
          <w:p w14:paraId="2D26062C">
            <w:pPr>
              <w:pStyle w:val="4"/>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286" w:type="pct"/>
          </w:tcPr>
          <w:p w14:paraId="5D56B340">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32</w:t>
            </w:r>
          </w:p>
        </w:tc>
        <w:tc>
          <w:tcPr>
            <w:tcW w:w="243" w:type="pct"/>
          </w:tcPr>
          <w:p w14:paraId="731F93D5">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32</w:t>
            </w:r>
          </w:p>
        </w:tc>
        <w:tc>
          <w:tcPr>
            <w:tcW w:w="304" w:type="pct"/>
          </w:tcPr>
          <w:p w14:paraId="04464A9E">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269" w:type="pct"/>
          </w:tcPr>
          <w:p w14:paraId="477E1BE6">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316" w:type="pct"/>
          </w:tcPr>
          <w:p w14:paraId="7D73F88F">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252" w:type="pct"/>
          </w:tcPr>
          <w:p w14:paraId="788FFC36">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109" w:type="pct"/>
          </w:tcPr>
          <w:p w14:paraId="4508C1DB">
            <w:pPr>
              <w:jc w:val="center"/>
              <w:rPr>
                <w:rFonts w:hint="default" w:ascii="Times New Roman" w:hAnsi="Times New Roman" w:cs="Times New Roman"/>
                <w:sz w:val="18"/>
                <w:szCs w:val="18"/>
                <w:lang w:val="en-US"/>
              </w:rPr>
            </w:pPr>
          </w:p>
        </w:tc>
        <w:tc>
          <w:tcPr>
            <w:tcW w:w="139" w:type="pct"/>
            <w:vAlign w:val="center"/>
          </w:tcPr>
          <w:p w14:paraId="407A04FC">
            <w:pPr>
              <w:pStyle w:val="4"/>
              <w:jc w:val="center"/>
              <w:rPr>
                <w:rFonts w:hint="default" w:ascii="Times New Roman" w:hAnsi="Times New Roman" w:cs="Times New Roman"/>
                <w:sz w:val="18"/>
                <w:szCs w:val="18"/>
                <w:lang w:val="en-US"/>
              </w:rPr>
            </w:pPr>
          </w:p>
        </w:tc>
        <w:tc>
          <w:tcPr>
            <w:tcW w:w="173" w:type="pct"/>
            <w:vAlign w:val="center"/>
          </w:tcPr>
          <w:p w14:paraId="56E6C7B5">
            <w:pPr>
              <w:jc w:val="center"/>
              <w:rPr>
                <w:rFonts w:hint="default" w:ascii="Times New Roman" w:hAnsi="Times New Roman" w:cs="Times New Roman"/>
                <w:sz w:val="18"/>
                <w:szCs w:val="18"/>
              </w:rPr>
            </w:pPr>
          </w:p>
        </w:tc>
        <w:tc>
          <w:tcPr>
            <w:tcW w:w="168" w:type="pct"/>
            <w:vAlign w:val="center"/>
          </w:tcPr>
          <w:p w14:paraId="729C1199">
            <w:pPr>
              <w:jc w:val="center"/>
              <w:rPr>
                <w:rFonts w:hint="default" w:ascii="Times New Roman" w:hAnsi="Times New Roman" w:cs="Times New Roman"/>
                <w:sz w:val="18"/>
                <w:szCs w:val="18"/>
                <w:lang w:val="en-US"/>
              </w:rPr>
            </w:pPr>
          </w:p>
        </w:tc>
        <w:tc>
          <w:tcPr>
            <w:tcW w:w="136" w:type="pct"/>
            <w:vAlign w:val="center"/>
          </w:tcPr>
          <w:p w14:paraId="7F5BA204">
            <w:pPr>
              <w:jc w:val="center"/>
              <w:rPr>
                <w:rFonts w:hint="default" w:ascii="Times New Roman" w:hAnsi="Times New Roman" w:cs="Times New Roman"/>
                <w:sz w:val="18"/>
                <w:szCs w:val="18"/>
                <w:lang w:val="en-US"/>
              </w:rPr>
            </w:pPr>
          </w:p>
        </w:tc>
        <w:tc>
          <w:tcPr>
            <w:tcW w:w="168" w:type="pct"/>
            <w:vAlign w:val="center"/>
          </w:tcPr>
          <w:p w14:paraId="7CDEAA01">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2</w:t>
            </w:r>
          </w:p>
        </w:tc>
        <w:tc>
          <w:tcPr>
            <w:tcW w:w="201" w:type="pct"/>
            <w:vAlign w:val="center"/>
          </w:tcPr>
          <w:p w14:paraId="62C8AFD3">
            <w:pPr>
              <w:jc w:val="center"/>
              <w:rPr>
                <w:rFonts w:hint="default" w:ascii="Times New Roman" w:hAnsi="Times New Roman" w:cs="Times New Roman"/>
                <w:sz w:val="18"/>
                <w:szCs w:val="18"/>
                <w:lang w:val="en-US"/>
              </w:rPr>
            </w:pPr>
          </w:p>
        </w:tc>
        <w:tc>
          <w:tcPr>
            <w:tcW w:w="237" w:type="pct"/>
            <w:vAlign w:val="center"/>
          </w:tcPr>
          <w:p w14:paraId="6D06A28F">
            <w:pPr>
              <w:jc w:val="center"/>
              <w:rPr>
                <w:rFonts w:hint="default" w:ascii="Times New Roman" w:hAnsi="Times New Roman" w:cs="Times New Roman"/>
                <w:sz w:val="18"/>
                <w:szCs w:val="18"/>
                <w:lang w:val="en-US"/>
              </w:rPr>
            </w:pPr>
          </w:p>
        </w:tc>
        <w:tc>
          <w:tcPr>
            <w:tcW w:w="434" w:type="pct"/>
          </w:tcPr>
          <w:p w14:paraId="1B39D645">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365D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213F0757">
            <w:pPr>
              <w:rPr>
                <w:rFonts w:hint="default" w:ascii="Times New Roman" w:hAnsi="Times New Roman" w:cs="Times New Roman"/>
                <w:sz w:val="18"/>
                <w:szCs w:val="18"/>
              </w:rPr>
            </w:pPr>
            <w:r>
              <w:rPr>
                <w:rFonts w:hint="default" w:ascii="Times New Roman" w:hAnsi="Times New Roman" w:cs="Times New Roman"/>
                <w:sz w:val="18"/>
                <w:szCs w:val="18"/>
              </w:rPr>
              <w:t>РР 120</w:t>
            </w:r>
            <w:r>
              <w:rPr>
                <w:rFonts w:hint="default" w:ascii="Times New Roman" w:hAnsi="Times New Roman" w:cs="Times New Roman"/>
                <w:sz w:val="18"/>
                <w:szCs w:val="18"/>
                <w:lang w:val="kk-KZ"/>
              </w:rPr>
              <w:t>4</w:t>
            </w:r>
          </w:p>
        </w:tc>
        <w:tc>
          <w:tcPr>
            <w:tcW w:w="947" w:type="pct"/>
          </w:tcPr>
          <w:p w14:paraId="74A3B871">
            <w:pPr>
              <w:pStyle w:val="49"/>
              <w:rPr>
                <w:rFonts w:hint="default" w:ascii="Times New Roman" w:hAnsi="Times New Roman" w:cs="Times New Roman"/>
                <w:sz w:val="18"/>
                <w:szCs w:val="18"/>
              </w:rPr>
            </w:pPr>
            <w:r>
              <w:rPr>
                <w:rFonts w:hint="default" w:ascii="Times New Roman" w:hAnsi="Times New Roman" w:cs="Times New Roman"/>
                <w:snapToGrid w:val="0"/>
                <w:sz w:val="18"/>
                <w:szCs w:val="18"/>
                <w:lang w:val="kk-KZ"/>
              </w:rPr>
              <w:t>Профессиональная (учебная)  практика</w:t>
            </w:r>
          </w:p>
        </w:tc>
        <w:tc>
          <w:tcPr>
            <w:tcW w:w="375" w:type="pct"/>
            <w:vAlign w:val="center"/>
          </w:tcPr>
          <w:p w14:paraId="5329826E">
            <w:pPr>
              <w:pStyle w:val="4"/>
              <w:jc w:val="center"/>
              <w:rPr>
                <w:rFonts w:hint="default" w:ascii="Times New Roman" w:hAnsi="Times New Roman" w:cs="Times New Roman"/>
                <w:sz w:val="18"/>
                <w:szCs w:val="18"/>
                <w:lang w:val="en-US"/>
              </w:rPr>
            </w:pPr>
            <w:r>
              <w:rPr>
                <w:rFonts w:hint="default" w:ascii="Times New Roman" w:hAnsi="Times New Roman" w:cs="Times New Roman"/>
                <w:sz w:val="18"/>
                <w:szCs w:val="18"/>
              </w:rPr>
              <w:t>2</w:t>
            </w:r>
          </w:p>
        </w:tc>
        <w:tc>
          <w:tcPr>
            <w:tcW w:w="286" w:type="pct"/>
          </w:tcPr>
          <w:p w14:paraId="12F43F55">
            <w:pPr>
              <w:jc w:val="center"/>
              <w:rPr>
                <w:rFonts w:hint="default" w:ascii="Times New Roman" w:hAnsi="Times New Roman" w:cs="Times New Roman"/>
                <w:sz w:val="18"/>
                <w:szCs w:val="18"/>
              </w:rPr>
            </w:pPr>
          </w:p>
          <w:p w14:paraId="4A0B4808">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60</w:t>
            </w:r>
          </w:p>
        </w:tc>
        <w:tc>
          <w:tcPr>
            <w:tcW w:w="243" w:type="pct"/>
          </w:tcPr>
          <w:p w14:paraId="04B0DEE0">
            <w:pPr>
              <w:jc w:val="center"/>
              <w:rPr>
                <w:rFonts w:hint="default" w:ascii="Times New Roman" w:hAnsi="Times New Roman" w:cs="Times New Roman"/>
                <w:sz w:val="18"/>
                <w:szCs w:val="18"/>
              </w:rPr>
            </w:pPr>
          </w:p>
          <w:p w14:paraId="63242DDC">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04" w:type="pct"/>
          </w:tcPr>
          <w:p w14:paraId="3DB679AA">
            <w:pPr>
              <w:jc w:val="center"/>
              <w:rPr>
                <w:rFonts w:hint="default" w:ascii="Times New Roman" w:hAnsi="Times New Roman" w:cs="Times New Roman"/>
                <w:sz w:val="18"/>
                <w:szCs w:val="18"/>
              </w:rPr>
            </w:pPr>
          </w:p>
          <w:p w14:paraId="1A4DD7FE">
            <w:pPr>
              <w:jc w:val="center"/>
              <w:rPr>
                <w:rFonts w:hint="default" w:ascii="Times New Roman" w:hAnsi="Times New Roman" w:cs="Times New Roman"/>
                <w:sz w:val="18"/>
                <w:szCs w:val="18"/>
              </w:rPr>
            </w:pPr>
            <w:r>
              <w:rPr>
                <w:rFonts w:hint="default" w:ascii="Times New Roman" w:hAnsi="Times New Roman" w:cs="Times New Roman"/>
                <w:sz w:val="18"/>
                <w:szCs w:val="18"/>
              </w:rPr>
              <w:t>1</w:t>
            </w:r>
            <w:r>
              <w:rPr>
                <w:rFonts w:hint="default" w:ascii="Times New Roman" w:hAnsi="Times New Roman" w:cs="Times New Roman"/>
                <w:sz w:val="18"/>
                <w:szCs w:val="18"/>
                <w:lang w:val="en-US"/>
              </w:rPr>
              <w:t>2</w:t>
            </w:r>
          </w:p>
        </w:tc>
        <w:tc>
          <w:tcPr>
            <w:tcW w:w="269" w:type="pct"/>
          </w:tcPr>
          <w:p w14:paraId="195CED55">
            <w:pPr>
              <w:jc w:val="center"/>
              <w:rPr>
                <w:rFonts w:hint="default" w:ascii="Times New Roman" w:hAnsi="Times New Roman" w:cs="Times New Roman"/>
                <w:sz w:val="18"/>
                <w:szCs w:val="18"/>
              </w:rPr>
            </w:pPr>
          </w:p>
        </w:tc>
        <w:tc>
          <w:tcPr>
            <w:tcW w:w="316" w:type="pct"/>
          </w:tcPr>
          <w:p w14:paraId="6B561723">
            <w:pPr>
              <w:jc w:val="center"/>
              <w:rPr>
                <w:rFonts w:hint="default" w:ascii="Times New Roman" w:hAnsi="Times New Roman" w:cs="Times New Roman"/>
                <w:sz w:val="18"/>
                <w:szCs w:val="18"/>
              </w:rPr>
            </w:pPr>
          </w:p>
          <w:p w14:paraId="7555CE5F">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3</w:t>
            </w:r>
          </w:p>
        </w:tc>
        <w:tc>
          <w:tcPr>
            <w:tcW w:w="252" w:type="pct"/>
          </w:tcPr>
          <w:p w14:paraId="1564B35B">
            <w:pPr>
              <w:jc w:val="center"/>
              <w:rPr>
                <w:rFonts w:hint="default" w:ascii="Times New Roman" w:hAnsi="Times New Roman" w:cs="Times New Roman"/>
                <w:sz w:val="18"/>
                <w:szCs w:val="18"/>
              </w:rPr>
            </w:pPr>
          </w:p>
          <w:p w14:paraId="065F3C1B">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45</w:t>
            </w:r>
          </w:p>
        </w:tc>
        <w:tc>
          <w:tcPr>
            <w:tcW w:w="109" w:type="pct"/>
          </w:tcPr>
          <w:p w14:paraId="1F321D28">
            <w:pPr>
              <w:jc w:val="center"/>
              <w:rPr>
                <w:rFonts w:hint="default" w:ascii="Times New Roman" w:hAnsi="Times New Roman" w:cs="Times New Roman"/>
                <w:sz w:val="18"/>
                <w:szCs w:val="18"/>
                <w:lang w:val="en-US"/>
              </w:rPr>
            </w:pPr>
          </w:p>
          <w:p w14:paraId="62D42D3B">
            <w:pPr>
              <w:jc w:val="center"/>
              <w:rPr>
                <w:rFonts w:hint="default" w:ascii="Times New Roman" w:hAnsi="Times New Roman" w:cs="Times New Roman"/>
                <w:sz w:val="18"/>
                <w:szCs w:val="18"/>
                <w:lang w:val="en-US"/>
              </w:rPr>
            </w:pPr>
          </w:p>
        </w:tc>
        <w:tc>
          <w:tcPr>
            <w:tcW w:w="139" w:type="pct"/>
            <w:vAlign w:val="center"/>
          </w:tcPr>
          <w:p w14:paraId="3ACC37A7">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2</w:t>
            </w:r>
          </w:p>
        </w:tc>
        <w:tc>
          <w:tcPr>
            <w:tcW w:w="173" w:type="pct"/>
            <w:vAlign w:val="center"/>
          </w:tcPr>
          <w:p w14:paraId="781F44AD">
            <w:pPr>
              <w:jc w:val="center"/>
              <w:rPr>
                <w:rFonts w:hint="default" w:ascii="Times New Roman" w:hAnsi="Times New Roman" w:cs="Times New Roman"/>
                <w:sz w:val="18"/>
                <w:szCs w:val="18"/>
              </w:rPr>
            </w:pPr>
          </w:p>
        </w:tc>
        <w:tc>
          <w:tcPr>
            <w:tcW w:w="168" w:type="pct"/>
            <w:vAlign w:val="center"/>
          </w:tcPr>
          <w:p w14:paraId="6FBBF1FE">
            <w:pPr>
              <w:jc w:val="center"/>
              <w:rPr>
                <w:rFonts w:hint="default" w:ascii="Times New Roman" w:hAnsi="Times New Roman" w:cs="Times New Roman"/>
                <w:sz w:val="18"/>
                <w:szCs w:val="18"/>
                <w:lang w:val="en-US"/>
              </w:rPr>
            </w:pPr>
          </w:p>
        </w:tc>
        <w:tc>
          <w:tcPr>
            <w:tcW w:w="136" w:type="pct"/>
            <w:vAlign w:val="center"/>
          </w:tcPr>
          <w:p w14:paraId="32C73DBD">
            <w:pPr>
              <w:jc w:val="center"/>
              <w:rPr>
                <w:rFonts w:hint="default" w:ascii="Times New Roman" w:hAnsi="Times New Roman" w:cs="Times New Roman"/>
                <w:sz w:val="18"/>
                <w:szCs w:val="18"/>
                <w:lang w:val="en-US"/>
              </w:rPr>
            </w:pPr>
          </w:p>
        </w:tc>
        <w:tc>
          <w:tcPr>
            <w:tcW w:w="168" w:type="pct"/>
            <w:vAlign w:val="center"/>
          </w:tcPr>
          <w:p w14:paraId="0E48754E">
            <w:pPr>
              <w:jc w:val="center"/>
              <w:rPr>
                <w:rFonts w:hint="default" w:ascii="Times New Roman" w:hAnsi="Times New Roman" w:cs="Times New Roman"/>
                <w:sz w:val="18"/>
                <w:szCs w:val="18"/>
                <w:lang w:val="en-US"/>
              </w:rPr>
            </w:pPr>
          </w:p>
        </w:tc>
        <w:tc>
          <w:tcPr>
            <w:tcW w:w="201" w:type="pct"/>
            <w:vAlign w:val="center"/>
          </w:tcPr>
          <w:p w14:paraId="55473530">
            <w:pPr>
              <w:jc w:val="center"/>
              <w:rPr>
                <w:rFonts w:hint="default" w:ascii="Times New Roman" w:hAnsi="Times New Roman" w:cs="Times New Roman"/>
                <w:sz w:val="18"/>
                <w:szCs w:val="18"/>
                <w:lang w:val="en-US"/>
              </w:rPr>
            </w:pPr>
          </w:p>
        </w:tc>
        <w:tc>
          <w:tcPr>
            <w:tcW w:w="237" w:type="pct"/>
            <w:vAlign w:val="center"/>
          </w:tcPr>
          <w:p w14:paraId="4F172807">
            <w:pPr>
              <w:jc w:val="center"/>
              <w:rPr>
                <w:rFonts w:hint="default" w:ascii="Times New Roman" w:hAnsi="Times New Roman" w:cs="Times New Roman"/>
                <w:sz w:val="18"/>
                <w:szCs w:val="18"/>
                <w:lang w:val="en-US"/>
              </w:rPr>
            </w:pPr>
          </w:p>
        </w:tc>
        <w:tc>
          <w:tcPr>
            <w:tcW w:w="434" w:type="pct"/>
          </w:tcPr>
          <w:p w14:paraId="43440B61">
            <w:pPr>
              <w:rPr>
                <w:rFonts w:hint="default" w:ascii="Times New Roman" w:hAnsi="Times New Roman" w:cs="Times New Roman"/>
                <w:sz w:val="18"/>
                <w:szCs w:val="18"/>
                <w:lang w:val="kk-KZ"/>
              </w:rPr>
            </w:pPr>
          </w:p>
        </w:tc>
      </w:tr>
      <w:tr w14:paraId="6159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655E5164">
            <w:pPr>
              <w:rPr>
                <w:rFonts w:hint="default" w:ascii="Times New Roman" w:hAnsi="Times New Roman" w:cs="Times New Roman"/>
                <w:sz w:val="18"/>
                <w:szCs w:val="18"/>
              </w:rPr>
            </w:pPr>
            <w:r>
              <w:rPr>
                <w:rFonts w:hint="default" w:ascii="Times New Roman" w:hAnsi="Times New Roman" w:cs="Times New Roman"/>
                <w:sz w:val="18"/>
                <w:szCs w:val="18"/>
              </w:rPr>
              <w:t>01160110</w:t>
            </w:r>
          </w:p>
        </w:tc>
        <w:tc>
          <w:tcPr>
            <w:tcW w:w="947" w:type="pct"/>
          </w:tcPr>
          <w:p w14:paraId="311426A2">
            <w:pPr>
              <w:pStyle w:val="4"/>
              <w:tabs>
                <w:tab w:val="left" w:pos="2907"/>
              </w:tabs>
              <w:jc w:val="center"/>
              <w:rPr>
                <w:rFonts w:hint="default" w:ascii="Times New Roman" w:hAnsi="Times New Roman" w:cs="Times New Roman"/>
                <w:sz w:val="18"/>
                <w:szCs w:val="18"/>
              </w:rPr>
            </w:pPr>
            <w:r>
              <w:rPr>
                <w:rFonts w:hint="default" w:ascii="Times New Roman" w:hAnsi="Times New Roman" w:cs="Times New Roman"/>
                <w:sz w:val="18"/>
                <w:szCs w:val="18"/>
              </w:rPr>
              <w:t>Образовательная практика</w:t>
            </w:r>
          </w:p>
        </w:tc>
        <w:tc>
          <w:tcPr>
            <w:tcW w:w="375" w:type="pct"/>
            <w:vAlign w:val="center"/>
          </w:tcPr>
          <w:p w14:paraId="36CC2927">
            <w:pPr>
              <w:pStyle w:val="4"/>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286" w:type="pct"/>
          </w:tcPr>
          <w:p w14:paraId="1FFE2918">
            <w:pPr>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sz w:val="18"/>
                <w:szCs w:val="18"/>
                <w:lang w:val="en-US" w:eastAsia="zh-CN"/>
              </w:rPr>
              <w:t xml:space="preserve">8 </w:t>
            </w:r>
            <w:r>
              <w:rPr>
                <w:rFonts w:hint="default" w:ascii="Times New Roman" w:hAnsi="Times New Roman" w:cs="Times New Roman"/>
                <w:sz w:val="18"/>
                <w:szCs w:val="18"/>
                <w:lang w:eastAsia="zh-CN"/>
              </w:rPr>
              <w:t>нелель</w:t>
            </w:r>
          </w:p>
        </w:tc>
        <w:tc>
          <w:tcPr>
            <w:tcW w:w="243" w:type="pct"/>
          </w:tcPr>
          <w:p w14:paraId="7FC57259">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304" w:type="pct"/>
          </w:tcPr>
          <w:p w14:paraId="6DFB805B">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269" w:type="pct"/>
          </w:tcPr>
          <w:p w14:paraId="3FCB274C">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316" w:type="pct"/>
          </w:tcPr>
          <w:p w14:paraId="0B695E7F">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252" w:type="pct"/>
          </w:tcPr>
          <w:p w14:paraId="4E0AE118">
            <w:pPr>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0</w:t>
            </w:r>
          </w:p>
        </w:tc>
        <w:tc>
          <w:tcPr>
            <w:tcW w:w="109" w:type="pct"/>
          </w:tcPr>
          <w:p w14:paraId="373A0692">
            <w:pPr>
              <w:jc w:val="center"/>
              <w:rPr>
                <w:rFonts w:hint="default" w:ascii="Times New Roman" w:hAnsi="Times New Roman" w:cs="Times New Roman"/>
                <w:sz w:val="18"/>
                <w:szCs w:val="18"/>
                <w:lang w:val="en-US"/>
              </w:rPr>
            </w:pPr>
          </w:p>
        </w:tc>
        <w:tc>
          <w:tcPr>
            <w:tcW w:w="139" w:type="pct"/>
            <w:vAlign w:val="center"/>
          </w:tcPr>
          <w:p w14:paraId="06D74FFA">
            <w:pPr>
              <w:pStyle w:val="4"/>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p>
        </w:tc>
        <w:tc>
          <w:tcPr>
            <w:tcW w:w="173" w:type="pct"/>
            <w:vAlign w:val="center"/>
          </w:tcPr>
          <w:p w14:paraId="5E3FF65D">
            <w:pPr>
              <w:jc w:val="center"/>
              <w:rPr>
                <w:rFonts w:hint="default" w:ascii="Times New Roman" w:hAnsi="Times New Roman" w:cs="Times New Roman" w:eastAsiaTheme="minorEastAsia"/>
                <w:sz w:val="18"/>
                <w:szCs w:val="18"/>
                <w:lang w:val="en-US" w:eastAsia="zh-CN"/>
              </w:rPr>
            </w:pPr>
          </w:p>
        </w:tc>
        <w:tc>
          <w:tcPr>
            <w:tcW w:w="168" w:type="pct"/>
            <w:vAlign w:val="center"/>
          </w:tcPr>
          <w:p w14:paraId="710304C9">
            <w:pPr>
              <w:jc w:val="center"/>
              <w:rPr>
                <w:rFonts w:hint="default" w:ascii="Times New Roman" w:hAnsi="Times New Roman" w:cs="Times New Roman" w:eastAsiaTheme="minorEastAsia"/>
                <w:sz w:val="18"/>
                <w:szCs w:val="18"/>
                <w:lang w:val="en-US" w:eastAsia="zh-CN"/>
              </w:rPr>
            </w:pPr>
          </w:p>
        </w:tc>
        <w:tc>
          <w:tcPr>
            <w:tcW w:w="136" w:type="pct"/>
            <w:vAlign w:val="center"/>
          </w:tcPr>
          <w:p w14:paraId="16C879DE">
            <w:pPr>
              <w:jc w:val="center"/>
              <w:rPr>
                <w:rFonts w:hint="default" w:ascii="Times New Roman" w:hAnsi="Times New Roman" w:cs="Times New Roman"/>
                <w:sz w:val="18"/>
                <w:szCs w:val="18"/>
                <w:lang w:val="en-US"/>
              </w:rPr>
            </w:pPr>
          </w:p>
        </w:tc>
        <w:tc>
          <w:tcPr>
            <w:tcW w:w="168" w:type="pct"/>
            <w:vAlign w:val="center"/>
          </w:tcPr>
          <w:p w14:paraId="2CA170CA">
            <w:pPr>
              <w:jc w:val="center"/>
              <w:rPr>
                <w:rFonts w:hint="default" w:ascii="Times New Roman" w:hAnsi="Times New Roman" w:cs="Times New Roman"/>
                <w:sz w:val="18"/>
                <w:szCs w:val="18"/>
                <w:lang w:val="en-US"/>
              </w:rPr>
            </w:pPr>
          </w:p>
        </w:tc>
        <w:tc>
          <w:tcPr>
            <w:tcW w:w="201" w:type="pct"/>
            <w:vAlign w:val="center"/>
          </w:tcPr>
          <w:p w14:paraId="4B3E373B">
            <w:pPr>
              <w:jc w:val="center"/>
              <w:rPr>
                <w:rFonts w:hint="default" w:ascii="Times New Roman" w:hAnsi="Times New Roman" w:cs="Times New Roman"/>
                <w:sz w:val="18"/>
                <w:szCs w:val="18"/>
                <w:lang w:val="en-US"/>
              </w:rPr>
            </w:pPr>
          </w:p>
        </w:tc>
        <w:tc>
          <w:tcPr>
            <w:tcW w:w="237" w:type="pct"/>
            <w:vAlign w:val="center"/>
          </w:tcPr>
          <w:p w14:paraId="0B00D184">
            <w:pPr>
              <w:jc w:val="center"/>
              <w:rPr>
                <w:rFonts w:hint="default" w:ascii="Times New Roman" w:hAnsi="Times New Roman" w:cs="Times New Roman"/>
                <w:sz w:val="18"/>
                <w:szCs w:val="18"/>
                <w:lang w:val="en-US"/>
              </w:rPr>
            </w:pPr>
          </w:p>
        </w:tc>
        <w:tc>
          <w:tcPr>
            <w:tcW w:w="434" w:type="pct"/>
          </w:tcPr>
          <w:p w14:paraId="64009343">
            <w:pPr>
              <w:rPr>
                <w:rFonts w:hint="default" w:ascii="Times New Roman" w:hAnsi="Times New Roman" w:cs="Times New Roman"/>
                <w:sz w:val="18"/>
                <w:szCs w:val="18"/>
                <w:lang w:val="kk-KZ"/>
              </w:rPr>
            </w:pPr>
          </w:p>
        </w:tc>
      </w:tr>
      <w:tr w14:paraId="0E1E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38D62806">
            <w:pPr>
              <w:rPr>
                <w:rFonts w:hint="default" w:ascii="Times New Roman" w:hAnsi="Times New Roman" w:cs="Times New Roman"/>
                <w:sz w:val="18"/>
                <w:szCs w:val="18"/>
              </w:rPr>
            </w:pPr>
            <w:r>
              <w:rPr>
                <w:rFonts w:hint="default" w:ascii="Times New Roman" w:hAnsi="Times New Roman" w:cs="Times New Roman"/>
                <w:sz w:val="18"/>
                <w:szCs w:val="18"/>
              </w:rPr>
              <w:t>SPed 2206</w:t>
            </w:r>
          </w:p>
        </w:tc>
        <w:tc>
          <w:tcPr>
            <w:tcW w:w="947" w:type="pct"/>
            <w:vAlign w:val="center"/>
          </w:tcPr>
          <w:p w14:paraId="46945738">
            <w:pPr>
              <w:jc w:val="center"/>
              <w:rPr>
                <w:rFonts w:hint="default" w:ascii="Times New Roman" w:hAnsi="Times New Roman" w:cs="Times New Roman"/>
                <w:sz w:val="18"/>
                <w:szCs w:val="18"/>
              </w:rPr>
            </w:pPr>
            <w:r>
              <w:rPr>
                <w:rFonts w:hint="default" w:ascii="Times New Roman" w:hAnsi="Times New Roman" w:cs="Times New Roman"/>
                <w:color w:val="FF0000"/>
                <w:sz w:val="18"/>
                <w:szCs w:val="18"/>
              </w:rPr>
              <w:br w:type="textWrapping"/>
            </w:r>
            <w:r>
              <w:rPr>
                <w:rFonts w:hint="default" w:ascii="Times New Roman" w:hAnsi="Times New Roman" w:cs="Times New Roman"/>
                <w:color w:val="000000" w:themeColor="text1"/>
                <w:sz w:val="18"/>
                <w:szCs w:val="18"/>
                <w14:textFill>
                  <w14:solidFill>
                    <w14:schemeClr w14:val="tx1"/>
                  </w14:solidFill>
                </w14:textFill>
              </w:rPr>
              <w:t>Социальная  педагогика</w:t>
            </w:r>
            <w:r>
              <w:rPr>
                <w:rFonts w:hint="default" w:ascii="Times New Roman" w:hAnsi="Times New Roman" w:cs="Times New Roman"/>
                <w:color w:val="FF0000"/>
                <w:sz w:val="18"/>
                <w:szCs w:val="18"/>
              </w:rPr>
              <w:br w:type="textWrapping"/>
            </w:r>
          </w:p>
        </w:tc>
        <w:tc>
          <w:tcPr>
            <w:tcW w:w="375" w:type="pct"/>
          </w:tcPr>
          <w:p w14:paraId="0EF6F374">
            <w:pPr>
              <w:tabs>
                <w:tab w:val="center" w:pos="331"/>
                <w:tab w:val="left" w:pos="475"/>
              </w:tabs>
              <w:jc w:val="center"/>
              <w:rPr>
                <w:rFonts w:hint="default" w:ascii="Times New Roman" w:hAnsi="Times New Roman" w:cs="Times New Roman"/>
                <w:sz w:val="18"/>
                <w:szCs w:val="18"/>
                <w:lang w:val="en-US"/>
              </w:rPr>
            </w:pPr>
            <w:r>
              <w:rPr>
                <w:rFonts w:hint="default" w:ascii="Times New Roman" w:hAnsi="Times New Roman" w:cs="Times New Roman"/>
                <w:sz w:val="18"/>
                <w:szCs w:val="18"/>
              </w:rPr>
              <w:t>5</w:t>
            </w:r>
          </w:p>
        </w:tc>
        <w:tc>
          <w:tcPr>
            <w:tcW w:w="286" w:type="pct"/>
          </w:tcPr>
          <w:p w14:paraId="21506E12">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150</w:t>
            </w:r>
          </w:p>
        </w:tc>
        <w:tc>
          <w:tcPr>
            <w:tcW w:w="243" w:type="pct"/>
          </w:tcPr>
          <w:p w14:paraId="68ED2AA5">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15</w:t>
            </w:r>
          </w:p>
        </w:tc>
        <w:tc>
          <w:tcPr>
            <w:tcW w:w="304" w:type="pct"/>
          </w:tcPr>
          <w:p w14:paraId="020D8369">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30</w:t>
            </w:r>
          </w:p>
        </w:tc>
        <w:tc>
          <w:tcPr>
            <w:tcW w:w="269" w:type="pct"/>
          </w:tcPr>
          <w:p w14:paraId="47F01A4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684764DE">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7</w:t>
            </w:r>
          </w:p>
        </w:tc>
        <w:tc>
          <w:tcPr>
            <w:tcW w:w="252" w:type="pct"/>
          </w:tcPr>
          <w:p w14:paraId="4708ED1D">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98</w:t>
            </w:r>
          </w:p>
        </w:tc>
        <w:tc>
          <w:tcPr>
            <w:tcW w:w="109" w:type="pct"/>
          </w:tcPr>
          <w:p w14:paraId="028D7760">
            <w:pPr>
              <w:jc w:val="center"/>
              <w:rPr>
                <w:rFonts w:hint="default" w:ascii="Times New Roman" w:hAnsi="Times New Roman" w:cs="Times New Roman"/>
                <w:sz w:val="18"/>
                <w:szCs w:val="18"/>
                <w:lang w:val="en-US"/>
              </w:rPr>
            </w:pPr>
          </w:p>
        </w:tc>
        <w:tc>
          <w:tcPr>
            <w:tcW w:w="139" w:type="pct"/>
            <w:vAlign w:val="center"/>
          </w:tcPr>
          <w:p w14:paraId="27766A5F">
            <w:pPr>
              <w:jc w:val="center"/>
              <w:rPr>
                <w:rFonts w:hint="default" w:ascii="Times New Roman" w:hAnsi="Times New Roman" w:cs="Times New Roman"/>
                <w:sz w:val="18"/>
                <w:szCs w:val="18"/>
                <w:lang w:val="en-US"/>
              </w:rPr>
            </w:pPr>
          </w:p>
        </w:tc>
        <w:tc>
          <w:tcPr>
            <w:tcW w:w="173" w:type="pct"/>
            <w:vAlign w:val="center"/>
          </w:tcPr>
          <w:p w14:paraId="22931B1E">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68" w:type="pct"/>
            <w:vAlign w:val="center"/>
          </w:tcPr>
          <w:p w14:paraId="57A77D79">
            <w:pPr>
              <w:jc w:val="center"/>
              <w:rPr>
                <w:rFonts w:hint="default" w:ascii="Times New Roman" w:hAnsi="Times New Roman" w:cs="Times New Roman"/>
                <w:sz w:val="18"/>
                <w:szCs w:val="18"/>
                <w:lang w:val="en-US"/>
              </w:rPr>
            </w:pPr>
          </w:p>
        </w:tc>
        <w:tc>
          <w:tcPr>
            <w:tcW w:w="136" w:type="pct"/>
            <w:vAlign w:val="center"/>
          </w:tcPr>
          <w:p w14:paraId="62F10BA0">
            <w:pPr>
              <w:jc w:val="center"/>
              <w:rPr>
                <w:rFonts w:hint="default" w:ascii="Times New Roman" w:hAnsi="Times New Roman" w:cs="Times New Roman"/>
                <w:sz w:val="18"/>
                <w:szCs w:val="18"/>
                <w:lang w:val="en-US"/>
              </w:rPr>
            </w:pPr>
          </w:p>
        </w:tc>
        <w:tc>
          <w:tcPr>
            <w:tcW w:w="168" w:type="pct"/>
            <w:vAlign w:val="center"/>
          </w:tcPr>
          <w:p w14:paraId="42F5690E">
            <w:pPr>
              <w:jc w:val="center"/>
              <w:rPr>
                <w:rFonts w:hint="default" w:ascii="Times New Roman" w:hAnsi="Times New Roman" w:cs="Times New Roman"/>
                <w:sz w:val="18"/>
                <w:szCs w:val="18"/>
                <w:lang w:val="en-US"/>
              </w:rPr>
            </w:pPr>
          </w:p>
        </w:tc>
        <w:tc>
          <w:tcPr>
            <w:tcW w:w="201" w:type="pct"/>
            <w:vAlign w:val="center"/>
          </w:tcPr>
          <w:p w14:paraId="4A382A2D">
            <w:pPr>
              <w:jc w:val="center"/>
              <w:rPr>
                <w:rFonts w:hint="default" w:ascii="Times New Roman" w:hAnsi="Times New Roman" w:cs="Times New Roman"/>
                <w:sz w:val="18"/>
                <w:szCs w:val="18"/>
                <w:lang w:val="en-US"/>
              </w:rPr>
            </w:pPr>
          </w:p>
        </w:tc>
        <w:tc>
          <w:tcPr>
            <w:tcW w:w="237" w:type="pct"/>
            <w:vAlign w:val="center"/>
          </w:tcPr>
          <w:p w14:paraId="119D3280">
            <w:pPr>
              <w:jc w:val="center"/>
              <w:rPr>
                <w:rFonts w:hint="default" w:ascii="Times New Roman" w:hAnsi="Times New Roman" w:cs="Times New Roman"/>
                <w:sz w:val="18"/>
                <w:szCs w:val="18"/>
                <w:lang w:val="en-US"/>
              </w:rPr>
            </w:pPr>
          </w:p>
        </w:tc>
        <w:tc>
          <w:tcPr>
            <w:tcW w:w="434" w:type="pct"/>
          </w:tcPr>
          <w:p w14:paraId="399560D8">
            <w:pPr>
              <w:rPr>
                <w:rFonts w:hint="default" w:ascii="Times New Roman" w:hAnsi="Times New Roman" w:cs="Times New Roman"/>
                <w:sz w:val="18"/>
                <w:szCs w:val="18"/>
                <w:lang w:val="kk-KZ"/>
              </w:rPr>
            </w:pPr>
          </w:p>
          <w:p w14:paraId="632176A1">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4FFF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1EDE7FCE">
            <w:pPr>
              <w:rPr>
                <w:rFonts w:hint="default" w:ascii="Times New Roman" w:hAnsi="Times New Roman" w:cs="Times New Roman"/>
                <w:sz w:val="18"/>
                <w:szCs w:val="18"/>
              </w:rPr>
            </w:pPr>
            <w:r>
              <w:rPr>
                <w:rFonts w:hint="default" w:ascii="Times New Roman" w:hAnsi="Times New Roman" w:cs="Times New Roman"/>
                <w:sz w:val="18"/>
                <w:szCs w:val="18"/>
              </w:rPr>
              <w:t>01160113</w:t>
            </w:r>
          </w:p>
        </w:tc>
        <w:tc>
          <w:tcPr>
            <w:tcW w:w="947" w:type="pct"/>
          </w:tcPr>
          <w:p w14:paraId="0A872CE7">
            <w:pPr>
              <w:pStyle w:val="4"/>
              <w:tabs>
                <w:tab w:val="left" w:pos="2907"/>
              </w:tabs>
              <w:jc w:val="center"/>
              <w:rPr>
                <w:rFonts w:hint="default" w:ascii="Times New Roman" w:hAnsi="Times New Roman" w:cs="Times New Roman"/>
                <w:sz w:val="18"/>
                <w:szCs w:val="18"/>
              </w:rPr>
            </w:pPr>
            <w:r>
              <w:rPr>
                <w:rFonts w:hint="default" w:ascii="Times New Roman" w:hAnsi="Times New Roman" w:cs="Times New Roman"/>
                <w:sz w:val="18"/>
                <w:szCs w:val="18"/>
              </w:rPr>
              <w:t>Социальная  педагогика</w:t>
            </w:r>
          </w:p>
        </w:tc>
        <w:tc>
          <w:tcPr>
            <w:tcW w:w="375" w:type="pct"/>
            <w:vAlign w:val="center"/>
          </w:tcPr>
          <w:p w14:paraId="010C4405">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286" w:type="pct"/>
          </w:tcPr>
          <w:p w14:paraId="2307931C">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43" w:type="pct"/>
          </w:tcPr>
          <w:p w14:paraId="02B2DB75">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304" w:type="pct"/>
          </w:tcPr>
          <w:p w14:paraId="1223F339">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3088E4AC">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2735F601">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1B25138C">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622F6401">
            <w:pPr>
              <w:jc w:val="center"/>
              <w:rPr>
                <w:rFonts w:hint="default" w:ascii="Times New Roman" w:hAnsi="Times New Roman" w:cs="Times New Roman"/>
                <w:sz w:val="18"/>
                <w:szCs w:val="18"/>
                <w:lang w:val="en-US"/>
              </w:rPr>
            </w:pPr>
          </w:p>
        </w:tc>
        <w:tc>
          <w:tcPr>
            <w:tcW w:w="139" w:type="pct"/>
            <w:vAlign w:val="center"/>
          </w:tcPr>
          <w:p w14:paraId="7941652D">
            <w:pPr>
              <w:pStyle w:val="4"/>
              <w:jc w:val="center"/>
              <w:rPr>
                <w:rFonts w:hint="default" w:ascii="Times New Roman" w:hAnsi="Times New Roman" w:cs="Times New Roman"/>
                <w:sz w:val="18"/>
                <w:szCs w:val="18"/>
                <w:lang w:val="en-US"/>
              </w:rPr>
            </w:pPr>
          </w:p>
        </w:tc>
        <w:tc>
          <w:tcPr>
            <w:tcW w:w="173" w:type="pct"/>
            <w:vAlign w:val="center"/>
          </w:tcPr>
          <w:p w14:paraId="66D1E983">
            <w:pPr>
              <w:jc w:val="center"/>
              <w:rPr>
                <w:rFonts w:hint="default" w:ascii="Times New Roman" w:hAnsi="Times New Roman" w:cs="Times New Roman"/>
                <w:sz w:val="18"/>
                <w:szCs w:val="18"/>
              </w:rPr>
            </w:pPr>
          </w:p>
        </w:tc>
        <w:tc>
          <w:tcPr>
            <w:tcW w:w="168" w:type="pct"/>
            <w:vAlign w:val="center"/>
          </w:tcPr>
          <w:p w14:paraId="04036B0D">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36" w:type="pct"/>
            <w:vAlign w:val="center"/>
          </w:tcPr>
          <w:p w14:paraId="27E4AF3F">
            <w:pPr>
              <w:jc w:val="center"/>
              <w:rPr>
                <w:rFonts w:hint="default" w:ascii="Times New Roman" w:hAnsi="Times New Roman" w:cs="Times New Roman"/>
                <w:sz w:val="18"/>
                <w:szCs w:val="18"/>
                <w:lang w:val="en-US"/>
              </w:rPr>
            </w:pPr>
          </w:p>
        </w:tc>
        <w:tc>
          <w:tcPr>
            <w:tcW w:w="168" w:type="pct"/>
            <w:vAlign w:val="center"/>
          </w:tcPr>
          <w:p w14:paraId="1AFBB8D7">
            <w:pPr>
              <w:jc w:val="center"/>
              <w:rPr>
                <w:rFonts w:hint="default" w:ascii="Times New Roman" w:hAnsi="Times New Roman" w:cs="Times New Roman"/>
                <w:sz w:val="18"/>
                <w:szCs w:val="18"/>
                <w:lang w:val="en-US"/>
              </w:rPr>
            </w:pPr>
          </w:p>
        </w:tc>
        <w:tc>
          <w:tcPr>
            <w:tcW w:w="201" w:type="pct"/>
            <w:vAlign w:val="center"/>
          </w:tcPr>
          <w:p w14:paraId="651BD02E">
            <w:pPr>
              <w:jc w:val="center"/>
              <w:rPr>
                <w:rFonts w:hint="default" w:ascii="Times New Roman" w:hAnsi="Times New Roman" w:cs="Times New Roman"/>
                <w:sz w:val="18"/>
                <w:szCs w:val="18"/>
                <w:lang w:val="en-US"/>
              </w:rPr>
            </w:pPr>
          </w:p>
        </w:tc>
        <w:tc>
          <w:tcPr>
            <w:tcW w:w="237" w:type="pct"/>
            <w:vAlign w:val="center"/>
          </w:tcPr>
          <w:p w14:paraId="1E8C28BF">
            <w:pPr>
              <w:jc w:val="center"/>
              <w:rPr>
                <w:rFonts w:hint="default" w:ascii="Times New Roman" w:hAnsi="Times New Roman" w:cs="Times New Roman"/>
                <w:sz w:val="18"/>
                <w:szCs w:val="18"/>
                <w:lang w:val="en-US"/>
              </w:rPr>
            </w:pPr>
          </w:p>
        </w:tc>
        <w:tc>
          <w:tcPr>
            <w:tcW w:w="434" w:type="pct"/>
          </w:tcPr>
          <w:p w14:paraId="3AEB308C">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5D34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590F7F08">
            <w:pPr>
              <w:rPr>
                <w:rFonts w:hint="default" w:ascii="Times New Roman" w:hAnsi="Times New Roman" w:cs="Times New Roman"/>
                <w:sz w:val="18"/>
                <w:szCs w:val="18"/>
              </w:rPr>
            </w:pPr>
          </w:p>
        </w:tc>
        <w:tc>
          <w:tcPr>
            <w:tcW w:w="947" w:type="pct"/>
          </w:tcPr>
          <w:p w14:paraId="5BDC5A53">
            <w:pPr>
              <w:pStyle w:val="4"/>
              <w:tabs>
                <w:tab w:val="left" w:pos="2907"/>
              </w:tabs>
              <w:jc w:val="center"/>
              <w:rPr>
                <w:rFonts w:hint="default" w:ascii="Times New Roman" w:hAnsi="Times New Roman" w:cs="Times New Roman"/>
                <w:sz w:val="18"/>
                <w:szCs w:val="18"/>
              </w:rPr>
            </w:pPr>
          </w:p>
        </w:tc>
        <w:tc>
          <w:tcPr>
            <w:tcW w:w="375" w:type="pct"/>
            <w:vAlign w:val="center"/>
          </w:tcPr>
          <w:p w14:paraId="1532402E">
            <w:pPr>
              <w:pStyle w:val="4"/>
              <w:jc w:val="center"/>
              <w:rPr>
                <w:rFonts w:hint="default" w:ascii="Times New Roman" w:hAnsi="Times New Roman" w:cs="Times New Roman"/>
                <w:sz w:val="18"/>
                <w:szCs w:val="18"/>
                <w:lang w:val="en-US"/>
              </w:rPr>
            </w:pPr>
          </w:p>
        </w:tc>
        <w:tc>
          <w:tcPr>
            <w:tcW w:w="286" w:type="pct"/>
          </w:tcPr>
          <w:p w14:paraId="5A7E1DDD">
            <w:pPr>
              <w:jc w:val="center"/>
              <w:rPr>
                <w:rFonts w:hint="default" w:ascii="Times New Roman" w:hAnsi="Times New Roman" w:cs="Times New Roman"/>
                <w:sz w:val="18"/>
                <w:szCs w:val="18"/>
                <w:lang w:val="en-US"/>
              </w:rPr>
            </w:pPr>
          </w:p>
        </w:tc>
        <w:tc>
          <w:tcPr>
            <w:tcW w:w="243" w:type="pct"/>
          </w:tcPr>
          <w:p w14:paraId="391331BF">
            <w:pPr>
              <w:jc w:val="center"/>
              <w:rPr>
                <w:rFonts w:hint="default" w:ascii="Times New Roman" w:hAnsi="Times New Roman" w:cs="Times New Roman"/>
                <w:sz w:val="18"/>
                <w:szCs w:val="18"/>
              </w:rPr>
            </w:pPr>
          </w:p>
        </w:tc>
        <w:tc>
          <w:tcPr>
            <w:tcW w:w="304" w:type="pct"/>
          </w:tcPr>
          <w:p w14:paraId="4EB4B07B">
            <w:pPr>
              <w:jc w:val="center"/>
              <w:rPr>
                <w:rFonts w:hint="default" w:ascii="Times New Roman" w:hAnsi="Times New Roman" w:cs="Times New Roman"/>
                <w:sz w:val="18"/>
                <w:szCs w:val="18"/>
              </w:rPr>
            </w:pPr>
          </w:p>
        </w:tc>
        <w:tc>
          <w:tcPr>
            <w:tcW w:w="269" w:type="pct"/>
          </w:tcPr>
          <w:p w14:paraId="4265EE44">
            <w:pPr>
              <w:jc w:val="center"/>
              <w:rPr>
                <w:rFonts w:hint="default" w:ascii="Times New Roman" w:hAnsi="Times New Roman" w:cs="Times New Roman"/>
                <w:sz w:val="18"/>
                <w:szCs w:val="18"/>
              </w:rPr>
            </w:pPr>
          </w:p>
        </w:tc>
        <w:tc>
          <w:tcPr>
            <w:tcW w:w="316" w:type="pct"/>
          </w:tcPr>
          <w:p w14:paraId="3C290130">
            <w:pPr>
              <w:jc w:val="center"/>
              <w:rPr>
                <w:rFonts w:hint="default" w:ascii="Times New Roman" w:hAnsi="Times New Roman" w:cs="Times New Roman"/>
                <w:sz w:val="18"/>
                <w:szCs w:val="18"/>
                <w:lang w:val="en-US"/>
              </w:rPr>
            </w:pPr>
          </w:p>
        </w:tc>
        <w:tc>
          <w:tcPr>
            <w:tcW w:w="252" w:type="pct"/>
          </w:tcPr>
          <w:p w14:paraId="7A0622BF">
            <w:pPr>
              <w:jc w:val="center"/>
              <w:rPr>
                <w:rFonts w:hint="default" w:ascii="Times New Roman" w:hAnsi="Times New Roman" w:cs="Times New Roman"/>
                <w:sz w:val="18"/>
                <w:szCs w:val="18"/>
                <w:lang w:val="en-US"/>
              </w:rPr>
            </w:pPr>
          </w:p>
        </w:tc>
        <w:tc>
          <w:tcPr>
            <w:tcW w:w="109" w:type="pct"/>
          </w:tcPr>
          <w:p w14:paraId="30A749C1">
            <w:pPr>
              <w:jc w:val="center"/>
              <w:rPr>
                <w:rFonts w:hint="default" w:ascii="Times New Roman" w:hAnsi="Times New Roman" w:cs="Times New Roman"/>
                <w:sz w:val="18"/>
                <w:szCs w:val="18"/>
                <w:lang w:val="en-US"/>
              </w:rPr>
            </w:pPr>
          </w:p>
        </w:tc>
        <w:tc>
          <w:tcPr>
            <w:tcW w:w="139" w:type="pct"/>
            <w:vAlign w:val="center"/>
          </w:tcPr>
          <w:p w14:paraId="0E1F2A2A">
            <w:pPr>
              <w:pStyle w:val="4"/>
              <w:jc w:val="center"/>
              <w:rPr>
                <w:rFonts w:hint="default" w:ascii="Times New Roman" w:hAnsi="Times New Roman" w:cs="Times New Roman"/>
                <w:sz w:val="18"/>
                <w:szCs w:val="18"/>
                <w:lang w:val="en-US"/>
              </w:rPr>
            </w:pPr>
          </w:p>
        </w:tc>
        <w:tc>
          <w:tcPr>
            <w:tcW w:w="173" w:type="pct"/>
            <w:vAlign w:val="center"/>
          </w:tcPr>
          <w:p w14:paraId="5E793A5A">
            <w:pPr>
              <w:jc w:val="center"/>
              <w:rPr>
                <w:rFonts w:hint="default" w:ascii="Times New Roman" w:hAnsi="Times New Roman" w:cs="Times New Roman"/>
                <w:sz w:val="18"/>
                <w:szCs w:val="18"/>
              </w:rPr>
            </w:pPr>
          </w:p>
        </w:tc>
        <w:tc>
          <w:tcPr>
            <w:tcW w:w="168" w:type="pct"/>
            <w:vAlign w:val="center"/>
          </w:tcPr>
          <w:p w14:paraId="1C06E355">
            <w:pPr>
              <w:jc w:val="center"/>
              <w:rPr>
                <w:rFonts w:hint="default" w:ascii="Times New Roman" w:hAnsi="Times New Roman" w:cs="Times New Roman"/>
                <w:sz w:val="18"/>
                <w:szCs w:val="18"/>
                <w:lang w:val="en-US"/>
              </w:rPr>
            </w:pPr>
          </w:p>
        </w:tc>
        <w:tc>
          <w:tcPr>
            <w:tcW w:w="136" w:type="pct"/>
            <w:vAlign w:val="center"/>
          </w:tcPr>
          <w:p w14:paraId="10382A5B">
            <w:pPr>
              <w:jc w:val="center"/>
              <w:rPr>
                <w:rFonts w:hint="default" w:ascii="Times New Roman" w:hAnsi="Times New Roman" w:cs="Times New Roman"/>
                <w:sz w:val="18"/>
                <w:szCs w:val="18"/>
                <w:lang w:val="en-US"/>
              </w:rPr>
            </w:pPr>
          </w:p>
        </w:tc>
        <w:tc>
          <w:tcPr>
            <w:tcW w:w="168" w:type="pct"/>
            <w:vAlign w:val="center"/>
          </w:tcPr>
          <w:p w14:paraId="60CB0B5F">
            <w:pPr>
              <w:jc w:val="center"/>
              <w:rPr>
                <w:rFonts w:hint="default" w:ascii="Times New Roman" w:hAnsi="Times New Roman" w:cs="Times New Roman"/>
                <w:sz w:val="18"/>
                <w:szCs w:val="18"/>
                <w:lang w:val="en-US"/>
              </w:rPr>
            </w:pPr>
          </w:p>
        </w:tc>
        <w:tc>
          <w:tcPr>
            <w:tcW w:w="201" w:type="pct"/>
            <w:vAlign w:val="center"/>
          </w:tcPr>
          <w:p w14:paraId="64E6A13A">
            <w:pPr>
              <w:jc w:val="center"/>
              <w:rPr>
                <w:rFonts w:hint="default" w:ascii="Times New Roman" w:hAnsi="Times New Roman" w:cs="Times New Roman"/>
                <w:sz w:val="18"/>
                <w:szCs w:val="18"/>
                <w:lang w:val="en-US"/>
              </w:rPr>
            </w:pPr>
          </w:p>
        </w:tc>
        <w:tc>
          <w:tcPr>
            <w:tcW w:w="237" w:type="pct"/>
            <w:vAlign w:val="center"/>
          </w:tcPr>
          <w:p w14:paraId="592AB2C5">
            <w:pPr>
              <w:jc w:val="center"/>
              <w:rPr>
                <w:rFonts w:hint="default" w:ascii="Times New Roman" w:hAnsi="Times New Roman" w:cs="Times New Roman"/>
                <w:sz w:val="18"/>
                <w:szCs w:val="18"/>
                <w:lang w:val="en-US"/>
              </w:rPr>
            </w:pPr>
          </w:p>
        </w:tc>
        <w:tc>
          <w:tcPr>
            <w:tcW w:w="434" w:type="pct"/>
          </w:tcPr>
          <w:p w14:paraId="3C1069A2">
            <w:pPr>
              <w:rPr>
                <w:rFonts w:hint="default" w:ascii="Times New Roman" w:hAnsi="Times New Roman" w:cs="Times New Roman"/>
                <w:sz w:val="18"/>
                <w:szCs w:val="18"/>
                <w:lang w:val="kk-KZ"/>
              </w:rPr>
            </w:pPr>
          </w:p>
        </w:tc>
      </w:tr>
      <w:tr w14:paraId="4EA6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158C29D7">
            <w:pPr>
              <w:rPr>
                <w:rFonts w:hint="default" w:ascii="Times New Roman" w:hAnsi="Times New Roman" w:cs="Times New Roman"/>
                <w:sz w:val="18"/>
                <w:szCs w:val="18"/>
              </w:rPr>
            </w:pPr>
            <w:r>
              <w:rPr>
                <w:rFonts w:hint="default" w:ascii="Times New Roman" w:hAnsi="Times New Roman" w:cs="Times New Roman"/>
                <w:sz w:val="18"/>
                <w:szCs w:val="18"/>
              </w:rPr>
              <w:t>Etn 2209</w:t>
            </w:r>
          </w:p>
        </w:tc>
        <w:tc>
          <w:tcPr>
            <w:tcW w:w="947" w:type="pct"/>
          </w:tcPr>
          <w:p w14:paraId="52A11F33">
            <w:pPr>
              <w:pStyle w:val="8"/>
              <w:widowControl/>
              <w:autoSpaceDE/>
              <w:autoSpaceDN/>
              <w:spacing w:before="0" w:after="0" w:line="316" w:lineRule="exact"/>
              <w:jc w:val="center"/>
              <w:rPr>
                <w:rFonts w:hint="default" w:ascii="Times New Roman" w:hAnsi="Times New Roman" w:eastAsia="等线"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Этнопедагогика</w:t>
            </w:r>
          </w:p>
          <w:p w14:paraId="34F12E54">
            <w:pPr>
              <w:rPr>
                <w:rFonts w:hint="default" w:ascii="Times New Roman" w:hAnsi="Times New Roman" w:cs="Times New Roman"/>
                <w:sz w:val="18"/>
                <w:szCs w:val="18"/>
              </w:rPr>
            </w:pPr>
          </w:p>
        </w:tc>
        <w:tc>
          <w:tcPr>
            <w:tcW w:w="375" w:type="pct"/>
          </w:tcPr>
          <w:p w14:paraId="3C4DB921">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3</w:t>
            </w:r>
          </w:p>
        </w:tc>
        <w:tc>
          <w:tcPr>
            <w:tcW w:w="286" w:type="pct"/>
          </w:tcPr>
          <w:p w14:paraId="4366E101">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90</w:t>
            </w:r>
          </w:p>
        </w:tc>
        <w:tc>
          <w:tcPr>
            <w:tcW w:w="243" w:type="pct"/>
          </w:tcPr>
          <w:p w14:paraId="7A2A589D">
            <w:pPr>
              <w:jc w:val="center"/>
              <w:rPr>
                <w:rFonts w:hint="default" w:ascii="Times New Roman" w:hAnsi="Times New Roman" w:cs="Times New Roman"/>
                <w:sz w:val="18"/>
                <w:szCs w:val="18"/>
              </w:rPr>
            </w:pPr>
            <w:r>
              <w:rPr>
                <w:rFonts w:hint="default" w:ascii="Times New Roman" w:hAnsi="Times New Roman" w:cs="Times New Roman"/>
                <w:sz w:val="18"/>
                <w:szCs w:val="18"/>
                <w:lang w:val="kk-KZ"/>
              </w:rPr>
              <w:t>15</w:t>
            </w:r>
          </w:p>
        </w:tc>
        <w:tc>
          <w:tcPr>
            <w:tcW w:w="304" w:type="pct"/>
          </w:tcPr>
          <w:p w14:paraId="772C0655">
            <w:pPr>
              <w:jc w:val="center"/>
              <w:rPr>
                <w:rFonts w:hint="default" w:ascii="Times New Roman" w:hAnsi="Times New Roman" w:cs="Times New Roman"/>
                <w:sz w:val="18"/>
                <w:szCs w:val="18"/>
              </w:rPr>
            </w:pPr>
            <w:r>
              <w:rPr>
                <w:rFonts w:hint="default" w:ascii="Times New Roman" w:hAnsi="Times New Roman" w:cs="Times New Roman"/>
                <w:sz w:val="18"/>
                <w:szCs w:val="18"/>
                <w:lang w:val="kk-KZ"/>
              </w:rPr>
              <w:t>15</w:t>
            </w:r>
          </w:p>
        </w:tc>
        <w:tc>
          <w:tcPr>
            <w:tcW w:w="269" w:type="pct"/>
          </w:tcPr>
          <w:p w14:paraId="5A385E83">
            <w:pPr>
              <w:jc w:val="center"/>
              <w:rPr>
                <w:rFonts w:hint="default" w:ascii="Times New Roman" w:hAnsi="Times New Roman" w:cs="Times New Roman"/>
                <w:sz w:val="18"/>
                <w:szCs w:val="18"/>
              </w:rPr>
            </w:pPr>
          </w:p>
        </w:tc>
        <w:tc>
          <w:tcPr>
            <w:tcW w:w="316" w:type="pct"/>
          </w:tcPr>
          <w:p w14:paraId="7DDD66CD">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4</w:t>
            </w:r>
          </w:p>
        </w:tc>
        <w:tc>
          <w:tcPr>
            <w:tcW w:w="252" w:type="pct"/>
          </w:tcPr>
          <w:p w14:paraId="4E150B52">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56</w:t>
            </w:r>
          </w:p>
        </w:tc>
        <w:tc>
          <w:tcPr>
            <w:tcW w:w="109" w:type="pct"/>
          </w:tcPr>
          <w:p w14:paraId="3929B947">
            <w:pPr>
              <w:jc w:val="center"/>
              <w:rPr>
                <w:rFonts w:hint="default" w:ascii="Times New Roman" w:hAnsi="Times New Roman" w:cs="Times New Roman"/>
                <w:sz w:val="18"/>
                <w:szCs w:val="18"/>
                <w:lang w:val="en-US"/>
              </w:rPr>
            </w:pPr>
          </w:p>
        </w:tc>
        <w:tc>
          <w:tcPr>
            <w:tcW w:w="139" w:type="pct"/>
            <w:vAlign w:val="center"/>
          </w:tcPr>
          <w:p w14:paraId="56D68681">
            <w:pPr>
              <w:jc w:val="center"/>
              <w:rPr>
                <w:rFonts w:hint="default" w:ascii="Times New Roman" w:hAnsi="Times New Roman" w:cs="Times New Roman"/>
                <w:sz w:val="18"/>
                <w:szCs w:val="18"/>
                <w:lang w:val="en-US"/>
              </w:rPr>
            </w:pPr>
          </w:p>
        </w:tc>
        <w:tc>
          <w:tcPr>
            <w:tcW w:w="173" w:type="pct"/>
            <w:vAlign w:val="center"/>
          </w:tcPr>
          <w:p w14:paraId="724ABBBA">
            <w:pPr>
              <w:jc w:val="center"/>
              <w:rPr>
                <w:rFonts w:hint="default" w:ascii="Times New Roman" w:hAnsi="Times New Roman" w:cs="Times New Roman"/>
                <w:sz w:val="18"/>
                <w:szCs w:val="18"/>
              </w:rPr>
            </w:pPr>
          </w:p>
        </w:tc>
        <w:tc>
          <w:tcPr>
            <w:tcW w:w="168" w:type="pct"/>
            <w:vAlign w:val="center"/>
          </w:tcPr>
          <w:p w14:paraId="693B7EB1">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3</w:t>
            </w:r>
          </w:p>
        </w:tc>
        <w:tc>
          <w:tcPr>
            <w:tcW w:w="136" w:type="pct"/>
            <w:vAlign w:val="center"/>
          </w:tcPr>
          <w:p w14:paraId="74181ADD">
            <w:pPr>
              <w:jc w:val="center"/>
              <w:rPr>
                <w:rFonts w:hint="default" w:ascii="Times New Roman" w:hAnsi="Times New Roman" w:cs="Times New Roman"/>
                <w:sz w:val="18"/>
                <w:szCs w:val="18"/>
                <w:lang w:val="en-US"/>
              </w:rPr>
            </w:pPr>
          </w:p>
        </w:tc>
        <w:tc>
          <w:tcPr>
            <w:tcW w:w="168" w:type="pct"/>
            <w:vAlign w:val="center"/>
          </w:tcPr>
          <w:p w14:paraId="03101D25">
            <w:pPr>
              <w:jc w:val="center"/>
              <w:rPr>
                <w:rFonts w:hint="default" w:ascii="Times New Roman" w:hAnsi="Times New Roman" w:cs="Times New Roman"/>
                <w:sz w:val="18"/>
                <w:szCs w:val="18"/>
                <w:lang w:val="en-US"/>
              </w:rPr>
            </w:pPr>
          </w:p>
        </w:tc>
        <w:tc>
          <w:tcPr>
            <w:tcW w:w="201" w:type="pct"/>
            <w:vAlign w:val="center"/>
          </w:tcPr>
          <w:p w14:paraId="5F049E16">
            <w:pPr>
              <w:jc w:val="center"/>
              <w:rPr>
                <w:rFonts w:hint="default" w:ascii="Times New Roman" w:hAnsi="Times New Roman" w:cs="Times New Roman"/>
                <w:sz w:val="18"/>
                <w:szCs w:val="18"/>
                <w:lang w:val="en-US"/>
              </w:rPr>
            </w:pPr>
          </w:p>
        </w:tc>
        <w:tc>
          <w:tcPr>
            <w:tcW w:w="237" w:type="pct"/>
            <w:vAlign w:val="center"/>
          </w:tcPr>
          <w:p w14:paraId="4F7C8084">
            <w:pPr>
              <w:jc w:val="center"/>
              <w:rPr>
                <w:rFonts w:hint="default" w:ascii="Times New Roman" w:hAnsi="Times New Roman" w:cs="Times New Roman"/>
                <w:sz w:val="18"/>
                <w:szCs w:val="18"/>
                <w:lang w:val="en-US"/>
              </w:rPr>
            </w:pPr>
          </w:p>
        </w:tc>
        <w:tc>
          <w:tcPr>
            <w:tcW w:w="434" w:type="pct"/>
          </w:tcPr>
          <w:p w14:paraId="65E059AD">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4DBD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764BA789">
            <w:pPr>
              <w:rPr>
                <w:rFonts w:hint="default" w:ascii="Times New Roman" w:hAnsi="Times New Roman" w:cs="Times New Roman"/>
                <w:sz w:val="18"/>
                <w:szCs w:val="18"/>
              </w:rPr>
            </w:pPr>
            <w:r>
              <w:rPr>
                <w:rFonts w:hint="default" w:ascii="Times New Roman" w:hAnsi="Times New Roman" w:cs="Times New Roman"/>
                <w:sz w:val="18"/>
                <w:szCs w:val="18"/>
              </w:rPr>
              <w:t>27160007</w:t>
            </w:r>
          </w:p>
        </w:tc>
        <w:tc>
          <w:tcPr>
            <w:tcW w:w="947" w:type="pct"/>
          </w:tcPr>
          <w:p w14:paraId="63EA2AA2">
            <w:pPr>
              <w:pStyle w:val="8"/>
              <w:widowControl/>
              <w:autoSpaceDE/>
              <w:autoSpaceDN/>
              <w:spacing w:before="0" w:after="0" w:line="316" w:lineRule="exact"/>
              <w:jc w:val="center"/>
              <w:rPr>
                <w:rFonts w:hint="default" w:ascii="Times New Roman" w:hAnsi="Times New Roman" w:cs="Times New Roman"/>
                <w:sz w:val="18"/>
                <w:szCs w:val="18"/>
                <w:lang w:val="ru-RU"/>
              </w:rPr>
            </w:pPr>
            <w:r>
              <w:rPr>
                <w:rFonts w:hint="default" w:ascii="Times New Roman" w:hAnsi="Times New Roman" w:eastAsia="等线" w:cs="Times New Roman"/>
                <w:sz w:val="18"/>
                <w:szCs w:val="18"/>
                <w:lang w:val="ru-RU"/>
              </w:rPr>
              <w:t>Введение в Мао Цзэдуна и теорию социализма с китайской спецификой</w:t>
            </w:r>
          </w:p>
        </w:tc>
        <w:tc>
          <w:tcPr>
            <w:tcW w:w="375" w:type="pct"/>
            <w:vAlign w:val="center"/>
          </w:tcPr>
          <w:p w14:paraId="227E7D62">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286" w:type="pct"/>
          </w:tcPr>
          <w:p w14:paraId="44A3B7FB">
            <w:pPr>
              <w:jc w:val="center"/>
              <w:rPr>
                <w:rFonts w:hint="default" w:ascii="Times New Roman" w:hAnsi="Times New Roman" w:cs="Times New Roman"/>
                <w:sz w:val="18"/>
                <w:szCs w:val="18"/>
              </w:rPr>
            </w:pPr>
            <w:r>
              <w:rPr>
                <w:rFonts w:hint="default" w:ascii="Times New Roman" w:hAnsi="Times New Roman" w:cs="Times New Roman"/>
                <w:sz w:val="18"/>
                <w:szCs w:val="18"/>
              </w:rPr>
              <w:t>80</w:t>
            </w:r>
          </w:p>
        </w:tc>
        <w:tc>
          <w:tcPr>
            <w:tcW w:w="243" w:type="pct"/>
          </w:tcPr>
          <w:p w14:paraId="506ADE63">
            <w:pPr>
              <w:jc w:val="center"/>
              <w:rPr>
                <w:rFonts w:hint="default" w:ascii="Times New Roman" w:hAnsi="Times New Roman" w:cs="Times New Roman"/>
                <w:sz w:val="18"/>
                <w:szCs w:val="18"/>
              </w:rPr>
            </w:pPr>
            <w:r>
              <w:rPr>
                <w:rFonts w:hint="default" w:ascii="Times New Roman" w:hAnsi="Times New Roman" w:cs="Times New Roman"/>
                <w:sz w:val="18"/>
                <w:szCs w:val="18"/>
              </w:rPr>
              <w:t>60</w:t>
            </w:r>
          </w:p>
        </w:tc>
        <w:tc>
          <w:tcPr>
            <w:tcW w:w="304" w:type="pct"/>
          </w:tcPr>
          <w:p w14:paraId="076BF134">
            <w:pPr>
              <w:jc w:val="center"/>
              <w:rPr>
                <w:rFonts w:hint="default" w:ascii="Times New Roman" w:hAnsi="Times New Roman" w:cs="Times New Roman"/>
                <w:sz w:val="18"/>
                <w:szCs w:val="18"/>
              </w:rPr>
            </w:pPr>
            <w:r>
              <w:rPr>
                <w:rFonts w:hint="default" w:ascii="Times New Roman" w:hAnsi="Times New Roman" w:cs="Times New Roman"/>
                <w:sz w:val="18"/>
                <w:szCs w:val="18"/>
              </w:rPr>
              <w:t>20</w:t>
            </w:r>
          </w:p>
        </w:tc>
        <w:tc>
          <w:tcPr>
            <w:tcW w:w="269" w:type="pct"/>
          </w:tcPr>
          <w:p w14:paraId="6B6E9469">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7F15C6E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64CAB2B0">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01C8D08B">
            <w:pPr>
              <w:jc w:val="center"/>
              <w:rPr>
                <w:rFonts w:hint="default" w:ascii="Times New Roman" w:hAnsi="Times New Roman" w:cs="Times New Roman"/>
                <w:sz w:val="18"/>
                <w:szCs w:val="18"/>
                <w:lang w:val="en-US"/>
              </w:rPr>
            </w:pPr>
          </w:p>
        </w:tc>
        <w:tc>
          <w:tcPr>
            <w:tcW w:w="139" w:type="pct"/>
            <w:vAlign w:val="center"/>
          </w:tcPr>
          <w:p w14:paraId="68F1B0E2">
            <w:pPr>
              <w:pStyle w:val="4"/>
              <w:jc w:val="center"/>
              <w:rPr>
                <w:rFonts w:hint="default" w:ascii="Times New Roman" w:hAnsi="Times New Roman" w:cs="Times New Roman"/>
                <w:sz w:val="18"/>
                <w:szCs w:val="18"/>
                <w:lang w:val="en-US"/>
              </w:rPr>
            </w:pPr>
          </w:p>
        </w:tc>
        <w:tc>
          <w:tcPr>
            <w:tcW w:w="173" w:type="pct"/>
            <w:vAlign w:val="center"/>
          </w:tcPr>
          <w:p w14:paraId="74A6FCC6">
            <w:pPr>
              <w:jc w:val="center"/>
              <w:rPr>
                <w:rFonts w:hint="default" w:ascii="Times New Roman" w:hAnsi="Times New Roman" w:cs="Times New Roman"/>
                <w:sz w:val="18"/>
                <w:szCs w:val="18"/>
              </w:rPr>
            </w:pPr>
          </w:p>
        </w:tc>
        <w:tc>
          <w:tcPr>
            <w:tcW w:w="168" w:type="pct"/>
            <w:vAlign w:val="center"/>
          </w:tcPr>
          <w:p w14:paraId="4D15C596">
            <w:pPr>
              <w:jc w:val="center"/>
              <w:rPr>
                <w:rFonts w:hint="default" w:ascii="Times New Roman" w:hAnsi="Times New Roman" w:cs="Times New Roman"/>
                <w:sz w:val="18"/>
                <w:szCs w:val="18"/>
                <w:lang w:val="en-US"/>
              </w:rPr>
            </w:pPr>
          </w:p>
        </w:tc>
        <w:tc>
          <w:tcPr>
            <w:tcW w:w="136" w:type="pct"/>
            <w:vAlign w:val="center"/>
          </w:tcPr>
          <w:p w14:paraId="09B33578">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68" w:type="pct"/>
            <w:vAlign w:val="center"/>
          </w:tcPr>
          <w:p w14:paraId="2F3E17FE">
            <w:pPr>
              <w:jc w:val="center"/>
              <w:rPr>
                <w:rFonts w:hint="default" w:ascii="Times New Roman" w:hAnsi="Times New Roman" w:cs="Times New Roman"/>
                <w:sz w:val="18"/>
                <w:szCs w:val="18"/>
                <w:lang w:val="en-US"/>
              </w:rPr>
            </w:pPr>
          </w:p>
        </w:tc>
        <w:tc>
          <w:tcPr>
            <w:tcW w:w="201" w:type="pct"/>
            <w:vAlign w:val="center"/>
          </w:tcPr>
          <w:p w14:paraId="735BC47B">
            <w:pPr>
              <w:jc w:val="center"/>
              <w:rPr>
                <w:rFonts w:hint="default" w:ascii="Times New Roman" w:hAnsi="Times New Roman" w:cs="Times New Roman"/>
                <w:sz w:val="18"/>
                <w:szCs w:val="18"/>
                <w:lang w:val="en-US"/>
              </w:rPr>
            </w:pPr>
          </w:p>
        </w:tc>
        <w:tc>
          <w:tcPr>
            <w:tcW w:w="237" w:type="pct"/>
            <w:vAlign w:val="center"/>
          </w:tcPr>
          <w:p w14:paraId="74D2C373">
            <w:pPr>
              <w:jc w:val="center"/>
              <w:rPr>
                <w:rFonts w:hint="default" w:ascii="Times New Roman" w:hAnsi="Times New Roman" w:cs="Times New Roman"/>
                <w:sz w:val="18"/>
                <w:szCs w:val="18"/>
                <w:lang w:val="en-US"/>
              </w:rPr>
            </w:pPr>
          </w:p>
        </w:tc>
        <w:tc>
          <w:tcPr>
            <w:tcW w:w="434" w:type="pct"/>
          </w:tcPr>
          <w:p w14:paraId="4C189084">
            <w:pPr>
              <w:rPr>
                <w:rFonts w:hint="default" w:ascii="Times New Roman" w:hAnsi="Times New Roman" w:cs="Times New Roman" w:eastAsiaTheme="minorEastAsia"/>
                <w:kern w:val="2"/>
                <w:sz w:val="18"/>
                <w:szCs w:val="18"/>
                <w:lang w:val="kk-KZ" w:eastAsia="zh-CN"/>
              </w:rPr>
            </w:pPr>
            <w:r>
              <w:rPr>
                <w:rFonts w:hint="default" w:ascii="Times New Roman" w:hAnsi="Times New Roman" w:cs="Times New Roman"/>
                <w:sz w:val="18"/>
                <w:szCs w:val="18"/>
                <w:lang w:val="kk-KZ"/>
              </w:rPr>
              <w:t>Экзамен</w:t>
            </w:r>
          </w:p>
        </w:tc>
      </w:tr>
      <w:tr w14:paraId="4D7C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7A8E7A7F">
            <w:pPr>
              <w:rPr>
                <w:rFonts w:hint="default" w:ascii="Times New Roman" w:hAnsi="Times New Roman" w:cs="Times New Roman"/>
                <w:sz w:val="18"/>
                <w:szCs w:val="18"/>
              </w:rPr>
            </w:pPr>
            <w:r>
              <w:rPr>
                <w:rFonts w:hint="default" w:ascii="Times New Roman" w:hAnsi="Times New Roman" w:cs="Times New Roman"/>
                <w:sz w:val="18"/>
                <w:szCs w:val="18"/>
              </w:rPr>
              <w:t>MO 2210</w:t>
            </w:r>
          </w:p>
        </w:tc>
        <w:tc>
          <w:tcPr>
            <w:tcW w:w="947" w:type="pct"/>
            <w:vAlign w:val="center"/>
          </w:tcPr>
          <w:p w14:paraId="4C1A8C01">
            <w:pPr>
              <w:rPr>
                <w:rFonts w:hint="default" w:ascii="Times New Roman" w:hAnsi="Times New Roman" w:cs="Times New Roman"/>
                <w:sz w:val="18"/>
                <w:szCs w:val="18"/>
              </w:rPr>
            </w:pPr>
            <w:r>
              <w:rPr>
                <w:rFonts w:hint="default" w:ascii="Times New Roman" w:hAnsi="Times New Roman" w:cs="Times New Roman"/>
                <w:sz w:val="18"/>
                <w:szCs w:val="18"/>
              </w:rPr>
              <w:t>Менеджмент в образовании</w:t>
            </w:r>
          </w:p>
        </w:tc>
        <w:tc>
          <w:tcPr>
            <w:tcW w:w="375" w:type="pct"/>
          </w:tcPr>
          <w:p w14:paraId="33EE2D4C">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5</w:t>
            </w:r>
          </w:p>
        </w:tc>
        <w:tc>
          <w:tcPr>
            <w:tcW w:w="286" w:type="pct"/>
          </w:tcPr>
          <w:p w14:paraId="579CB8C6">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150</w:t>
            </w:r>
          </w:p>
        </w:tc>
        <w:tc>
          <w:tcPr>
            <w:tcW w:w="243" w:type="pct"/>
          </w:tcPr>
          <w:p w14:paraId="1CD76723">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3E620B1F">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24433013">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430567DF">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7</w:t>
            </w:r>
          </w:p>
        </w:tc>
        <w:tc>
          <w:tcPr>
            <w:tcW w:w="252" w:type="pct"/>
          </w:tcPr>
          <w:p w14:paraId="1C304662">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98</w:t>
            </w:r>
          </w:p>
        </w:tc>
        <w:tc>
          <w:tcPr>
            <w:tcW w:w="109" w:type="pct"/>
          </w:tcPr>
          <w:p w14:paraId="003E7B63">
            <w:pPr>
              <w:jc w:val="center"/>
              <w:rPr>
                <w:rFonts w:hint="default" w:ascii="Times New Roman" w:hAnsi="Times New Roman" w:cs="Times New Roman"/>
                <w:sz w:val="18"/>
                <w:szCs w:val="18"/>
                <w:lang w:val="en-US"/>
              </w:rPr>
            </w:pPr>
          </w:p>
        </w:tc>
        <w:tc>
          <w:tcPr>
            <w:tcW w:w="139" w:type="pct"/>
            <w:vAlign w:val="center"/>
          </w:tcPr>
          <w:p w14:paraId="73258B07">
            <w:pPr>
              <w:jc w:val="center"/>
              <w:rPr>
                <w:rFonts w:hint="default" w:ascii="Times New Roman" w:hAnsi="Times New Roman" w:cs="Times New Roman"/>
                <w:sz w:val="18"/>
                <w:szCs w:val="18"/>
                <w:lang w:val="en-US"/>
              </w:rPr>
            </w:pPr>
          </w:p>
        </w:tc>
        <w:tc>
          <w:tcPr>
            <w:tcW w:w="173" w:type="pct"/>
            <w:vAlign w:val="center"/>
          </w:tcPr>
          <w:p w14:paraId="69B63494">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68" w:type="pct"/>
            <w:vAlign w:val="center"/>
          </w:tcPr>
          <w:p w14:paraId="143AE6F5">
            <w:pPr>
              <w:jc w:val="center"/>
              <w:rPr>
                <w:rFonts w:hint="default" w:ascii="Times New Roman" w:hAnsi="Times New Roman" w:cs="Times New Roman"/>
                <w:sz w:val="18"/>
                <w:szCs w:val="18"/>
                <w:lang w:val="en-US"/>
              </w:rPr>
            </w:pPr>
          </w:p>
        </w:tc>
        <w:tc>
          <w:tcPr>
            <w:tcW w:w="136" w:type="pct"/>
            <w:vAlign w:val="center"/>
          </w:tcPr>
          <w:p w14:paraId="5DADE9DD">
            <w:pPr>
              <w:jc w:val="center"/>
              <w:rPr>
                <w:rFonts w:hint="default" w:ascii="Times New Roman" w:hAnsi="Times New Roman" w:cs="Times New Roman"/>
                <w:sz w:val="18"/>
                <w:szCs w:val="18"/>
                <w:lang w:val="en-US"/>
              </w:rPr>
            </w:pPr>
          </w:p>
        </w:tc>
        <w:tc>
          <w:tcPr>
            <w:tcW w:w="168" w:type="pct"/>
            <w:vAlign w:val="center"/>
          </w:tcPr>
          <w:p w14:paraId="3FDE0C63">
            <w:pPr>
              <w:jc w:val="center"/>
              <w:rPr>
                <w:rFonts w:hint="default" w:ascii="Times New Roman" w:hAnsi="Times New Roman" w:cs="Times New Roman"/>
                <w:sz w:val="18"/>
                <w:szCs w:val="18"/>
                <w:lang w:val="en-US"/>
              </w:rPr>
            </w:pPr>
          </w:p>
        </w:tc>
        <w:tc>
          <w:tcPr>
            <w:tcW w:w="201" w:type="pct"/>
            <w:vAlign w:val="center"/>
          </w:tcPr>
          <w:p w14:paraId="2384B7A1">
            <w:pPr>
              <w:jc w:val="center"/>
              <w:rPr>
                <w:rFonts w:hint="default" w:ascii="Times New Roman" w:hAnsi="Times New Roman" w:cs="Times New Roman"/>
                <w:sz w:val="18"/>
                <w:szCs w:val="18"/>
                <w:lang w:val="en-US"/>
              </w:rPr>
            </w:pPr>
          </w:p>
        </w:tc>
        <w:tc>
          <w:tcPr>
            <w:tcW w:w="237" w:type="pct"/>
            <w:vAlign w:val="center"/>
          </w:tcPr>
          <w:p w14:paraId="1583D16A">
            <w:pPr>
              <w:jc w:val="center"/>
              <w:rPr>
                <w:rFonts w:hint="default" w:ascii="Times New Roman" w:hAnsi="Times New Roman" w:cs="Times New Roman"/>
                <w:sz w:val="18"/>
                <w:szCs w:val="18"/>
                <w:lang w:val="en-US"/>
              </w:rPr>
            </w:pPr>
          </w:p>
        </w:tc>
        <w:tc>
          <w:tcPr>
            <w:tcW w:w="434" w:type="pct"/>
          </w:tcPr>
          <w:p w14:paraId="71EDB50C">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2849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5E1B6223">
            <w:pPr>
              <w:rPr>
                <w:rFonts w:hint="default" w:ascii="Times New Roman" w:hAnsi="Times New Roman" w:cs="Times New Roman"/>
                <w:sz w:val="18"/>
                <w:szCs w:val="18"/>
              </w:rPr>
            </w:pPr>
            <w:r>
              <w:rPr>
                <w:rFonts w:hint="default" w:ascii="Times New Roman" w:hAnsi="Times New Roman" w:cs="Times New Roman"/>
                <w:sz w:val="18"/>
                <w:szCs w:val="18"/>
              </w:rPr>
              <w:t>01160101</w:t>
            </w:r>
          </w:p>
        </w:tc>
        <w:tc>
          <w:tcPr>
            <w:tcW w:w="947" w:type="pct"/>
            <w:vAlign w:val="center"/>
          </w:tcPr>
          <w:p w14:paraId="7582983E">
            <w:pPr>
              <w:rPr>
                <w:rFonts w:hint="default" w:ascii="Times New Roman" w:hAnsi="Times New Roman" w:cs="Times New Roman"/>
                <w:sz w:val="18"/>
                <w:szCs w:val="18"/>
              </w:rPr>
            </w:pPr>
            <w:r>
              <w:rPr>
                <w:rFonts w:hint="default" w:ascii="Times New Roman" w:hAnsi="Times New Roman" w:eastAsia="等线" w:cs="Times New Roman"/>
                <w:sz w:val="18"/>
                <w:szCs w:val="18"/>
              </w:rPr>
              <w:t>Управление школой</w:t>
            </w:r>
            <w:r>
              <w:rPr>
                <w:rFonts w:hint="default" w:ascii="Times New Roman" w:hAnsi="Times New Roman" w:cs="Times New Roman"/>
                <w:sz w:val="18"/>
                <w:szCs w:val="18"/>
              </w:rPr>
              <w:br w:type="textWrapping"/>
            </w:r>
          </w:p>
        </w:tc>
        <w:tc>
          <w:tcPr>
            <w:tcW w:w="375" w:type="pct"/>
          </w:tcPr>
          <w:p w14:paraId="0BEA3592">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286" w:type="pct"/>
          </w:tcPr>
          <w:p w14:paraId="3C9E5D2A">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43" w:type="pct"/>
          </w:tcPr>
          <w:p w14:paraId="40091386">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304" w:type="pct"/>
          </w:tcPr>
          <w:p w14:paraId="0E43B49F">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0DDAC92E">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608AC72E">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4AF2B5C9">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0E703314">
            <w:pPr>
              <w:jc w:val="center"/>
              <w:rPr>
                <w:rFonts w:hint="default" w:ascii="Times New Roman" w:hAnsi="Times New Roman" w:cs="Times New Roman"/>
                <w:sz w:val="18"/>
                <w:szCs w:val="18"/>
                <w:lang w:val="en-US"/>
              </w:rPr>
            </w:pPr>
          </w:p>
        </w:tc>
        <w:tc>
          <w:tcPr>
            <w:tcW w:w="139" w:type="pct"/>
            <w:vAlign w:val="center"/>
          </w:tcPr>
          <w:p w14:paraId="60696B14">
            <w:pPr>
              <w:jc w:val="center"/>
              <w:rPr>
                <w:rFonts w:hint="default" w:ascii="Times New Roman" w:hAnsi="Times New Roman" w:cs="Times New Roman"/>
                <w:sz w:val="18"/>
                <w:szCs w:val="18"/>
                <w:lang w:val="en-US"/>
              </w:rPr>
            </w:pPr>
          </w:p>
        </w:tc>
        <w:tc>
          <w:tcPr>
            <w:tcW w:w="173" w:type="pct"/>
            <w:vAlign w:val="center"/>
          </w:tcPr>
          <w:p w14:paraId="40D5A732">
            <w:pPr>
              <w:jc w:val="center"/>
              <w:rPr>
                <w:rFonts w:hint="default" w:ascii="Times New Roman" w:hAnsi="Times New Roman" w:cs="Times New Roman"/>
                <w:sz w:val="18"/>
                <w:szCs w:val="18"/>
              </w:rPr>
            </w:pPr>
          </w:p>
        </w:tc>
        <w:tc>
          <w:tcPr>
            <w:tcW w:w="168" w:type="pct"/>
            <w:vAlign w:val="center"/>
          </w:tcPr>
          <w:p w14:paraId="661215DD">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36" w:type="pct"/>
            <w:vAlign w:val="center"/>
          </w:tcPr>
          <w:p w14:paraId="17515224">
            <w:pPr>
              <w:jc w:val="center"/>
              <w:rPr>
                <w:rFonts w:hint="default" w:ascii="Times New Roman" w:hAnsi="Times New Roman" w:cs="Times New Roman"/>
                <w:sz w:val="18"/>
                <w:szCs w:val="18"/>
                <w:lang w:val="en-US"/>
              </w:rPr>
            </w:pPr>
          </w:p>
        </w:tc>
        <w:tc>
          <w:tcPr>
            <w:tcW w:w="168" w:type="pct"/>
            <w:vAlign w:val="center"/>
          </w:tcPr>
          <w:p w14:paraId="2B73B09D">
            <w:pPr>
              <w:jc w:val="center"/>
              <w:rPr>
                <w:rFonts w:hint="default" w:ascii="Times New Roman" w:hAnsi="Times New Roman" w:cs="Times New Roman"/>
                <w:sz w:val="18"/>
                <w:szCs w:val="18"/>
                <w:lang w:val="en-US"/>
              </w:rPr>
            </w:pPr>
          </w:p>
        </w:tc>
        <w:tc>
          <w:tcPr>
            <w:tcW w:w="201" w:type="pct"/>
            <w:vAlign w:val="center"/>
          </w:tcPr>
          <w:p w14:paraId="70CF621C">
            <w:pPr>
              <w:jc w:val="center"/>
              <w:rPr>
                <w:rFonts w:hint="default" w:ascii="Times New Roman" w:hAnsi="Times New Roman" w:cs="Times New Roman"/>
                <w:sz w:val="18"/>
                <w:szCs w:val="18"/>
                <w:lang w:val="en-US"/>
              </w:rPr>
            </w:pPr>
          </w:p>
        </w:tc>
        <w:tc>
          <w:tcPr>
            <w:tcW w:w="237" w:type="pct"/>
            <w:vAlign w:val="center"/>
          </w:tcPr>
          <w:p w14:paraId="7FB67A89">
            <w:pPr>
              <w:jc w:val="center"/>
              <w:rPr>
                <w:rFonts w:hint="default" w:ascii="Times New Roman" w:hAnsi="Times New Roman" w:cs="Times New Roman"/>
                <w:sz w:val="18"/>
                <w:szCs w:val="18"/>
                <w:lang w:val="en-US"/>
              </w:rPr>
            </w:pPr>
          </w:p>
        </w:tc>
        <w:tc>
          <w:tcPr>
            <w:tcW w:w="434" w:type="pct"/>
          </w:tcPr>
          <w:p w14:paraId="7CB3CE5B">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4C5E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6C696554">
            <w:pPr>
              <w:rPr>
                <w:rFonts w:hint="default" w:ascii="Times New Roman" w:hAnsi="Times New Roman" w:cs="Times New Roman"/>
                <w:sz w:val="18"/>
                <w:szCs w:val="18"/>
              </w:rPr>
            </w:pPr>
            <w:r>
              <w:rPr>
                <w:rFonts w:hint="default" w:ascii="Times New Roman" w:hAnsi="Times New Roman" w:cs="Times New Roman"/>
                <w:sz w:val="18"/>
                <w:szCs w:val="18"/>
              </w:rPr>
              <w:t>TKO 2211</w:t>
            </w:r>
          </w:p>
        </w:tc>
        <w:tc>
          <w:tcPr>
            <w:tcW w:w="947" w:type="pct"/>
            <w:vAlign w:val="center"/>
          </w:tcPr>
          <w:p w14:paraId="589CDD71">
            <w:pPr>
              <w:rPr>
                <w:rFonts w:hint="default" w:ascii="Times New Roman" w:hAnsi="Times New Roman" w:cs="Times New Roman"/>
                <w:sz w:val="18"/>
                <w:szCs w:val="18"/>
              </w:rPr>
            </w:pPr>
            <w:r>
              <w:rPr>
                <w:rFonts w:hint="default" w:ascii="Times New Roman" w:hAnsi="Times New Roman" w:cs="Times New Roman"/>
                <w:sz w:val="18"/>
                <w:szCs w:val="18"/>
              </w:rPr>
              <w:t>Технологии критериального оценивания</w:t>
            </w:r>
          </w:p>
        </w:tc>
        <w:tc>
          <w:tcPr>
            <w:tcW w:w="375" w:type="pct"/>
          </w:tcPr>
          <w:p w14:paraId="367476CB">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5</w:t>
            </w:r>
          </w:p>
        </w:tc>
        <w:tc>
          <w:tcPr>
            <w:tcW w:w="286" w:type="pct"/>
          </w:tcPr>
          <w:p w14:paraId="65AA948F">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150</w:t>
            </w:r>
          </w:p>
        </w:tc>
        <w:tc>
          <w:tcPr>
            <w:tcW w:w="243" w:type="pct"/>
          </w:tcPr>
          <w:p w14:paraId="4BD47E23">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79D71763">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46B087F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6840EAB0">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7</w:t>
            </w:r>
          </w:p>
        </w:tc>
        <w:tc>
          <w:tcPr>
            <w:tcW w:w="252" w:type="pct"/>
          </w:tcPr>
          <w:p w14:paraId="504182D1">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98</w:t>
            </w:r>
          </w:p>
        </w:tc>
        <w:tc>
          <w:tcPr>
            <w:tcW w:w="109" w:type="pct"/>
          </w:tcPr>
          <w:p w14:paraId="284497AB">
            <w:pPr>
              <w:jc w:val="center"/>
              <w:rPr>
                <w:rFonts w:hint="default" w:ascii="Times New Roman" w:hAnsi="Times New Roman" w:cs="Times New Roman"/>
                <w:sz w:val="18"/>
                <w:szCs w:val="18"/>
                <w:lang w:val="en-US"/>
              </w:rPr>
            </w:pPr>
          </w:p>
        </w:tc>
        <w:tc>
          <w:tcPr>
            <w:tcW w:w="139" w:type="pct"/>
            <w:vAlign w:val="center"/>
          </w:tcPr>
          <w:p w14:paraId="4E523272">
            <w:pPr>
              <w:jc w:val="center"/>
              <w:rPr>
                <w:rFonts w:hint="default" w:ascii="Times New Roman" w:hAnsi="Times New Roman" w:cs="Times New Roman"/>
                <w:sz w:val="18"/>
                <w:szCs w:val="18"/>
                <w:lang w:val="en-US"/>
              </w:rPr>
            </w:pPr>
          </w:p>
        </w:tc>
        <w:tc>
          <w:tcPr>
            <w:tcW w:w="173" w:type="pct"/>
            <w:vAlign w:val="center"/>
          </w:tcPr>
          <w:p w14:paraId="5D9A4840">
            <w:pPr>
              <w:jc w:val="center"/>
              <w:rPr>
                <w:rFonts w:hint="default" w:ascii="Times New Roman" w:hAnsi="Times New Roman" w:cs="Times New Roman"/>
                <w:sz w:val="18"/>
                <w:szCs w:val="18"/>
              </w:rPr>
            </w:pPr>
          </w:p>
        </w:tc>
        <w:tc>
          <w:tcPr>
            <w:tcW w:w="168" w:type="pct"/>
            <w:vAlign w:val="center"/>
          </w:tcPr>
          <w:p w14:paraId="2D0AEDDC">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5</w:t>
            </w:r>
          </w:p>
        </w:tc>
        <w:tc>
          <w:tcPr>
            <w:tcW w:w="136" w:type="pct"/>
            <w:vAlign w:val="center"/>
          </w:tcPr>
          <w:p w14:paraId="673680E4">
            <w:pPr>
              <w:jc w:val="center"/>
              <w:rPr>
                <w:rFonts w:hint="default" w:ascii="Times New Roman" w:hAnsi="Times New Roman" w:cs="Times New Roman"/>
                <w:sz w:val="18"/>
                <w:szCs w:val="18"/>
                <w:lang w:val="en-US"/>
              </w:rPr>
            </w:pPr>
          </w:p>
        </w:tc>
        <w:tc>
          <w:tcPr>
            <w:tcW w:w="168" w:type="pct"/>
            <w:vAlign w:val="center"/>
          </w:tcPr>
          <w:p w14:paraId="0203F59B">
            <w:pPr>
              <w:jc w:val="center"/>
              <w:rPr>
                <w:rFonts w:hint="default" w:ascii="Times New Roman" w:hAnsi="Times New Roman" w:cs="Times New Roman"/>
                <w:sz w:val="18"/>
                <w:szCs w:val="18"/>
                <w:lang w:val="en-US"/>
              </w:rPr>
            </w:pPr>
          </w:p>
        </w:tc>
        <w:tc>
          <w:tcPr>
            <w:tcW w:w="201" w:type="pct"/>
            <w:vAlign w:val="center"/>
          </w:tcPr>
          <w:p w14:paraId="1D804E9E">
            <w:pPr>
              <w:jc w:val="center"/>
              <w:rPr>
                <w:rFonts w:hint="default" w:ascii="Times New Roman" w:hAnsi="Times New Roman" w:cs="Times New Roman"/>
                <w:sz w:val="18"/>
                <w:szCs w:val="18"/>
                <w:lang w:val="en-US"/>
              </w:rPr>
            </w:pPr>
          </w:p>
        </w:tc>
        <w:tc>
          <w:tcPr>
            <w:tcW w:w="237" w:type="pct"/>
            <w:vAlign w:val="center"/>
          </w:tcPr>
          <w:p w14:paraId="5854ED6C">
            <w:pPr>
              <w:jc w:val="center"/>
              <w:rPr>
                <w:rFonts w:hint="default" w:ascii="Times New Roman" w:hAnsi="Times New Roman" w:cs="Times New Roman"/>
                <w:sz w:val="18"/>
                <w:szCs w:val="18"/>
                <w:lang w:val="en-US"/>
              </w:rPr>
            </w:pPr>
          </w:p>
        </w:tc>
        <w:tc>
          <w:tcPr>
            <w:tcW w:w="434" w:type="pct"/>
          </w:tcPr>
          <w:p w14:paraId="0F377D24">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15C2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72BB0EF0">
            <w:pPr>
              <w:rPr>
                <w:rFonts w:hint="default" w:ascii="Times New Roman" w:hAnsi="Times New Roman" w:cs="Times New Roman"/>
                <w:sz w:val="18"/>
                <w:szCs w:val="18"/>
              </w:rPr>
            </w:pPr>
            <w:r>
              <w:rPr>
                <w:rFonts w:hint="default" w:ascii="Times New Roman" w:hAnsi="Times New Roman" w:cs="Times New Roman"/>
                <w:sz w:val="18"/>
                <w:szCs w:val="18"/>
              </w:rPr>
              <w:t>01160388</w:t>
            </w:r>
          </w:p>
        </w:tc>
        <w:tc>
          <w:tcPr>
            <w:tcW w:w="947" w:type="pct"/>
            <w:vAlign w:val="center"/>
          </w:tcPr>
          <w:p w14:paraId="755558BF">
            <w:pPr>
              <w:rPr>
                <w:rFonts w:hint="default" w:ascii="Times New Roman" w:hAnsi="Times New Roman" w:cs="Times New Roman"/>
                <w:sz w:val="18"/>
                <w:szCs w:val="18"/>
              </w:rPr>
            </w:pPr>
            <w:r>
              <w:rPr>
                <w:rFonts w:hint="default" w:ascii="Times New Roman" w:hAnsi="Times New Roman" w:eastAsia="等线" w:cs="Times New Roman"/>
                <w:sz w:val="18"/>
                <w:szCs w:val="18"/>
              </w:rPr>
              <w:t>Образовательная оценка</w:t>
            </w:r>
            <w:r>
              <w:rPr>
                <w:rFonts w:hint="default" w:ascii="Times New Roman" w:hAnsi="Times New Roman" w:cs="Times New Roman"/>
                <w:sz w:val="18"/>
                <w:szCs w:val="18"/>
              </w:rPr>
              <w:br w:type="textWrapping"/>
            </w:r>
          </w:p>
        </w:tc>
        <w:tc>
          <w:tcPr>
            <w:tcW w:w="375" w:type="pct"/>
          </w:tcPr>
          <w:p w14:paraId="424408FB">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286" w:type="pct"/>
          </w:tcPr>
          <w:p w14:paraId="47D5BB05">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43" w:type="pct"/>
          </w:tcPr>
          <w:p w14:paraId="401CB5B0">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304" w:type="pct"/>
          </w:tcPr>
          <w:p w14:paraId="45AF5BEA">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0519B2B2">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5677852F">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19C2BA05">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51E7B20A">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39" w:type="pct"/>
            <w:vAlign w:val="center"/>
          </w:tcPr>
          <w:p w14:paraId="47009EE2">
            <w:pPr>
              <w:jc w:val="center"/>
              <w:rPr>
                <w:rFonts w:hint="default" w:ascii="Times New Roman" w:hAnsi="Times New Roman" w:cs="Times New Roman"/>
                <w:sz w:val="18"/>
                <w:szCs w:val="18"/>
                <w:lang w:val="en-US"/>
              </w:rPr>
            </w:pPr>
          </w:p>
        </w:tc>
        <w:tc>
          <w:tcPr>
            <w:tcW w:w="173" w:type="pct"/>
            <w:vAlign w:val="center"/>
          </w:tcPr>
          <w:p w14:paraId="3DB696F3">
            <w:pPr>
              <w:jc w:val="center"/>
              <w:rPr>
                <w:rFonts w:hint="default" w:ascii="Times New Roman" w:hAnsi="Times New Roman" w:cs="Times New Roman"/>
                <w:sz w:val="18"/>
                <w:szCs w:val="18"/>
              </w:rPr>
            </w:pPr>
          </w:p>
        </w:tc>
        <w:tc>
          <w:tcPr>
            <w:tcW w:w="168" w:type="pct"/>
            <w:vAlign w:val="center"/>
          </w:tcPr>
          <w:p w14:paraId="3FACBF09">
            <w:pPr>
              <w:jc w:val="center"/>
              <w:rPr>
                <w:rFonts w:hint="default" w:ascii="Times New Roman" w:hAnsi="Times New Roman" w:cs="Times New Roman"/>
                <w:sz w:val="18"/>
                <w:szCs w:val="18"/>
              </w:rPr>
            </w:pPr>
          </w:p>
        </w:tc>
        <w:tc>
          <w:tcPr>
            <w:tcW w:w="136" w:type="pct"/>
            <w:vAlign w:val="center"/>
          </w:tcPr>
          <w:p w14:paraId="05A2542B">
            <w:pPr>
              <w:jc w:val="center"/>
              <w:rPr>
                <w:rFonts w:hint="default" w:ascii="Times New Roman" w:hAnsi="Times New Roman" w:cs="Times New Roman"/>
                <w:sz w:val="18"/>
                <w:szCs w:val="18"/>
                <w:lang w:val="en-US"/>
              </w:rPr>
            </w:pPr>
          </w:p>
        </w:tc>
        <w:tc>
          <w:tcPr>
            <w:tcW w:w="168" w:type="pct"/>
            <w:vAlign w:val="center"/>
          </w:tcPr>
          <w:p w14:paraId="561EB1B1">
            <w:pPr>
              <w:jc w:val="center"/>
              <w:rPr>
                <w:rFonts w:hint="default" w:ascii="Times New Roman" w:hAnsi="Times New Roman" w:cs="Times New Roman"/>
                <w:sz w:val="18"/>
                <w:szCs w:val="18"/>
                <w:lang w:val="en-US"/>
              </w:rPr>
            </w:pPr>
          </w:p>
        </w:tc>
        <w:tc>
          <w:tcPr>
            <w:tcW w:w="201" w:type="pct"/>
            <w:vAlign w:val="center"/>
          </w:tcPr>
          <w:p w14:paraId="62C6FC51">
            <w:pPr>
              <w:jc w:val="center"/>
              <w:rPr>
                <w:rFonts w:hint="default" w:ascii="Times New Roman" w:hAnsi="Times New Roman" w:cs="Times New Roman"/>
                <w:sz w:val="18"/>
                <w:szCs w:val="18"/>
                <w:lang w:val="en-US"/>
              </w:rPr>
            </w:pPr>
          </w:p>
        </w:tc>
        <w:tc>
          <w:tcPr>
            <w:tcW w:w="237" w:type="pct"/>
            <w:vAlign w:val="center"/>
          </w:tcPr>
          <w:p w14:paraId="5750C7D5">
            <w:pPr>
              <w:jc w:val="center"/>
              <w:rPr>
                <w:rFonts w:hint="default" w:ascii="Times New Roman" w:hAnsi="Times New Roman" w:cs="Times New Roman"/>
                <w:sz w:val="18"/>
                <w:szCs w:val="18"/>
                <w:lang w:val="en-US"/>
              </w:rPr>
            </w:pPr>
          </w:p>
        </w:tc>
        <w:tc>
          <w:tcPr>
            <w:tcW w:w="434" w:type="pct"/>
          </w:tcPr>
          <w:p w14:paraId="47CCB48F">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447B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5BBE2BBA">
            <w:pPr>
              <w:rPr>
                <w:rFonts w:hint="default" w:ascii="Times New Roman" w:hAnsi="Times New Roman" w:cs="Times New Roman"/>
                <w:sz w:val="18"/>
                <w:szCs w:val="18"/>
              </w:rPr>
            </w:pPr>
            <w:r>
              <w:rPr>
                <w:rFonts w:hint="default" w:ascii="Times New Roman" w:hAnsi="Times New Roman" w:cs="Times New Roman"/>
                <w:sz w:val="18"/>
                <w:szCs w:val="18"/>
              </w:rPr>
              <w:t>TMVR 2212</w:t>
            </w:r>
          </w:p>
        </w:tc>
        <w:tc>
          <w:tcPr>
            <w:tcW w:w="947" w:type="pct"/>
          </w:tcPr>
          <w:p w14:paraId="6788A8D6">
            <w:pPr>
              <w:rPr>
                <w:rFonts w:hint="default" w:ascii="Times New Roman" w:hAnsi="Times New Roman" w:cs="Times New Roman"/>
                <w:sz w:val="18"/>
                <w:szCs w:val="18"/>
              </w:rPr>
            </w:pPr>
            <w:r>
              <w:rPr>
                <w:rFonts w:hint="default" w:ascii="Times New Roman" w:hAnsi="Times New Roman" w:cs="Times New Roman"/>
                <w:sz w:val="18"/>
                <w:szCs w:val="18"/>
              </w:rPr>
              <w:t>Теория и методика воспитательной работы</w:t>
            </w:r>
          </w:p>
        </w:tc>
        <w:tc>
          <w:tcPr>
            <w:tcW w:w="375" w:type="pct"/>
          </w:tcPr>
          <w:p w14:paraId="0AE0CCD3">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5</w:t>
            </w:r>
          </w:p>
        </w:tc>
        <w:tc>
          <w:tcPr>
            <w:tcW w:w="286" w:type="pct"/>
          </w:tcPr>
          <w:p w14:paraId="4AA5BB93">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150</w:t>
            </w:r>
          </w:p>
        </w:tc>
        <w:tc>
          <w:tcPr>
            <w:tcW w:w="243" w:type="pct"/>
          </w:tcPr>
          <w:p w14:paraId="5524650C">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55C9F16B">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7A6CC0C9">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5A7EAEAC">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7</w:t>
            </w:r>
          </w:p>
        </w:tc>
        <w:tc>
          <w:tcPr>
            <w:tcW w:w="252" w:type="pct"/>
          </w:tcPr>
          <w:p w14:paraId="37BC2883">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98</w:t>
            </w:r>
          </w:p>
        </w:tc>
        <w:tc>
          <w:tcPr>
            <w:tcW w:w="109" w:type="pct"/>
          </w:tcPr>
          <w:p w14:paraId="3F69C120">
            <w:pPr>
              <w:jc w:val="center"/>
              <w:rPr>
                <w:rFonts w:hint="default" w:ascii="Times New Roman" w:hAnsi="Times New Roman" w:cs="Times New Roman"/>
                <w:sz w:val="18"/>
                <w:szCs w:val="18"/>
                <w:lang w:val="en-US"/>
              </w:rPr>
            </w:pPr>
          </w:p>
        </w:tc>
        <w:tc>
          <w:tcPr>
            <w:tcW w:w="139" w:type="pct"/>
            <w:vAlign w:val="center"/>
          </w:tcPr>
          <w:p w14:paraId="09489F71">
            <w:pPr>
              <w:jc w:val="center"/>
              <w:rPr>
                <w:rFonts w:hint="default" w:ascii="Times New Roman" w:hAnsi="Times New Roman" w:cs="Times New Roman"/>
                <w:sz w:val="18"/>
                <w:szCs w:val="18"/>
                <w:lang w:val="en-US"/>
              </w:rPr>
            </w:pPr>
          </w:p>
        </w:tc>
        <w:tc>
          <w:tcPr>
            <w:tcW w:w="173" w:type="pct"/>
            <w:vAlign w:val="center"/>
          </w:tcPr>
          <w:p w14:paraId="0FFF0FA1">
            <w:pPr>
              <w:jc w:val="center"/>
              <w:rPr>
                <w:rFonts w:hint="default" w:ascii="Times New Roman" w:hAnsi="Times New Roman" w:cs="Times New Roman"/>
                <w:sz w:val="18"/>
                <w:szCs w:val="18"/>
              </w:rPr>
            </w:pPr>
          </w:p>
        </w:tc>
        <w:tc>
          <w:tcPr>
            <w:tcW w:w="168" w:type="pct"/>
            <w:vAlign w:val="center"/>
          </w:tcPr>
          <w:p w14:paraId="5375C773">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kk-KZ"/>
              </w:rPr>
              <w:t>5</w:t>
            </w:r>
          </w:p>
        </w:tc>
        <w:tc>
          <w:tcPr>
            <w:tcW w:w="136" w:type="pct"/>
            <w:vAlign w:val="center"/>
          </w:tcPr>
          <w:p w14:paraId="05666DFE">
            <w:pPr>
              <w:jc w:val="center"/>
              <w:rPr>
                <w:rFonts w:hint="default" w:ascii="Times New Roman" w:hAnsi="Times New Roman" w:cs="Times New Roman"/>
                <w:sz w:val="18"/>
                <w:szCs w:val="18"/>
                <w:lang w:val="en-US"/>
              </w:rPr>
            </w:pPr>
          </w:p>
        </w:tc>
        <w:tc>
          <w:tcPr>
            <w:tcW w:w="168" w:type="pct"/>
            <w:vAlign w:val="center"/>
          </w:tcPr>
          <w:p w14:paraId="51FE9544">
            <w:pPr>
              <w:jc w:val="center"/>
              <w:rPr>
                <w:rFonts w:hint="default" w:ascii="Times New Roman" w:hAnsi="Times New Roman" w:cs="Times New Roman"/>
                <w:sz w:val="18"/>
                <w:szCs w:val="18"/>
                <w:lang w:val="en-US"/>
              </w:rPr>
            </w:pPr>
          </w:p>
        </w:tc>
        <w:tc>
          <w:tcPr>
            <w:tcW w:w="201" w:type="pct"/>
            <w:vAlign w:val="center"/>
          </w:tcPr>
          <w:p w14:paraId="72E74203">
            <w:pPr>
              <w:jc w:val="center"/>
              <w:rPr>
                <w:rFonts w:hint="default" w:ascii="Times New Roman" w:hAnsi="Times New Roman" w:cs="Times New Roman"/>
                <w:sz w:val="18"/>
                <w:szCs w:val="18"/>
                <w:lang w:val="en-US"/>
              </w:rPr>
            </w:pPr>
          </w:p>
        </w:tc>
        <w:tc>
          <w:tcPr>
            <w:tcW w:w="237" w:type="pct"/>
            <w:vAlign w:val="center"/>
          </w:tcPr>
          <w:p w14:paraId="5769D8F4">
            <w:pPr>
              <w:jc w:val="center"/>
              <w:rPr>
                <w:rFonts w:hint="default" w:ascii="Times New Roman" w:hAnsi="Times New Roman" w:cs="Times New Roman"/>
                <w:sz w:val="18"/>
                <w:szCs w:val="18"/>
                <w:lang w:val="en-US"/>
              </w:rPr>
            </w:pPr>
          </w:p>
        </w:tc>
        <w:tc>
          <w:tcPr>
            <w:tcW w:w="434" w:type="pct"/>
          </w:tcPr>
          <w:p w14:paraId="29653F5D">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2209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4A7FCCB0">
            <w:pPr>
              <w:rPr>
                <w:rFonts w:hint="default" w:ascii="Times New Roman" w:hAnsi="Times New Roman" w:cs="Times New Roman"/>
                <w:sz w:val="18"/>
                <w:szCs w:val="18"/>
              </w:rPr>
            </w:pPr>
            <w:r>
              <w:rPr>
                <w:rFonts w:hint="default" w:ascii="Times New Roman" w:hAnsi="Times New Roman" w:cs="Times New Roman"/>
                <w:sz w:val="18"/>
                <w:szCs w:val="18"/>
              </w:rPr>
              <w:t>01160100</w:t>
            </w:r>
          </w:p>
        </w:tc>
        <w:tc>
          <w:tcPr>
            <w:tcW w:w="947" w:type="pct"/>
          </w:tcPr>
          <w:p w14:paraId="0F97852D">
            <w:pPr>
              <w:pStyle w:val="8"/>
              <w:widowControl/>
              <w:autoSpaceDE/>
              <w:autoSpaceDN/>
              <w:spacing w:before="0" w:after="0" w:line="316" w:lineRule="exact"/>
              <w:jc w:val="center"/>
              <w:rPr>
                <w:rFonts w:hint="default" w:ascii="Times New Roman" w:hAnsi="Times New Roman" w:eastAsia="等线" w:cs="Times New Roman"/>
                <w:sz w:val="18"/>
                <w:szCs w:val="18"/>
              </w:rPr>
            </w:pPr>
            <w:r>
              <w:rPr>
                <w:rFonts w:hint="default" w:ascii="Times New Roman" w:hAnsi="Times New Roman" w:eastAsia="等线" w:cs="Times New Roman"/>
                <w:sz w:val="18"/>
                <w:szCs w:val="18"/>
              </w:rPr>
              <w:t>Принципы нравственного воспитания</w:t>
            </w:r>
          </w:p>
          <w:p w14:paraId="774B078B">
            <w:pPr>
              <w:pStyle w:val="4"/>
              <w:tabs>
                <w:tab w:val="left" w:pos="2907"/>
              </w:tabs>
              <w:jc w:val="center"/>
              <w:rPr>
                <w:rFonts w:hint="default" w:ascii="Times New Roman" w:hAnsi="Times New Roman" w:cs="Times New Roman"/>
                <w:sz w:val="18"/>
                <w:szCs w:val="18"/>
              </w:rPr>
            </w:pPr>
          </w:p>
        </w:tc>
        <w:tc>
          <w:tcPr>
            <w:tcW w:w="375" w:type="pct"/>
            <w:vAlign w:val="center"/>
          </w:tcPr>
          <w:p w14:paraId="7312D104">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286" w:type="pct"/>
          </w:tcPr>
          <w:p w14:paraId="7EDB86D4">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43" w:type="pct"/>
          </w:tcPr>
          <w:p w14:paraId="17512FBA">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304" w:type="pct"/>
          </w:tcPr>
          <w:p w14:paraId="16170B99">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70A1D487">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63F395F7">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2627A694">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364A2D09">
            <w:pPr>
              <w:jc w:val="center"/>
              <w:rPr>
                <w:rFonts w:hint="default" w:ascii="Times New Roman" w:hAnsi="Times New Roman" w:cs="Times New Roman"/>
                <w:sz w:val="18"/>
                <w:szCs w:val="18"/>
                <w:lang w:val="en-US"/>
              </w:rPr>
            </w:pPr>
          </w:p>
        </w:tc>
        <w:tc>
          <w:tcPr>
            <w:tcW w:w="139" w:type="pct"/>
            <w:vAlign w:val="center"/>
          </w:tcPr>
          <w:p w14:paraId="0CEBC44E">
            <w:pPr>
              <w:pStyle w:val="4"/>
              <w:jc w:val="center"/>
              <w:rPr>
                <w:rFonts w:hint="default" w:ascii="Times New Roman" w:hAnsi="Times New Roman" w:cs="Times New Roman"/>
                <w:sz w:val="18"/>
                <w:szCs w:val="18"/>
                <w:lang w:val="en-US"/>
              </w:rPr>
            </w:pPr>
          </w:p>
        </w:tc>
        <w:tc>
          <w:tcPr>
            <w:tcW w:w="173" w:type="pct"/>
            <w:vAlign w:val="center"/>
          </w:tcPr>
          <w:p w14:paraId="272D3430">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68" w:type="pct"/>
            <w:vAlign w:val="center"/>
          </w:tcPr>
          <w:p w14:paraId="3E80151E">
            <w:pPr>
              <w:jc w:val="center"/>
              <w:rPr>
                <w:rFonts w:hint="default" w:ascii="Times New Roman" w:hAnsi="Times New Roman" w:cs="Times New Roman"/>
                <w:sz w:val="18"/>
                <w:szCs w:val="18"/>
                <w:lang w:val="en-US"/>
              </w:rPr>
            </w:pPr>
          </w:p>
        </w:tc>
        <w:tc>
          <w:tcPr>
            <w:tcW w:w="136" w:type="pct"/>
            <w:vAlign w:val="center"/>
          </w:tcPr>
          <w:p w14:paraId="1D49AEA8">
            <w:pPr>
              <w:jc w:val="center"/>
              <w:rPr>
                <w:rFonts w:hint="default" w:ascii="Times New Roman" w:hAnsi="Times New Roman" w:cs="Times New Roman"/>
                <w:sz w:val="18"/>
                <w:szCs w:val="18"/>
                <w:lang w:val="en-US"/>
              </w:rPr>
            </w:pPr>
          </w:p>
        </w:tc>
        <w:tc>
          <w:tcPr>
            <w:tcW w:w="168" w:type="pct"/>
            <w:vAlign w:val="center"/>
          </w:tcPr>
          <w:p w14:paraId="4A2B5C5B">
            <w:pPr>
              <w:jc w:val="center"/>
              <w:rPr>
                <w:rFonts w:hint="default" w:ascii="Times New Roman" w:hAnsi="Times New Roman" w:cs="Times New Roman"/>
                <w:sz w:val="18"/>
                <w:szCs w:val="18"/>
                <w:lang w:val="en-US"/>
              </w:rPr>
            </w:pPr>
          </w:p>
        </w:tc>
        <w:tc>
          <w:tcPr>
            <w:tcW w:w="201" w:type="pct"/>
            <w:vAlign w:val="center"/>
          </w:tcPr>
          <w:p w14:paraId="64B1F1CB">
            <w:pPr>
              <w:jc w:val="center"/>
              <w:rPr>
                <w:rFonts w:hint="default" w:ascii="Times New Roman" w:hAnsi="Times New Roman" w:cs="Times New Roman"/>
                <w:sz w:val="18"/>
                <w:szCs w:val="18"/>
                <w:lang w:val="en-US"/>
              </w:rPr>
            </w:pPr>
          </w:p>
        </w:tc>
        <w:tc>
          <w:tcPr>
            <w:tcW w:w="237" w:type="pct"/>
            <w:vAlign w:val="center"/>
          </w:tcPr>
          <w:p w14:paraId="74F2DF78">
            <w:pPr>
              <w:jc w:val="center"/>
              <w:rPr>
                <w:rFonts w:hint="default" w:ascii="Times New Roman" w:hAnsi="Times New Roman" w:cs="Times New Roman"/>
                <w:sz w:val="18"/>
                <w:szCs w:val="18"/>
                <w:lang w:val="en-US"/>
              </w:rPr>
            </w:pPr>
          </w:p>
        </w:tc>
        <w:tc>
          <w:tcPr>
            <w:tcW w:w="434" w:type="pct"/>
          </w:tcPr>
          <w:p w14:paraId="7B99B885">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13B5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39611C05">
            <w:pPr>
              <w:rPr>
                <w:rFonts w:hint="default" w:ascii="Times New Roman" w:hAnsi="Times New Roman" w:cs="Times New Roman"/>
                <w:sz w:val="18"/>
                <w:szCs w:val="18"/>
              </w:rPr>
            </w:pPr>
            <w:r>
              <w:rPr>
                <w:rFonts w:hint="default" w:ascii="Times New Roman" w:hAnsi="Times New Roman" w:cs="Times New Roman"/>
                <w:sz w:val="18"/>
                <w:szCs w:val="18"/>
              </w:rPr>
              <w:t>PP 4216</w:t>
            </w:r>
          </w:p>
        </w:tc>
        <w:tc>
          <w:tcPr>
            <w:tcW w:w="947" w:type="pct"/>
            <w:vAlign w:val="center"/>
          </w:tcPr>
          <w:p w14:paraId="7E64383E">
            <w:pPr>
              <w:rPr>
                <w:rFonts w:hint="default" w:ascii="Times New Roman" w:hAnsi="Times New Roman" w:cs="Times New Roman"/>
                <w:sz w:val="18"/>
                <w:szCs w:val="18"/>
              </w:rPr>
            </w:pPr>
            <w:r>
              <w:rPr>
                <w:rFonts w:hint="default" w:ascii="Times New Roman" w:hAnsi="Times New Roman" w:cs="Times New Roman"/>
                <w:sz w:val="18"/>
                <w:szCs w:val="18"/>
              </w:rPr>
              <w:t>Педагогическая психология</w:t>
            </w:r>
          </w:p>
        </w:tc>
        <w:tc>
          <w:tcPr>
            <w:tcW w:w="375" w:type="pct"/>
          </w:tcPr>
          <w:p w14:paraId="4B2232C1">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6</w:t>
            </w:r>
          </w:p>
        </w:tc>
        <w:tc>
          <w:tcPr>
            <w:tcW w:w="286" w:type="pct"/>
          </w:tcPr>
          <w:p w14:paraId="42891567">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1</w:t>
            </w:r>
            <w:r>
              <w:rPr>
                <w:rFonts w:hint="default" w:ascii="Times New Roman" w:hAnsi="Times New Roman" w:cs="Times New Roman"/>
                <w:sz w:val="18"/>
                <w:szCs w:val="18"/>
                <w:lang w:val="en-US"/>
              </w:rPr>
              <w:t>8</w:t>
            </w:r>
            <w:r>
              <w:rPr>
                <w:rFonts w:hint="default" w:ascii="Times New Roman" w:hAnsi="Times New Roman" w:cs="Times New Roman"/>
                <w:sz w:val="18"/>
                <w:szCs w:val="18"/>
              </w:rPr>
              <w:t>0</w:t>
            </w:r>
          </w:p>
        </w:tc>
        <w:tc>
          <w:tcPr>
            <w:tcW w:w="243" w:type="pct"/>
          </w:tcPr>
          <w:p w14:paraId="31A4F2D3">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0D6AB93D">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45</w:t>
            </w:r>
          </w:p>
        </w:tc>
        <w:tc>
          <w:tcPr>
            <w:tcW w:w="269" w:type="pct"/>
          </w:tcPr>
          <w:p w14:paraId="1F05BB00">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7FA6E317">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8</w:t>
            </w:r>
          </w:p>
        </w:tc>
        <w:tc>
          <w:tcPr>
            <w:tcW w:w="252" w:type="pct"/>
          </w:tcPr>
          <w:p w14:paraId="1C319B34">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112</w:t>
            </w:r>
          </w:p>
        </w:tc>
        <w:tc>
          <w:tcPr>
            <w:tcW w:w="109" w:type="pct"/>
          </w:tcPr>
          <w:p w14:paraId="1947C622">
            <w:pPr>
              <w:jc w:val="center"/>
              <w:rPr>
                <w:rFonts w:hint="default" w:ascii="Times New Roman" w:hAnsi="Times New Roman" w:cs="Times New Roman"/>
                <w:sz w:val="18"/>
                <w:szCs w:val="18"/>
                <w:lang w:val="en-US"/>
              </w:rPr>
            </w:pPr>
          </w:p>
        </w:tc>
        <w:tc>
          <w:tcPr>
            <w:tcW w:w="139" w:type="pct"/>
            <w:vAlign w:val="center"/>
          </w:tcPr>
          <w:p w14:paraId="6121989F">
            <w:pPr>
              <w:jc w:val="center"/>
              <w:rPr>
                <w:rFonts w:hint="default" w:ascii="Times New Roman" w:hAnsi="Times New Roman" w:cs="Times New Roman"/>
                <w:sz w:val="18"/>
                <w:szCs w:val="18"/>
                <w:lang w:val="en-US"/>
              </w:rPr>
            </w:pPr>
          </w:p>
        </w:tc>
        <w:tc>
          <w:tcPr>
            <w:tcW w:w="173" w:type="pct"/>
            <w:vAlign w:val="center"/>
          </w:tcPr>
          <w:p w14:paraId="05C1DAD8">
            <w:pPr>
              <w:jc w:val="center"/>
              <w:rPr>
                <w:rFonts w:hint="default" w:ascii="Times New Roman" w:hAnsi="Times New Roman" w:cs="Times New Roman"/>
                <w:sz w:val="18"/>
                <w:szCs w:val="18"/>
              </w:rPr>
            </w:pPr>
          </w:p>
        </w:tc>
        <w:tc>
          <w:tcPr>
            <w:tcW w:w="168" w:type="pct"/>
            <w:vAlign w:val="center"/>
          </w:tcPr>
          <w:p w14:paraId="76084E82">
            <w:pPr>
              <w:jc w:val="center"/>
              <w:rPr>
                <w:rFonts w:hint="default" w:ascii="Times New Roman" w:hAnsi="Times New Roman" w:cs="Times New Roman"/>
                <w:sz w:val="18"/>
                <w:szCs w:val="18"/>
                <w:lang w:val="en-US"/>
              </w:rPr>
            </w:pPr>
          </w:p>
        </w:tc>
        <w:tc>
          <w:tcPr>
            <w:tcW w:w="136" w:type="pct"/>
            <w:vAlign w:val="center"/>
          </w:tcPr>
          <w:p w14:paraId="7FC88490">
            <w:pPr>
              <w:jc w:val="center"/>
              <w:rPr>
                <w:rFonts w:hint="default" w:ascii="Times New Roman" w:hAnsi="Times New Roman" w:cs="Times New Roman"/>
                <w:sz w:val="18"/>
                <w:szCs w:val="18"/>
                <w:lang w:val="en-US"/>
              </w:rPr>
            </w:pPr>
          </w:p>
        </w:tc>
        <w:tc>
          <w:tcPr>
            <w:tcW w:w="168" w:type="pct"/>
            <w:vAlign w:val="center"/>
          </w:tcPr>
          <w:p w14:paraId="34640A02">
            <w:pPr>
              <w:jc w:val="center"/>
              <w:rPr>
                <w:rFonts w:hint="default" w:ascii="Times New Roman" w:hAnsi="Times New Roman" w:cs="Times New Roman"/>
                <w:sz w:val="18"/>
                <w:szCs w:val="18"/>
                <w:lang w:val="en-US"/>
              </w:rPr>
            </w:pPr>
          </w:p>
        </w:tc>
        <w:tc>
          <w:tcPr>
            <w:tcW w:w="201" w:type="pct"/>
            <w:vAlign w:val="center"/>
          </w:tcPr>
          <w:p w14:paraId="15B700B1">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6</w:t>
            </w:r>
          </w:p>
        </w:tc>
        <w:tc>
          <w:tcPr>
            <w:tcW w:w="237" w:type="pct"/>
            <w:vAlign w:val="center"/>
          </w:tcPr>
          <w:p w14:paraId="5BB5ED48">
            <w:pPr>
              <w:jc w:val="center"/>
              <w:rPr>
                <w:rFonts w:hint="default" w:ascii="Times New Roman" w:hAnsi="Times New Roman" w:cs="Times New Roman"/>
                <w:sz w:val="18"/>
                <w:szCs w:val="18"/>
                <w:lang w:val="en-US"/>
              </w:rPr>
            </w:pPr>
          </w:p>
        </w:tc>
        <w:tc>
          <w:tcPr>
            <w:tcW w:w="434" w:type="pct"/>
          </w:tcPr>
          <w:p w14:paraId="2D0B9733">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2E53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3A3E9764">
            <w:pPr>
              <w:rPr>
                <w:rFonts w:hint="default" w:ascii="Times New Roman" w:hAnsi="Times New Roman" w:cs="Times New Roman"/>
                <w:sz w:val="18"/>
                <w:szCs w:val="18"/>
              </w:rPr>
            </w:pPr>
            <w:r>
              <w:rPr>
                <w:rFonts w:hint="default" w:ascii="Times New Roman" w:hAnsi="Times New Roman" w:cs="Times New Roman"/>
                <w:sz w:val="18"/>
                <w:szCs w:val="18"/>
              </w:rPr>
              <w:t>01160005</w:t>
            </w:r>
          </w:p>
        </w:tc>
        <w:tc>
          <w:tcPr>
            <w:tcW w:w="947" w:type="pct"/>
          </w:tcPr>
          <w:p w14:paraId="4E7979AA">
            <w:pPr>
              <w:pStyle w:val="4"/>
              <w:tabs>
                <w:tab w:val="left" w:pos="2907"/>
              </w:tabs>
              <w:jc w:val="center"/>
              <w:rPr>
                <w:rFonts w:hint="default" w:ascii="Times New Roman" w:hAnsi="Times New Roman" w:cs="Times New Roman"/>
                <w:sz w:val="18"/>
                <w:szCs w:val="18"/>
              </w:rPr>
            </w:pPr>
            <w:r>
              <w:rPr>
                <w:rFonts w:hint="default" w:ascii="Times New Roman" w:hAnsi="Times New Roman" w:cs="Times New Roman"/>
                <w:sz w:val="18"/>
                <w:szCs w:val="18"/>
                <w:lang w:eastAsia="ru-RU"/>
              </w:rPr>
              <w:t>Педагогическая психология</w:t>
            </w:r>
          </w:p>
        </w:tc>
        <w:tc>
          <w:tcPr>
            <w:tcW w:w="375" w:type="pct"/>
            <w:vAlign w:val="center"/>
          </w:tcPr>
          <w:p w14:paraId="27F1EF23">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286" w:type="pct"/>
          </w:tcPr>
          <w:p w14:paraId="0D2CEA1D">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43" w:type="pct"/>
          </w:tcPr>
          <w:p w14:paraId="51B2167E">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304" w:type="pct"/>
          </w:tcPr>
          <w:p w14:paraId="78B704C6">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51314CCC">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3D093689">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0C985CE3">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643476F8">
            <w:pPr>
              <w:jc w:val="center"/>
              <w:rPr>
                <w:rFonts w:hint="default" w:ascii="Times New Roman" w:hAnsi="Times New Roman" w:cs="Times New Roman"/>
                <w:sz w:val="18"/>
                <w:szCs w:val="18"/>
                <w:lang w:val="en-US"/>
              </w:rPr>
            </w:pPr>
          </w:p>
        </w:tc>
        <w:tc>
          <w:tcPr>
            <w:tcW w:w="139" w:type="pct"/>
            <w:vAlign w:val="center"/>
          </w:tcPr>
          <w:p w14:paraId="1F87B612">
            <w:pPr>
              <w:pStyle w:val="4"/>
              <w:jc w:val="center"/>
              <w:rPr>
                <w:rFonts w:hint="default" w:ascii="Times New Roman" w:hAnsi="Times New Roman" w:cs="Times New Roman"/>
                <w:sz w:val="18"/>
                <w:szCs w:val="18"/>
                <w:lang w:val="en-US"/>
              </w:rPr>
            </w:pPr>
          </w:p>
        </w:tc>
        <w:tc>
          <w:tcPr>
            <w:tcW w:w="173" w:type="pct"/>
            <w:vAlign w:val="center"/>
          </w:tcPr>
          <w:p w14:paraId="373E138F">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68" w:type="pct"/>
            <w:vAlign w:val="center"/>
          </w:tcPr>
          <w:p w14:paraId="795F1701">
            <w:pPr>
              <w:jc w:val="center"/>
              <w:rPr>
                <w:rFonts w:hint="default" w:ascii="Times New Roman" w:hAnsi="Times New Roman" w:cs="Times New Roman"/>
                <w:sz w:val="18"/>
                <w:szCs w:val="18"/>
                <w:lang w:val="en-US"/>
              </w:rPr>
            </w:pPr>
          </w:p>
        </w:tc>
        <w:tc>
          <w:tcPr>
            <w:tcW w:w="136" w:type="pct"/>
            <w:vAlign w:val="center"/>
          </w:tcPr>
          <w:p w14:paraId="23428059">
            <w:pPr>
              <w:jc w:val="center"/>
              <w:rPr>
                <w:rFonts w:hint="default" w:ascii="Times New Roman" w:hAnsi="Times New Roman" w:cs="Times New Roman"/>
                <w:sz w:val="18"/>
                <w:szCs w:val="18"/>
                <w:lang w:val="en-US"/>
              </w:rPr>
            </w:pPr>
          </w:p>
        </w:tc>
        <w:tc>
          <w:tcPr>
            <w:tcW w:w="168" w:type="pct"/>
            <w:vAlign w:val="center"/>
          </w:tcPr>
          <w:p w14:paraId="33E2F9EA">
            <w:pPr>
              <w:jc w:val="center"/>
              <w:rPr>
                <w:rFonts w:hint="default" w:ascii="Times New Roman" w:hAnsi="Times New Roman" w:cs="Times New Roman"/>
                <w:sz w:val="18"/>
                <w:szCs w:val="18"/>
                <w:lang w:val="en-US"/>
              </w:rPr>
            </w:pPr>
          </w:p>
        </w:tc>
        <w:tc>
          <w:tcPr>
            <w:tcW w:w="201" w:type="pct"/>
            <w:vAlign w:val="center"/>
          </w:tcPr>
          <w:p w14:paraId="2FF6EDFE">
            <w:pPr>
              <w:jc w:val="center"/>
              <w:rPr>
                <w:rFonts w:hint="default" w:ascii="Times New Roman" w:hAnsi="Times New Roman" w:cs="Times New Roman"/>
                <w:sz w:val="18"/>
                <w:szCs w:val="18"/>
                <w:lang w:val="en-US"/>
              </w:rPr>
            </w:pPr>
          </w:p>
        </w:tc>
        <w:tc>
          <w:tcPr>
            <w:tcW w:w="237" w:type="pct"/>
            <w:vAlign w:val="center"/>
          </w:tcPr>
          <w:p w14:paraId="343A0AE9">
            <w:pPr>
              <w:jc w:val="center"/>
              <w:rPr>
                <w:rFonts w:hint="default" w:ascii="Times New Roman" w:hAnsi="Times New Roman" w:cs="Times New Roman"/>
                <w:sz w:val="18"/>
                <w:szCs w:val="18"/>
                <w:lang w:val="en-US"/>
              </w:rPr>
            </w:pPr>
          </w:p>
        </w:tc>
        <w:tc>
          <w:tcPr>
            <w:tcW w:w="434" w:type="pct"/>
          </w:tcPr>
          <w:p w14:paraId="2D3F4314">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5504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186" w:type="pct"/>
            <w:gridSpan w:val="2"/>
          </w:tcPr>
          <w:p w14:paraId="68694BEA">
            <w:pPr>
              <w:pStyle w:val="4"/>
              <w:tabs>
                <w:tab w:val="left" w:pos="2907"/>
              </w:tabs>
              <w:jc w:val="both"/>
              <w:rPr>
                <w:rFonts w:hint="default" w:ascii="Times New Roman" w:hAnsi="Times New Roman" w:cs="Times New Roman"/>
                <w:sz w:val="18"/>
                <w:szCs w:val="18"/>
              </w:rPr>
            </w:pPr>
            <w:r>
              <w:rPr>
                <w:rFonts w:hint="default" w:ascii="Times New Roman" w:hAnsi="Times New Roman" w:cs="Times New Roman"/>
                <w:b/>
                <w:snapToGrid w:val="0"/>
                <w:sz w:val="18"/>
                <w:szCs w:val="18"/>
                <w:lang w:val="kk-KZ"/>
              </w:rPr>
              <w:t>2)</w:t>
            </w:r>
            <w:r>
              <w:rPr>
                <w:rFonts w:hint="default" w:ascii="Times New Roman" w:hAnsi="Times New Roman" w:cs="Times New Roman"/>
                <w:b/>
                <w:snapToGrid w:val="0"/>
                <w:sz w:val="18"/>
                <w:szCs w:val="18"/>
              </w:rPr>
              <w:t xml:space="preserve">. </w:t>
            </w:r>
            <w:r>
              <w:rPr>
                <w:rFonts w:hint="default" w:ascii="Times New Roman" w:hAnsi="Times New Roman" w:cs="Times New Roman"/>
                <w:b/>
                <w:snapToGrid w:val="0"/>
                <w:sz w:val="18"/>
                <w:szCs w:val="18"/>
                <w:lang w:val="kk-KZ"/>
              </w:rPr>
              <w:t>КОМПОНЕНТ ПО ВЫБОРУ</w:t>
            </w:r>
          </w:p>
        </w:tc>
        <w:tc>
          <w:tcPr>
            <w:tcW w:w="375" w:type="pct"/>
            <w:vAlign w:val="center"/>
          </w:tcPr>
          <w:p w14:paraId="2D2C9CE9">
            <w:pPr>
              <w:pStyle w:val="4"/>
              <w:jc w:val="center"/>
              <w:rPr>
                <w:rFonts w:hint="default" w:ascii="Times New Roman" w:hAnsi="Times New Roman" w:cs="Times New Roman"/>
                <w:sz w:val="18"/>
                <w:szCs w:val="18"/>
                <w:lang w:val="en-US"/>
              </w:rPr>
            </w:pPr>
          </w:p>
        </w:tc>
        <w:tc>
          <w:tcPr>
            <w:tcW w:w="286" w:type="pct"/>
          </w:tcPr>
          <w:p w14:paraId="6071B467">
            <w:pPr>
              <w:jc w:val="center"/>
              <w:rPr>
                <w:rFonts w:hint="default" w:ascii="Times New Roman" w:hAnsi="Times New Roman" w:cs="Times New Roman"/>
                <w:sz w:val="18"/>
                <w:szCs w:val="18"/>
                <w:lang w:val="en-US"/>
              </w:rPr>
            </w:pPr>
          </w:p>
        </w:tc>
        <w:tc>
          <w:tcPr>
            <w:tcW w:w="243" w:type="pct"/>
          </w:tcPr>
          <w:p w14:paraId="7CFD6CF9">
            <w:pPr>
              <w:jc w:val="center"/>
              <w:rPr>
                <w:rFonts w:hint="default" w:ascii="Times New Roman" w:hAnsi="Times New Roman" w:cs="Times New Roman"/>
                <w:sz w:val="18"/>
                <w:szCs w:val="18"/>
              </w:rPr>
            </w:pPr>
          </w:p>
        </w:tc>
        <w:tc>
          <w:tcPr>
            <w:tcW w:w="304" w:type="pct"/>
          </w:tcPr>
          <w:p w14:paraId="1AF398D0">
            <w:pPr>
              <w:jc w:val="center"/>
              <w:rPr>
                <w:rFonts w:hint="default" w:ascii="Times New Roman" w:hAnsi="Times New Roman" w:cs="Times New Roman"/>
                <w:sz w:val="18"/>
                <w:szCs w:val="18"/>
              </w:rPr>
            </w:pPr>
          </w:p>
        </w:tc>
        <w:tc>
          <w:tcPr>
            <w:tcW w:w="269" w:type="pct"/>
          </w:tcPr>
          <w:p w14:paraId="5B9CE3F0">
            <w:pPr>
              <w:jc w:val="center"/>
              <w:rPr>
                <w:rFonts w:hint="default" w:ascii="Times New Roman" w:hAnsi="Times New Roman" w:cs="Times New Roman"/>
                <w:sz w:val="18"/>
                <w:szCs w:val="18"/>
              </w:rPr>
            </w:pPr>
          </w:p>
        </w:tc>
        <w:tc>
          <w:tcPr>
            <w:tcW w:w="316" w:type="pct"/>
          </w:tcPr>
          <w:p w14:paraId="11D8CDB3">
            <w:pPr>
              <w:jc w:val="center"/>
              <w:rPr>
                <w:rFonts w:hint="default" w:ascii="Times New Roman" w:hAnsi="Times New Roman" w:cs="Times New Roman"/>
                <w:sz w:val="18"/>
                <w:szCs w:val="18"/>
                <w:lang w:val="en-US"/>
              </w:rPr>
            </w:pPr>
          </w:p>
        </w:tc>
        <w:tc>
          <w:tcPr>
            <w:tcW w:w="252" w:type="pct"/>
          </w:tcPr>
          <w:p w14:paraId="1E27C9A3">
            <w:pPr>
              <w:jc w:val="center"/>
              <w:rPr>
                <w:rFonts w:hint="default" w:ascii="Times New Roman" w:hAnsi="Times New Roman" w:cs="Times New Roman"/>
                <w:sz w:val="18"/>
                <w:szCs w:val="18"/>
                <w:lang w:val="en-US"/>
              </w:rPr>
            </w:pPr>
          </w:p>
        </w:tc>
        <w:tc>
          <w:tcPr>
            <w:tcW w:w="1332" w:type="pct"/>
            <w:gridSpan w:val="8"/>
          </w:tcPr>
          <w:p w14:paraId="01DBDD79">
            <w:pPr>
              <w:jc w:val="center"/>
              <w:rPr>
                <w:rFonts w:hint="default" w:ascii="Times New Roman" w:hAnsi="Times New Roman" w:cs="Times New Roman"/>
                <w:sz w:val="18"/>
                <w:szCs w:val="18"/>
                <w:lang w:val="en-US"/>
              </w:rPr>
            </w:pPr>
          </w:p>
        </w:tc>
        <w:tc>
          <w:tcPr>
            <w:tcW w:w="434" w:type="pct"/>
          </w:tcPr>
          <w:p w14:paraId="009254B4">
            <w:pPr>
              <w:rPr>
                <w:rFonts w:hint="default" w:ascii="Times New Roman" w:hAnsi="Times New Roman" w:cs="Times New Roman"/>
                <w:sz w:val="18"/>
                <w:szCs w:val="18"/>
                <w:lang w:val="kk-KZ"/>
              </w:rPr>
            </w:pPr>
          </w:p>
        </w:tc>
      </w:tr>
      <w:tr w14:paraId="1FE9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38" w:type="pct"/>
          </w:tcPr>
          <w:p w14:paraId="601F464C">
            <w:pPr>
              <w:rPr>
                <w:rFonts w:hint="default" w:ascii="Times New Roman" w:hAnsi="Times New Roman" w:cs="Times New Roman"/>
                <w:sz w:val="18"/>
                <w:szCs w:val="18"/>
              </w:rPr>
            </w:pPr>
            <w:r>
              <w:rPr>
                <w:rFonts w:hint="default" w:ascii="Times New Roman" w:hAnsi="Times New Roman" w:cs="Times New Roman"/>
                <w:sz w:val="18"/>
                <w:szCs w:val="18"/>
              </w:rPr>
              <w:t>SW 32</w:t>
            </w:r>
            <w:r>
              <w:rPr>
                <w:rFonts w:hint="default" w:ascii="Times New Roman" w:hAnsi="Times New Roman" w:cs="Times New Roman"/>
                <w:sz w:val="18"/>
                <w:szCs w:val="18"/>
                <w:lang w:val="en-US"/>
              </w:rPr>
              <w:t>19</w:t>
            </w:r>
          </w:p>
        </w:tc>
        <w:tc>
          <w:tcPr>
            <w:tcW w:w="947" w:type="pct"/>
          </w:tcPr>
          <w:p w14:paraId="5D71C763">
            <w:pPr>
              <w:rPr>
                <w:rFonts w:hint="default" w:ascii="Times New Roman" w:hAnsi="Times New Roman" w:cs="Times New Roman"/>
                <w:sz w:val="18"/>
                <w:szCs w:val="18"/>
              </w:rPr>
            </w:pPr>
            <w:r>
              <w:rPr>
                <w:rFonts w:hint="default" w:ascii="Times New Roman" w:hAnsi="Times New Roman" w:cs="Times New Roman"/>
                <w:sz w:val="18"/>
                <w:szCs w:val="18"/>
                <w:lang w:val="en-US"/>
              </w:rPr>
              <w:t>Scientific writing (</w:t>
            </w:r>
            <w:r>
              <w:rPr>
                <w:rFonts w:hint="default" w:ascii="Times New Roman" w:hAnsi="Times New Roman" w:cs="Times New Roman"/>
                <w:sz w:val="18"/>
                <w:szCs w:val="18"/>
              </w:rPr>
              <w:t>англ</w:t>
            </w:r>
            <w:r>
              <w:rPr>
                <w:rFonts w:hint="default" w:ascii="Times New Roman" w:hAnsi="Times New Roman" w:cs="Times New Roman"/>
                <w:sz w:val="18"/>
                <w:szCs w:val="18"/>
                <w:lang w:val="en-US"/>
              </w:rPr>
              <w:t xml:space="preserve">) </w:t>
            </w:r>
          </w:p>
        </w:tc>
        <w:tc>
          <w:tcPr>
            <w:tcW w:w="375" w:type="pct"/>
          </w:tcPr>
          <w:p w14:paraId="5F4C52EB">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5</w:t>
            </w:r>
          </w:p>
        </w:tc>
        <w:tc>
          <w:tcPr>
            <w:tcW w:w="286" w:type="pct"/>
          </w:tcPr>
          <w:p w14:paraId="5F66673B">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150</w:t>
            </w:r>
          </w:p>
        </w:tc>
        <w:tc>
          <w:tcPr>
            <w:tcW w:w="243" w:type="pct"/>
          </w:tcPr>
          <w:p w14:paraId="6E25659B">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272CDF7B">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2F1D70FA">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632DBCE1">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7</w:t>
            </w:r>
          </w:p>
        </w:tc>
        <w:tc>
          <w:tcPr>
            <w:tcW w:w="252" w:type="pct"/>
          </w:tcPr>
          <w:p w14:paraId="6374F69F">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98</w:t>
            </w:r>
          </w:p>
        </w:tc>
        <w:tc>
          <w:tcPr>
            <w:tcW w:w="109" w:type="pct"/>
          </w:tcPr>
          <w:p w14:paraId="0FB89211">
            <w:pPr>
              <w:jc w:val="center"/>
              <w:rPr>
                <w:rFonts w:hint="default" w:ascii="Times New Roman" w:hAnsi="Times New Roman" w:cs="Times New Roman"/>
                <w:sz w:val="18"/>
                <w:szCs w:val="18"/>
                <w:lang w:val="en-US"/>
              </w:rPr>
            </w:pPr>
          </w:p>
        </w:tc>
        <w:tc>
          <w:tcPr>
            <w:tcW w:w="139" w:type="pct"/>
            <w:vAlign w:val="center"/>
          </w:tcPr>
          <w:p w14:paraId="01C89C34">
            <w:pPr>
              <w:jc w:val="center"/>
              <w:rPr>
                <w:rFonts w:hint="default" w:ascii="Times New Roman" w:hAnsi="Times New Roman" w:cs="Times New Roman"/>
                <w:sz w:val="18"/>
                <w:szCs w:val="18"/>
                <w:lang w:val="en-US"/>
              </w:rPr>
            </w:pPr>
          </w:p>
        </w:tc>
        <w:tc>
          <w:tcPr>
            <w:tcW w:w="173" w:type="pct"/>
            <w:vAlign w:val="center"/>
          </w:tcPr>
          <w:p w14:paraId="7D6B676E">
            <w:pPr>
              <w:jc w:val="center"/>
              <w:rPr>
                <w:rFonts w:hint="default" w:ascii="Times New Roman" w:hAnsi="Times New Roman" w:cs="Times New Roman"/>
                <w:sz w:val="18"/>
                <w:szCs w:val="18"/>
              </w:rPr>
            </w:pPr>
          </w:p>
        </w:tc>
        <w:tc>
          <w:tcPr>
            <w:tcW w:w="168" w:type="pct"/>
            <w:vAlign w:val="center"/>
          </w:tcPr>
          <w:p w14:paraId="05A953FF">
            <w:pPr>
              <w:jc w:val="center"/>
              <w:rPr>
                <w:rFonts w:hint="default" w:ascii="Times New Roman" w:hAnsi="Times New Roman" w:cs="Times New Roman"/>
                <w:sz w:val="18"/>
                <w:szCs w:val="18"/>
                <w:lang w:val="en-US"/>
              </w:rPr>
            </w:pPr>
          </w:p>
        </w:tc>
        <w:tc>
          <w:tcPr>
            <w:tcW w:w="136" w:type="pct"/>
            <w:vAlign w:val="center"/>
          </w:tcPr>
          <w:p w14:paraId="2345A714">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5</w:t>
            </w:r>
          </w:p>
        </w:tc>
        <w:tc>
          <w:tcPr>
            <w:tcW w:w="168" w:type="pct"/>
            <w:vAlign w:val="center"/>
          </w:tcPr>
          <w:p w14:paraId="52B8C0EC">
            <w:pPr>
              <w:jc w:val="center"/>
              <w:rPr>
                <w:rFonts w:hint="default" w:ascii="Times New Roman" w:hAnsi="Times New Roman" w:cs="Times New Roman"/>
                <w:sz w:val="18"/>
                <w:szCs w:val="18"/>
                <w:lang w:val="en-US"/>
              </w:rPr>
            </w:pPr>
          </w:p>
        </w:tc>
        <w:tc>
          <w:tcPr>
            <w:tcW w:w="201" w:type="pct"/>
            <w:vAlign w:val="center"/>
          </w:tcPr>
          <w:p w14:paraId="19DDF664">
            <w:pPr>
              <w:jc w:val="center"/>
              <w:rPr>
                <w:rFonts w:hint="default" w:ascii="Times New Roman" w:hAnsi="Times New Roman" w:cs="Times New Roman"/>
                <w:sz w:val="18"/>
                <w:szCs w:val="18"/>
                <w:lang w:val="en-US"/>
              </w:rPr>
            </w:pPr>
          </w:p>
        </w:tc>
        <w:tc>
          <w:tcPr>
            <w:tcW w:w="237" w:type="pct"/>
            <w:vAlign w:val="center"/>
          </w:tcPr>
          <w:p w14:paraId="616771EB">
            <w:pPr>
              <w:jc w:val="center"/>
              <w:rPr>
                <w:rFonts w:hint="default" w:ascii="Times New Roman" w:hAnsi="Times New Roman" w:cs="Times New Roman"/>
                <w:sz w:val="18"/>
                <w:szCs w:val="18"/>
                <w:lang w:val="en-US"/>
              </w:rPr>
            </w:pPr>
          </w:p>
        </w:tc>
        <w:tc>
          <w:tcPr>
            <w:tcW w:w="434" w:type="pct"/>
          </w:tcPr>
          <w:p w14:paraId="7489DD46">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12B5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49D0C7D8">
            <w:pPr>
              <w:rPr>
                <w:rFonts w:hint="default" w:ascii="Times New Roman" w:hAnsi="Times New Roman" w:cs="Times New Roman"/>
                <w:sz w:val="18"/>
                <w:szCs w:val="18"/>
              </w:rPr>
            </w:pPr>
            <w:r>
              <w:rPr>
                <w:rFonts w:hint="default" w:ascii="Times New Roman" w:hAnsi="Times New Roman" w:cs="Times New Roman"/>
                <w:sz w:val="18"/>
                <w:szCs w:val="18"/>
              </w:rPr>
              <w:t>01160370</w:t>
            </w:r>
          </w:p>
        </w:tc>
        <w:tc>
          <w:tcPr>
            <w:tcW w:w="947" w:type="pct"/>
          </w:tcPr>
          <w:p w14:paraId="52D5767A">
            <w:pPr>
              <w:pStyle w:val="4"/>
              <w:tabs>
                <w:tab w:val="left" w:pos="2907"/>
              </w:tabs>
              <w:jc w:val="center"/>
              <w:rPr>
                <w:rFonts w:hint="default" w:ascii="Times New Roman" w:hAnsi="Times New Roman" w:cs="Times New Roman"/>
                <w:sz w:val="18"/>
                <w:szCs w:val="18"/>
              </w:rPr>
            </w:pPr>
            <w:r>
              <w:rPr>
                <w:rFonts w:hint="default" w:ascii="Times New Roman" w:hAnsi="Times New Roman" w:eastAsia="等线" w:cs="Times New Roman"/>
                <w:sz w:val="18"/>
                <w:szCs w:val="18"/>
              </w:rPr>
              <w:t>Учебное письмо</w:t>
            </w:r>
          </w:p>
        </w:tc>
        <w:tc>
          <w:tcPr>
            <w:tcW w:w="375" w:type="pct"/>
            <w:vAlign w:val="center"/>
          </w:tcPr>
          <w:p w14:paraId="5AEB561A">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286" w:type="pct"/>
          </w:tcPr>
          <w:p w14:paraId="5ABB470B">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243" w:type="pct"/>
          </w:tcPr>
          <w:p w14:paraId="410159E8">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304" w:type="pct"/>
          </w:tcPr>
          <w:p w14:paraId="2AF9853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2E5A63B4">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438680F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1B8329BA">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2EC51E94">
            <w:pPr>
              <w:jc w:val="center"/>
              <w:rPr>
                <w:rFonts w:hint="default" w:ascii="Times New Roman" w:hAnsi="Times New Roman" w:cs="Times New Roman"/>
                <w:sz w:val="18"/>
                <w:szCs w:val="18"/>
                <w:lang w:val="en-US"/>
              </w:rPr>
            </w:pPr>
          </w:p>
        </w:tc>
        <w:tc>
          <w:tcPr>
            <w:tcW w:w="139" w:type="pct"/>
            <w:vAlign w:val="center"/>
          </w:tcPr>
          <w:p w14:paraId="23F412CB">
            <w:pPr>
              <w:pStyle w:val="4"/>
              <w:jc w:val="center"/>
              <w:rPr>
                <w:rFonts w:hint="default" w:ascii="Times New Roman" w:hAnsi="Times New Roman" w:cs="Times New Roman"/>
                <w:sz w:val="18"/>
                <w:szCs w:val="18"/>
                <w:lang w:val="en-US"/>
              </w:rPr>
            </w:pPr>
          </w:p>
        </w:tc>
        <w:tc>
          <w:tcPr>
            <w:tcW w:w="173" w:type="pct"/>
            <w:vAlign w:val="center"/>
          </w:tcPr>
          <w:p w14:paraId="71A887EA">
            <w:pPr>
              <w:jc w:val="center"/>
              <w:rPr>
                <w:rFonts w:hint="default" w:ascii="Times New Roman" w:hAnsi="Times New Roman" w:cs="Times New Roman"/>
                <w:sz w:val="18"/>
                <w:szCs w:val="18"/>
              </w:rPr>
            </w:pPr>
          </w:p>
        </w:tc>
        <w:tc>
          <w:tcPr>
            <w:tcW w:w="168" w:type="pct"/>
            <w:vAlign w:val="center"/>
          </w:tcPr>
          <w:p w14:paraId="669EF01E">
            <w:pPr>
              <w:jc w:val="center"/>
              <w:rPr>
                <w:rFonts w:hint="default" w:ascii="Times New Roman" w:hAnsi="Times New Roman" w:cs="Times New Roman"/>
                <w:sz w:val="18"/>
                <w:szCs w:val="18"/>
                <w:lang w:val="en-US"/>
              </w:rPr>
            </w:pPr>
          </w:p>
        </w:tc>
        <w:tc>
          <w:tcPr>
            <w:tcW w:w="136" w:type="pct"/>
            <w:vAlign w:val="center"/>
          </w:tcPr>
          <w:p w14:paraId="10476D1D">
            <w:pPr>
              <w:jc w:val="center"/>
              <w:rPr>
                <w:rFonts w:hint="default" w:ascii="Times New Roman" w:hAnsi="Times New Roman" w:cs="Times New Roman"/>
                <w:sz w:val="18"/>
                <w:szCs w:val="18"/>
                <w:lang w:val="en-US"/>
              </w:rPr>
            </w:pPr>
          </w:p>
        </w:tc>
        <w:tc>
          <w:tcPr>
            <w:tcW w:w="168" w:type="pct"/>
            <w:vAlign w:val="center"/>
          </w:tcPr>
          <w:p w14:paraId="3669DC11">
            <w:pPr>
              <w:jc w:val="center"/>
              <w:rPr>
                <w:rFonts w:hint="default" w:ascii="Times New Roman" w:hAnsi="Times New Roman" w:cs="Times New Roman"/>
                <w:sz w:val="18"/>
                <w:szCs w:val="18"/>
                <w:lang w:val="en-US"/>
              </w:rPr>
            </w:pPr>
          </w:p>
        </w:tc>
        <w:tc>
          <w:tcPr>
            <w:tcW w:w="201" w:type="pct"/>
            <w:vAlign w:val="center"/>
          </w:tcPr>
          <w:p w14:paraId="7CC6A55D">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237" w:type="pct"/>
            <w:vAlign w:val="center"/>
          </w:tcPr>
          <w:p w14:paraId="57E235B6">
            <w:pPr>
              <w:jc w:val="center"/>
              <w:rPr>
                <w:rFonts w:hint="default" w:ascii="Times New Roman" w:hAnsi="Times New Roman" w:cs="Times New Roman"/>
                <w:sz w:val="18"/>
                <w:szCs w:val="18"/>
                <w:lang w:val="en-US"/>
              </w:rPr>
            </w:pPr>
          </w:p>
        </w:tc>
        <w:tc>
          <w:tcPr>
            <w:tcW w:w="434" w:type="pct"/>
          </w:tcPr>
          <w:p w14:paraId="02475048">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548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363201FC">
            <w:pPr>
              <w:rPr>
                <w:rFonts w:hint="default" w:ascii="Times New Roman" w:hAnsi="Times New Roman" w:cs="Times New Roman"/>
                <w:sz w:val="18"/>
                <w:szCs w:val="18"/>
              </w:rPr>
            </w:pPr>
            <w:r>
              <w:rPr>
                <w:rFonts w:hint="default" w:ascii="Times New Roman" w:hAnsi="Times New Roman" w:cs="Times New Roman"/>
                <w:sz w:val="18"/>
                <w:szCs w:val="18"/>
              </w:rPr>
              <w:t>SP 322</w:t>
            </w:r>
            <w:r>
              <w:rPr>
                <w:rFonts w:hint="default" w:ascii="Times New Roman" w:hAnsi="Times New Roman" w:cs="Times New Roman"/>
                <w:sz w:val="18"/>
                <w:szCs w:val="18"/>
                <w:lang w:val="en-US"/>
              </w:rPr>
              <w:t>2</w:t>
            </w:r>
          </w:p>
        </w:tc>
        <w:tc>
          <w:tcPr>
            <w:tcW w:w="947" w:type="pct"/>
          </w:tcPr>
          <w:p w14:paraId="36717462">
            <w:pPr>
              <w:jc w:val="center"/>
              <w:rPr>
                <w:rFonts w:hint="default" w:ascii="Times New Roman" w:hAnsi="Times New Roman" w:cs="Times New Roman"/>
                <w:sz w:val="18"/>
                <w:szCs w:val="18"/>
              </w:rPr>
            </w:pPr>
            <w:r>
              <w:rPr>
                <w:rFonts w:hint="default" w:ascii="Times New Roman" w:hAnsi="Times New Roman" w:cs="Times New Roman"/>
                <w:sz w:val="18"/>
                <w:szCs w:val="18"/>
              </w:rPr>
              <w:t>Сравнительная</w:t>
            </w:r>
            <w:r>
              <w:rPr>
                <w:rFonts w:hint="default" w:ascii="Times New Roman" w:hAnsi="Times New Roman" w:cs="Times New Roman"/>
                <w:sz w:val="18"/>
                <w:szCs w:val="18"/>
                <w:lang w:val="en-US"/>
              </w:rPr>
              <w:t xml:space="preserve">   </w:t>
            </w:r>
            <w:r>
              <w:rPr>
                <w:rFonts w:hint="default" w:ascii="Times New Roman" w:hAnsi="Times New Roman" w:cs="Times New Roman"/>
                <w:sz w:val="18"/>
                <w:szCs w:val="18"/>
              </w:rPr>
              <w:t>педагогика</w:t>
            </w:r>
          </w:p>
        </w:tc>
        <w:tc>
          <w:tcPr>
            <w:tcW w:w="375" w:type="pct"/>
          </w:tcPr>
          <w:p w14:paraId="4FEA56F6">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5</w:t>
            </w:r>
          </w:p>
        </w:tc>
        <w:tc>
          <w:tcPr>
            <w:tcW w:w="286" w:type="pct"/>
          </w:tcPr>
          <w:p w14:paraId="4577B540">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150</w:t>
            </w:r>
          </w:p>
        </w:tc>
        <w:tc>
          <w:tcPr>
            <w:tcW w:w="243" w:type="pct"/>
          </w:tcPr>
          <w:p w14:paraId="1E14B38A">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6F74CC38">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20314813">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3A98417D">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7</w:t>
            </w:r>
          </w:p>
        </w:tc>
        <w:tc>
          <w:tcPr>
            <w:tcW w:w="252" w:type="pct"/>
          </w:tcPr>
          <w:p w14:paraId="49695B04">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98</w:t>
            </w:r>
          </w:p>
        </w:tc>
        <w:tc>
          <w:tcPr>
            <w:tcW w:w="109" w:type="pct"/>
          </w:tcPr>
          <w:p w14:paraId="5F21EA58">
            <w:pPr>
              <w:jc w:val="center"/>
              <w:rPr>
                <w:rFonts w:hint="default" w:ascii="Times New Roman" w:hAnsi="Times New Roman" w:cs="Times New Roman"/>
                <w:sz w:val="18"/>
                <w:szCs w:val="18"/>
                <w:lang w:val="en-US"/>
              </w:rPr>
            </w:pPr>
          </w:p>
        </w:tc>
        <w:tc>
          <w:tcPr>
            <w:tcW w:w="139" w:type="pct"/>
            <w:vAlign w:val="center"/>
          </w:tcPr>
          <w:p w14:paraId="5A77662A">
            <w:pPr>
              <w:jc w:val="center"/>
              <w:rPr>
                <w:rFonts w:hint="default" w:ascii="Times New Roman" w:hAnsi="Times New Roman" w:cs="Times New Roman"/>
                <w:sz w:val="18"/>
                <w:szCs w:val="18"/>
                <w:lang w:val="en-US"/>
              </w:rPr>
            </w:pPr>
          </w:p>
        </w:tc>
        <w:tc>
          <w:tcPr>
            <w:tcW w:w="173" w:type="pct"/>
            <w:vAlign w:val="center"/>
          </w:tcPr>
          <w:p w14:paraId="0DBA2D4F">
            <w:pPr>
              <w:jc w:val="center"/>
              <w:rPr>
                <w:rFonts w:hint="default" w:ascii="Times New Roman" w:hAnsi="Times New Roman" w:cs="Times New Roman"/>
                <w:sz w:val="18"/>
                <w:szCs w:val="18"/>
              </w:rPr>
            </w:pPr>
          </w:p>
        </w:tc>
        <w:tc>
          <w:tcPr>
            <w:tcW w:w="168" w:type="pct"/>
            <w:vAlign w:val="center"/>
          </w:tcPr>
          <w:p w14:paraId="78178C21">
            <w:pPr>
              <w:jc w:val="center"/>
              <w:rPr>
                <w:rFonts w:hint="default" w:ascii="Times New Roman" w:hAnsi="Times New Roman" w:cs="Times New Roman"/>
                <w:sz w:val="18"/>
                <w:szCs w:val="18"/>
                <w:lang w:val="en-US"/>
              </w:rPr>
            </w:pPr>
          </w:p>
        </w:tc>
        <w:tc>
          <w:tcPr>
            <w:tcW w:w="136" w:type="pct"/>
            <w:vAlign w:val="center"/>
          </w:tcPr>
          <w:p w14:paraId="2D6567FB">
            <w:pPr>
              <w:jc w:val="center"/>
              <w:rPr>
                <w:rFonts w:hint="default" w:ascii="Times New Roman" w:hAnsi="Times New Roman" w:cs="Times New Roman"/>
                <w:sz w:val="18"/>
                <w:szCs w:val="18"/>
                <w:lang w:val="en-US"/>
              </w:rPr>
            </w:pPr>
          </w:p>
        </w:tc>
        <w:tc>
          <w:tcPr>
            <w:tcW w:w="168" w:type="pct"/>
            <w:vAlign w:val="center"/>
          </w:tcPr>
          <w:p w14:paraId="2686485D">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5</w:t>
            </w:r>
          </w:p>
        </w:tc>
        <w:tc>
          <w:tcPr>
            <w:tcW w:w="201" w:type="pct"/>
            <w:vAlign w:val="center"/>
          </w:tcPr>
          <w:p w14:paraId="61689DC5">
            <w:pPr>
              <w:jc w:val="center"/>
              <w:rPr>
                <w:rFonts w:hint="default" w:ascii="Times New Roman" w:hAnsi="Times New Roman" w:cs="Times New Roman"/>
                <w:sz w:val="18"/>
                <w:szCs w:val="18"/>
                <w:lang w:val="en-US"/>
              </w:rPr>
            </w:pPr>
          </w:p>
        </w:tc>
        <w:tc>
          <w:tcPr>
            <w:tcW w:w="237" w:type="pct"/>
            <w:vAlign w:val="center"/>
          </w:tcPr>
          <w:p w14:paraId="57F0ADD1">
            <w:pPr>
              <w:jc w:val="center"/>
              <w:rPr>
                <w:rFonts w:hint="default" w:ascii="Times New Roman" w:hAnsi="Times New Roman" w:cs="Times New Roman"/>
                <w:sz w:val="18"/>
                <w:szCs w:val="18"/>
                <w:lang w:val="en-US"/>
              </w:rPr>
            </w:pPr>
          </w:p>
        </w:tc>
        <w:tc>
          <w:tcPr>
            <w:tcW w:w="434" w:type="pct"/>
          </w:tcPr>
          <w:p w14:paraId="701763EF">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tc>
      </w:tr>
      <w:tr w14:paraId="701C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1B1F9BE0">
            <w:pPr>
              <w:rPr>
                <w:rFonts w:hint="default" w:ascii="Times New Roman" w:hAnsi="Times New Roman" w:cs="Times New Roman"/>
                <w:sz w:val="18"/>
                <w:szCs w:val="18"/>
              </w:rPr>
            </w:pPr>
            <w:r>
              <w:rPr>
                <w:rFonts w:hint="default" w:ascii="Times New Roman" w:hAnsi="Times New Roman" w:cs="Times New Roman"/>
                <w:sz w:val="18"/>
                <w:szCs w:val="18"/>
              </w:rPr>
              <w:t>01160118</w:t>
            </w:r>
          </w:p>
        </w:tc>
        <w:tc>
          <w:tcPr>
            <w:tcW w:w="947" w:type="pct"/>
          </w:tcPr>
          <w:p w14:paraId="32E27881">
            <w:pPr>
              <w:jc w:val="center"/>
              <w:rPr>
                <w:rFonts w:hint="default" w:ascii="Times New Roman" w:hAnsi="Times New Roman" w:cs="Times New Roman"/>
                <w:sz w:val="18"/>
                <w:szCs w:val="18"/>
              </w:rPr>
            </w:pPr>
            <w:r>
              <w:rPr>
                <w:rFonts w:hint="default" w:ascii="Times New Roman" w:hAnsi="Times New Roman" w:cs="Times New Roman"/>
                <w:sz w:val="18"/>
                <w:szCs w:val="18"/>
              </w:rPr>
              <w:t>Сравнительная</w:t>
            </w:r>
            <w:r>
              <w:rPr>
                <w:rFonts w:hint="default" w:ascii="Times New Roman" w:hAnsi="Times New Roman" w:cs="Times New Roman"/>
                <w:sz w:val="18"/>
                <w:szCs w:val="18"/>
                <w:lang w:val="en-US"/>
              </w:rPr>
              <w:t xml:space="preserve">   </w:t>
            </w:r>
            <w:r>
              <w:rPr>
                <w:rFonts w:hint="default" w:ascii="Times New Roman" w:hAnsi="Times New Roman" w:cs="Times New Roman"/>
                <w:sz w:val="18"/>
                <w:szCs w:val="18"/>
              </w:rPr>
              <w:t>педагогика</w:t>
            </w:r>
          </w:p>
        </w:tc>
        <w:tc>
          <w:tcPr>
            <w:tcW w:w="375" w:type="pct"/>
          </w:tcPr>
          <w:p w14:paraId="26542C18">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286" w:type="pct"/>
          </w:tcPr>
          <w:p w14:paraId="34AD6412">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243" w:type="pct"/>
          </w:tcPr>
          <w:p w14:paraId="11A4A748">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304" w:type="pct"/>
          </w:tcPr>
          <w:p w14:paraId="1921AE81">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6B5181BC">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4131872E">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21E28F23">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39BB953A">
            <w:pPr>
              <w:jc w:val="center"/>
              <w:rPr>
                <w:rFonts w:hint="default" w:ascii="Times New Roman" w:hAnsi="Times New Roman" w:cs="Times New Roman"/>
                <w:sz w:val="18"/>
                <w:szCs w:val="18"/>
                <w:lang w:val="en-US"/>
              </w:rPr>
            </w:pPr>
          </w:p>
        </w:tc>
        <w:tc>
          <w:tcPr>
            <w:tcW w:w="139" w:type="pct"/>
            <w:vAlign w:val="center"/>
          </w:tcPr>
          <w:p w14:paraId="7988DBE0">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73" w:type="pct"/>
            <w:vAlign w:val="center"/>
          </w:tcPr>
          <w:p w14:paraId="5C6F537A">
            <w:pPr>
              <w:jc w:val="center"/>
              <w:rPr>
                <w:rFonts w:hint="default" w:ascii="Times New Roman" w:hAnsi="Times New Roman" w:cs="Times New Roman"/>
                <w:sz w:val="18"/>
                <w:szCs w:val="18"/>
              </w:rPr>
            </w:pPr>
          </w:p>
        </w:tc>
        <w:tc>
          <w:tcPr>
            <w:tcW w:w="168" w:type="pct"/>
            <w:vAlign w:val="center"/>
          </w:tcPr>
          <w:p w14:paraId="432FB0AD">
            <w:pPr>
              <w:jc w:val="center"/>
              <w:rPr>
                <w:rFonts w:hint="default" w:ascii="Times New Roman" w:hAnsi="Times New Roman" w:cs="Times New Roman"/>
                <w:sz w:val="18"/>
                <w:szCs w:val="18"/>
                <w:lang w:val="en-US"/>
              </w:rPr>
            </w:pPr>
          </w:p>
        </w:tc>
        <w:tc>
          <w:tcPr>
            <w:tcW w:w="136" w:type="pct"/>
            <w:vAlign w:val="center"/>
          </w:tcPr>
          <w:p w14:paraId="3C665296">
            <w:pPr>
              <w:jc w:val="center"/>
              <w:rPr>
                <w:rFonts w:hint="default" w:ascii="Times New Roman" w:hAnsi="Times New Roman" w:cs="Times New Roman"/>
                <w:sz w:val="18"/>
                <w:szCs w:val="18"/>
                <w:lang w:val="en-US"/>
              </w:rPr>
            </w:pPr>
          </w:p>
        </w:tc>
        <w:tc>
          <w:tcPr>
            <w:tcW w:w="168" w:type="pct"/>
            <w:vAlign w:val="center"/>
          </w:tcPr>
          <w:p w14:paraId="6BE417D6">
            <w:pPr>
              <w:jc w:val="center"/>
              <w:rPr>
                <w:rFonts w:hint="default" w:ascii="Times New Roman" w:hAnsi="Times New Roman" w:cs="Times New Roman"/>
                <w:sz w:val="18"/>
                <w:szCs w:val="18"/>
              </w:rPr>
            </w:pPr>
          </w:p>
        </w:tc>
        <w:tc>
          <w:tcPr>
            <w:tcW w:w="201" w:type="pct"/>
            <w:vAlign w:val="center"/>
          </w:tcPr>
          <w:p w14:paraId="57BBCACE">
            <w:pPr>
              <w:jc w:val="center"/>
              <w:rPr>
                <w:rFonts w:hint="default" w:ascii="Times New Roman" w:hAnsi="Times New Roman" w:cs="Times New Roman"/>
                <w:sz w:val="18"/>
                <w:szCs w:val="18"/>
                <w:lang w:val="en-US"/>
              </w:rPr>
            </w:pPr>
          </w:p>
        </w:tc>
        <w:tc>
          <w:tcPr>
            <w:tcW w:w="237" w:type="pct"/>
            <w:vAlign w:val="center"/>
          </w:tcPr>
          <w:p w14:paraId="3D36EB0D">
            <w:pPr>
              <w:jc w:val="center"/>
              <w:rPr>
                <w:rFonts w:hint="default" w:ascii="Times New Roman" w:hAnsi="Times New Roman" w:cs="Times New Roman"/>
                <w:sz w:val="18"/>
                <w:szCs w:val="18"/>
                <w:lang w:val="en-US"/>
              </w:rPr>
            </w:pPr>
          </w:p>
        </w:tc>
        <w:tc>
          <w:tcPr>
            <w:tcW w:w="434" w:type="pct"/>
          </w:tcPr>
          <w:p w14:paraId="3443EEE6">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6091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38" w:type="pct"/>
          </w:tcPr>
          <w:p w14:paraId="08B46665">
            <w:pPr>
              <w:rPr>
                <w:rFonts w:hint="default" w:ascii="Times New Roman" w:hAnsi="Times New Roman" w:cs="Times New Roman"/>
                <w:sz w:val="18"/>
                <w:szCs w:val="18"/>
              </w:rPr>
            </w:pPr>
            <w:r>
              <w:rPr>
                <w:rFonts w:hint="default" w:ascii="Times New Roman" w:hAnsi="Times New Roman" w:cs="Times New Roman"/>
                <w:sz w:val="18"/>
                <w:szCs w:val="18"/>
              </w:rPr>
              <w:t>MPPed 3301</w:t>
            </w:r>
          </w:p>
        </w:tc>
        <w:tc>
          <w:tcPr>
            <w:tcW w:w="947" w:type="pct"/>
          </w:tcPr>
          <w:p w14:paraId="15475A6B">
            <w:pPr>
              <w:jc w:val="center"/>
              <w:rPr>
                <w:rFonts w:hint="default" w:ascii="Times New Roman" w:hAnsi="Times New Roman" w:cs="Times New Roman"/>
                <w:sz w:val="18"/>
                <w:szCs w:val="18"/>
              </w:rPr>
            </w:pPr>
            <w:r>
              <w:rPr>
                <w:rFonts w:hint="default" w:ascii="Times New Roman" w:hAnsi="Times New Roman" w:cs="Times New Roman"/>
                <w:sz w:val="18"/>
                <w:szCs w:val="18"/>
              </w:rPr>
              <w:t>Методика  преподавания  педагогики</w:t>
            </w:r>
          </w:p>
        </w:tc>
        <w:tc>
          <w:tcPr>
            <w:tcW w:w="375" w:type="pct"/>
          </w:tcPr>
          <w:p w14:paraId="4EA155DE">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286" w:type="pct"/>
          </w:tcPr>
          <w:p w14:paraId="1CEA3EA7">
            <w:pPr>
              <w:jc w:val="center"/>
              <w:rPr>
                <w:rFonts w:hint="default" w:ascii="Times New Roman" w:hAnsi="Times New Roman" w:cs="Times New Roman"/>
                <w:sz w:val="18"/>
                <w:szCs w:val="18"/>
              </w:rPr>
            </w:pPr>
            <w:r>
              <w:rPr>
                <w:rFonts w:hint="default" w:ascii="Times New Roman" w:hAnsi="Times New Roman" w:cs="Times New Roman"/>
                <w:sz w:val="18"/>
                <w:szCs w:val="18"/>
              </w:rPr>
              <w:t>150</w:t>
            </w:r>
          </w:p>
        </w:tc>
        <w:tc>
          <w:tcPr>
            <w:tcW w:w="243" w:type="pct"/>
          </w:tcPr>
          <w:p w14:paraId="5B0F9925">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0B50A247">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19AE6419">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5D4126A6">
            <w:pPr>
              <w:jc w:val="center"/>
              <w:rPr>
                <w:rFonts w:hint="default" w:ascii="Times New Roman" w:hAnsi="Times New Roman" w:cs="Times New Roman"/>
                <w:sz w:val="18"/>
                <w:szCs w:val="18"/>
              </w:rPr>
            </w:pPr>
            <w:r>
              <w:rPr>
                <w:rFonts w:hint="default" w:ascii="Times New Roman" w:hAnsi="Times New Roman" w:cs="Times New Roman"/>
                <w:sz w:val="18"/>
                <w:szCs w:val="18"/>
              </w:rPr>
              <w:t>7</w:t>
            </w:r>
          </w:p>
        </w:tc>
        <w:tc>
          <w:tcPr>
            <w:tcW w:w="252" w:type="pct"/>
          </w:tcPr>
          <w:p w14:paraId="1CAF63ED">
            <w:pPr>
              <w:jc w:val="center"/>
              <w:rPr>
                <w:rFonts w:hint="default" w:ascii="Times New Roman" w:hAnsi="Times New Roman" w:cs="Times New Roman"/>
                <w:sz w:val="18"/>
                <w:szCs w:val="18"/>
              </w:rPr>
            </w:pPr>
            <w:r>
              <w:rPr>
                <w:rFonts w:hint="default" w:ascii="Times New Roman" w:hAnsi="Times New Roman" w:cs="Times New Roman"/>
                <w:sz w:val="18"/>
                <w:szCs w:val="18"/>
              </w:rPr>
              <w:t>98</w:t>
            </w:r>
          </w:p>
        </w:tc>
        <w:tc>
          <w:tcPr>
            <w:tcW w:w="109" w:type="pct"/>
          </w:tcPr>
          <w:p w14:paraId="0AB99C27">
            <w:pPr>
              <w:jc w:val="center"/>
              <w:rPr>
                <w:rFonts w:hint="default" w:ascii="Times New Roman" w:hAnsi="Times New Roman" w:cs="Times New Roman"/>
                <w:sz w:val="18"/>
                <w:szCs w:val="18"/>
                <w:lang w:val="en-US"/>
              </w:rPr>
            </w:pPr>
          </w:p>
        </w:tc>
        <w:tc>
          <w:tcPr>
            <w:tcW w:w="139" w:type="pct"/>
          </w:tcPr>
          <w:p w14:paraId="4A5A376C">
            <w:pPr>
              <w:jc w:val="center"/>
              <w:rPr>
                <w:rFonts w:hint="default" w:ascii="Times New Roman" w:hAnsi="Times New Roman" w:cs="Times New Roman"/>
                <w:sz w:val="18"/>
                <w:szCs w:val="18"/>
                <w:lang w:val="en-US"/>
              </w:rPr>
            </w:pPr>
          </w:p>
        </w:tc>
        <w:tc>
          <w:tcPr>
            <w:tcW w:w="173" w:type="pct"/>
          </w:tcPr>
          <w:p w14:paraId="2AF212FE">
            <w:pPr>
              <w:jc w:val="center"/>
              <w:rPr>
                <w:rFonts w:hint="default" w:ascii="Times New Roman" w:hAnsi="Times New Roman" w:cs="Times New Roman"/>
                <w:sz w:val="18"/>
                <w:szCs w:val="18"/>
              </w:rPr>
            </w:pPr>
          </w:p>
        </w:tc>
        <w:tc>
          <w:tcPr>
            <w:tcW w:w="168" w:type="pct"/>
          </w:tcPr>
          <w:p w14:paraId="71991068">
            <w:pPr>
              <w:jc w:val="center"/>
              <w:rPr>
                <w:rFonts w:hint="default" w:ascii="Times New Roman" w:hAnsi="Times New Roman" w:cs="Times New Roman"/>
                <w:sz w:val="18"/>
                <w:szCs w:val="18"/>
                <w:lang w:val="en-US"/>
              </w:rPr>
            </w:pPr>
          </w:p>
        </w:tc>
        <w:tc>
          <w:tcPr>
            <w:tcW w:w="136" w:type="pct"/>
          </w:tcPr>
          <w:p w14:paraId="438C270A">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5</w:t>
            </w:r>
          </w:p>
        </w:tc>
        <w:tc>
          <w:tcPr>
            <w:tcW w:w="168" w:type="pct"/>
          </w:tcPr>
          <w:p w14:paraId="30E6A622">
            <w:pPr>
              <w:jc w:val="center"/>
              <w:rPr>
                <w:rFonts w:hint="default" w:ascii="Times New Roman" w:hAnsi="Times New Roman" w:cs="Times New Roman"/>
                <w:sz w:val="18"/>
                <w:szCs w:val="18"/>
              </w:rPr>
            </w:pPr>
          </w:p>
        </w:tc>
        <w:tc>
          <w:tcPr>
            <w:tcW w:w="201" w:type="pct"/>
          </w:tcPr>
          <w:p w14:paraId="26763875">
            <w:pPr>
              <w:jc w:val="center"/>
              <w:rPr>
                <w:rFonts w:hint="default" w:ascii="Times New Roman" w:hAnsi="Times New Roman" w:cs="Times New Roman"/>
                <w:sz w:val="18"/>
                <w:szCs w:val="18"/>
                <w:lang w:val="en-US"/>
              </w:rPr>
            </w:pPr>
          </w:p>
        </w:tc>
        <w:tc>
          <w:tcPr>
            <w:tcW w:w="237" w:type="pct"/>
          </w:tcPr>
          <w:p w14:paraId="4A78A732">
            <w:pPr>
              <w:jc w:val="center"/>
              <w:rPr>
                <w:rFonts w:hint="default" w:ascii="Times New Roman" w:hAnsi="Times New Roman" w:cs="Times New Roman"/>
                <w:sz w:val="18"/>
                <w:szCs w:val="18"/>
                <w:lang w:val="en-US"/>
              </w:rPr>
            </w:pPr>
          </w:p>
        </w:tc>
        <w:tc>
          <w:tcPr>
            <w:tcW w:w="434" w:type="pct"/>
          </w:tcPr>
          <w:p w14:paraId="4EF284F2">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2209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6380A97A">
            <w:pPr>
              <w:rPr>
                <w:rFonts w:hint="default" w:ascii="Times New Roman" w:hAnsi="Times New Roman" w:cs="Times New Roman"/>
                <w:sz w:val="18"/>
                <w:szCs w:val="18"/>
              </w:rPr>
            </w:pPr>
            <w:r>
              <w:rPr>
                <w:rFonts w:hint="default" w:ascii="Times New Roman" w:hAnsi="Times New Roman" w:cs="Times New Roman"/>
                <w:sz w:val="18"/>
                <w:szCs w:val="18"/>
              </w:rPr>
              <w:t>01160096</w:t>
            </w:r>
          </w:p>
        </w:tc>
        <w:tc>
          <w:tcPr>
            <w:tcW w:w="947" w:type="pct"/>
          </w:tcPr>
          <w:p w14:paraId="31A6B82D">
            <w:pPr>
              <w:jc w:val="center"/>
              <w:rPr>
                <w:rFonts w:hint="default" w:ascii="Times New Roman" w:hAnsi="Times New Roman" w:cs="Times New Roman"/>
                <w:sz w:val="18"/>
                <w:szCs w:val="18"/>
              </w:rPr>
            </w:pPr>
            <w:r>
              <w:rPr>
                <w:rFonts w:hint="default" w:ascii="Times New Roman" w:hAnsi="Times New Roman" w:eastAsia="等线" w:cs="Times New Roman"/>
                <w:sz w:val="18"/>
                <w:szCs w:val="18"/>
              </w:rPr>
              <w:t>Учебный план и теория преподавания</w:t>
            </w:r>
          </w:p>
        </w:tc>
        <w:tc>
          <w:tcPr>
            <w:tcW w:w="375" w:type="pct"/>
          </w:tcPr>
          <w:p w14:paraId="7022CC43">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286" w:type="pct"/>
          </w:tcPr>
          <w:p w14:paraId="19E23A95">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43" w:type="pct"/>
          </w:tcPr>
          <w:p w14:paraId="222A6AB2">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304" w:type="pct"/>
          </w:tcPr>
          <w:p w14:paraId="6168123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23AC369E">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05F6F27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31D06E2F">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34D4F15B">
            <w:pPr>
              <w:jc w:val="center"/>
              <w:rPr>
                <w:rFonts w:hint="default" w:ascii="Times New Roman" w:hAnsi="Times New Roman" w:cs="Times New Roman"/>
                <w:sz w:val="18"/>
                <w:szCs w:val="18"/>
                <w:lang w:val="en-US"/>
              </w:rPr>
            </w:pPr>
          </w:p>
        </w:tc>
        <w:tc>
          <w:tcPr>
            <w:tcW w:w="139" w:type="pct"/>
            <w:vAlign w:val="center"/>
          </w:tcPr>
          <w:p w14:paraId="4034C63B">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73" w:type="pct"/>
            <w:vAlign w:val="center"/>
          </w:tcPr>
          <w:p w14:paraId="5F758C09">
            <w:pPr>
              <w:jc w:val="center"/>
              <w:rPr>
                <w:rFonts w:hint="default" w:ascii="Times New Roman" w:hAnsi="Times New Roman" w:cs="Times New Roman"/>
                <w:sz w:val="18"/>
                <w:szCs w:val="18"/>
              </w:rPr>
            </w:pPr>
          </w:p>
        </w:tc>
        <w:tc>
          <w:tcPr>
            <w:tcW w:w="168" w:type="pct"/>
            <w:vAlign w:val="center"/>
          </w:tcPr>
          <w:p w14:paraId="07D3DA06">
            <w:pPr>
              <w:jc w:val="center"/>
              <w:rPr>
                <w:rFonts w:hint="default" w:ascii="Times New Roman" w:hAnsi="Times New Roman" w:cs="Times New Roman"/>
                <w:sz w:val="18"/>
                <w:szCs w:val="18"/>
                <w:lang w:val="en-US"/>
              </w:rPr>
            </w:pPr>
          </w:p>
        </w:tc>
        <w:tc>
          <w:tcPr>
            <w:tcW w:w="136" w:type="pct"/>
            <w:vAlign w:val="center"/>
          </w:tcPr>
          <w:p w14:paraId="50DE087A">
            <w:pPr>
              <w:jc w:val="center"/>
              <w:rPr>
                <w:rFonts w:hint="default" w:ascii="Times New Roman" w:hAnsi="Times New Roman" w:cs="Times New Roman"/>
                <w:sz w:val="18"/>
                <w:szCs w:val="18"/>
                <w:lang w:val="en-US"/>
              </w:rPr>
            </w:pPr>
          </w:p>
        </w:tc>
        <w:tc>
          <w:tcPr>
            <w:tcW w:w="168" w:type="pct"/>
            <w:vAlign w:val="center"/>
          </w:tcPr>
          <w:p w14:paraId="4CB13B71">
            <w:pPr>
              <w:jc w:val="center"/>
              <w:rPr>
                <w:rFonts w:hint="default" w:ascii="Times New Roman" w:hAnsi="Times New Roman" w:cs="Times New Roman"/>
                <w:sz w:val="18"/>
                <w:szCs w:val="18"/>
              </w:rPr>
            </w:pPr>
          </w:p>
        </w:tc>
        <w:tc>
          <w:tcPr>
            <w:tcW w:w="201" w:type="pct"/>
            <w:vAlign w:val="center"/>
          </w:tcPr>
          <w:p w14:paraId="2BE69152">
            <w:pPr>
              <w:jc w:val="center"/>
              <w:rPr>
                <w:rFonts w:hint="default" w:ascii="Times New Roman" w:hAnsi="Times New Roman" w:cs="Times New Roman"/>
                <w:sz w:val="18"/>
                <w:szCs w:val="18"/>
                <w:lang w:val="en-US"/>
              </w:rPr>
            </w:pPr>
          </w:p>
        </w:tc>
        <w:tc>
          <w:tcPr>
            <w:tcW w:w="237" w:type="pct"/>
            <w:vAlign w:val="center"/>
          </w:tcPr>
          <w:p w14:paraId="2FA0FEA0">
            <w:pPr>
              <w:jc w:val="center"/>
              <w:rPr>
                <w:rFonts w:hint="default" w:ascii="Times New Roman" w:hAnsi="Times New Roman" w:cs="Times New Roman"/>
                <w:sz w:val="18"/>
                <w:szCs w:val="18"/>
                <w:lang w:val="en-US"/>
              </w:rPr>
            </w:pPr>
          </w:p>
        </w:tc>
        <w:tc>
          <w:tcPr>
            <w:tcW w:w="434" w:type="pct"/>
          </w:tcPr>
          <w:p w14:paraId="26267DBD">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2D44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105C8EFE">
            <w:pPr>
              <w:rPr>
                <w:rFonts w:hint="default" w:ascii="Times New Roman" w:hAnsi="Times New Roman" w:cs="Times New Roman"/>
                <w:sz w:val="18"/>
                <w:szCs w:val="18"/>
              </w:rPr>
            </w:pPr>
            <w:r>
              <w:rPr>
                <w:rFonts w:hint="default" w:ascii="Times New Roman" w:hAnsi="Times New Roman" w:cs="Times New Roman"/>
                <w:sz w:val="18"/>
                <w:szCs w:val="18"/>
                <w:lang w:val="kk-KZ"/>
              </w:rPr>
              <w:t>М</w:t>
            </w:r>
            <w:r>
              <w:rPr>
                <w:rFonts w:hint="default" w:ascii="Times New Roman" w:hAnsi="Times New Roman" w:cs="Times New Roman"/>
                <w:sz w:val="18"/>
                <w:szCs w:val="18"/>
              </w:rPr>
              <w:t>PPI 4303</w:t>
            </w:r>
          </w:p>
        </w:tc>
        <w:tc>
          <w:tcPr>
            <w:tcW w:w="947" w:type="pct"/>
          </w:tcPr>
          <w:p w14:paraId="54B503F1">
            <w:pPr>
              <w:jc w:val="center"/>
              <w:rPr>
                <w:rFonts w:hint="default" w:ascii="Times New Roman" w:hAnsi="Times New Roman" w:cs="Times New Roman"/>
                <w:sz w:val="18"/>
                <w:szCs w:val="18"/>
              </w:rPr>
            </w:pPr>
            <w:r>
              <w:rPr>
                <w:rFonts w:hint="default" w:ascii="Times New Roman" w:hAnsi="Times New Roman" w:cs="Times New Roman"/>
                <w:sz w:val="18"/>
                <w:szCs w:val="18"/>
                <w:lang w:val="kk-KZ"/>
              </w:rPr>
              <w:t xml:space="preserve">Методология </w:t>
            </w:r>
            <w:r>
              <w:rPr>
                <w:rFonts w:hint="default" w:ascii="Times New Roman" w:hAnsi="Times New Roman" w:cs="Times New Roman"/>
                <w:sz w:val="18"/>
                <w:szCs w:val="18"/>
              </w:rPr>
              <w:t>психолого–педагогических исследований</w:t>
            </w:r>
          </w:p>
        </w:tc>
        <w:tc>
          <w:tcPr>
            <w:tcW w:w="375" w:type="pct"/>
          </w:tcPr>
          <w:p w14:paraId="262C8400">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286" w:type="pct"/>
          </w:tcPr>
          <w:p w14:paraId="256F849E">
            <w:pPr>
              <w:jc w:val="center"/>
              <w:rPr>
                <w:rFonts w:hint="default" w:ascii="Times New Roman" w:hAnsi="Times New Roman" w:cs="Times New Roman"/>
                <w:sz w:val="18"/>
                <w:szCs w:val="18"/>
              </w:rPr>
            </w:pPr>
            <w:r>
              <w:rPr>
                <w:rFonts w:hint="default" w:ascii="Times New Roman" w:hAnsi="Times New Roman" w:cs="Times New Roman"/>
                <w:sz w:val="18"/>
                <w:szCs w:val="18"/>
              </w:rPr>
              <w:t>150</w:t>
            </w:r>
          </w:p>
        </w:tc>
        <w:tc>
          <w:tcPr>
            <w:tcW w:w="243" w:type="pct"/>
          </w:tcPr>
          <w:p w14:paraId="1750D65D">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626EEC1D">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656DD39C">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4844258A">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7</w:t>
            </w:r>
          </w:p>
        </w:tc>
        <w:tc>
          <w:tcPr>
            <w:tcW w:w="252" w:type="pct"/>
          </w:tcPr>
          <w:p w14:paraId="1116AB79">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98</w:t>
            </w:r>
          </w:p>
        </w:tc>
        <w:tc>
          <w:tcPr>
            <w:tcW w:w="109" w:type="pct"/>
          </w:tcPr>
          <w:p w14:paraId="5D3E4A5C">
            <w:pPr>
              <w:jc w:val="center"/>
              <w:rPr>
                <w:rFonts w:hint="default" w:ascii="Times New Roman" w:hAnsi="Times New Roman" w:cs="Times New Roman"/>
                <w:sz w:val="18"/>
                <w:szCs w:val="18"/>
                <w:lang w:val="en-US"/>
              </w:rPr>
            </w:pPr>
          </w:p>
        </w:tc>
        <w:tc>
          <w:tcPr>
            <w:tcW w:w="139" w:type="pct"/>
            <w:vAlign w:val="center"/>
          </w:tcPr>
          <w:p w14:paraId="74478662">
            <w:pPr>
              <w:jc w:val="center"/>
              <w:rPr>
                <w:rFonts w:hint="default" w:ascii="Times New Roman" w:hAnsi="Times New Roman" w:cs="Times New Roman"/>
                <w:sz w:val="18"/>
                <w:szCs w:val="18"/>
                <w:lang w:val="en-US"/>
              </w:rPr>
            </w:pPr>
          </w:p>
        </w:tc>
        <w:tc>
          <w:tcPr>
            <w:tcW w:w="173" w:type="pct"/>
            <w:vAlign w:val="center"/>
          </w:tcPr>
          <w:p w14:paraId="52DA2FC9">
            <w:pPr>
              <w:jc w:val="center"/>
              <w:rPr>
                <w:rFonts w:hint="default" w:ascii="Times New Roman" w:hAnsi="Times New Roman" w:cs="Times New Roman"/>
                <w:sz w:val="18"/>
                <w:szCs w:val="18"/>
              </w:rPr>
            </w:pPr>
          </w:p>
        </w:tc>
        <w:tc>
          <w:tcPr>
            <w:tcW w:w="168" w:type="pct"/>
            <w:vAlign w:val="center"/>
          </w:tcPr>
          <w:p w14:paraId="01CB63AB">
            <w:pPr>
              <w:pStyle w:val="4"/>
              <w:jc w:val="center"/>
              <w:rPr>
                <w:rFonts w:hint="default" w:ascii="Times New Roman" w:hAnsi="Times New Roman" w:cs="Times New Roman"/>
                <w:sz w:val="18"/>
                <w:szCs w:val="18"/>
                <w:lang w:val="en-US"/>
              </w:rPr>
            </w:pPr>
          </w:p>
        </w:tc>
        <w:tc>
          <w:tcPr>
            <w:tcW w:w="136" w:type="pct"/>
          </w:tcPr>
          <w:p w14:paraId="5DB2F00E">
            <w:pPr>
              <w:jc w:val="center"/>
              <w:rPr>
                <w:rFonts w:hint="default" w:ascii="Times New Roman" w:hAnsi="Times New Roman" w:cs="Times New Roman"/>
                <w:sz w:val="18"/>
                <w:szCs w:val="18"/>
                <w:lang w:val="en-US"/>
              </w:rPr>
            </w:pPr>
          </w:p>
        </w:tc>
        <w:tc>
          <w:tcPr>
            <w:tcW w:w="168" w:type="pct"/>
            <w:vAlign w:val="center"/>
          </w:tcPr>
          <w:p w14:paraId="532C0150">
            <w:pPr>
              <w:jc w:val="center"/>
              <w:rPr>
                <w:rFonts w:hint="default" w:ascii="Times New Roman" w:hAnsi="Times New Roman" w:cs="Times New Roman"/>
                <w:sz w:val="18"/>
                <w:szCs w:val="18"/>
              </w:rPr>
            </w:pPr>
          </w:p>
        </w:tc>
        <w:tc>
          <w:tcPr>
            <w:tcW w:w="201" w:type="pct"/>
            <w:vAlign w:val="center"/>
          </w:tcPr>
          <w:p w14:paraId="23FEFC70">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5</w:t>
            </w:r>
          </w:p>
        </w:tc>
        <w:tc>
          <w:tcPr>
            <w:tcW w:w="237" w:type="pct"/>
          </w:tcPr>
          <w:p w14:paraId="3210F065">
            <w:pPr>
              <w:jc w:val="center"/>
              <w:rPr>
                <w:rFonts w:hint="default" w:ascii="Times New Roman" w:hAnsi="Times New Roman" w:cs="Times New Roman"/>
                <w:sz w:val="18"/>
                <w:szCs w:val="18"/>
                <w:lang w:val="en-US"/>
              </w:rPr>
            </w:pPr>
          </w:p>
        </w:tc>
        <w:tc>
          <w:tcPr>
            <w:tcW w:w="434" w:type="pct"/>
          </w:tcPr>
          <w:p w14:paraId="211FDBE1">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2E8C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296BCA26">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01160400</w:t>
            </w:r>
          </w:p>
        </w:tc>
        <w:tc>
          <w:tcPr>
            <w:tcW w:w="947" w:type="pct"/>
          </w:tcPr>
          <w:p w14:paraId="2C7E247C">
            <w:pPr>
              <w:jc w:val="center"/>
              <w:rPr>
                <w:rFonts w:hint="default" w:ascii="Times New Roman" w:hAnsi="Times New Roman" w:cs="Times New Roman"/>
                <w:sz w:val="18"/>
                <w:szCs w:val="18"/>
              </w:rPr>
            </w:pPr>
            <w:r>
              <w:rPr>
                <w:rFonts w:hint="default" w:ascii="Times New Roman" w:hAnsi="Times New Roman" w:eastAsia="等线" w:cs="Times New Roman"/>
                <w:sz w:val="18"/>
                <w:szCs w:val="18"/>
              </w:rPr>
              <w:t>Введение в образовательные исследования</w:t>
            </w:r>
          </w:p>
        </w:tc>
        <w:tc>
          <w:tcPr>
            <w:tcW w:w="375" w:type="pct"/>
          </w:tcPr>
          <w:p w14:paraId="298E5E0F">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286" w:type="pct"/>
          </w:tcPr>
          <w:p w14:paraId="496B285D">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243" w:type="pct"/>
          </w:tcPr>
          <w:p w14:paraId="5B2C4D37">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304" w:type="pct"/>
          </w:tcPr>
          <w:p w14:paraId="1C65CE70">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3D4D6442">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2BD1961D">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4C89A005">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458FC6EA">
            <w:pPr>
              <w:jc w:val="center"/>
              <w:rPr>
                <w:rFonts w:hint="default" w:ascii="Times New Roman" w:hAnsi="Times New Roman" w:cs="Times New Roman"/>
                <w:sz w:val="18"/>
                <w:szCs w:val="18"/>
                <w:lang w:val="en-US"/>
              </w:rPr>
            </w:pPr>
          </w:p>
        </w:tc>
        <w:tc>
          <w:tcPr>
            <w:tcW w:w="139" w:type="pct"/>
            <w:vAlign w:val="center"/>
          </w:tcPr>
          <w:p w14:paraId="35DA6FAC">
            <w:pPr>
              <w:jc w:val="center"/>
              <w:rPr>
                <w:rFonts w:hint="default" w:ascii="Times New Roman" w:hAnsi="Times New Roman" w:cs="Times New Roman"/>
                <w:sz w:val="18"/>
                <w:szCs w:val="18"/>
                <w:lang w:val="en-US"/>
              </w:rPr>
            </w:pPr>
          </w:p>
        </w:tc>
        <w:tc>
          <w:tcPr>
            <w:tcW w:w="173" w:type="pct"/>
            <w:vAlign w:val="center"/>
          </w:tcPr>
          <w:p w14:paraId="4FE870D3">
            <w:pPr>
              <w:jc w:val="center"/>
              <w:rPr>
                <w:rFonts w:hint="default" w:ascii="Times New Roman" w:hAnsi="Times New Roman" w:cs="Times New Roman"/>
                <w:sz w:val="18"/>
                <w:szCs w:val="18"/>
              </w:rPr>
            </w:pPr>
          </w:p>
        </w:tc>
        <w:tc>
          <w:tcPr>
            <w:tcW w:w="168" w:type="pct"/>
            <w:vAlign w:val="center"/>
          </w:tcPr>
          <w:p w14:paraId="719AF697">
            <w:pPr>
              <w:pStyle w:val="4"/>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36" w:type="pct"/>
          </w:tcPr>
          <w:p w14:paraId="63DB74D3">
            <w:pPr>
              <w:jc w:val="center"/>
              <w:rPr>
                <w:rFonts w:hint="default" w:ascii="Times New Roman" w:hAnsi="Times New Roman" w:cs="Times New Roman"/>
                <w:sz w:val="18"/>
                <w:szCs w:val="18"/>
                <w:lang w:val="en-US"/>
              </w:rPr>
            </w:pPr>
          </w:p>
        </w:tc>
        <w:tc>
          <w:tcPr>
            <w:tcW w:w="168" w:type="pct"/>
            <w:vAlign w:val="center"/>
          </w:tcPr>
          <w:p w14:paraId="22774FC5">
            <w:pPr>
              <w:jc w:val="center"/>
              <w:rPr>
                <w:rFonts w:hint="default" w:ascii="Times New Roman" w:hAnsi="Times New Roman" w:cs="Times New Roman"/>
                <w:sz w:val="18"/>
                <w:szCs w:val="18"/>
              </w:rPr>
            </w:pPr>
          </w:p>
        </w:tc>
        <w:tc>
          <w:tcPr>
            <w:tcW w:w="201" w:type="pct"/>
            <w:vAlign w:val="center"/>
          </w:tcPr>
          <w:p w14:paraId="2F585CF1">
            <w:pPr>
              <w:jc w:val="center"/>
              <w:rPr>
                <w:rFonts w:hint="default" w:ascii="Times New Roman" w:hAnsi="Times New Roman" w:cs="Times New Roman"/>
                <w:sz w:val="18"/>
                <w:szCs w:val="18"/>
              </w:rPr>
            </w:pPr>
          </w:p>
        </w:tc>
        <w:tc>
          <w:tcPr>
            <w:tcW w:w="237" w:type="pct"/>
          </w:tcPr>
          <w:p w14:paraId="37E63ECB">
            <w:pPr>
              <w:jc w:val="center"/>
              <w:rPr>
                <w:rFonts w:hint="default" w:ascii="Times New Roman" w:hAnsi="Times New Roman" w:cs="Times New Roman"/>
                <w:sz w:val="18"/>
                <w:szCs w:val="18"/>
                <w:lang w:val="en-US"/>
              </w:rPr>
            </w:pPr>
          </w:p>
        </w:tc>
        <w:tc>
          <w:tcPr>
            <w:tcW w:w="434" w:type="pct"/>
          </w:tcPr>
          <w:p w14:paraId="0CF7244F">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6C96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vAlign w:val="center"/>
          </w:tcPr>
          <w:p w14:paraId="562F8A7F">
            <w:pPr>
              <w:rPr>
                <w:rFonts w:hint="default" w:ascii="Times New Roman" w:hAnsi="Times New Roman" w:cs="Times New Roman"/>
                <w:sz w:val="18"/>
                <w:szCs w:val="18"/>
                <w:lang w:val="kk-KZ"/>
              </w:rPr>
            </w:pPr>
            <w:r>
              <w:rPr>
                <w:rFonts w:hint="default" w:ascii="Times New Roman" w:hAnsi="Times New Roman" w:cs="Times New Roman"/>
                <w:sz w:val="18"/>
                <w:szCs w:val="18"/>
              </w:rPr>
              <w:t>DO 3307</w:t>
            </w:r>
          </w:p>
        </w:tc>
        <w:tc>
          <w:tcPr>
            <w:tcW w:w="947" w:type="pct"/>
          </w:tcPr>
          <w:p w14:paraId="57386C53">
            <w:pPr>
              <w:pStyle w:val="8"/>
              <w:widowControl/>
              <w:autoSpaceDE/>
              <w:autoSpaceDN/>
              <w:spacing w:before="0" w:after="0" w:line="316" w:lineRule="exact"/>
              <w:ind w:left="90"/>
              <w:rPr>
                <w:rFonts w:hint="default" w:ascii="Times New Roman" w:hAnsi="Times New Roman" w:eastAsia="等线" w:cs="Times New Roman"/>
                <w:sz w:val="18"/>
                <w:szCs w:val="18"/>
              </w:rPr>
            </w:pPr>
            <w:r>
              <w:rPr>
                <w:rFonts w:hint="default" w:ascii="Times New Roman" w:hAnsi="Times New Roman" w:cs="Times New Roman"/>
                <w:color w:val="FF0000"/>
                <w:sz w:val="18"/>
                <w:szCs w:val="18"/>
              </w:rPr>
              <w:br w:type="textWrapping"/>
            </w:r>
            <w:r>
              <w:rPr>
                <w:rFonts w:hint="default" w:ascii="Times New Roman" w:hAnsi="Times New Roman" w:cs="Times New Roman"/>
                <w:color w:val="000000" w:themeColor="text1"/>
                <w:sz w:val="18"/>
                <w:szCs w:val="18"/>
                <w14:textFill>
                  <w14:solidFill>
                    <w14:schemeClr w14:val="tx1"/>
                  </w14:solidFill>
                </w14:textFill>
              </w:rPr>
              <w:t>Диагностика в образовании</w:t>
            </w:r>
          </w:p>
          <w:p w14:paraId="718C6701">
            <w:pPr>
              <w:rPr>
                <w:rFonts w:hint="default" w:ascii="Times New Roman" w:hAnsi="Times New Roman" w:cs="Times New Roman"/>
                <w:sz w:val="18"/>
                <w:szCs w:val="18"/>
              </w:rPr>
            </w:pPr>
          </w:p>
        </w:tc>
        <w:tc>
          <w:tcPr>
            <w:tcW w:w="375" w:type="pct"/>
          </w:tcPr>
          <w:p w14:paraId="180A3EFA">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286" w:type="pct"/>
          </w:tcPr>
          <w:p w14:paraId="4DA79CE8">
            <w:pPr>
              <w:jc w:val="center"/>
              <w:rPr>
                <w:rFonts w:hint="default" w:ascii="Times New Roman" w:hAnsi="Times New Roman" w:cs="Times New Roman"/>
                <w:sz w:val="18"/>
                <w:szCs w:val="18"/>
              </w:rPr>
            </w:pPr>
            <w:r>
              <w:rPr>
                <w:rFonts w:hint="default" w:ascii="Times New Roman" w:hAnsi="Times New Roman" w:cs="Times New Roman"/>
                <w:sz w:val="18"/>
                <w:szCs w:val="18"/>
              </w:rPr>
              <w:t>150</w:t>
            </w:r>
          </w:p>
        </w:tc>
        <w:tc>
          <w:tcPr>
            <w:tcW w:w="243" w:type="pct"/>
          </w:tcPr>
          <w:p w14:paraId="2CA9BFA0">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144541F4">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126D9098">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5DB8A22E">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7</w:t>
            </w:r>
          </w:p>
        </w:tc>
        <w:tc>
          <w:tcPr>
            <w:tcW w:w="252" w:type="pct"/>
          </w:tcPr>
          <w:p w14:paraId="089AFFB5">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98</w:t>
            </w:r>
          </w:p>
        </w:tc>
        <w:tc>
          <w:tcPr>
            <w:tcW w:w="109" w:type="pct"/>
          </w:tcPr>
          <w:p w14:paraId="0BB4E801">
            <w:pPr>
              <w:jc w:val="center"/>
              <w:rPr>
                <w:rFonts w:hint="default" w:ascii="Times New Roman" w:hAnsi="Times New Roman" w:cs="Times New Roman"/>
                <w:sz w:val="18"/>
                <w:szCs w:val="18"/>
                <w:lang w:val="en-US"/>
              </w:rPr>
            </w:pPr>
          </w:p>
        </w:tc>
        <w:tc>
          <w:tcPr>
            <w:tcW w:w="139" w:type="pct"/>
            <w:vAlign w:val="center"/>
          </w:tcPr>
          <w:p w14:paraId="000662E8">
            <w:pPr>
              <w:jc w:val="center"/>
              <w:rPr>
                <w:rFonts w:hint="default" w:ascii="Times New Roman" w:hAnsi="Times New Roman" w:cs="Times New Roman"/>
                <w:sz w:val="18"/>
                <w:szCs w:val="18"/>
                <w:lang w:val="en-US"/>
              </w:rPr>
            </w:pPr>
          </w:p>
        </w:tc>
        <w:tc>
          <w:tcPr>
            <w:tcW w:w="173" w:type="pct"/>
          </w:tcPr>
          <w:p w14:paraId="2B7C11FA">
            <w:pPr>
              <w:jc w:val="center"/>
              <w:rPr>
                <w:rFonts w:hint="default" w:ascii="Times New Roman" w:hAnsi="Times New Roman" w:cs="Times New Roman"/>
                <w:sz w:val="18"/>
                <w:szCs w:val="18"/>
              </w:rPr>
            </w:pPr>
          </w:p>
        </w:tc>
        <w:tc>
          <w:tcPr>
            <w:tcW w:w="168" w:type="pct"/>
          </w:tcPr>
          <w:p w14:paraId="43984953">
            <w:pPr>
              <w:jc w:val="center"/>
              <w:rPr>
                <w:rFonts w:hint="default" w:ascii="Times New Roman" w:hAnsi="Times New Roman" w:cs="Times New Roman"/>
                <w:sz w:val="18"/>
                <w:szCs w:val="18"/>
                <w:lang w:val="en-US"/>
              </w:rPr>
            </w:pPr>
          </w:p>
        </w:tc>
        <w:tc>
          <w:tcPr>
            <w:tcW w:w="136" w:type="pct"/>
          </w:tcPr>
          <w:p w14:paraId="104EA5A1">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5</w:t>
            </w:r>
          </w:p>
        </w:tc>
        <w:tc>
          <w:tcPr>
            <w:tcW w:w="168" w:type="pct"/>
            <w:vAlign w:val="center"/>
          </w:tcPr>
          <w:p w14:paraId="18BB2006">
            <w:pPr>
              <w:jc w:val="center"/>
              <w:rPr>
                <w:rFonts w:hint="default" w:ascii="Times New Roman" w:hAnsi="Times New Roman" w:cs="Times New Roman"/>
                <w:sz w:val="18"/>
                <w:szCs w:val="18"/>
              </w:rPr>
            </w:pPr>
          </w:p>
        </w:tc>
        <w:tc>
          <w:tcPr>
            <w:tcW w:w="201" w:type="pct"/>
          </w:tcPr>
          <w:p w14:paraId="72973C5B">
            <w:pPr>
              <w:jc w:val="center"/>
              <w:rPr>
                <w:rFonts w:hint="default" w:ascii="Times New Roman" w:hAnsi="Times New Roman" w:cs="Times New Roman"/>
                <w:sz w:val="18"/>
                <w:szCs w:val="18"/>
              </w:rPr>
            </w:pPr>
          </w:p>
        </w:tc>
        <w:tc>
          <w:tcPr>
            <w:tcW w:w="237" w:type="pct"/>
          </w:tcPr>
          <w:p w14:paraId="42050F3F">
            <w:pPr>
              <w:jc w:val="center"/>
              <w:rPr>
                <w:rFonts w:hint="default" w:ascii="Times New Roman" w:hAnsi="Times New Roman" w:cs="Times New Roman"/>
                <w:sz w:val="18"/>
                <w:szCs w:val="18"/>
                <w:lang w:val="en-US"/>
              </w:rPr>
            </w:pPr>
          </w:p>
        </w:tc>
        <w:tc>
          <w:tcPr>
            <w:tcW w:w="434" w:type="pct"/>
          </w:tcPr>
          <w:p w14:paraId="4066BC65">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4161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vAlign w:val="center"/>
          </w:tcPr>
          <w:p w14:paraId="331023D4">
            <w:pPr>
              <w:rPr>
                <w:rFonts w:hint="default" w:ascii="Times New Roman" w:hAnsi="Times New Roman" w:cs="Times New Roman"/>
                <w:sz w:val="18"/>
                <w:szCs w:val="18"/>
              </w:rPr>
            </w:pPr>
            <w:r>
              <w:rPr>
                <w:rFonts w:hint="default" w:ascii="Times New Roman" w:hAnsi="Times New Roman" w:cs="Times New Roman"/>
                <w:sz w:val="18"/>
                <w:szCs w:val="18"/>
              </w:rPr>
              <w:t>01160398</w:t>
            </w:r>
          </w:p>
        </w:tc>
        <w:tc>
          <w:tcPr>
            <w:tcW w:w="947" w:type="pct"/>
          </w:tcPr>
          <w:p w14:paraId="62A82983">
            <w:pPr>
              <w:pStyle w:val="8"/>
              <w:widowControl/>
              <w:autoSpaceDE/>
              <w:autoSpaceDN/>
              <w:spacing w:before="0" w:after="0" w:line="316" w:lineRule="exact"/>
              <w:ind w:left="90"/>
              <w:jc w:val="center"/>
              <w:rPr>
                <w:rFonts w:hint="default" w:ascii="Times New Roman" w:hAnsi="Times New Roman" w:eastAsia="等线" w:cs="Times New Roman"/>
                <w:sz w:val="18"/>
                <w:szCs w:val="18"/>
              </w:rPr>
            </w:pPr>
            <w:r>
              <w:rPr>
                <w:rFonts w:hint="default" w:ascii="Times New Roman" w:hAnsi="Times New Roman" w:eastAsia="等线" w:cs="Times New Roman"/>
                <w:sz w:val="18"/>
                <w:szCs w:val="18"/>
              </w:rPr>
              <w:t>Статистика и измерение образования</w:t>
            </w:r>
          </w:p>
          <w:p w14:paraId="411DF9D5">
            <w:pPr>
              <w:rPr>
                <w:rFonts w:hint="default" w:ascii="Times New Roman" w:hAnsi="Times New Roman" w:cs="Times New Roman"/>
                <w:sz w:val="18"/>
                <w:szCs w:val="18"/>
              </w:rPr>
            </w:pPr>
          </w:p>
        </w:tc>
        <w:tc>
          <w:tcPr>
            <w:tcW w:w="375" w:type="pct"/>
          </w:tcPr>
          <w:p w14:paraId="5D4E5CB7">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286" w:type="pct"/>
          </w:tcPr>
          <w:p w14:paraId="5414E238">
            <w:pPr>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43" w:type="pct"/>
          </w:tcPr>
          <w:p w14:paraId="13324EE7">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304" w:type="pct"/>
          </w:tcPr>
          <w:p w14:paraId="168544DD">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269" w:type="pct"/>
          </w:tcPr>
          <w:p w14:paraId="182575E2">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547353FA">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0A8D4759">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66BE6AE7">
            <w:pPr>
              <w:jc w:val="center"/>
              <w:rPr>
                <w:rFonts w:hint="default" w:ascii="Times New Roman" w:hAnsi="Times New Roman" w:cs="Times New Roman"/>
                <w:sz w:val="18"/>
                <w:szCs w:val="18"/>
                <w:lang w:val="en-US"/>
              </w:rPr>
            </w:pPr>
          </w:p>
        </w:tc>
        <w:tc>
          <w:tcPr>
            <w:tcW w:w="139" w:type="pct"/>
            <w:vAlign w:val="center"/>
          </w:tcPr>
          <w:p w14:paraId="57C36F93">
            <w:pPr>
              <w:jc w:val="center"/>
              <w:rPr>
                <w:rFonts w:hint="default" w:ascii="Times New Roman" w:hAnsi="Times New Roman" w:cs="Times New Roman"/>
                <w:sz w:val="18"/>
                <w:szCs w:val="18"/>
                <w:lang w:val="en-US"/>
              </w:rPr>
            </w:pPr>
          </w:p>
        </w:tc>
        <w:tc>
          <w:tcPr>
            <w:tcW w:w="173" w:type="pct"/>
          </w:tcPr>
          <w:p w14:paraId="3CD54A24">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68" w:type="pct"/>
          </w:tcPr>
          <w:p w14:paraId="3DB3ED09">
            <w:pPr>
              <w:jc w:val="center"/>
              <w:rPr>
                <w:rFonts w:hint="default" w:ascii="Times New Roman" w:hAnsi="Times New Roman" w:cs="Times New Roman"/>
                <w:sz w:val="18"/>
                <w:szCs w:val="18"/>
                <w:lang w:val="en-US"/>
              </w:rPr>
            </w:pPr>
          </w:p>
        </w:tc>
        <w:tc>
          <w:tcPr>
            <w:tcW w:w="136" w:type="pct"/>
          </w:tcPr>
          <w:p w14:paraId="76808494">
            <w:pPr>
              <w:jc w:val="center"/>
              <w:rPr>
                <w:rFonts w:hint="default" w:ascii="Times New Roman" w:hAnsi="Times New Roman" w:cs="Times New Roman"/>
                <w:sz w:val="18"/>
                <w:szCs w:val="18"/>
                <w:lang w:val="en-US"/>
              </w:rPr>
            </w:pPr>
          </w:p>
        </w:tc>
        <w:tc>
          <w:tcPr>
            <w:tcW w:w="168" w:type="pct"/>
            <w:vAlign w:val="center"/>
          </w:tcPr>
          <w:p w14:paraId="7BFE0F8E">
            <w:pPr>
              <w:jc w:val="center"/>
              <w:rPr>
                <w:rFonts w:hint="default" w:ascii="Times New Roman" w:hAnsi="Times New Roman" w:cs="Times New Roman"/>
                <w:sz w:val="18"/>
                <w:szCs w:val="18"/>
              </w:rPr>
            </w:pPr>
          </w:p>
        </w:tc>
        <w:tc>
          <w:tcPr>
            <w:tcW w:w="201" w:type="pct"/>
          </w:tcPr>
          <w:p w14:paraId="1136F1E7">
            <w:pPr>
              <w:jc w:val="center"/>
              <w:rPr>
                <w:rFonts w:hint="default" w:ascii="Times New Roman" w:hAnsi="Times New Roman" w:cs="Times New Roman"/>
                <w:sz w:val="18"/>
                <w:szCs w:val="18"/>
              </w:rPr>
            </w:pPr>
          </w:p>
        </w:tc>
        <w:tc>
          <w:tcPr>
            <w:tcW w:w="237" w:type="pct"/>
          </w:tcPr>
          <w:p w14:paraId="5D106F4E">
            <w:pPr>
              <w:jc w:val="center"/>
              <w:rPr>
                <w:rFonts w:hint="default" w:ascii="Times New Roman" w:hAnsi="Times New Roman" w:cs="Times New Roman"/>
                <w:sz w:val="18"/>
                <w:szCs w:val="18"/>
                <w:lang w:val="en-US"/>
              </w:rPr>
            </w:pPr>
          </w:p>
        </w:tc>
        <w:tc>
          <w:tcPr>
            <w:tcW w:w="434" w:type="pct"/>
          </w:tcPr>
          <w:p w14:paraId="3D55888D">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73C7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38" w:type="pct"/>
          </w:tcPr>
          <w:p w14:paraId="37B7CF52">
            <w:pPr>
              <w:rPr>
                <w:rFonts w:hint="default" w:ascii="Times New Roman" w:hAnsi="Times New Roman" w:cs="Times New Roman"/>
                <w:sz w:val="18"/>
                <w:szCs w:val="18"/>
              </w:rPr>
            </w:pPr>
            <w:r>
              <w:rPr>
                <w:rFonts w:hint="default" w:ascii="Times New Roman" w:hAnsi="Times New Roman" w:cs="Times New Roman"/>
                <w:sz w:val="18"/>
                <w:szCs w:val="18"/>
              </w:rPr>
              <w:t>DNVSh</w:t>
            </w:r>
          </w:p>
          <w:p w14:paraId="1E207ABD">
            <w:pPr>
              <w:rPr>
                <w:rFonts w:hint="default" w:ascii="Times New Roman" w:hAnsi="Times New Roman" w:cs="Times New Roman"/>
                <w:sz w:val="18"/>
                <w:szCs w:val="18"/>
                <w:lang w:val="kk-KZ"/>
              </w:rPr>
            </w:pPr>
            <w:r>
              <w:rPr>
                <w:rFonts w:hint="default" w:ascii="Times New Roman" w:hAnsi="Times New Roman" w:cs="Times New Roman"/>
                <w:sz w:val="18"/>
                <w:szCs w:val="18"/>
              </w:rPr>
              <w:t>4310</w:t>
            </w:r>
          </w:p>
        </w:tc>
        <w:tc>
          <w:tcPr>
            <w:tcW w:w="947" w:type="pct"/>
            <w:vAlign w:val="center"/>
          </w:tcPr>
          <w:p w14:paraId="5CCF2B0B">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br w:type="textWrapping"/>
            </w:r>
            <w:r>
              <w:rPr>
                <w:rFonts w:hint="default" w:ascii="Times New Roman" w:hAnsi="Times New Roman" w:cs="Times New Roman"/>
                <w:sz w:val="18"/>
                <w:szCs w:val="18"/>
              </w:rPr>
              <w:t>Духовно–нравственное воспитание школьников</w:t>
            </w:r>
          </w:p>
        </w:tc>
        <w:tc>
          <w:tcPr>
            <w:tcW w:w="375" w:type="pct"/>
          </w:tcPr>
          <w:p w14:paraId="3A8E0A70">
            <w:pPr>
              <w:jc w:val="center"/>
              <w:rPr>
                <w:rFonts w:hint="default" w:ascii="Times New Roman" w:hAnsi="Times New Roman" w:cs="Times New Roman"/>
                <w:sz w:val="18"/>
                <w:szCs w:val="18"/>
              </w:rPr>
            </w:pPr>
            <w:r>
              <w:rPr>
                <w:rFonts w:hint="default" w:ascii="Times New Roman" w:hAnsi="Times New Roman" w:cs="Times New Roman"/>
                <w:sz w:val="18"/>
                <w:szCs w:val="18"/>
                <w:lang w:val="kk-KZ"/>
              </w:rPr>
              <w:t>5</w:t>
            </w:r>
          </w:p>
        </w:tc>
        <w:tc>
          <w:tcPr>
            <w:tcW w:w="286" w:type="pct"/>
          </w:tcPr>
          <w:p w14:paraId="4775526A">
            <w:pPr>
              <w:jc w:val="center"/>
              <w:rPr>
                <w:rFonts w:hint="default" w:ascii="Times New Roman" w:hAnsi="Times New Roman" w:cs="Times New Roman"/>
                <w:sz w:val="18"/>
                <w:szCs w:val="18"/>
              </w:rPr>
            </w:pPr>
            <w:r>
              <w:rPr>
                <w:rFonts w:hint="default" w:ascii="Times New Roman" w:hAnsi="Times New Roman" w:cs="Times New Roman"/>
                <w:sz w:val="18"/>
                <w:szCs w:val="18"/>
              </w:rPr>
              <w:t>150</w:t>
            </w:r>
          </w:p>
        </w:tc>
        <w:tc>
          <w:tcPr>
            <w:tcW w:w="243" w:type="pct"/>
          </w:tcPr>
          <w:p w14:paraId="6EDD0399">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22F3A95F">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23D73097">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1526E322">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7</w:t>
            </w:r>
          </w:p>
        </w:tc>
        <w:tc>
          <w:tcPr>
            <w:tcW w:w="252" w:type="pct"/>
          </w:tcPr>
          <w:p w14:paraId="0D9B609B">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98</w:t>
            </w:r>
          </w:p>
        </w:tc>
        <w:tc>
          <w:tcPr>
            <w:tcW w:w="109" w:type="pct"/>
          </w:tcPr>
          <w:p w14:paraId="22EB4FB9">
            <w:pPr>
              <w:jc w:val="center"/>
              <w:rPr>
                <w:rFonts w:hint="default" w:ascii="Times New Roman" w:hAnsi="Times New Roman" w:cs="Times New Roman"/>
                <w:sz w:val="18"/>
                <w:szCs w:val="18"/>
                <w:lang w:val="en-US"/>
              </w:rPr>
            </w:pPr>
          </w:p>
        </w:tc>
        <w:tc>
          <w:tcPr>
            <w:tcW w:w="139" w:type="pct"/>
          </w:tcPr>
          <w:p w14:paraId="2C8B70B5">
            <w:pPr>
              <w:jc w:val="center"/>
              <w:rPr>
                <w:rFonts w:hint="default" w:ascii="Times New Roman" w:hAnsi="Times New Roman" w:cs="Times New Roman"/>
                <w:sz w:val="18"/>
                <w:szCs w:val="18"/>
                <w:lang w:val="en-US"/>
              </w:rPr>
            </w:pPr>
          </w:p>
        </w:tc>
        <w:tc>
          <w:tcPr>
            <w:tcW w:w="173" w:type="pct"/>
          </w:tcPr>
          <w:p w14:paraId="505D7559">
            <w:pPr>
              <w:jc w:val="center"/>
              <w:rPr>
                <w:rFonts w:hint="default" w:ascii="Times New Roman" w:hAnsi="Times New Roman" w:cs="Times New Roman"/>
                <w:sz w:val="18"/>
                <w:szCs w:val="18"/>
              </w:rPr>
            </w:pPr>
          </w:p>
        </w:tc>
        <w:tc>
          <w:tcPr>
            <w:tcW w:w="168" w:type="pct"/>
          </w:tcPr>
          <w:p w14:paraId="3E8C7A02">
            <w:pPr>
              <w:jc w:val="center"/>
              <w:rPr>
                <w:rFonts w:hint="default" w:ascii="Times New Roman" w:hAnsi="Times New Roman" w:cs="Times New Roman"/>
                <w:sz w:val="18"/>
                <w:szCs w:val="18"/>
                <w:lang w:val="en-US"/>
              </w:rPr>
            </w:pPr>
          </w:p>
        </w:tc>
        <w:tc>
          <w:tcPr>
            <w:tcW w:w="136" w:type="pct"/>
          </w:tcPr>
          <w:p w14:paraId="03221873">
            <w:pPr>
              <w:jc w:val="center"/>
              <w:rPr>
                <w:rFonts w:hint="default" w:ascii="Times New Roman" w:hAnsi="Times New Roman" w:cs="Times New Roman"/>
                <w:sz w:val="18"/>
                <w:szCs w:val="18"/>
                <w:lang w:val="en-US"/>
              </w:rPr>
            </w:pPr>
          </w:p>
        </w:tc>
        <w:tc>
          <w:tcPr>
            <w:tcW w:w="168" w:type="pct"/>
          </w:tcPr>
          <w:p w14:paraId="1A4D6FD0">
            <w:pPr>
              <w:jc w:val="center"/>
              <w:rPr>
                <w:rFonts w:hint="default" w:ascii="Times New Roman" w:hAnsi="Times New Roman" w:cs="Times New Roman"/>
                <w:sz w:val="18"/>
                <w:szCs w:val="18"/>
              </w:rPr>
            </w:pPr>
          </w:p>
        </w:tc>
        <w:tc>
          <w:tcPr>
            <w:tcW w:w="201" w:type="pct"/>
          </w:tcPr>
          <w:p w14:paraId="514CD777">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237" w:type="pct"/>
          </w:tcPr>
          <w:p w14:paraId="793B4765">
            <w:pPr>
              <w:jc w:val="center"/>
              <w:rPr>
                <w:rFonts w:hint="default" w:ascii="Times New Roman" w:hAnsi="Times New Roman" w:cs="Times New Roman"/>
                <w:sz w:val="18"/>
                <w:szCs w:val="18"/>
                <w:lang w:val="en-US"/>
              </w:rPr>
            </w:pPr>
          </w:p>
        </w:tc>
        <w:tc>
          <w:tcPr>
            <w:tcW w:w="434" w:type="pct"/>
          </w:tcPr>
          <w:p w14:paraId="3064D34B">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0568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1E06F655">
            <w:pPr>
              <w:rPr>
                <w:rFonts w:hint="default" w:ascii="Times New Roman" w:hAnsi="Times New Roman" w:cs="Times New Roman"/>
                <w:sz w:val="18"/>
                <w:szCs w:val="18"/>
              </w:rPr>
            </w:pPr>
            <w:r>
              <w:rPr>
                <w:rFonts w:hint="default" w:ascii="Times New Roman" w:hAnsi="Times New Roman" w:cs="Times New Roman"/>
                <w:sz w:val="18"/>
                <w:szCs w:val="18"/>
              </w:rPr>
              <w:t>01160394</w:t>
            </w:r>
          </w:p>
        </w:tc>
        <w:tc>
          <w:tcPr>
            <w:tcW w:w="947" w:type="pct"/>
            <w:vAlign w:val="center"/>
          </w:tcPr>
          <w:p w14:paraId="4353CD44">
            <w:pPr>
              <w:jc w:val="center"/>
              <w:rPr>
                <w:rFonts w:hint="default" w:ascii="Times New Roman" w:hAnsi="Times New Roman" w:cs="Times New Roman"/>
                <w:sz w:val="18"/>
                <w:szCs w:val="18"/>
              </w:rPr>
            </w:pPr>
            <w:r>
              <w:rPr>
                <w:rFonts w:hint="default" w:ascii="Times New Roman" w:hAnsi="Times New Roman" w:eastAsia="等线" w:cs="Times New Roman"/>
                <w:sz w:val="18"/>
                <w:szCs w:val="18"/>
              </w:rPr>
              <w:t>Нравственное воспитание и управление классом в школе</w:t>
            </w:r>
          </w:p>
        </w:tc>
        <w:tc>
          <w:tcPr>
            <w:tcW w:w="375" w:type="pct"/>
          </w:tcPr>
          <w:p w14:paraId="52765000">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286" w:type="pct"/>
          </w:tcPr>
          <w:p w14:paraId="438B1895">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243" w:type="pct"/>
          </w:tcPr>
          <w:p w14:paraId="638BC27B">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304" w:type="pct"/>
          </w:tcPr>
          <w:p w14:paraId="7BCEFDB8">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69" w:type="pct"/>
          </w:tcPr>
          <w:p w14:paraId="03008AD6">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55C37D63">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6E20E6C3">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54C42427">
            <w:pPr>
              <w:jc w:val="center"/>
              <w:rPr>
                <w:rFonts w:hint="default" w:ascii="Times New Roman" w:hAnsi="Times New Roman" w:cs="Times New Roman"/>
                <w:sz w:val="18"/>
                <w:szCs w:val="18"/>
                <w:lang w:val="en-US"/>
              </w:rPr>
            </w:pPr>
          </w:p>
        </w:tc>
        <w:tc>
          <w:tcPr>
            <w:tcW w:w="139" w:type="pct"/>
          </w:tcPr>
          <w:p w14:paraId="561E0F9F">
            <w:pPr>
              <w:jc w:val="center"/>
              <w:rPr>
                <w:rFonts w:hint="default" w:ascii="Times New Roman" w:hAnsi="Times New Roman" w:cs="Times New Roman"/>
                <w:sz w:val="18"/>
                <w:szCs w:val="18"/>
                <w:lang w:val="en-US"/>
              </w:rPr>
            </w:pPr>
          </w:p>
        </w:tc>
        <w:tc>
          <w:tcPr>
            <w:tcW w:w="173" w:type="pct"/>
          </w:tcPr>
          <w:p w14:paraId="6A950A83">
            <w:pPr>
              <w:jc w:val="center"/>
              <w:rPr>
                <w:rFonts w:hint="default" w:ascii="Times New Roman" w:hAnsi="Times New Roman" w:cs="Times New Roman"/>
                <w:sz w:val="18"/>
                <w:szCs w:val="18"/>
              </w:rPr>
            </w:pPr>
          </w:p>
        </w:tc>
        <w:tc>
          <w:tcPr>
            <w:tcW w:w="168" w:type="pct"/>
          </w:tcPr>
          <w:p w14:paraId="1E8AC475">
            <w:pPr>
              <w:jc w:val="center"/>
              <w:rPr>
                <w:rFonts w:hint="default" w:ascii="Times New Roman" w:hAnsi="Times New Roman" w:cs="Times New Roman"/>
                <w:sz w:val="18"/>
                <w:szCs w:val="18"/>
                <w:lang w:val="en-US"/>
              </w:rPr>
            </w:pPr>
          </w:p>
        </w:tc>
        <w:tc>
          <w:tcPr>
            <w:tcW w:w="136" w:type="pct"/>
          </w:tcPr>
          <w:p w14:paraId="6D0B73C0">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68" w:type="pct"/>
          </w:tcPr>
          <w:p w14:paraId="4AF6DBDC">
            <w:pPr>
              <w:jc w:val="center"/>
              <w:rPr>
                <w:rFonts w:hint="default" w:ascii="Times New Roman" w:hAnsi="Times New Roman" w:cs="Times New Roman"/>
                <w:sz w:val="18"/>
                <w:szCs w:val="18"/>
              </w:rPr>
            </w:pPr>
          </w:p>
        </w:tc>
        <w:tc>
          <w:tcPr>
            <w:tcW w:w="201" w:type="pct"/>
          </w:tcPr>
          <w:p w14:paraId="0177E666">
            <w:pPr>
              <w:jc w:val="center"/>
              <w:rPr>
                <w:rFonts w:hint="default" w:ascii="Times New Roman" w:hAnsi="Times New Roman" w:cs="Times New Roman"/>
                <w:sz w:val="18"/>
                <w:szCs w:val="18"/>
              </w:rPr>
            </w:pPr>
          </w:p>
        </w:tc>
        <w:tc>
          <w:tcPr>
            <w:tcW w:w="237" w:type="pct"/>
          </w:tcPr>
          <w:p w14:paraId="7200DA7F">
            <w:pPr>
              <w:jc w:val="center"/>
              <w:rPr>
                <w:rFonts w:hint="default" w:ascii="Times New Roman" w:hAnsi="Times New Roman" w:cs="Times New Roman"/>
                <w:sz w:val="18"/>
                <w:szCs w:val="18"/>
                <w:lang w:val="en-US"/>
              </w:rPr>
            </w:pPr>
          </w:p>
        </w:tc>
        <w:tc>
          <w:tcPr>
            <w:tcW w:w="434" w:type="pct"/>
          </w:tcPr>
          <w:p w14:paraId="4F7A624D">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56C7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38" w:type="pct"/>
          </w:tcPr>
          <w:p w14:paraId="6898C30E">
            <w:pPr>
              <w:rPr>
                <w:rFonts w:hint="default" w:ascii="Times New Roman" w:hAnsi="Times New Roman" w:cs="Times New Roman"/>
                <w:sz w:val="18"/>
                <w:szCs w:val="18"/>
                <w:lang w:val="kk-KZ"/>
              </w:rPr>
            </w:pPr>
            <w:r>
              <w:rPr>
                <w:rFonts w:hint="default" w:ascii="Times New Roman" w:hAnsi="Times New Roman" w:cs="Times New Roman"/>
                <w:sz w:val="18"/>
                <w:szCs w:val="18"/>
              </w:rPr>
              <w:t>РТО 4311</w:t>
            </w:r>
          </w:p>
        </w:tc>
        <w:tc>
          <w:tcPr>
            <w:tcW w:w="947" w:type="pct"/>
          </w:tcPr>
          <w:p w14:paraId="4D5D6790">
            <w:pPr>
              <w:pStyle w:val="8"/>
              <w:widowControl/>
              <w:autoSpaceDE/>
              <w:autoSpaceDN/>
              <w:spacing w:before="0" w:after="0" w:line="316" w:lineRule="exact"/>
              <w:jc w:val="center"/>
              <w:rPr>
                <w:rFonts w:hint="default" w:ascii="Times New Roman" w:hAnsi="Times New Roman" w:cs="Times New Roman"/>
                <w:sz w:val="18"/>
                <w:szCs w:val="18"/>
              </w:rPr>
            </w:pPr>
            <w:r>
              <w:rPr>
                <w:rFonts w:hint="default" w:ascii="Times New Roman" w:hAnsi="Times New Roman" w:cs="Times New Roman"/>
                <w:sz w:val="18"/>
                <w:szCs w:val="18"/>
              </w:rPr>
              <w:br w:type="textWrapping"/>
            </w:r>
            <w:r>
              <w:rPr>
                <w:rFonts w:hint="default" w:ascii="Times New Roman" w:hAnsi="Times New Roman" w:cs="Times New Roman"/>
                <w:sz w:val="18"/>
                <w:szCs w:val="18"/>
              </w:rPr>
              <w:t>Педагогические технологии в образовании</w:t>
            </w:r>
          </w:p>
        </w:tc>
        <w:tc>
          <w:tcPr>
            <w:tcW w:w="375" w:type="pct"/>
          </w:tcPr>
          <w:p w14:paraId="4EE3E4D4">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286" w:type="pct"/>
          </w:tcPr>
          <w:p w14:paraId="07511374">
            <w:pPr>
              <w:jc w:val="center"/>
              <w:rPr>
                <w:rFonts w:hint="default" w:ascii="Times New Roman" w:hAnsi="Times New Roman" w:cs="Times New Roman"/>
                <w:sz w:val="18"/>
                <w:szCs w:val="18"/>
              </w:rPr>
            </w:pPr>
            <w:r>
              <w:rPr>
                <w:rFonts w:hint="default" w:ascii="Times New Roman" w:hAnsi="Times New Roman" w:cs="Times New Roman"/>
                <w:sz w:val="18"/>
                <w:szCs w:val="18"/>
              </w:rPr>
              <w:t>150</w:t>
            </w:r>
          </w:p>
        </w:tc>
        <w:tc>
          <w:tcPr>
            <w:tcW w:w="243" w:type="pct"/>
          </w:tcPr>
          <w:p w14:paraId="5804BE2D">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27DC8DF7">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05CB831D">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5C2B2D5D">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7</w:t>
            </w:r>
          </w:p>
        </w:tc>
        <w:tc>
          <w:tcPr>
            <w:tcW w:w="252" w:type="pct"/>
          </w:tcPr>
          <w:p w14:paraId="60F57289">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98</w:t>
            </w:r>
          </w:p>
        </w:tc>
        <w:tc>
          <w:tcPr>
            <w:tcW w:w="109" w:type="pct"/>
          </w:tcPr>
          <w:p w14:paraId="2F277115">
            <w:pPr>
              <w:jc w:val="center"/>
              <w:rPr>
                <w:rFonts w:hint="default" w:ascii="Times New Roman" w:hAnsi="Times New Roman" w:cs="Times New Roman"/>
                <w:sz w:val="18"/>
                <w:szCs w:val="18"/>
                <w:lang w:val="en-US"/>
              </w:rPr>
            </w:pPr>
          </w:p>
        </w:tc>
        <w:tc>
          <w:tcPr>
            <w:tcW w:w="139" w:type="pct"/>
          </w:tcPr>
          <w:p w14:paraId="061B6BB5">
            <w:pPr>
              <w:jc w:val="center"/>
              <w:rPr>
                <w:rFonts w:hint="default" w:ascii="Times New Roman" w:hAnsi="Times New Roman" w:cs="Times New Roman"/>
                <w:sz w:val="18"/>
                <w:szCs w:val="18"/>
                <w:lang w:val="en-US"/>
              </w:rPr>
            </w:pPr>
          </w:p>
        </w:tc>
        <w:tc>
          <w:tcPr>
            <w:tcW w:w="173" w:type="pct"/>
          </w:tcPr>
          <w:p w14:paraId="65FA0FD5">
            <w:pPr>
              <w:jc w:val="center"/>
              <w:rPr>
                <w:rFonts w:hint="default" w:ascii="Times New Roman" w:hAnsi="Times New Roman" w:cs="Times New Roman"/>
                <w:sz w:val="18"/>
                <w:szCs w:val="18"/>
              </w:rPr>
            </w:pPr>
          </w:p>
        </w:tc>
        <w:tc>
          <w:tcPr>
            <w:tcW w:w="168" w:type="pct"/>
          </w:tcPr>
          <w:p w14:paraId="421F2AF6">
            <w:pPr>
              <w:jc w:val="center"/>
              <w:rPr>
                <w:rFonts w:hint="default" w:ascii="Times New Roman" w:hAnsi="Times New Roman" w:cs="Times New Roman"/>
                <w:sz w:val="18"/>
                <w:szCs w:val="18"/>
                <w:lang w:val="en-US"/>
              </w:rPr>
            </w:pPr>
          </w:p>
        </w:tc>
        <w:tc>
          <w:tcPr>
            <w:tcW w:w="136" w:type="pct"/>
          </w:tcPr>
          <w:p w14:paraId="4D070BB9">
            <w:pPr>
              <w:jc w:val="center"/>
              <w:rPr>
                <w:rFonts w:hint="default" w:ascii="Times New Roman" w:hAnsi="Times New Roman" w:cs="Times New Roman"/>
                <w:sz w:val="18"/>
                <w:szCs w:val="18"/>
                <w:lang w:val="en-US"/>
              </w:rPr>
            </w:pPr>
          </w:p>
        </w:tc>
        <w:tc>
          <w:tcPr>
            <w:tcW w:w="168" w:type="pct"/>
          </w:tcPr>
          <w:p w14:paraId="32A3DD04">
            <w:pPr>
              <w:jc w:val="center"/>
              <w:rPr>
                <w:rFonts w:hint="default" w:ascii="Times New Roman" w:hAnsi="Times New Roman" w:cs="Times New Roman"/>
                <w:sz w:val="18"/>
                <w:szCs w:val="18"/>
              </w:rPr>
            </w:pPr>
          </w:p>
        </w:tc>
        <w:tc>
          <w:tcPr>
            <w:tcW w:w="201" w:type="pct"/>
          </w:tcPr>
          <w:p w14:paraId="36779783">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5</w:t>
            </w:r>
          </w:p>
        </w:tc>
        <w:tc>
          <w:tcPr>
            <w:tcW w:w="237" w:type="pct"/>
          </w:tcPr>
          <w:p w14:paraId="6D70C090">
            <w:pPr>
              <w:jc w:val="center"/>
              <w:rPr>
                <w:rFonts w:hint="default" w:ascii="Times New Roman" w:hAnsi="Times New Roman" w:cs="Times New Roman"/>
                <w:sz w:val="18"/>
                <w:szCs w:val="18"/>
                <w:lang w:val="en-US"/>
              </w:rPr>
            </w:pPr>
          </w:p>
        </w:tc>
        <w:tc>
          <w:tcPr>
            <w:tcW w:w="434" w:type="pct"/>
          </w:tcPr>
          <w:p w14:paraId="777F7AEE">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1DBD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45230E8C">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SF160012</w:t>
            </w:r>
          </w:p>
        </w:tc>
        <w:tc>
          <w:tcPr>
            <w:tcW w:w="947" w:type="pct"/>
          </w:tcPr>
          <w:p w14:paraId="2B04B132">
            <w:pPr>
              <w:pStyle w:val="8"/>
              <w:widowControl/>
              <w:autoSpaceDE/>
              <w:autoSpaceDN/>
              <w:spacing w:before="0" w:after="0" w:line="316" w:lineRule="exact"/>
              <w:jc w:val="center"/>
              <w:rPr>
                <w:rFonts w:hint="default" w:ascii="Times New Roman" w:hAnsi="Times New Roman" w:eastAsia="等线" w:cs="Times New Roman"/>
                <w:sz w:val="18"/>
                <w:szCs w:val="18"/>
              </w:rPr>
            </w:pPr>
            <w:r>
              <w:rPr>
                <w:rFonts w:hint="default" w:ascii="Times New Roman" w:hAnsi="Times New Roman" w:eastAsia="等线" w:cs="Times New Roman"/>
                <w:sz w:val="18"/>
                <w:szCs w:val="18"/>
              </w:rPr>
              <w:t>Применение современных образовательных технологий</w:t>
            </w:r>
          </w:p>
          <w:p w14:paraId="3A14AEB0">
            <w:pPr>
              <w:rPr>
                <w:rFonts w:hint="default" w:ascii="Times New Roman" w:hAnsi="Times New Roman" w:cs="Times New Roman"/>
                <w:sz w:val="18"/>
                <w:szCs w:val="18"/>
              </w:rPr>
            </w:pPr>
          </w:p>
        </w:tc>
        <w:tc>
          <w:tcPr>
            <w:tcW w:w="375" w:type="pct"/>
          </w:tcPr>
          <w:p w14:paraId="3C768A20">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286" w:type="pct"/>
          </w:tcPr>
          <w:p w14:paraId="6036CB52">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243" w:type="pct"/>
          </w:tcPr>
          <w:p w14:paraId="7C9ACF42">
            <w:pPr>
              <w:jc w:val="center"/>
              <w:rPr>
                <w:rFonts w:hint="default" w:ascii="Times New Roman" w:hAnsi="Times New Roman" w:cs="Times New Roman"/>
                <w:sz w:val="18"/>
                <w:szCs w:val="18"/>
              </w:rPr>
            </w:pPr>
            <w:r>
              <w:rPr>
                <w:rFonts w:hint="default" w:ascii="Times New Roman" w:hAnsi="Times New Roman" w:cs="Times New Roman"/>
                <w:sz w:val="18"/>
                <w:szCs w:val="18"/>
              </w:rPr>
              <w:t>24</w:t>
            </w:r>
          </w:p>
        </w:tc>
        <w:tc>
          <w:tcPr>
            <w:tcW w:w="304" w:type="pct"/>
          </w:tcPr>
          <w:p w14:paraId="5DF05711">
            <w:pPr>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269" w:type="pct"/>
          </w:tcPr>
          <w:p w14:paraId="2937D1C5">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661DA0F8">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63A0CB61">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5810CBD1">
            <w:pPr>
              <w:jc w:val="center"/>
              <w:rPr>
                <w:rFonts w:hint="default" w:ascii="Times New Roman" w:hAnsi="Times New Roman" w:cs="Times New Roman"/>
                <w:sz w:val="18"/>
                <w:szCs w:val="18"/>
                <w:lang w:val="en-US"/>
              </w:rPr>
            </w:pPr>
          </w:p>
        </w:tc>
        <w:tc>
          <w:tcPr>
            <w:tcW w:w="139" w:type="pct"/>
            <w:vAlign w:val="center"/>
          </w:tcPr>
          <w:p w14:paraId="0CB37587">
            <w:pPr>
              <w:jc w:val="center"/>
              <w:rPr>
                <w:rFonts w:hint="default" w:ascii="Times New Roman" w:hAnsi="Times New Roman" w:cs="Times New Roman"/>
                <w:sz w:val="18"/>
                <w:szCs w:val="18"/>
                <w:lang w:val="en-US"/>
              </w:rPr>
            </w:pPr>
          </w:p>
        </w:tc>
        <w:tc>
          <w:tcPr>
            <w:tcW w:w="173" w:type="pct"/>
            <w:vAlign w:val="center"/>
          </w:tcPr>
          <w:p w14:paraId="2FB78794">
            <w:pPr>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68" w:type="pct"/>
            <w:vAlign w:val="center"/>
          </w:tcPr>
          <w:p w14:paraId="185CECD5">
            <w:pPr>
              <w:pStyle w:val="4"/>
              <w:jc w:val="center"/>
              <w:rPr>
                <w:rFonts w:hint="default" w:ascii="Times New Roman" w:hAnsi="Times New Roman" w:cs="Times New Roman"/>
                <w:sz w:val="18"/>
                <w:szCs w:val="18"/>
                <w:lang w:val="en-US"/>
              </w:rPr>
            </w:pPr>
          </w:p>
        </w:tc>
        <w:tc>
          <w:tcPr>
            <w:tcW w:w="136" w:type="pct"/>
          </w:tcPr>
          <w:p w14:paraId="2E8D5F45">
            <w:pPr>
              <w:jc w:val="center"/>
              <w:rPr>
                <w:rFonts w:hint="default" w:ascii="Times New Roman" w:hAnsi="Times New Roman" w:cs="Times New Roman"/>
                <w:sz w:val="18"/>
                <w:szCs w:val="18"/>
                <w:lang w:val="en-US"/>
              </w:rPr>
            </w:pPr>
          </w:p>
        </w:tc>
        <w:tc>
          <w:tcPr>
            <w:tcW w:w="168" w:type="pct"/>
            <w:vAlign w:val="center"/>
          </w:tcPr>
          <w:p w14:paraId="7349C8F7">
            <w:pPr>
              <w:jc w:val="center"/>
              <w:rPr>
                <w:rFonts w:hint="default" w:ascii="Times New Roman" w:hAnsi="Times New Roman" w:cs="Times New Roman"/>
                <w:sz w:val="18"/>
                <w:szCs w:val="18"/>
              </w:rPr>
            </w:pPr>
          </w:p>
        </w:tc>
        <w:tc>
          <w:tcPr>
            <w:tcW w:w="201" w:type="pct"/>
            <w:vAlign w:val="center"/>
          </w:tcPr>
          <w:p w14:paraId="4252EA26">
            <w:pPr>
              <w:jc w:val="center"/>
              <w:rPr>
                <w:rFonts w:hint="default" w:ascii="Times New Roman" w:hAnsi="Times New Roman" w:cs="Times New Roman"/>
                <w:sz w:val="18"/>
                <w:szCs w:val="18"/>
              </w:rPr>
            </w:pPr>
          </w:p>
        </w:tc>
        <w:tc>
          <w:tcPr>
            <w:tcW w:w="237" w:type="pct"/>
          </w:tcPr>
          <w:p w14:paraId="3B2117A2">
            <w:pPr>
              <w:jc w:val="center"/>
              <w:rPr>
                <w:rFonts w:hint="default" w:ascii="Times New Roman" w:hAnsi="Times New Roman" w:cs="Times New Roman"/>
                <w:sz w:val="18"/>
                <w:szCs w:val="18"/>
                <w:lang w:val="en-US"/>
              </w:rPr>
            </w:pPr>
          </w:p>
        </w:tc>
        <w:tc>
          <w:tcPr>
            <w:tcW w:w="434" w:type="pct"/>
          </w:tcPr>
          <w:p w14:paraId="0FB3C7E4">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3902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00E94112">
            <w:pPr>
              <w:rPr>
                <w:rFonts w:hint="default" w:ascii="Times New Roman" w:hAnsi="Times New Roman" w:cs="Times New Roman"/>
                <w:sz w:val="18"/>
                <w:szCs w:val="18"/>
                <w:lang w:val="kk-KZ"/>
              </w:rPr>
            </w:pPr>
            <w:r>
              <w:rPr>
                <w:rFonts w:hint="default" w:ascii="Times New Roman" w:hAnsi="Times New Roman" w:cs="Times New Roman"/>
                <w:sz w:val="18"/>
                <w:szCs w:val="18"/>
              </w:rPr>
              <w:t>PSO 4310</w:t>
            </w:r>
          </w:p>
        </w:tc>
        <w:tc>
          <w:tcPr>
            <w:tcW w:w="947" w:type="pct"/>
            <w:vAlign w:val="center"/>
          </w:tcPr>
          <w:p w14:paraId="361CB66B">
            <w:pPr>
              <w:pStyle w:val="8"/>
              <w:widowControl/>
              <w:autoSpaceDE/>
              <w:autoSpaceDN/>
              <w:spacing w:before="0" w:after="0" w:line="316" w:lineRule="exact"/>
              <w:ind w:left="53"/>
              <w:jc w:val="center"/>
              <w:rPr>
                <w:rFonts w:hint="default" w:ascii="Times New Roman" w:hAnsi="Times New Roman" w:eastAsia="等线" w:cs="Times New Roman"/>
                <w:sz w:val="18"/>
                <w:szCs w:val="18"/>
              </w:rPr>
            </w:pPr>
            <w:r>
              <w:rPr>
                <w:rFonts w:hint="default" w:ascii="Times New Roman" w:hAnsi="Times New Roman" w:cs="Times New Roman"/>
                <w:sz w:val="18"/>
                <w:szCs w:val="18"/>
              </w:rPr>
              <w:br w:type="textWrapping"/>
            </w:r>
            <w:r>
              <w:rPr>
                <w:rFonts w:hint="default" w:ascii="Times New Roman" w:hAnsi="Times New Roman" w:cs="Times New Roman"/>
                <w:sz w:val="18"/>
                <w:szCs w:val="18"/>
              </w:rPr>
              <w:t xml:space="preserve">Проектирование в  сфере </w:t>
            </w:r>
            <w:r>
              <w:rPr>
                <w:rFonts w:hint="default" w:ascii="Times New Roman" w:hAnsi="Times New Roman" w:eastAsia="宋体" w:cs="Times New Roman"/>
                <w:color w:val="FF0000"/>
                <w:sz w:val="18"/>
                <w:szCs w:val="18"/>
                <w:lang w:eastAsia="zh-CN"/>
              </w:rPr>
              <w:t xml:space="preserve"> </w:t>
            </w:r>
          </w:p>
          <w:p w14:paraId="75645368">
            <w:pPr>
              <w:rPr>
                <w:rFonts w:hint="default" w:ascii="Times New Roman" w:hAnsi="Times New Roman" w:cs="Times New Roman"/>
                <w:sz w:val="18"/>
                <w:szCs w:val="18"/>
              </w:rPr>
            </w:pPr>
          </w:p>
        </w:tc>
        <w:tc>
          <w:tcPr>
            <w:tcW w:w="375" w:type="pct"/>
          </w:tcPr>
          <w:p w14:paraId="49E6CF63">
            <w:pPr>
              <w:jc w:val="center"/>
              <w:rPr>
                <w:rFonts w:hint="default" w:ascii="Times New Roman" w:hAnsi="Times New Roman" w:cs="Times New Roman"/>
                <w:sz w:val="18"/>
                <w:szCs w:val="18"/>
              </w:rPr>
            </w:pPr>
            <w:r>
              <w:rPr>
                <w:rFonts w:hint="default" w:ascii="Times New Roman" w:hAnsi="Times New Roman" w:cs="Times New Roman"/>
                <w:sz w:val="18"/>
                <w:szCs w:val="18"/>
                <w:lang w:val="kk-KZ"/>
              </w:rPr>
              <w:t>5</w:t>
            </w:r>
          </w:p>
        </w:tc>
        <w:tc>
          <w:tcPr>
            <w:tcW w:w="286" w:type="pct"/>
          </w:tcPr>
          <w:p w14:paraId="2B3DD163">
            <w:pPr>
              <w:jc w:val="center"/>
              <w:rPr>
                <w:rFonts w:hint="default" w:ascii="Times New Roman" w:hAnsi="Times New Roman" w:cs="Times New Roman"/>
                <w:sz w:val="18"/>
                <w:szCs w:val="18"/>
              </w:rPr>
            </w:pPr>
            <w:r>
              <w:rPr>
                <w:rFonts w:hint="default" w:ascii="Times New Roman" w:hAnsi="Times New Roman" w:cs="Times New Roman"/>
                <w:sz w:val="18"/>
                <w:szCs w:val="18"/>
              </w:rPr>
              <w:t>150</w:t>
            </w:r>
          </w:p>
        </w:tc>
        <w:tc>
          <w:tcPr>
            <w:tcW w:w="243" w:type="pct"/>
          </w:tcPr>
          <w:p w14:paraId="7673DE9B">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304" w:type="pct"/>
          </w:tcPr>
          <w:p w14:paraId="1BFB8A5E">
            <w:pPr>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69" w:type="pct"/>
          </w:tcPr>
          <w:p w14:paraId="42DA7088">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01A81853">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7</w:t>
            </w:r>
          </w:p>
        </w:tc>
        <w:tc>
          <w:tcPr>
            <w:tcW w:w="252" w:type="pct"/>
          </w:tcPr>
          <w:p w14:paraId="14181F9C">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98</w:t>
            </w:r>
          </w:p>
        </w:tc>
        <w:tc>
          <w:tcPr>
            <w:tcW w:w="109" w:type="pct"/>
          </w:tcPr>
          <w:p w14:paraId="601ADFAE">
            <w:pPr>
              <w:jc w:val="center"/>
              <w:rPr>
                <w:rFonts w:hint="default" w:ascii="Times New Roman" w:hAnsi="Times New Roman" w:cs="Times New Roman"/>
                <w:sz w:val="18"/>
                <w:szCs w:val="18"/>
                <w:lang w:val="en-US"/>
              </w:rPr>
            </w:pPr>
          </w:p>
        </w:tc>
        <w:tc>
          <w:tcPr>
            <w:tcW w:w="139" w:type="pct"/>
          </w:tcPr>
          <w:p w14:paraId="55D0AB53">
            <w:pPr>
              <w:jc w:val="center"/>
              <w:rPr>
                <w:rFonts w:hint="default" w:ascii="Times New Roman" w:hAnsi="Times New Roman" w:cs="Times New Roman"/>
                <w:sz w:val="18"/>
                <w:szCs w:val="18"/>
                <w:lang w:val="en-US"/>
              </w:rPr>
            </w:pPr>
          </w:p>
        </w:tc>
        <w:tc>
          <w:tcPr>
            <w:tcW w:w="173" w:type="pct"/>
          </w:tcPr>
          <w:p w14:paraId="0B092E48">
            <w:pPr>
              <w:jc w:val="center"/>
              <w:rPr>
                <w:rFonts w:hint="default" w:ascii="Times New Roman" w:hAnsi="Times New Roman" w:cs="Times New Roman"/>
                <w:sz w:val="18"/>
                <w:szCs w:val="18"/>
              </w:rPr>
            </w:pPr>
          </w:p>
        </w:tc>
        <w:tc>
          <w:tcPr>
            <w:tcW w:w="168" w:type="pct"/>
          </w:tcPr>
          <w:p w14:paraId="67E3ABCD">
            <w:pPr>
              <w:jc w:val="center"/>
              <w:rPr>
                <w:rFonts w:hint="default" w:ascii="Times New Roman" w:hAnsi="Times New Roman" w:cs="Times New Roman"/>
                <w:sz w:val="18"/>
                <w:szCs w:val="18"/>
                <w:lang w:val="en-US"/>
              </w:rPr>
            </w:pPr>
          </w:p>
        </w:tc>
        <w:tc>
          <w:tcPr>
            <w:tcW w:w="136" w:type="pct"/>
          </w:tcPr>
          <w:p w14:paraId="0C4185F7">
            <w:pPr>
              <w:jc w:val="center"/>
              <w:rPr>
                <w:rFonts w:hint="default" w:ascii="Times New Roman" w:hAnsi="Times New Roman" w:cs="Times New Roman"/>
                <w:sz w:val="18"/>
                <w:szCs w:val="18"/>
                <w:lang w:val="en-US"/>
              </w:rPr>
            </w:pPr>
          </w:p>
        </w:tc>
        <w:tc>
          <w:tcPr>
            <w:tcW w:w="168" w:type="pct"/>
          </w:tcPr>
          <w:p w14:paraId="50C6E595">
            <w:pPr>
              <w:jc w:val="center"/>
              <w:rPr>
                <w:rFonts w:hint="default" w:ascii="Times New Roman" w:hAnsi="Times New Roman" w:cs="Times New Roman"/>
                <w:sz w:val="18"/>
                <w:szCs w:val="18"/>
              </w:rPr>
            </w:pPr>
          </w:p>
        </w:tc>
        <w:tc>
          <w:tcPr>
            <w:tcW w:w="201" w:type="pct"/>
          </w:tcPr>
          <w:p w14:paraId="5F971024">
            <w:pPr>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237" w:type="pct"/>
          </w:tcPr>
          <w:p w14:paraId="42FD545F">
            <w:pPr>
              <w:jc w:val="center"/>
              <w:rPr>
                <w:rFonts w:hint="default" w:ascii="Times New Roman" w:hAnsi="Times New Roman" w:cs="Times New Roman"/>
                <w:sz w:val="18"/>
                <w:szCs w:val="18"/>
                <w:lang w:val="en-US"/>
              </w:rPr>
            </w:pPr>
          </w:p>
        </w:tc>
        <w:tc>
          <w:tcPr>
            <w:tcW w:w="434" w:type="pct"/>
          </w:tcPr>
          <w:p w14:paraId="5411A494">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Емтихан /</w:t>
            </w:r>
          </w:p>
          <w:p w14:paraId="38C65DDE">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Экзамен/</w:t>
            </w:r>
          </w:p>
          <w:p w14:paraId="0F0BDCCD">
            <w:pPr>
              <w:rPr>
                <w:rFonts w:hint="default" w:ascii="Times New Roman" w:hAnsi="Times New Roman" w:cs="Times New Roman"/>
                <w:sz w:val="18"/>
                <w:szCs w:val="18"/>
                <w:lang w:val="en-US"/>
              </w:rPr>
            </w:pPr>
            <w:r>
              <w:rPr>
                <w:rFonts w:hint="default" w:ascii="Times New Roman" w:hAnsi="Times New Roman" w:cs="Times New Roman"/>
                <w:sz w:val="18"/>
                <w:szCs w:val="18"/>
                <w:lang w:val="en-US"/>
              </w:rPr>
              <w:t>Exam</w:t>
            </w:r>
          </w:p>
        </w:tc>
      </w:tr>
      <w:tr w14:paraId="723B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7F7CFE47">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01160120</w:t>
            </w:r>
          </w:p>
        </w:tc>
        <w:tc>
          <w:tcPr>
            <w:tcW w:w="947" w:type="pct"/>
          </w:tcPr>
          <w:p w14:paraId="63865184">
            <w:pPr>
              <w:jc w:val="center"/>
              <w:rPr>
                <w:rFonts w:hint="default" w:ascii="Times New Roman" w:hAnsi="Times New Roman" w:cs="Times New Roman"/>
                <w:sz w:val="18"/>
                <w:szCs w:val="18"/>
              </w:rPr>
            </w:pPr>
            <w:r>
              <w:rPr>
                <w:rFonts w:hint="default" w:ascii="Times New Roman" w:hAnsi="Times New Roman" w:eastAsia="等线" w:cs="Times New Roman"/>
                <w:sz w:val="18"/>
                <w:szCs w:val="18"/>
              </w:rPr>
              <w:t>Учебный план и учебный дизайн</w:t>
            </w:r>
          </w:p>
        </w:tc>
        <w:tc>
          <w:tcPr>
            <w:tcW w:w="375" w:type="pct"/>
          </w:tcPr>
          <w:p w14:paraId="48E3014E">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286" w:type="pct"/>
          </w:tcPr>
          <w:p w14:paraId="65CD6B2B">
            <w:pPr>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243" w:type="pct"/>
          </w:tcPr>
          <w:p w14:paraId="0170D5D5">
            <w:pPr>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304" w:type="pct"/>
          </w:tcPr>
          <w:p w14:paraId="70C9D3BB">
            <w:pPr>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269" w:type="pct"/>
          </w:tcPr>
          <w:p w14:paraId="191FFA56">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62A2470C">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252" w:type="pct"/>
          </w:tcPr>
          <w:p w14:paraId="425DAACB">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109" w:type="pct"/>
          </w:tcPr>
          <w:p w14:paraId="5A2253AA">
            <w:pPr>
              <w:jc w:val="center"/>
              <w:rPr>
                <w:rFonts w:hint="default" w:ascii="Times New Roman" w:hAnsi="Times New Roman" w:cs="Times New Roman"/>
                <w:sz w:val="18"/>
                <w:szCs w:val="18"/>
                <w:lang w:val="en-US"/>
              </w:rPr>
            </w:pPr>
          </w:p>
        </w:tc>
        <w:tc>
          <w:tcPr>
            <w:tcW w:w="139" w:type="pct"/>
            <w:vAlign w:val="center"/>
          </w:tcPr>
          <w:p w14:paraId="3512B81B">
            <w:pPr>
              <w:jc w:val="center"/>
              <w:rPr>
                <w:rFonts w:hint="default" w:ascii="Times New Roman" w:hAnsi="Times New Roman" w:cs="Times New Roman"/>
                <w:sz w:val="18"/>
                <w:szCs w:val="18"/>
                <w:lang w:val="en-US"/>
              </w:rPr>
            </w:pPr>
          </w:p>
        </w:tc>
        <w:tc>
          <w:tcPr>
            <w:tcW w:w="173" w:type="pct"/>
            <w:vAlign w:val="center"/>
          </w:tcPr>
          <w:p w14:paraId="5D3DED94">
            <w:pPr>
              <w:jc w:val="center"/>
              <w:rPr>
                <w:rFonts w:hint="default" w:ascii="Times New Roman" w:hAnsi="Times New Roman" w:cs="Times New Roman"/>
                <w:sz w:val="18"/>
                <w:szCs w:val="18"/>
              </w:rPr>
            </w:pPr>
          </w:p>
        </w:tc>
        <w:tc>
          <w:tcPr>
            <w:tcW w:w="168" w:type="pct"/>
            <w:vAlign w:val="center"/>
          </w:tcPr>
          <w:p w14:paraId="4F22307A">
            <w:pPr>
              <w:pStyle w:val="4"/>
              <w:jc w:val="center"/>
              <w:rPr>
                <w:rFonts w:hint="default" w:ascii="Times New Roman" w:hAnsi="Times New Roman" w:cs="Times New Roman"/>
                <w:sz w:val="18"/>
                <w:szCs w:val="18"/>
                <w:lang w:val="en-US"/>
              </w:rPr>
            </w:pPr>
          </w:p>
        </w:tc>
        <w:tc>
          <w:tcPr>
            <w:tcW w:w="136" w:type="pct"/>
          </w:tcPr>
          <w:p w14:paraId="24A5BE6F">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68" w:type="pct"/>
            <w:vAlign w:val="center"/>
          </w:tcPr>
          <w:p w14:paraId="5EAF95FA">
            <w:pPr>
              <w:jc w:val="center"/>
              <w:rPr>
                <w:rFonts w:hint="default" w:ascii="Times New Roman" w:hAnsi="Times New Roman" w:cs="Times New Roman"/>
                <w:sz w:val="18"/>
                <w:szCs w:val="18"/>
              </w:rPr>
            </w:pPr>
          </w:p>
        </w:tc>
        <w:tc>
          <w:tcPr>
            <w:tcW w:w="201" w:type="pct"/>
            <w:vAlign w:val="center"/>
          </w:tcPr>
          <w:p w14:paraId="01D7159D">
            <w:pPr>
              <w:jc w:val="center"/>
              <w:rPr>
                <w:rFonts w:hint="default" w:ascii="Times New Roman" w:hAnsi="Times New Roman" w:cs="Times New Roman"/>
                <w:sz w:val="18"/>
                <w:szCs w:val="18"/>
              </w:rPr>
            </w:pPr>
          </w:p>
        </w:tc>
        <w:tc>
          <w:tcPr>
            <w:tcW w:w="237" w:type="pct"/>
          </w:tcPr>
          <w:p w14:paraId="58A04218">
            <w:pPr>
              <w:jc w:val="center"/>
              <w:rPr>
                <w:rFonts w:hint="default" w:ascii="Times New Roman" w:hAnsi="Times New Roman" w:cs="Times New Roman"/>
                <w:sz w:val="18"/>
                <w:szCs w:val="18"/>
                <w:lang w:val="en-US"/>
              </w:rPr>
            </w:pPr>
          </w:p>
        </w:tc>
        <w:tc>
          <w:tcPr>
            <w:tcW w:w="434" w:type="pct"/>
          </w:tcPr>
          <w:p w14:paraId="130EC98A">
            <w:pPr>
              <w:rPr>
                <w:rFonts w:hint="default" w:ascii="Times New Roman" w:hAnsi="Times New Roman" w:cs="Times New Roman"/>
                <w:sz w:val="18"/>
                <w:szCs w:val="18"/>
                <w:lang w:val="en-US"/>
              </w:rPr>
            </w:pPr>
            <w:r>
              <w:rPr>
                <w:rFonts w:hint="default" w:ascii="Times New Roman" w:hAnsi="Times New Roman" w:cs="Times New Roman"/>
                <w:sz w:val="18"/>
                <w:szCs w:val="18"/>
                <w:lang w:val="kk-KZ"/>
              </w:rPr>
              <w:t>Экзамен</w:t>
            </w:r>
          </w:p>
        </w:tc>
      </w:tr>
      <w:tr w14:paraId="50F9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72228FDE">
            <w:pPr>
              <w:rPr>
                <w:rFonts w:hint="default" w:ascii="Times New Roman" w:hAnsi="Times New Roman" w:cs="Times New Roman"/>
                <w:sz w:val="18"/>
                <w:szCs w:val="18"/>
                <w:lang w:val="kk-KZ"/>
              </w:rPr>
            </w:pPr>
            <w:r>
              <w:rPr>
                <w:rFonts w:hint="default" w:ascii="Times New Roman" w:hAnsi="Times New Roman" w:cs="Times New Roman"/>
                <w:b/>
                <w:sz w:val="18"/>
                <w:szCs w:val="18"/>
                <w:lang w:val="en-US"/>
              </w:rPr>
              <w:t>NZDR (P)</w:t>
            </w:r>
          </w:p>
        </w:tc>
        <w:tc>
          <w:tcPr>
            <w:tcW w:w="947" w:type="pct"/>
          </w:tcPr>
          <w:p w14:paraId="50FCDE02">
            <w:pPr>
              <w:pStyle w:val="4"/>
              <w:jc w:val="both"/>
              <w:rPr>
                <w:rFonts w:hint="default" w:ascii="Times New Roman" w:hAnsi="Times New Roman" w:cs="Times New Roman"/>
                <w:sz w:val="18"/>
                <w:szCs w:val="18"/>
                <w:lang w:eastAsia="ru-RU"/>
              </w:rPr>
            </w:pPr>
            <w:r>
              <w:rPr>
                <w:rFonts w:hint="default" w:ascii="Times New Roman" w:hAnsi="Times New Roman" w:cs="Times New Roman"/>
                <w:snapToGrid w:val="0"/>
                <w:sz w:val="18"/>
                <w:szCs w:val="18"/>
                <w:lang w:val="kk-KZ"/>
              </w:rPr>
              <w:t xml:space="preserve"> Написание и защита дипломной работы (проекта)</w:t>
            </w:r>
            <w:r>
              <w:rPr>
                <w:rFonts w:hint="default" w:ascii="Times New Roman" w:hAnsi="Times New Roman" w:cs="Times New Roman"/>
                <w:snapToGrid w:val="0"/>
                <w:sz w:val="18"/>
                <w:szCs w:val="18"/>
              </w:rPr>
              <w:t xml:space="preserve"> </w:t>
            </w:r>
            <w:r>
              <w:rPr>
                <w:rFonts w:hint="default" w:ascii="Times New Roman" w:hAnsi="Times New Roman" w:eastAsia="宋体" w:cs="Times New Roman"/>
                <w:sz w:val="18"/>
                <w:szCs w:val="18"/>
                <w:lang w:eastAsia="zh-CN"/>
              </w:rPr>
              <w:t xml:space="preserve"> </w:t>
            </w:r>
          </w:p>
        </w:tc>
        <w:tc>
          <w:tcPr>
            <w:tcW w:w="375" w:type="pct"/>
            <w:vAlign w:val="center"/>
          </w:tcPr>
          <w:p w14:paraId="535A72A8">
            <w:pPr>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286" w:type="pct"/>
          </w:tcPr>
          <w:p w14:paraId="54890896">
            <w:pPr>
              <w:jc w:val="center"/>
              <w:rPr>
                <w:rFonts w:hint="default" w:ascii="Times New Roman" w:hAnsi="Times New Roman" w:cs="Times New Roman"/>
                <w:sz w:val="18"/>
                <w:szCs w:val="18"/>
              </w:rPr>
            </w:pPr>
          </w:p>
          <w:p w14:paraId="78D49F69">
            <w:pPr>
              <w:jc w:val="center"/>
              <w:rPr>
                <w:rFonts w:hint="default" w:ascii="Times New Roman" w:hAnsi="Times New Roman" w:cs="Times New Roman"/>
                <w:sz w:val="18"/>
                <w:szCs w:val="18"/>
              </w:rPr>
            </w:pPr>
          </w:p>
          <w:p w14:paraId="0EE36478">
            <w:pPr>
              <w:jc w:val="center"/>
              <w:rPr>
                <w:rFonts w:hint="default" w:ascii="Times New Roman" w:hAnsi="Times New Roman" w:cs="Times New Roman"/>
                <w:sz w:val="18"/>
                <w:szCs w:val="18"/>
              </w:rPr>
            </w:pPr>
            <w:r>
              <w:rPr>
                <w:rFonts w:hint="default" w:ascii="Times New Roman" w:hAnsi="Times New Roman" w:cs="Times New Roman"/>
                <w:sz w:val="18"/>
                <w:szCs w:val="18"/>
              </w:rPr>
              <w:t>360</w:t>
            </w:r>
          </w:p>
        </w:tc>
        <w:tc>
          <w:tcPr>
            <w:tcW w:w="243" w:type="pct"/>
          </w:tcPr>
          <w:p w14:paraId="1E76EE60">
            <w:pPr>
              <w:jc w:val="center"/>
              <w:rPr>
                <w:rFonts w:hint="default" w:ascii="Times New Roman" w:hAnsi="Times New Roman" w:cs="Times New Roman"/>
                <w:sz w:val="18"/>
                <w:szCs w:val="18"/>
              </w:rPr>
            </w:pPr>
          </w:p>
          <w:p w14:paraId="5C7A9BD8">
            <w:pPr>
              <w:jc w:val="center"/>
              <w:rPr>
                <w:rFonts w:hint="default" w:ascii="Times New Roman" w:hAnsi="Times New Roman" w:cs="Times New Roman"/>
                <w:sz w:val="18"/>
                <w:szCs w:val="18"/>
              </w:rPr>
            </w:pPr>
          </w:p>
          <w:p w14:paraId="04549778">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04" w:type="pct"/>
          </w:tcPr>
          <w:p w14:paraId="4894B620">
            <w:pPr>
              <w:jc w:val="center"/>
              <w:rPr>
                <w:rFonts w:hint="default" w:ascii="Times New Roman" w:hAnsi="Times New Roman" w:cs="Times New Roman"/>
                <w:sz w:val="18"/>
                <w:szCs w:val="18"/>
                <w:lang w:val="en-US"/>
              </w:rPr>
            </w:pPr>
          </w:p>
          <w:p w14:paraId="5DFBA060">
            <w:pPr>
              <w:jc w:val="center"/>
              <w:rPr>
                <w:rFonts w:hint="default" w:ascii="Times New Roman" w:hAnsi="Times New Roman" w:cs="Times New Roman"/>
                <w:sz w:val="18"/>
                <w:szCs w:val="18"/>
                <w:lang w:val="en-US"/>
              </w:rPr>
            </w:pPr>
          </w:p>
          <w:p w14:paraId="7024A4FA">
            <w:pPr>
              <w:jc w:val="center"/>
              <w:rPr>
                <w:rFonts w:hint="default" w:ascii="Times New Roman" w:hAnsi="Times New Roman" w:cs="Times New Roman"/>
                <w:sz w:val="18"/>
                <w:szCs w:val="18"/>
              </w:rPr>
            </w:pPr>
            <w:r>
              <w:rPr>
                <w:rFonts w:hint="default" w:ascii="Times New Roman" w:hAnsi="Times New Roman" w:cs="Times New Roman"/>
                <w:sz w:val="18"/>
                <w:szCs w:val="18"/>
                <w:lang w:val="en-US"/>
              </w:rPr>
              <w:t>0</w:t>
            </w:r>
          </w:p>
        </w:tc>
        <w:tc>
          <w:tcPr>
            <w:tcW w:w="269" w:type="pct"/>
          </w:tcPr>
          <w:p w14:paraId="00898B46">
            <w:pPr>
              <w:jc w:val="center"/>
              <w:rPr>
                <w:rFonts w:hint="default" w:ascii="Times New Roman" w:hAnsi="Times New Roman" w:cs="Times New Roman"/>
                <w:sz w:val="18"/>
                <w:szCs w:val="18"/>
              </w:rPr>
            </w:pPr>
          </w:p>
          <w:p w14:paraId="1A8C1C87">
            <w:pPr>
              <w:jc w:val="center"/>
              <w:rPr>
                <w:rFonts w:hint="default" w:ascii="Times New Roman" w:hAnsi="Times New Roman" w:cs="Times New Roman"/>
                <w:sz w:val="18"/>
                <w:szCs w:val="18"/>
              </w:rPr>
            </w:pPr>
          </w:p>
          <w:p w14:paraId="262A7362">
            <w:pPr>
              <w:jc w:val="center"/>
              <w:rPr>
                <w:rFonts w:hint="default" w:ascii="Times New Roman" w:hAnsi="Times New Roman" w:cs="Times New Roman"/>
                <w:sz w:val="18"/>
                <w:szCs w:val="18"/>
              </w:rPr>
            </w:pPr>
            <w:r>
              <w:rPr>
                <w:rFonts w:hint="default" w:ascii="Times New Roman" w:hAnsi="Times New Roman" w:cs="Times New Roman"/>
                <w:sz w:val="18"/>
                <w:szCs w:val="18"/>
              </w:rPr>
              <w:t>0</w:t>
            </w:r>
          </w:p>
        </w:tc>
        <w:tc>
          <w:tcPr>
            <w:tcW w:w="316" w:type="pct"/>
          </w:tcPr>
          <w:p w14:paraId="306EC562">
            <w:pPr>
              <w:jc w:val="center"/>
              <w:rPr>
                <w:rFonts w:hint="default" w:ascii="Times New Roman" w:hAnsi="Times New Roman" w:cs="Times New Roman"/>
                <w:sz w:val="18"/>
                <w:szCs w:val="18"/>
                <w:lang w:val="en-US"/>
              </w:rPr>
            </w:pPr>
          </w:p>
          <w:p w14:paraId="74FAB93E">
            <w:pPr>
              <w:jc w:val="center"/>
              <w:rPr>
                <w:rFonts w:hint="default" w:ascii="Times New Roman" w:hAnsi="Times New Roman" w:cs="Times New Roman"/>
                <w:sz w:val="18"/>
                <w:szCs w:val="18"/>
                <w:lang w:val="en-US"/>
              </w:rPr>
            </w:pPr>
          </w:p>
          <w:p w14:paraId="59E02228">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25</w:t>
            </w:r>
          </w:p>
        </w:tc>
        <w:tc>
          <w:tcPr>
            <w:tcW w:w="252" w:type="pct"/>
          </w:tcPr>
          <w:p w14:paraId="20E5D5D6">
            <w:pPr>
              <w:jc w:val="center"/>
              <w:rPr>
                <w:rFonts w:hint="default" w:ascii="Times New Roman" w:hAnsi="Times New Roman" w:cs="Times New Roman"/>
                <w:sz w:val="18"/>
                <w:szCs w:val="18"/>
                <w:lang w:val="en-US"/>
              </w:rPr>
            </w:pPr>
          </w:p>
          <w:p w14:paraId="6045F908">
            <w:pPr>
              <w:jc w:val="center"/>
              <w:rPr>
                <w:rFonts w:hint="default" w:ascii="Times New Roman" w:hAnsi="Times New Roman" w:cs="Times New Roman"/>
                <w:sz w:val="18"/>
                <w:szCs w:val="18"/>
                <w:lang w:val="en-US"/>
              </w:rPr>
            </w:pPr>
          </w:p>
          <w:p w14:paraId="40FF51A8">
            <w:pPr>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335</w:t>
            </w:r>
          </w:p>
        </w:tc>
        <w:tc>
          <w:tcPr>
            <w:tcW w:w="109" w:type="pct"/>
          </w:tcPr>
          <w:p w14:paraId="5E3061D5">
            <w:pPr>
              <w:jc w:val="center"/>
              <w:rPr>
                <w:rFonts w:hint="default" w:ascii="Times New Roman" w:hAnsi="Times New Roman" w:cs="Times New Roman"/>
                <w:sz w:val="18"/>
                <w:szCs w:val="18"/>
                <w:lang w:val="en-US"/>
              </w:rPr>
            </w:pPr>
          </w:p>
        </w:tc>
        <w:tc>
          <w:tcPr>
            <w:tcW w:w="139" w:type="pct"/>
            <w:vAlign w:val="center"/>
          </w:tcPr>
          <w:p w14:paraId="62EA7B59">
            <w:pPr>
              <w:jc w:val="center"/>
              <w:rPr>
                <w:rFonts w:hint="default" w:ascii="Times New Roman" w:hAnsi="Times New Roman" w:cs="Times New Roman"/>
                <w:sz w:val="18"/>
                <w:szCs w:val="18"/>
                <w:lang w:val="en-US"/>
              </w:rPr>
            </w:pPr>
          </w:p>
        </w:tc>
        <w:tc>
          <w:tcPr>
            <w:tcW w:w="173" w:type="pct"/>
            <w:vAlign w:val="center"/>
          </w:tcPr>
          <w:p w14:paraId="5648982F">
            <w:pPr>
              <w:jc w:val="center"/>
              <w:rPr>
                <w:rFonts w:hint="default" w:ascii="Times New Roman" w:hAnsi="Times New Roman" w:cs="Times New Roman"/>
                <w:sz w:val="18"/>
                <w:szCs w:val="18"/>
              </w:rPr>
            </w:pPr>
          </w:p>
        </w:tc>
        <w:tc>
          <w:tcPr>
            <w:tcW w:w="168" w:type="pct"/>
            <w:vAlign w:val="center"/>
          </w:tcPr>
          <w:p w14:paraId="161481F7">
            <w:pPr>
              <w:jc w:val="center"/>
              <w:rPr>
                <w:rFonts w:hint="default" w:ascii="Times New Roman" w:hAnsi="Times New Roman" w:cs="Times New Roman"/>
                <w:sz w:val="18"/>
                <w:szCs w:val="18"/>
                <w:lang w:val="en-US"/>
              </w:rPr>
            </w:pPr>
          </w:p>
        </w:tc>
        <w:tc>
          <w:tcPr>
            <w:tcW w:w="136" w:type="pct"/>
            <w:vAlign w:val="center"/>
          </w:tcPr>
          <w:p w14:paraId="5A3273B1">
            <w:pPr>
              <w:jc w:val="center"/>
              <w:rPr>
                <w:rFonts w:hint="default" w:ascii="Times New Roman" w:hAnsi="Times New Roman" w:cs="Times New Roman"/>
                <w:sz w:val="18"/>
                <w:szCs w:val="18"/>
                <w:lang w:val="en-US"/>
              </w:rPr>
            </w:pPr>
          </w:p>
        </w:tc>
        <w:tc>
          <w:tcPr>
            <w:tcW w:w="168" w:type="pct"/>
            <w:vAlign w:val="center"/>
          </w:tcPr>
          <w:p w14:paraId="304CDE1F">
            <w:pPr>
              <w:jc w:val="center"/>
              <w:rPr>
                <w:rFonts w:hint="default" w:ascii="Times New Roman" w:hAnsi="Times New Roman" w:cs="Times New Roman"/>
                <w:sz w:val="18"/>
                <w:szCs w:val="18"/>
              </w:rPr>
            </w:pPr>
          </w:p>
        </w:tc>
        <w:tc>
          <w:tcPr>
            <w:tcW w:w="201" w:type="pct"/>
            <w:vAlign w:val="center"/>
          </w:tcPr>
          <w:p w14:paraId="7920CF25">
            <w:pPr>
              <w:jc w:val="center"/>
              <w:rPr>
                <w:rFonts w:hint="default" w:ascii="Times New Roman" w:hAnsi="Times New Roman" w:cs="Times New Roman"/>
                <w:sz w:val="18"/>
                <w:szCs w:val="18"/>
              </w:rPr>
            </w:pPr>
          </w:p>
        </w:tc>
        <w:tc>
          <w:tcPr>
            <w:tcW w:w="237" w:type="pct"/>
          </w:tcPr>
          <w:p w14:paraId="3E916526">
            <w:pPr>
              <w:jc w:val="center"/>
              <w:rPr>
                <w:rFonts w:hint="default" w:ascii="Times New Roman" w:hAnsi="Times New Roman" w:cs="Times New Roman"/>
                <w:sz w:val="18"/>
                <w:szCs w:val="18"/>
              </w:rPr>
            </w:pPr>
          </w:p>
          <w:p w14:paraId="2A732F44">
            <w:pPr>
              <w:jc w:val="center"/>
              <w:rPr>
                <w:rFonts w:hint="default" w:ascii="Times New Roman" w:hAnsi="Times New Roman" w:cs="Times New Roman"/>
                <w:sz w:val="18"/>
                <w:szCs w:val="18"/>
              </w:rPr>
            </w:pPr>
          </w:p>
          <w:p w14:paraId="10035DF8">
            <w:pPr>
              <w:jc w:val="center"/>
              <w:rPr>
                <w:rFonts w:hint="default" w:ascii="Times New Roman" w:hAnsi="Times New Roman" w:cs="Times New Roman"/>
                <w:sz w:val="18"/>
                <w:szCs w:val="18"/>
                <w:lang w:val="en-US"/>
              </w:rPr>
            </w:pPr>
            <w:r>
              <w:rPr>
                <w:rFonts w:hint="default" w:ascii="Times New Roman" w:hAnsi="Times New Roman" w:cs="Times New Roman"/>
                <w:sz w:val="18"/>
                <w:szCs w:val="18"/>
              </w:rPr>
              <w:t>12</w:t>
            </w:r>
          </w:p>
        </w:tc>
        <w:tc>
          <w:tcPr>
            <w:tcW w:w="434" w:type="pct"/>
          </w:tcPr>
          <w:p w14:paraId="265B4455">
            <w:pPr>
              <w:jc w:val="center"/>
              <w:rPr>
                <w:rFonts w:hint="default" w:ascii="Times New Roman" w:hAnsi="Times New Roman" w:cs="Times New Roman"/>
                <w:sz w:val="18"/>
                <w:szCs w:val="18"/>
                <w:lang w:val="en-US"/>
              </w:rPr>
            </w:pPr>
          </w:p>
        </w:tc>
      </w:tr>
      <w:tr w14:paraId="3BD5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38" w:type="pct"/>
          </w:tcPr>
          <w:p w14:paraId="435A9C70">
            <w:pPr>
              <w:rPr>
                <w:rFonts w:hint="default" w:ascii="Times New Roman" w:hAnsi="Times New Roman" w:cs="Times New Roman"/>
                <w:sz w:val="18"/>
                <w:szCs w:val="18"/>
                <w:lang w:val="kk-KZ"/>
              </w:rPr>
            </w:pPr>
            <w:r>
              <w:rPr>
                <w:rFonts w:hint="default" w:ascii="Times New Roman" w:hAnsi="Times New Roman" w:cs="Times New Roman"/>
                <w:sz w:val="18"/>
                <w:szCs w:val="18"/>
                <w:lang w:val="kk-KZ"/>
              </w:rPr>
              <w:t>01160024</w:t>
            </w:r>
          </w:p>
        </w:tc>
        <w:tc>
          <w:tcPr>
            <w:tcW w:w="947" w:type="pct"/>
          </w:tcPr>
          <w:p w14:paraId="2906B1F7">
            <w:pPr>
              <w:jc w:val="center"/>
              <w:rPr>
                <w:rFonts w:hint="default" w:ascii="Times New Roman" w:hAnsi="Times New Roman" w:cs="Times New Roman"/>
                <w:sz w:val="18"/>
                <w:szCs w:val="18"/>
              </w:rPr>
            </w:pPr>
            <w:r>
              <w:rPr>
                <w:rFonts w:hint="default" w:ascii="Times New Roman" w:hAnsi="Times New Roman" w:eastAsia="等线" w:cs="Times New Roman"/>
                <w:sz w:val="18"/>
                <w:szCs w:val="18"/>
              </w:rPr>
              <w:t>Диссертация</w:t>
            </w:r>
          </w:p>
        </w:tc>
        <w:tc>
          <w:tcPr>
            <w:tcW w:w="375" w:type="pct"/>
          </w:tcPr>
          <w:p w14:paraId="335ECCC2">
            <w:pPr>
              <w:jc w:val="center"/>
              <w:rPr>
                <w:rFonts w:hint="default" w:ascii="Times New Roman" w:hAnsi="Times New Roman" w:cs="Times New Roman"/>
                <w:sz w:val="18"/>
                <w:szCs w:val="18"/>
              </w:rPr>
            </w:pPr>
            <w:r>
              <w:rPr>
                <w:rFonts w:hint="default" w:ascii="Times New Roman" w:hAnsi="Times New Roman" w:cs="Times New Roman"/>
                <w:sz w:val="18"/>
                <w:szCs w:val="18"/>
              </w:rPr>
              <w:t>6</w:t>
            </w:r>
          </w:p>
        </w:tc>
        <w:tc>
          <w:tcPr>
            <w:tcW w:w="286" w:type="pct"/>
          </w:tcPr>
          <w:p w14:paraId="1927DE02">
            <w:pPr>
              <w:jc w:val="center"/>
              <w:rPr>
                <w:rFonts w:hint="default" w:ascii="Times New Roman" w:hAnsi="Times New Roman" w:cs="Times New Roman"/>
                <w:sz w:val="18"/>
                <w:szCs w:val="18"/>
              </w:rPr>
            </w:pPr>
          </w:p>
        </w:tc>
        <w:tc>
          <w:tcPr>
            <w:tcW w:w="243" w:type="pct"/>
          </w:tcPr>
          <w:p w14:paraId="17BE1616">
            <w:pPr>
              <w:jc w:val="center"/>
              <w:rPr>
                <w:rFonts w:hint="default" w:ascii="Times New Roman" w:hAnsi="Times New Roman" w:cs="Times New Roman"/>
                <w:sz w:val="18"/>
                <w:szCs w:val="18"/>
              </w:rPr>
            </w:pPr>
          </w:p>
        </w:tc>
        <w:tc>
          <w:tcPr>
            <w:tcW w:w="304" w:type="pct"/>
          </w:tcPr>
          <w:p w14:paraId="0DE5EA73">
            <w:pPr>
              <w:jc w:val="center"/>
              <w:rPr>
                <w:rFonts w:hint="default" w:ascii="Times New Roman" w:hAnsi="Times New Roman" w:cs="Times New Roman"/>
                <w:sz w:val="18"/>
                <w:szCs w:val="18"/>
              </w:rPr>
            </w:pPr>
          </w:p>
        </w:tc>
        <w:tc>
          <w:tcPr>
            <w:tcW w:w="269" w:type="pct"/>
          </w:tcPr>
          <w:p w14:paraId="1285668D">
            <w:pPr>
              <w:jc w:val="center"/>
              <w:rPr>
                <w:rFonts w:hint="default" w:ascii="Times New Roman" w:hAnsi="Times New Roman" w:cs="Times New Roman"/>
                <w:sz w:val="18"/>
                <w:szCs w:val="18"/>
              </w:rPr>
            </w:pPr>
          </w:p>
        </w:tc>
        <w:tc>
          <w:tcPr>
            <w:tcW w:w="316" w:type="pct"/>
          </w:tcPr>
          <w:p w14:paraId="2EE3F64F">
            <w:pPr>
              <w:jc w:val="center"/>
              <w:rPr>
                <w:rFonts w:hint="default" w:ascii="Times New Roman" w:hAnsi="Times New Roman" w:cs="Times New Roman"/>
                <w:sz w:val="18"/>
                <w:szCs w:val="18"/>
                <w:lang w:val="en-US"/>
              </w:rPr>
            </w:pPr>
          </w:p>
        </w:tc>
        <w:tc>
          <w:tcPr>
            <w:tcW w:w="252" w:type="pct"/>
          </w:tcPr>
          <w:p w14:paraId="06AA432F">
            <w:pPr>
              <w:jc w:val="center"/>
              <w:rPr>
                <w:rFonts w:hint="default" w:ascii="Times New Roman" w:hAnsi="Times New Roman" w:cs="Times New Roman"/>
                <w:sz w:val="18"/>
                <w:szCs w:val="18"/>
                <w:lang w:val="en-US"/>
              </w:rPr>
            </w:pPr>
          </w:p>
        </w:tc>
        <w:tc>
          <w:tcPr>
            <w:tcW w:w="109" w:type="pct"/>
          </w:tcPr>
          <w:p w14:paraId="5CBF1D2E">
            <w:pPr>
              <w:jc w:val="center"/>
              <w:rPr>
                <w:rFonts w:hint="default" w:ascii="Times New Roman" w:hAnsi="Times New Roman" w:cs="Times New Roman"/>
                <w:sz w:val="18"/>
                <w:szCs w:val="18"/>
                <w:lang w:val="en-US"/>
              </w:rPr>
            </w:pPr>
          </w:p>
        </w:tc>
        <w:tc>
          <w:tcPr>
            <w:tcW w:w="139" w:type="pct"/>
            <w:vAlign w:val="center"/>
          </w:tcPr>
          <w:p w14:paraId="32A11EB0">
            <w:pPr>
              <w:jc w:val="center"/>
              <w:rPr>
                <w:rFonts w:hint="default" w:ascii="Times New Roman" w:hAnsi="Times New Roman" w:cs="Times New Roman"/>
                <w:sz w:val="18"/>
                <w:szCs w:val="18"/>
                <w:lang w:val="en-US"/>
              </w:rPr>
            </w:pPr>
          </w:p>
        </w:tc>
        <w:tc>
          <w:tcPr>
            <w:tcW w:w="173" w:type="pct"/>
            <w:vAlign w:val="center"/>
          </w:tcPr>
          <w:p w14:paraId="77F96EFF">
            <w:pPr>
              <w:jc w:val="center"/>
              <w:rPr>
                <w:rFonts w:hint="default" w:ascii="Times New Roman" w:hAnsi="Times New Roman" w:cs="Times New Roman"/>
                <w:sz w:val="18"/>
                <w:szCs w:val="18"/>
              </w:rPr>
            </w:pPr>
          </w:p>
        </w:tc>
        <w:tc>
          <w:tcPr>
            <w:tcW w:w="168" w:type="pct"/>
            <w:vAlign w:val="center"/>
          </w:tcPr>
          <w:p w14:paraId="46662614">
            <w:pPr>
              <w:pStyle w:val="4"/>
              <w:jc w:val="center"/>
              <w:rPr>
                <w:rFonts w:hint="default" w:ascii="Times New Roman" w:hAnsi="Times New Roman" w:cs="Times New Roman"/>
                <w:sz w:val="18"/>
                <w:szCs w:val="18"/>
                <w:lang w:val="en-US"/>
              </w:rPr>
            </w:pPr>
          </w:p>
        </w:tc>
        <w:tc>
          <w:tcPr>
            <w:tcW w:w="136" w:type="pct"/>
          </w:tcPr>
          <w:p w14:paraId="713CE7AC">
            <w:pPr>
              <w:jc w:val="center"/>
              <w:rPr>
                <w:rFonts w:hint="default" w:ascii="Times New Roman" w:hAnsi="Times New Roman" w:cs="Times New Roman"/>
                <w:sz w:val="18"/>
                <w:szCs w:val="18"/>
                <w:lang w:val="en-US"/>
              </w:rPr>
            </w:pPr>
          </w:p>
        </w:tc>
        <w:tc>
          <w:tcPr>
            <w:tcW w:w="168" w:type="pct"/>
            <w:vAlign w:val="center"/>
          </w:tcPr>
          <w:p w14:paraId="5B40C3C3">
            <w:pPr>
              <w:jc w:val="center"/>
              <w:rPr>
                <w:rFonts w:hint="default" w:ascii="Times New Roman" w:hAnsi="Times New Roman" w:cs="Times New Roman"/>
                <w:sz w:val="18"/>
                <w:szCs w:val="18"/>
              </w:rPr>
            </w:pPr>
          </w:p>
        </w:tc>
        <w:tc>
          <w:tcPr>
            <w:tcW w:w="201" w:type="pct"/>
            <w:vAlign w:val="center"/>
          </w:tcPr>
          <w:p w14:paraId="25B1326A">
            <w:pPr>
              <w:jc w:val="center"/>
              <w:rPr>
                <w:rFonts w:hint="default" w:ascii="Times New Roman" w:hAnsi="Times New Roman" w:cs="Times New Roman"/>
                <w:sz w:val="18"/>
                <w:szCs w:val="18"/>
              </w:rPr>
            </w:pPr>
          </w:p>
        </w:tc>
        <w:tc>
          <w:tcPr>
            <w:tcW w:w="237" w:type="pct"/>
          </w:tcPr>
          <w:p w14:paraId="69342B76">
            <w:pPr>
              <w:jc w:val="center"/>
              <w:rPr>
                <w:rFonts w:hint="default" w:ascii="Times New Roman" w:hAnsi="Times New Roman" w:cs="Times New Roman"/>
                <w:sz w:val="18"/>
                <w:szCs w:val="18"/>
              </w:rPr>
            </w:pPr>
            <w:r>
              <w:rPr>
                <w:rFonts w:hint="default" w:ascii="Times New Roman" w:hAnsi="Times New Roman" w:cs="Times New Roman"/>
                <w:sz w:val="18"/>
                <w:szCs w:val="18"/>
              </w:rPr>
              <w:t>6</w:t>
            </w:r>
          </w:p>
        </w:tc>
        <w:tc>
          <w:tcPr>
            <w:tcW w:w="434" w:type="pct"/>
          </w:tcPr>
          <w:p w14:paraId="5C70C864">
            <w:pPr>
              <w:rPr>
                <w:rFonts w:hint="default" w:ascii="Times New Roman" w:hAnsi="Times New Roman" w:cs="Times New Roman"/>
                <w:sz w:val="18"/>
                <w:szCs w:val="18"/>
                <w:lang w:val="en-US"/>
              </w:rPr>
            </w:pPr>
          </w:p>
        </w:tc>
      </w:tr>
    </w:tbl>
    <w:p w14:paraId="112BB42A">
      <w:pPr>
        <w:autoSpaceDE/>
        <w:autoSpaceDN/>
        <w:spacing w:line="316" w:lineRule="exact"/>
        <w:rPr>
          <w:rFonts w:hint="default" w:ascii="Times New Roman" w:hAnsi="Times New Roman" w:cs="Times New Roman"/>
          <w:sz w:val="28"/>
          <w:szCs w:val="28"/>
          <w:lang w:eastAsia="zh-CN"/>
        </w:rPr>
      </w:pPr>
    </w:p>
    <w:p w14:paraId="36B51DAD">
      <w:pPr>
        <w:autoSpaceDE/>
        <w:autoSpaceDN/>
        <w:spacing w:line="316" w:lineRule="exact"/>
        <w:rPr>
          <w:rFonts w:hint="default" w:ascii="Times New Roman" w:hAnsi="Times New Roman" w:cs="Times New Roman"/>
          <w:sz w:val="28"/>
          <w:szCs w:val="28"/>
          <w:lang w:eastAsia="zh-CN"/>
        </w:rPr>
      </w:pPr>
    </w:p>
    <w:p w14:paraId="4ADDEB00">
      <w:pPr>
        <w:autoSpaceDE/>
        <w:autoSpaceDN/>
        <w:spacing w:line="316" w:lineRule="exact"/>
        <w:rPr>
          <w:rFonts w:hint="default" w:ascii="Times New Roman" w:hAnsi="Times New Roman" w:cs="Times New Roman"/>
          <w:sz w:val="28"/>
          <w:szCs w:val="28"/>
          <w:lang w:eastAsia="zh-CN"/>
        </w:rPr>
      </w:pPr>
    </w:p>
    <w:p w14:paraId="4C224F09">
      <w:pPr>
        <w:autoSpaceDE/>
        <w:autoSpaceDN/>
        <w:spacing w:line="316" w:lineRule="exact"/>
        <w:ind w:firstLine="140" w:firstLineChars="50"/>
        <w:rPr>
          <w:rFonts w:hint="default" w:ascii="Times New Roman" w:hAnsi="Times New Roman" w:cs="Times New Roman"/>
          <w:color w:val="000000" w:themeColor="text1"/>
          <w:sz w:val="28"/>
          <w:szCs w:val="28"/>
          <w:lang w:eastAsia="zh-CN"/>
          <w14:textFill>
            <w14:solidFill>
              <w14:schemeClr w14:val="tx1"/>
            </w14:solidFill>
          </w14:textFill>
        </w:rPr>
        <w:sectPr>
          <w:pgSz w:w="16838" w:h="11906" w:orient="landscape"/>
          <w:pgMar w:top="1701" w:right="1134" w:bottom="567" w:left="1134" w:header="708" w:footer="708" w:gutter="0"/>
          <w:cols w:space="708" w:num="1"/>
          <w:docGrid w:linePitch="360" w:charSpace="0"/>
        </w:sectPr>
      </w:pPr>
    </w:p>
    <w:p w14:paraId="30B2802C">
      <w:pPr>
        <w:autoSpaceDE/>
        <w:autoSpaceDN/>
        <w:spacing w:line="316" w:lineRule="exact"/>
        <w:ind w:firstLine="140" w:firstLineChars="50"/>
        <w:jc w:val="center"/>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cs="Times New Roman"/>
          <w:b/>
          <w:sz w:val="28"/>
          <w:szCs w:val="28"/>
        </w:rPr>
        <w:t xml:space="preserve">ПРИЛОЖЕНИЕ </w:t>
      </w:r>
      <w:r>
        <w:rPr>
          <w:rFonts w:hint="default" w:ascii="Times New Roman" w:hAnsi="Times New Roman" w:eastAsia="宋体" w:cs="Times New Roman"/>
          <w:b/>
          <w:sz w:val="28"/>
          <w:szCs w:val="28"/>
          <w:lang w:val="en-US" w:eastAsia="zh-CN"/>
        </w:rPr>
        <w:t>D</w:t>
      </w:r>
    </w:p>
    <w:p w14:paraId="5777CE85">
      <w:pPr>
        <w:autoSpaceDE/>
        <w:autoSpaceDN/>
        <w:spacing w:line="316" w:lineRule="exact"/>
        <w:ind w:firstLine="140" w:firstLineChars="50"/>
        <w:rPr>
          <w:rFonts w:hint="default" w:ascii="Times New Roman" w:hAnsi="Times New Roman" w:cs="Times New Roman"/>
          <w:sz w:val="28"/>
          <w:szCs w:val="28"/>
        </w:rPr>
      </w:pPr>
    </w:p>
    <w:p w14:paraId="73225EA2">
      <w:pPr>
        <w:jc w:val="center"/>
        <w:rPr>
          <w:rFonts w:hint="default" w:ascii="Times New Roman" w:hAnsi="Times New Roman" w:cs="Times New Roman"/>
          <w:sz w:val="28"/>
          <w:szCs w:val="28"/>
        </w:rPr>
      </w:pPr>
      <w:r>
        <w:rPr>
          <w:rFonts w:hint="default" w:ascii="Times New Roman" w:hAnsi="Times New Roman" w:cs="Times New Roman"/>
        </w:rPr>
        <w:t>Оценка готовности и адаптированности личности к педагогической деятельности (В.Симонов, Ю.Дементьева)</w:t>
      </w:r>
    </w:p>
    <w:tbl>
      <w:tblPr>
        <w:tblStyle w:val="10"/>
        <w:tblpPr w:leftFromText="180" w:rightFromText="180" w:vertAnchor="text" w:horzAnchor="page" w:tblpX="1482" w:tblpY="314"/>
        <w:tblOverlap w:val="never"/>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666"/>
        <w:gridCol w:w="367"/>
        <w:gridCol w:w="423"/>
        <w:gridCol w:w="336"/>
        <w:gridCol w:w="422"/>
      </w:tblGrid>
      <w:tr w14:paraId="739D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3" w:type="dxa"/>
            <w:gridSpan w:val="6"/>
            <w:shd w:val="clear" w:color="auto" w:fill="AEAAAA" w:themeFill="background2" w:themeFillShade="BF"/>
          </w:tcPr>
          <w:p w14:paraId="053FA47E">
            <w:pPr>
              <w:jc w:val="center"/>
              <w:rPr>
                <w:rFonts w:hint="default" w:ascii="Times New Roman" w:hAnsi="Times New Roman" w:cs="Times New Roman"/>
                <w:b/>
                <w:color w:val="000000" w:themeColor="text1"/>
                <w14:textFill>
                  <w14:solidFill>
                    <w14:schemeClr w14:val="tx1"/>
                  </w14:solidFill>
                </w14:textFill>
              </w:rPr>
            </w:pPr>
          </w:p>
          <w:p w14:paraId="0D43680F">
            <w:pPr>
              <w:jc w:val="center"/>
              <w:rPr>
                <w:rFonts w:hint="default" w:ascii="Times New Roman" w:hAnsi="Times New Roman" w:cs="Times New Roman"/>
                <w:b/>
              </w:rPr>
            </w:pPr>
            <w:r>
              <w:rPr>
                <w:rFonts w:hint="default" w:ascii="Times New Roman" w:hAnsi="Times New Roman" w:cs="Times New Roman"/>
                <w:b/>
                <w:color w:val="000000" w:themeColor="text1"/>
                <w14:textFill>
                  <w14:solidFill>
                    <w14:schemeClr w14:val="tx1"/>
                  </w14:solidFill>
                </w14:textFill>
              </w:rPr>
              <w:t xml:space="preserve"> Оценка</w:t>
            </w:r>
            <w:r>
              <w:rPr>
                <w:rFonts w:hint="default" w:ascii="Times New Roman" w:hAnsi="Times New Roman" w:cs="Times New Roman"/>
                <w:b/>
              </w:rPr>
              <w:t xml:space="preserve"> сформированности жизненных компетенций студентов педагогических специальностей в учебной деятельности</w:t>
            </w:r>
          </w:p>
          <w:p w14:paraId="1F79601F">
            <w:pPr>
              <w:jc w:val="center"/>
              <w:rPr>
                <w:rFonts w:hint="default" w:ascii="Times New Roman" w:hAnsi="Times New Roman" w:cs="Times New Roman"/>
                <w:b/>
                <w:color w:val="000000" w:themeColor="text1"/>
                <w14:textFill>
                  <w14:solidFill>
                    <w14:schemeClr w14:val="tx1"/>
                  </w14:solidFill>
                </w14:textFill>
              </w:rPr>
            </w:pPr>
          </w:p>
        </w:tc>
      </w:tr>
      <w:tr w14:paraId="409D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0CECE" w:themeFill="background2" w:themeFillShade="E6"/>
          </w:tcPr>
          <w:p w14:paraId="13BD8651">
            <w:pPr>
              <w:jc w:val="center"/>
              <w:rPr>
                <w:rFonts w:hint="default" w:ascii="Times New Roman" w:hAnsi="Times New Roman" w:cs="Times New Roman"/>
              </w:rPr>
            </w:pPr>
          </w:p>
          <w:p w14:paraId="51D810BA">
            <w:pPr>
              <w:jc w:val="center"/>
              <w:rPr>
                <w:rFonts w:hint="default" w:ascii="Times New Roman" w:hAnsi="Times New Roman" w:cs="Times New Roman"/>
              </w:rPr>
            </w:pPr>
            <w:r>
              <w:rPr>
                <w:rFonts w:hint="default" w:ascii="Times New Roman" w:hAnsi="Times New Roman" w:cs="Times New Roman"/>
              </w:rPr>
              <w:t>Уровни/</w:t>
            </w:r>
            <w:r>
              <w:rPr>
                <w:rFonts w:hint="default" w:ascii="Times New Roman" w:hAnsi="Times New Roman" w:cs="Times New Roman"/>
                <w:b/>
                <w:color w:val="000000" w:themeColor="text1"/>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Блок</w:t>
            </w:r>
          </w:p>
        </w:tc>
        <w:tc>
          <w:tcPr>
            <w:tcW w:w="7666" w:type="dxa"/>
            <w:shd w:val="clear" w:color="auto" w:fill="D0CECE" w:themeFill="background2" w:themeFillShade="E6"/>
          </w:tcPr>
          <w:p w14:paraId="0EF3F519">
            <w:pPr>
              <w:jc w:val="center"/>
              <w:rPr>
                <w:rFonts w:hint="default" w:ascii="Times New Roman" w:hAnsi="Times New Roman" w:cs="Times New Roman"/>
                <w:color w:val="000000" w:themeColor="text1"/>
                <w14:textFill>
                  <w14:solidFill>
                    <w14:schemeClr w14:val="tx1"/>
                  </w14:solidFill>
                </w14:textFill>
              </w:rPr>
            </w:pPr>
          </w:p>
          <w:p w14:paraId="739FBA1E">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Описание деятельности</w:t>
            </w:r>
          </w:p>
        </w:tc>
        <w:tc>
          <w:tcPr>
            <w:tcW w:w="1548" w:type="dxa"/>
            <w:gridSpan w:val="4"/>
            <w:shd w:val="clear" w:color="auto" w:fill="D0CECE" w:themeFill="background2" w:themeFillShade="E6"/>
          </w:tcPr>
          <w:p w14:paraId="3AC57726">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Вариант</w:t>
            </w:r>
          </w:p>
          <w:p w14:paraId="0E82E8BF">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ответов</w:t>
            </w:r>
          </w:p>
        </w:tc>
      </w:tr>
      <w:tr w14:paraId="6913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129" w:type="dxa"/>
            <w:shd w:val="clear" w:color="auto" w:fill="E7E6E6" w:themeFill="background2"/>
          </w:tcPr>
          <w:p w14:paraId="383DE5C6">
            <w:pPr>
              <w:jc w:val="center"/>
              <w:rPr>
                <w:rFonts w:hint="default" w:ascii="Times New Roman" w:hAnsi="Times New Roman" w:cs="Times New Roman"/>
              </w:rPr>
            </w:pPr>
            <w:r>
              <w:rPr>
                <w:rFonts w:hint="default" w:ascii="Times New Roman" w:hAnsi="Times New Roman" w:cs="Times New Roman"/>
              </w:rPr>
              <w:t>А</w:t>
            </w:r>
          </w:p>
        </w:tc>
        <w:tc>
          <w:tcPr>
            <w:tcW w:w="7666" w:type="dxa"/>
            <w:shd w:val="clear" w:color="auto" w:fill="E7E6E6" w:themeFill="background2"/>
          </w:tcPr>
          <w:p w14:paraId="7369F7A2">
            <w:pPr>
              <w:rPr>
                <w:rFonts w:hint="default" w:ascii="Times New Roman" w:hAnsi="Times New Roman" w:cs="Times New Roman"/>
              </w:rPr>
            </w:pPr>
            <w:r>
              <w:rPr>
                <w:rFonts w:hint="default" w:ascii="Times New Roman" w:hAnsi="Times New Roman" w:cs="Times New Roman"/>
              </w:rPr>
              <w:t>Высокий уровень сформированности жизненных компетенций, необходимых в будущей профессиональной деятельности</w:t>
            </w:r>
          </w:p>
        </w:tc>
        <w:tc>
          <w:tcPr>
            <w:tcW w:w="367" w:type="dxa"/>
            <w:shd w:val="clear" w:color="auto" w:fill="E7E6E6" w:themeFill="background2"/>
          </w:tcPr>
          <w:p w14:paraId="74B2CD2A">
            <w:pPr>
              <w:rPr>
                <w:rFonts w:hint="default" w:ascii="Times New Roman" w:hAnsi="Times New Roman" w:cs="Times New Roman"/>
              </w:rPr>
            </w:pPr>
            <w:r>
              <w:rPr>
                <w:rFonts w:hint="default" w:ascii="Times New Roman" w:hAnsi="Times New Roman" w:cs="Times New Roman"/>
              </w:rPr>
              <w:t>1</w:t>
            </w:r>
          </w:p>
        </w:tc>
        <w:tc>
          <w:tcPr>
            <w:tcW w:w="423" w:type="dxa"/>
            <w:shd w:val="clear" w:color="auto" w:fill="E7E6E6" w:themeFill="background2"/>
          </w:tcPr>
          <w:p w14:paraId="214023BD">
            <w:pPr>
              <w:rPr>
                <w:rFonts w:hint="default" w:ascii="Times New Roman" w:hAnsi="Times New Roman" w:cs="Times New Roman"/>
              </w:rPr>
            </w:pPr>
            <w:r>
              <w:rPr>
                <w:rFonts w:hint="default" w:ascii="Times New Roman" w:hAnsi="Times New Roman" w:cs="Times New Roman"/>
              </w:rPr>
              <w:t>2</w:t>
            </w:r>
          </w:p>
        </w:tc>
        <w:tc>
          <w:tcPr>
            <w:tcW w:w="336" w:type="dxa"/>
            <w:shd w:val="clear" w:color="auto" w:fill="E7E6E6" w:themeFill="background2"/>
          </w:tcPr>
          <w:p w14:paraId="16397249">
            <w:pPr>
              <w:rPr>
                <w:rFonts w:hint="default" w:ascii="Times New Roman" w:hAnsi="Times New Roman" w:cs="Times New Roman"/>
              </w:rPr>
            </w:pPr>
            <w:r>
              <w:rPr>
                <w:rFonts w:hint="default" w:ascii="Times New Roman" w:hAnsi="Times New Roman" w:cs="Times New Roman"/>
              </w:rPr>
              <w:t>3</w:t>
            </w:r>
          </w:p>
        </w:tc>
        <w:tc>
          <w:tcPr>
            <w:tcW w:w="422" w:type="dxa"/>
            <w:shd w:val="clear" w:color="auto" w:fill="E7E6E6" w:themeFill="background2"/>
          </w:tcPr>
          <w:p w14:paraId="23DE0F28">
            <w:pPr>
              <w:rPr>
                <w:rFonts w:hint="default" w:ascii="Times New Roman" w:hAnsi="Times New Roman" w:cs="Times New Roman"/>
              </w:rPr>
            </w:pPr>
            <w:r>
              <w:rPr>
                <w:rFonts w:hint="default" w:ascii="Times New Roman" w:hAnsi="Times New Roman" w:cs="Times New Roman"/>
              </w:rPr>
              <w:t>4</w:t>
            </w:r>
          </w:p>
        </w:tc>
      </w:tr>
      <w:tr w14:paraId="583B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shd w:val="clear" w:color="auto" w:fill="auto"/>
            <w:textDirection w:val="btLr"/>
          </w:tcPr>
          <w:p w14:paraId="6C5E52E6">
            <w:pPr>
              <w:ind w:left="113" w:right="113"/>
              <w:rPr>
                <w:rFonts w:hint="default" w:ascii="Times New Roman" w:hAnsi="Times New Roman" w:cs="Times New Roman"/>
              </w:rPr>
            </w:pPr>
            <w:r>
              <w:rPr>
                <w:rFonts w:hint="default" w:ascii="Times New Roman" w:hAnsi="Times New Roman" w:cs="Times New Roman"/>
                <w:sz w:val="22"/>
                <w:szCs w:val="22"/>
              </w:rPr>
              <w:t>Осознанность выбора профессии</w:t>
            </w:r>
          </w:p>
        </w:tc>
        <w:tc>
          <w:tcPr>
            <w:tcW w:w="7666" w:type="dxa"/>
            <w:shd w:val="clear" w:color="auto" w:fill="auto"/>
          </w:tcPr>
          <w:p w14:paraId="533DDF92">
            <w:pPr>
              <w:rPr>
                <w:rFonts w:hint="default" w:ascii="Times New Roman" w:hAnsi="Times New Roman" w:cs="Times New Roman"/>
              </w:rPr>
            </w:pPr>
            <w:r>
              <w:rPr>
                <w:rFonts w:hint="default" w:ascii="Times New Roman" w:hAnsi="Times New Roman" w:cs="Times New Roman"/>
              </w:rPr>
              <w:t>Я увлечен профессией учителя</w:t>
            </w:r>
          </w:p>
        </w:tc>
        <w:tc>
          <w:tcPr>
            <w:tcW w:w="367" w:type="dxa"/>
          </w:tcPr>
          <w:p w14:paraId="005B5321">
            <w:pPr>
              <w:rPr>
                <w:rFonts w:hint="default" w:ascii="Times New Roman" w:hAnsi="Times New Roman" w:cs="Times New Roman"/>
              </w:rPr>
            </w:pPr>
          </w:p>
        </w:tc>
        <w:tc>
          <w:tcPr>
            <w:tcW w:w="423" w:type="dxa"/>
          </w:tcPr>
          <w:p w14:paraId="12B994CF">
            <w:pPr>
              <w:rPr>
                <w:rFonts w:hint="default" w:ascii="Times New Roman" w:hAnsi="Times New Roman" w:cs="Times New Roman"/>
              </w:rPr>
            </w:pPr>
          </w:p>
        </w:tc>
        <w:tc>
          <w:tcPr>
            <w:tcW w:w="336" w:type="dxa"/>
          </w:tcPr>
          <w:p w14:paraId="4D28984E">
            <w:pPr>
              <w:rPr>
                <w:rFonts w:hint="default" w:ascii="Times New Roman" w:hAnsi="Times New Roman" w:cs="Times New Roman"/>
              </w:rPr>
            </w:pPr>
          </w:p>
        </w:tc>
        <w:tc>
          <w:tcPr>
            <w:tcW w:w="422" w:type="dxa"/>
          </w:tcPr>
          <w:p w14:paraId="519EDD68">
            <w:pPr>
              <w:rPr>
                <w:rFonts w:hint="default" w:ascii="Times New Roman" w:hAnsi="Times New Roman" w:cs="Times New Roman"/>
              </w:rPr>
            </w:pPr>
          </w:p>
        </w:tc>
      </w:tr>
      <w:tr w14:paraId="487A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42FEF487">
            <w:pPr>
              <w:jc w:val="center"/>
              <w:rPr>
                <w:rFonts w:hint="default" w:ascii="Times New Roman" w:hAnsi="Times New Roman" w:cs="Times New Roman"/>
              </w:rPr>
            </w:pPr>
          </w:p>
        </w:tc>
        <w:tc>
          <w:tcPr>
            <w:tcW w:w="7666" w:type="dxa"/>
            <w:shd w:val="clear" w:color="auto" w:fill="auto"/>
          </w:tcPr>
          <w:p w14:paraId="7BA2729A">
            <w:pPr>
              <w:rPr>
                <w:rFonts w:hint="default" w:ascii="Times New Roman" w:hAnsi="Times New Roman" w:cs="Times New Roman"/>
              </w:rPr>
            </w:pPr>
            <w:r>
              <w:rPr>
                <w:rFonts w:hint="default" w:ascii="Times New Roman" w:hAnsi="Times New Roman" w:cs="Times New Roman"/>
              </w:rPr>
              <w:t>Я хочу быть хорошим человеком, работая учителем</w:t>
            </w:r>
          </w:p>
        </w:tc>
        <w:tc>
          <w:tcPr>
            <w:tcW w:w="367" w:type="dxa"/>
          </w:tcPr>
          <w:p w14:paraId="6EE01A59">
            <w:pPr>
              <w:rPr>
                <w:rFonts w:hint="default" w:ascii="Times New Roman" w:hAnsi="Times New Roman" w:cs="Times New Roman"/>
              </w:rPr>
            </w:pPr>
          </w:p>
        </w:tc>
        <w:tc>
          <w:tcPr>
            <w:tcW w:w="423" w:type="dxa"/>
          </w:tcPr>
          <w:p w14:paraId="270DBD32">
            <w:pPr>
              <w:rPr>
                <w:rFonts w:hint="default" w:ascii="Times New Roman" w:hAnsi="Times New Roman" w:cs="Times New Roman"/>
              </w:rPr>
            </w:pPr>
          </w:p>
        </w:tc>
        <w:tc>
          <w:tcPr>
            <w:tcW w:w="336" w:type="dxa"/>
          </w:tcPr>
          <w:p w14:paraId="1A05708A">
            <w:pPr>
              <w:rPr>
                <w:rFonts w:hint="default" w:ascii="Times New Roman" w:hAnsi="Times New Roman" w:cs="Times New Roman"/>
              </w:rPr>
            </w:pPr>
          </w:p>
        </w:tc>
        <w:tc>
          <w:tcPr>
            <w:tcW w:w="422" w:type="dxa"/>
          </w:tcPr>
          <w:p w14:paraId="65075AA2">
            <w:pPr>
              <w:rPr>
                <w:rFonts w:hint="default" w:ascii="Times New Roman" w:hAnsi="Times New Roman" w:cs="Times New Roman"/>
              </w:rPr>
            </w:pPr>
          </w:p>
        </w:tc>
      </w:tr>
      <w:tr w14:paraId="1A97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752D04AF">
            <w:pPr>
              <w:jc w:val="center"/>
              <w:rPr>
                <w:rFonts w:hint="default" w:ascii="Times New Roman" w:hAnsi="Times New Roman" w:cs="Times New Roman"/>
              </w:rPr>
            </w:pPr>
          </w:p>
        </w:tc>
        <w:tc>
          <w:tcPr>
            <w:tcW w:w="7666" w:type="dxa"/>
            <w:shd w:val="clear" w:color="auto" w:fill="auto"/>
          </w:tcPr>
          <w:p w14:paraId="6A01D8EE">
            <w:pPr>
              <w:rPr>
                <w:rFonts w:hint="default" w:ascii="Times New Roman" w:hAnsi="Times New Roman" w:cs="Times New Roman"/>
              </w:rPr>
            </w:pPr>
            <w:r>
              <w:rPr>
                <w:rFonts w:hint="default" w:ascii="Times New Roman" w:hAnsi="Times New Roman" w:cs="Times New Roman"/>
              </w:rPr>
              <w:t>Независимо от того, сколько препятствий я встречу, буду настаивать на том, чтобы быть учителем</w:t>
            </w:r>
          </w:p>
        </w:tc>
        <w:tc>
          <w:tcPr>
            <w:tcW w:w="367" w:type="dxa"/>
          </w:tcPr>
          <w:p w14:paraId="4F5F2E00">
            <w:pPr>
              <w:rPr>
                <w:rFonts w:hint="default" w:ascii="Times New Roman" w:hAnsi="Times New Roman" w:cs="Times New Roman"/>
              </w:rPr>
            </w:pPr>
          </w:p>
        </w:tc>
        <w:tc>
          <w:tcPr>
            <w:tcW w:w="423" w:type="dxa"/>
          </w:tcPr>
          <w:p w14:paraId="187413BC">
            <w:pPr>
              <w:rPr>
                <w:rFonts w:hint="default" w:ascii="Times New Roman" w:hAnsi="Times New Roman" w:cs="Times New Roman"/>
              </w:rPr>
            </w:pPr>
          </w:p>
        </w:tc>
        <w:tc>
          <w:tcPr>
            <w:tcW w:w="336" w:type="dxa"/>
          </w:tcPr>
          <w:p w14:paraId="57BAE639">
            <w:pPr>
              <w:rPr>
                <w:rFonts w:hint="default" w:ascii="Times New Roman" w:hAnsi="Times New Roman" w:cs="Times New Roman"/>
              </w:rPr>
            </w:pPr>
          </w:p>
        </w:tc>
        <w:tc>
          <w:tcPr>
            <w:tcW w:w="422" w:type="dxa"/>
          </w:tcPr>
          <w:p w14:paraId="0D4393AE">
            <w:pPr>
              <w:rPr>
                <w:rFonts w:hint="default" w:ascii="Times New Roman" w:hAnsi="Times New Roman" w:cs="Times New Roman"/>
              </w:rPr>
            </w:pPr>
          </w:p>
        </w:tc>
      </w:tr>
      <w:tr w14:paraId="72CD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0436909F">
            <w:pPr>
              <w:jc w:val="center"/>
              <w:rPr>
                <w:rFonts w:hint="default" w:ascii="Times New Roman" w:hAnsi="Times New Roman" w:cs="Times New Roman"/>
              </w:rPr>
            </w:pPr>
          </w:p>
        </w:tc>
        <w:tc>
          <w:tcPr>
            <w:tcW w:w="7666" w:type="dxa"/>
            <w:shd w:val="clear" w:color="auto" w:fill="auto"/>
          </w:tcPr>
          <w:p w14:paraId="1AC72E79">
            <w:pPr>
              <w:rPr>
                <w:rFonts w:hint="default" w:ascii="Times New Roman" w:hAnsi="Times New Roman" w:cs="Times New Roman"/>
              </w:rPr>
            </w:pPr>
            <w:r>
              <w:rPr>
                <w:rFonts w:hint="default" w:ascii="Times New Roman" w:hAnsi="Times New Roman" w:cs="Times New Roman"/>
              </w:rPr>
              <w:t>Я хочу внести свой вклад в общество, будучи учителем</w:t>
            </w:r>
          </w:p>
        </w:tc>
        <w:tc>
          <w:tcPr>
            <w:tcW w:w="367" w:type="dxa"/>
          </w:tcPr>
          <w:p w14:paraId="48AF6A66">
            <w:pPr>
              <w:rPr>
                <w:rFonts w:hint="default" w:ascii="Times New Roman" w:hAnsi="Times New Roman" w:cs="Times New Roman"/>
              </w:rPr>
            </w:pPr>
          </w:p>
        </w:tc>
        <w:tc>
          <w:tcPr>
            <w:tcW w:w="423" w:type="dxa"/>
          </w:tcPr>
          <w:p w14:paraId="4CAF5475">
            <w:pPr>
              <w:rPr>
                <w:rFonts w:hint="default" w:ascii="Times New Roman" w:hAnsi="Times New Roman" w:cs="Times New Roman"/>
              </w:rPr>
            </w:pPr>
          </w:p>
        </w:tc>
        <w:tc>
          <w:tcPr>
            <w:tcW w:w="336" w:type="dxa"/>
          </w:tcPr>
          <w:p w14:paraId="0808C62E">
            <w:pPr>
              <w:rPr>
                <w:rFonts w:hint="default" w:ascii="Times New Roman" w:hAnsi="Times New Roman" w:cs="Times New Roman"/>
              </w:rPr>
            </w:pPr>
          </w:p>
        </w:tc>
        <w:tc>
          <w:tcPr>
            <w:tcW w:w="422" w:type="dxa"/>
          </w:tcPr>
          <w:p w14:paraId="001C998B">
            <w:pPr>
              <w:rPr>
                <w:rFonts w:hint="default" w:ascii="Times New Roman" w:hAnsi="Times New Roman" w:cs="Times New Roman"/>
              </w:rPr>
            </w:pPr>
          </w:p>
        </w:tc>
      </w:tr>
      <w:tr w14:paraId="2E35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59040D6A">
            <w:pPr>
              <w:jc w:val="center"/>
              <w:rPr>
                <w:rFonts w:hint="default" w:ascii="Times New Roman" w:hAnsi="Times New Roman" w:cs="Times New Roman"/>
              </w:rPr>
            </w:pPr>
          </w:p>
        </w:tc>
        <w:tc>
          <w:tcPr>
            <w:tcW w:w="7666" w:type="dxa"/>
            <w:shd w:val="clear" w:color="auto" w:fill="auto"/>
          </w:tcPr>
          <w:p w14:paraId="0E87C6DE">
            <w:pPr>
              <w:rPr>
                <w:rFonts w:hint="default" w:ascii="Times New Roman" w:hAnsi="Times New Roman" w:cs="Times New Roman"/>
              </w:rPr>
            </w:pPr>
            <w:r>
              <w:rPr>
                <w:rFonts w:hint="default" w:ascii="Times New Roman" w:hAnsi="Times New Roman" w:cs="Times New Roman"/>
              </w:rPr>
              <w:t>Когда я учусь, я чувствую прилив энергии</w:t>
            </w:r>
          </w:p>
        </w:tc>
        <w:tc>
          <w:tcPr>
            <w:tcW w:w="367" w:type="dxa"/>
          </w:tcPr>
          <w:p w14:paraId="3D78D371">
            <w:pPr>
              <w:rPr>
                <w:rFonts w:hint="default" w:ascii="Times New Roman" w:hAnsi="Times New Roman" w:cs="Times New Roman"/>
              </w:rPr>
            </w:pPr>
          </w:p>
        </w:tc>
        <w:tc>
          <w:tcPr>
            <w:tcW w:w="423" w:type="dxa"/>
          </w:tcPr>
          <w:p w14:paraId="10E25C2D">
            <w:pPr>
              <w:rPr>
                <w:rFonts w:hint="default" w:ascii="Times New Roman" w:hAnsi="Times New Roman" w:cs="Times New Roman"/>
              </w:rPr>
            </w:pPr>
          </w:p>
        </w:tc>
        <w:tc>
          <w:tcPr>
            <w:tcW w:w="336" w:type="dxa"/>
          </w:tcPr>
          <w:p w14:paraId="2C6DD014">
            <w:pPr>
              <w:rPr>
                <w:rFonts w:hint="default" w:ascii="Times New Roman" w:hAnsi="Times New Roman" w:cs="Times New Roman"/>
              </w:rPr>
            </w:pPr>
          </w:p>
        </w:tc>
        <w:tc>
          <w:tcPr>
            <w:tcW w:w="422" w:type="dxa"/>
          </w:tcPr>
          <w:p w14:paraId="75169B6A">
            <w:pPr>
              <w:rPr>
                <w:rFonts w:hint="default" w:ascii="Times New Roman" w:hAnsi="Times New Roman" w:cs="Times New Roman"/>
              </w:rPr>
            </w:pPr>
          </w:p>
        </w:tc>
      </w:tr>
      <w:tr w14:paraId="1CDF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E7E6E6" w:themeFill="background2"/>
          </w:tcPr>
          <w:p w14:paraId="423A1CE6">
            <w:pPr>
              <w:jc w:val="center"/>
              <w:rPr>
                <w:rFonts w:hint="default" w:ascii="Times New Roman" w:hAnsi="Times New Roman" w:cs="Times New Roman"/>
              </w:rPr>
            </w:pPr>
            <w:r>
              <w:rPr>
                <w:rFonts w:hint="default" w:ascii="Times New Roman" w:hAnsi="Times New Roman" w:cs="Times New Roman"/>
              </w:rPr>
              <w:t>Б</w:t>
            </w:r>
          </w:p>
        </w:tc>
        <w:tc>
          <w:tcPr>
            <w:tcW w:w="7666" w:type="dxa"/>
            <w:shd w:val="clear" w:color="auto" w:fill="E7E6E6" w:themeFill="background2"/>
          </w:tcPr>
          <w:p w14:paraId="19A9BD53">
            <w:pPr>
              <w:rPr>
                <w:rFonts w:hint="default" w:ascii="Times New Roman" w:hAnsi="Times New Roman" w:cs="Times New Roman"/>
              </w:rPr>
            </w:pPr>
            <w:r>
              <w:rPr>
                <w:rFonts w:hint="default" w:ascii="Times New Roman" w:hAnsi="Times New Roman" w:cs="Times New Roman"/>
              </w:rPr>
              <w:t>Требует незначительной дополнительной работы по формированию необходимых жизненных компетенций для будущей педагогической деятельности</w:t>
            </w:r>
          </w:p>
        </w:tc>
        <w:tc>
          <w:tcPr>
            <w:tcW w:w="367" w:type="dxa"/>
            <w:shd w:val="clear" w:color="auto" w:fill="E7E6E6" w:themeFill="background2"/>
          </w:tcPr>
          <w:p w14:paraId="308BEA95">
            <w:pPr>
              <w:rPr>
                <w:rFonts w:hint="default" w:ascii="Times New Roman" w:hAnsi="Times New Roman" w:cs="Times New Roman"/>
              </w:rPr>
            </w:pPr>
            <w:r>
              <w:rPr>
                <w:rFonts w:hint="default" w:ascii="Times New Roman" w:hAnsi="Times New Roman" w:cs="Times New Roman"/>
              </w:rPr>
              <w:t>1</w:t>
            </w:r>
          </w:p>
        </w:tc>
        <w:tc>
          <w:tcPr>
            <w:tcW w:w="423" w:type="dxa"/>
            <w:shd w:val="clear" w:color="auto" w:fill="E7E6E6" w:themeFill="background2"/>
          </w:tcPr>
          <w:p w14:paraId="258C17B6">
            <w:pPr>
              <w:rPr>
                <w:rFonts w:hint="default" w:ascii="Times New Roman" w:hAnsi="Times New Roman" w:cs="Times New Roman"/>
              </w:rPr>
            </w:pPr>
            <w:r>
              <w:rPr>
                <w:rFonts w:hint="default" w:ascii="Times New Roman" w:hAnsi="Times New Roman" w:cs="Times New Roman"/>
              </w:rPr>
              <w:t>2</w:t>
            </w:r>
          </w:p>
        </w:tc>
        <w:tc>
          <w:tcPr>
            <w:tcW w:w="336" w:type="dxa"/>
            <w:shd w:val="clear" w:color="auto" w:fill="E7E6E6" w:themeFill="background2"/>
          </w:tcPr>
          <w:p w14:paraId="56C9D7A1">
            <w:pPr>
              <w:rPr>
                <w:rFonts w:hint="default" w:ascii="Times New Roman" w:hAnsi="Times New Roman" w:cs="Times New Roman"/>
              </w:rPr>
            </w:pPr>
            <w:r>
              <w:rPr>
                <w:rFonts w:hint="default" w:ascii="Times New Roman" w:hAnsi="Times New Roman" w:cs="Times New Roman"/>
              </w:rPr>
              <w:t>3</w:t>
            </w:r>
          </w:p>
        </w:tc>
        <w:tc>
          <w:tcPr>
            <w:tcW w:w="422" w:type="dxa"/>
            <w:shd w:val="clear" w:color="auto" w:fill="E7E6E6" w:themeFill="background2"/>
          </w:tcPr>
          <w:p w14:paraId="64B45059">
            <w:pPr>
              <w:rPr>
                <w:rFonts w:hint="default" w:ascii="Times New Roman" w:hAnsi="Times New Roman" w:cs="Times New Roman"/>
              </w:rPr>
            </w:pPr>
            <w:r>
              <w:rPr>
                <w:rFonts w:hint="default" w:ascii="Times New Roman" w:hAnsi="Times New Roman" w:cs="Times New Roman"/>
              </w:rPr>
              <w:t>4</w:t>
            </w:r>
          </w:p>
        </w:tc>
      </w:tr>
      <w:tr w14:paraId="3DA3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shd w:val="clear" w:color="auto" w:fill="auto"/>
            <w:textDirection w:val="btLr"/>
          </w:tcPr>
          <w:p w14:paraId="66131341">
            <w:pPr>
              <w:ind w:left="113" w:right="113"/>
              <w:jc w:val="center"/>
              <w:rPr>
                <w:rFonts w:hint="default" w:ascii="Times New Roman" w:hAnsi="Times New Roman" w:cs="Times New Roman"/>
                <w:sz w:val="22"/>
                <w:szCs w:val="22"/>
              </w:rPr>
            </w:pPr>
            <w:r>
              <w:rPr>
                <w:rFonts w:hint="default" w:ascii="Times New Roman" w:hAnsi="Times New Roman" w:cs="Times New Roman"/>
                <w:sz w:val="22"/>
                <w:szCs w:val="22"/>
              </w:rPr>
              <w:t>Актуальное развитие индивида</w:t>
            </w:r>
          </w:p>
        </w:tc>
        <w:tc>
          <w:tcPr>
            <w:tcW w:w="7666" w:type="dxa"/>
            <w:shd w:val="clear" w:color="auto" w:fill="auto"/>
          </w:tcPr>
          <w:p w14:paraId="0F7C3AB1">
            <w:pPr>
              <w:rPr>
                <w:rFonts w:hint="default" w:ascii="Times New Roman" w:hAnsi="Times New Roman" w:cs="Times New Roman"/>
              </w:rPr>
            </w:pPr>
            <w:r>
              <w:rPr>
                <w:rFonts w:hint="default" w:ascii="Times New Roman" w:hAnsi="Times New Roman" w:cs="Times New Roman"/>
              </w:rPr>
              <w:t>Я думаю, что работа учителем приносит мне огромное личное удовлетворение</w:t>
            </w:r>
          </w:p>
        </w:tc>
        <w:tc>
          <w:tcPr>
            <w:tcW w:w="367" w:type="dxa"/>
          </w:tcPr>
          <w:p w14:paraId="0B3AF275">
            <w:pPr>
              <w:rPr>
                <w:rFonts w:hint="default" w:ascii="Times New Roman" w:hAnsi="Times New Roman" w:cs="Times New Roman"/>
              </w:rPr>
            </w:pPr>
          </w:p>
        </w:tc>
        <w:tc>
          <w:tcPr>
            <w:tcW w:w="423" w:type="dxa"/>
          </w:tcPr>
          <w:p w14:paraId="5A25F2F6">
            <w:pPr>
              <w:rPr>
                <w:rFonts w:hint="default" w:ascii="Times New Roman" w:hAnsi="Times New Roman" w:cs="Times New Roman"/>
              </w:rPr>
            </w:pPr>
          </w:p>
        </w:tc>
        <w:tc>
          <w:tcPr>
            <w:tcW w:w="336" w:type="dxa"/>
          </w:tcPr>
          <w:p w14:paraId="668B73B1">
            <w:pPr>
              <w:rPr>
                <w:rFonts w:hint="default" w:ascii="Times New Roman" w:hAnsi="Times New Roman" w:cs="Times New Roman"/>
              </w:rPr>
            </w:pPr>
          </w:p>
        </w:tc>
        <w:tc>
          <w:tcPr>
            <w:tcW w:w="422" w:type="dxa"/>
          </w:tcPr>
          <w:p w14:paraId="2DE97CAB">
            <w:pPr>
              <w:rPr>
                <w:rFonts w:hint="default" w:ascii="Times New Roman" w:hAnsi="Times New Roman" w:cs="Times New Roman"/>
              </w:rPr>
            </w:pPr>
          </w:p>
        </w:tc>
      </w:tr>
      <w:tr w14:paraId="614C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0FC0B866">
            <w:pPr>
              <w:jc w:val="center"/>
              <w:rPr>
                <w:rFonts w:hint="default" w:ascii="Times New Roman" w:hAnsi="Times New Roman" w:cs="Times New Roman"/>
              </w:rPr>
            </w:pPr>
          </w:p>
        </w:tc>
        <w:tc>
          <w:tcPr>
            <w:tcW w:w="7666" w:type="dxa"/>
            <w:shd w:val="clear" w:color="auto" w:fill="auto"/>
          </w:tcPr>
          <w:p w14:paraId="115D520E">
            <w:pPr>
              <w:rPr>
                <w:rFonts w:hint="default" w:ascii="Times New Roman" w:hAnsi="Times New Roman" w:cs="Times New Roman"/>
              </w:rPr>
            </w:pPr>
            <w:r>
              <w:rPr>
                <w:rFonts w:hint="default" w:ascii="Times New Roman" w:hAnsi="Times New Roman" w:cs="Times New Roman"/>
              </w:rPr>
              <w:t>Я не всегда верю в свою способность сделать свое завтра лучше</w:t>
            </w:r>
          </w:p>
        </w:tc>
        <w:tc>
          <w:tcPr>
            <w:tcW w:w="367" w:type="dxa"/>
          </w:tcPr>
          <w:p w14:paraId="61F7A3A9">
            <w:pPr>
              <w:rPr>
                <w:rFonts w:hint="default" w:ascii="Times New Roman" w:hAnsi="Times New Roman" w:cs="Times New Roman"/>
              </w:rPr>
            </w:pPr>
          </w:p>
        </w:tc>
        <w:tc>
          <w:tcPr>
            <w:tcW w:w="423" w:type="dxa"/>
          </w:tcPr>
          <w:p w14:paraId="1BD00C16">
            <w:pPr>
              <w:rPr>
                <w:rFonts w:hint="default" w:ascii="Times New Roman" w:hAnsi="Times New Roman" w:cs="Times New Roman"/>
              </w:rPr>
            </w:pPr>
          </w:p>
        </w:tc>
        <w:tc>
          <w:tcPr>
            <w:tcW w:w="336" w:type="dxa"/>
          </w:tcPr>
          <w:p w14:paraId="660A75EC">
            <w:pPr>
              <w:rPr>
                <w:rFonts w:hint="default" w:ascii="Times New Roman" w:hAnsi="Times New Roman" w:cs="Times New Roman"/>
              </w:rPr>
            </w:pPr>
          </w:p>
        </w:tc>
        <w:tc>
          <w:tcPr>
            <w:tcW w:w="422" w:type="dxa"/>
          </w:tcPr>
          <w:p w14:paraId="7F6C62D9">
            <w:pPr>
              <w:rPr>
                <w:rFonts w:hint="default" w:ascii="Times New Roman" w:hAnsi="Times New Roman" w:cs="Times New Roman"/>
              </w:rPr>
            </w:pPr>
          </w:p>
        </w:tc>
      </w:tr>
      <w:tr w14:paraId="591A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684DD833">
            <w:pPr>
              <w:jc w:val="center"/>
              <w:rPr>
                <w:rFonts w:hint="default" w:ascii="Times New Roman" w:hAnsi="Times New Roman" w:cs="Times New Roman"/>
              </w:rPr>
            </w:pPr>
          </w:p>
        </w:tc>
        <w:tc>
          <w:tcPr>
            <w:tcW w:w="7666" w:type="dxa"/>
            <w:shd w:val="clear" w:color="auto" w:fill="auto"/>
          </w:tcPr>
          <w:p w14:paraId="342B2C95">
            <w:pPr>
              <w:rPr>
                <w:rFonts w:hint="default" w:ascii="Times New Roman" w:hAnsi="Times New Roman" w:cs="Times New Roman"/>
              </w:rPr>
            </w:pPr>
            <w:r>
              <w:rPr>
                <w:rFonts w:hint="default" w:ascii="Times New Roman" w:hAnsi="Times New Roman" w:cs="Times New Roman"/>
              </w:rPr>
              <w:t>Я хочу просыпаться утром с желанием учиться</w:t>
            </w:r>
          </w:p>
        </w:tc>
        <w:tc>
          <w:tcPr>
            <w:tcW w:w="367" w:type="dxa"/>
          </w:tcPr>
          <w:p w14:paraId="4DBBC466">
            <w:pPr>
              <w:rPr>
                <w:rFonts w:hint="default" w:ascii="Times New Roman" w:hAnsi="Times New Roman" w:cs="Times New Roman"/>
              </w:rPr>
            </w:pPr>
          </w:p>
        </w:tc>
        <w:tc>
          <w:tcPr>
            <w:tcW w:w="423" w:type="dxa"/>
          </w:tcPr>
          <w:p w14:paraId="56A9D671">
            <w:pPr>
              <w:rPr>
                <w:rFonts w:hint="default" w:ascii="Times New Roman" w:hAnsi="Times New Roman" w:cs="Times New Roman"/>
              </w:rPr>
            </w:pPr>
          </w:p>
        </w:tc>
        <w:tc>
          <w:tcPr>
            <w:tcW w:w="336" w:type="dxa"/>
          </w:tcPr>
          <w:p w14:paraId="157BAB62">
            <w:pPr>
              <w:rPr>
                <w:rFonts w:hint="default" w:ascii="Times New Roman" w:hAnsi="Times New Roman" w:cs="Times New Roman"/>
              </w:rPr>
            </w:pPr>
          </w:p>
        </w:tc>
        <w:tc>
          <w:tcPr>
            <w:tcW w:w="422" w:type="dxa"/>
          </w:tcPr>
          <w:p w14:paraId="580F5885">
            <w:pPr>
              <w:rPr>
                <w:rFonts w:hint="default" w:ascii="Times New Roman" w:hAnsi="Times New Roman" w:cs="Times New Roman"/>
              </w:rPr>
            </w:pPr>
          </w:p>
        </w:tc>
      </w:tr>
      <w:tr w14:paraId="24DA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7E02D615">
            <w:pPr>
              <w:jc w:val="center"/>
              <w:rPr>
                <w:rFonts w:hint="default" w:ascii="Times New Roman" w:hAnsi="Times New Roman" w:cs="Times New Roman"/>
              </w:rPr>
            </w:pPr>
          </w:p>
        </w:tc>
        <w:tc>
          <w:tcPr>
            <w:tcW w:w="7666" w:type="dxa"/>
            <w:shd w:val="clear" w:color="auto" w:fill="auto"/>
          </w:tcPr>
          <w:p w14:paraId="415F6528">
            <w:pPr>
              <w:rPr>
                <w:rFonts w:hint="default" w:ascii="Times New Roman" w:hAnsi="Times New Roman" w:cs="Times New Roman"/>
              </w:rPr>
            </w:pPr>
            <w:r>
              <w:rPr>
                <w:rFonts w:hint="default" w:ascii="Times New Roman" w:hAnsi="Times New Roman" w:cs="Times New Roman"/>
              </w:rPr>
              <w:t>Во время учебы иногда я отвлекаюсь на другие вещи</w:t>
            </w:r>
          </w:p>
        </w:tc>
        <w:tc>
          <w:tcPr>
            <w:tcW w:w="367" w:type="dxa"/>
          </w:tcPr>
          <w:p w14:paraId="6E9106CC">
            <w:pPr>
              <w:rPr>
                <w:rFonts w:hint="default" w:ascii="Times New Roman" w:hAnsi="Times New Roman" w:cs="Times New Roman"/>
              </w:rPr>
            </w:pPr>
          </w:p>
        </w:tc>
        <w:tc>
          <w:tcPr>
            <w:tcW w:w="423" w:type="dxa"/>
          </w:tcPr>
          <w:p w14:paraId="271544BC">
            <w:pPr>
              <w:rPr>
                <w:rFonts w:hint="default" w:ascii="Times New Roman" w:hAnsi="Times New Roman" w:cs="Times New Roman"/>
              </w:rPr>
            </w:pPr>
          </w:p>
        </w:tc>
        <w:tc>
          <w:tcPr>
            <w:tcW w:w="336" w:type="dxa"/>
          </w:tcPr>
          <w:p w14:paraId="5EA5FBF2">
            <w:pPr>
              <w:rPr>
                <w:rFonts w:hint="default" w:ascii="Times New Roman" w:hAnsi="Times New Roman" w:cs="Times New Roman"/>
              </w:rPr>
            </w:pPr>
          </w:p>
        </w:tc>
        <w:tc>
          <w:tcPr>
            <w:tcW w:w="422" w:type="dxa"/>
          </w:tcPr>
          <w:p w14:paraId="7C161286">
            <w:pPr>
              <w:rPr>
                <w:rFonts w:hint="default" w:ascii="Times New Roman" w:hAnsi="Times New Roman" w:cs="Times New Roman"/>
              </w:rPr>
            </w:pPr>
          </w:p>
        </w:tc>
      </w:tr>
      <w:tr w14:paraId="45AB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6045F755">
            <w:pPr>
              <w:jc w:val="center"/>
              <w:rPr>
                <w:rFonts w:hint="default" w:ascii="Times New Roman" w:hAnsi="Times New Roman" w:cs="Times New Roman"/>
              </w:rPr>
            </w:pPr>
          </w:p>
        </w:tc>
        <w:tc>
          <w:tcPr>
            <w:tcW w:w="7666" w:type="dxa"/>
            <w:shd w:val="clear" w:color="auto" w:fill="auto"/>
          </w:tcPr>
          <w:p w14:paraId="200738D4">
            <w:pPr>
              <w:rPr>
                <w:rFonts w:hint="default" w:ascii="Times New Roman" w:hAnsi="Times New Roman" w:cs="Times New Roman"/>
              </w:rPr>
            </w:pPr>
            <w:r>
              <w:rPr>
                <w:rFonts w:hint="default" w:ascii="Times New Roman" w:hAnsi="Times New Roman" w:cs="Times New Roman"/>
              </w:rPr>
              <w:t>Иногда мне сложно в освоении некоторых дисциплин</w:t>
            </w:r>
          </w:p>
        </w:tc>
        <w:tc>
          <w:tcPr>
            <w:tcW w:w="367" w:type="dxa"/>
          </w:tcPr>
          <w:p w14:paraId="197006D6">
            <w:pPr>
              <w:rPr>
                <w:rFonts w:hint="default" w:ascii="Times New Roman" w:hAnsi="Times New Roman" w:cs="Times New Roman"/>
              </w:rPr>
            </w:pPr>
          </w:p>
        </w:tc>
        <w:tc>
          <w:tcPr>
            <w:tcW w:w="423" w:type="dxa"/>
          </w:tcPr>
          <w:p w14:paraId="22962E80">
            <w:pPr>
              <w:rPr>
                <w:rFonts w:hint="default" w:ascii="Times New Roman" w:hAnsi="Times New Roman" w:cs="Times New Roman"/>
              </w:rPr>
            </w:pPr>
          </w:p>
        </w:tc>
        <w:tc>
          <w:tcPr>
            <w:tcW w:w="336" w:type="dxa"/>
          </w:tcPr>
          <w:p w14:paraId="00FA5464">
            <w:pPr>
              <w:rPr>
                <w:rFonts w:hint="default" w:ascii="Times New Roman" w:hAnsi="Times New Roman" w:cs="Times New Roman"/>
              </w:rPr>
            </w:pPr>
          </w:p>
        </w:tc>
        <w:tc>
          <w:tcPr>
            <w:tcW w:w="422" w:type="dxa"/>
          </w:tcPr>
          <w:p w14:paraId="0D7BFAA8">
            <w:pPr>
              <w:rPr>
                <w:rFonts w:hint="default" w:ascii="Times New Roman" w:hAnsi="Times New Roman" w:cs="Times New Roman"/>
              </w:rPr>
            </w:pPr>
          </w:p>
        </w:tc>
      </w:tr>
      <w:tr w14:paraId="4628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E7E6E6" w:themeFill="background2"/>
          </w:tcPr>
          <w:p w14:paraId="7AF06FBE">
            <w:pPr>
              <w:jc w:val="center"/>
              <w:rPr>
                <w:rFonts w:hint="default" w:ascii="Times New Roman" w:hAnsi="Times New Roman" w:cs="Times New Roman"/>
              </w:rPr>
            </w:pPr>
            <w:r>
              <w:rPr>
                <w:rFonts w:hint="default" w:ascii="Times New Roman" w:hAnsi="Times New Roman" w:cs="Times New Roman"/>
              </w:rPr>
              <w:t>В</w:t>
            </w:r>
          </w:p>
        </w:tc>
        <w:tc>
          <w:tcPr>
            <w:tcW w:w="7666" w:type="dxa"/>
            <w:shd w:val="clear" w:color="auto" w:fill="E7E6E6" w:themeFill="background2"/>
          </w:tcPr>
          <w:p w14:paraId="51568FC1">
            <w:pPr>
              <w:rPr>
                <w:rFonts w:hint="default" w:ascii="Times New Roman" w:hAnsi="Times New Roman" w:cs="Times New Roman"/>
              </w:rPr>
            </w:pPr>
            <w:r>
              <w:rPr>
                <w:rFonts w:hint="default" w:ascii="Times New Roman" w:hAnsi="Times New Roman" w:cs="Times New Roman"/>
              </w:rPr>
              <w:t>Требует значительных усилий по формированию необходимых жизненных компетенций для будущей педагогической деятельности</w:t>
            </w:r>
          </w:p>
        </w:tc>
        <w:tc>
          <w:tcPr>
            <w:tcW w:w="367" w:type="dxa"/>
            <w:shd w:val="clear" w:color="auto" w:fill="E7E6E6" w:themeFill="background2"/>
          </w:tcPr>
          <w:p w14:paraId="42BF5A62">
            <w:pPr>
              <w:rPr>
                <w:rFonts w:hint="default" w:ascii="Times New Roman" w:hAnsi="Times New Roman" w:cs="Times New Roman"/>
              </w:rPr>
            </w:pPr>
            <w:r>
              <w:rPr>
                <w:rFonts w:hint="default" w:ascii="Times New Roman" w:hAnsi="Times New Roman" w:cs="Times New Roman"/>
              </w:rPr>
              <w:t>1</w:t>
            </w:r>
          </w:p>
        </w:tc>
        <w:tc>
          <w:tcPr>
            <w:tcW w:w="423" w:type="dxa"/>
            <w:shd w:val="clear" w:color="auto" w:fill="E7E6E6" w:themeFill="background2"/>
          </w:tcPr>
          <w:p w14:paraId="254A4867">
            <w:pPr>
              <w:rPr>
                <w:rFonts w:hint="default" w:ascii="Times New Roman" w:hAnsi="Times New Roman" w:cs="Times New Roman"/>
              </w:rPr>
            </w:pPr>
            <w:r>
              <w:rPr>
                <w:rFonts w:hint="default" w:ascii="Times New Roman" w:hAnsi="Times New Roman" w:cs="Times New Roman"/>
              </w:rPr>
              <w:t>2</w:t>
            </w:r>
          </w:p>
        </w:tc>
        <w:tc>
          <w:tcPr>
            <w:tcW w:w="336" w:type="dxa"/>
            <w:shd w:val="clear" w:color="auto" w:fill="E7E6E6" w:themeFill="background2"/>
          </w:tcPr>
          <w:p w14:paraId="4823A828">
            <w:pPr>
              <w:rPr>
                <w:rFonts w:hint="default" w:ascii="Times New Roman" w:hAnsi="Times New Roman" w:cs="Times New Roman"/>
              </w:rPr>
            </w:pPr>
            <w:r>
              <w:rPr>
                <w:rFonts w:hint="default" w:ascii="Times New Roman" w:hAnsi="Times New Roman" w:cs="Times New Roman"/>
              </w:rPr>
              <w:t>3</w:t>
            </w:r>
          </w:p>
        </w:tc>
        <w:tc>
          <w:tcPr>
            <w:tcW w:w="422" w:type="dxa"/>
            <w:shd w:val="clear" w:color="auto" w:fill="E7E6E6" w:themeFill="background2"/>
          </w:tcPr>
          <w:p w14:paraId="5A4B92C3">
            <w:pPr>
              <w:rPr>
                <w:rFonts w:hint="default" w:ascii="Times New Roman" w:hAnsi="Times New Roman" w:cs="Times New Roman"/>
              </w:rPr>
            </w:pPr>
            <w:r>
              <w:rPr>
                <w:rFonts w:hint="default" w:ascii="Times New Roman" w:hAnsi="Times New Roman" w:cs="Times New Roman"/>
              </w:rPr>
              <w:t>4</w:t>
            </w:r>
          </w:p>
        </w:tc>
      </w:tr>
      <w:tr w14:paraId="3A01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shd w:val="clear" w:color="auto" w:fill="auto"/>
            <w:textDirection w:val="btLr"/>
          </w:tcPr>
          <w:p w14:paraId="461F2FE9">
            <w:pPr>
              <w:ind w:left="113" w:right="113"/>
              <w:jc w:val="center"/>
              <w:rPr>
                <w:rFonts w:hint="default" w:ascii="Times New Roman" w:hAnsi="Times New Roman" w:cs="Times New Roman"/>
                <w:sz w:val="22"/>
                <w:szCs w:val="22"/>
              </w:rPr>
            </w:pPr>
            <w:r>
              <w:rPr>
                <w:rFonts w:hint="default" w:ascii="Times New Roman" w:hAnsi="Times New Roman" w:cs="Times New Roman"/>
                <w:sz w:val="22"/>
                <w:szCs w:val="22"/>
              </w:rPr>
              <w:t>Организационная адаптивность личности</w:t>
            </w:r>
          </w:p>
        </w:tc>
        <w:tc>
          <w:tcPr>
            <w:tcW w:w="7666" w:type="dxa"/>
            <w:shd w:val="clear" w:color="auto" w:fill="auto"/>
          </w:tcPr>
          <w:p w14:paraId="48DEAC69">
            <w:pPr>
              <w:rPr>
                <w:rFonts w:hint="default" w:ascii="Times New Roman" w:hAnsi="Times New Roman" w:cs="Times New Roman"/>
              </w:rPr>
            </w:pPr>
            <w:r>
              <w:rPr>
                <w:rFonts w:hint="default" w:ascii="Times New Roman" w:hAnsi="Times New Roman" w:cs="Times New Roman"/>
              </w:rPr>
              <w:t>Я с трудом погружаюсь в обучение</w:t>
            </w:r>
          </w:p>
        </w:tc>
        <w:tc>
          <w:tcPr>
            <w:tcW w:w="367" w:type="dxa"/>
          </w:tcPr>
          <w:p w14:paraId="6C7E7CCC">
            <w:pPr>
              <w:rPr>
                <w:rFonts w:hint="default" w:ascii="Times New Roman" w:hAnsi="Times New Roman" w:cs="Times New Roman"/>
              </w:rPr>
            </w:pPr>
          </w:p>
        </w:tc>
        <w:tc>
          <w:tcPr>
            <w:tcW w:w="423" w:type="dxa"/>
          </w:tcPr>
          <w:p w14:paraId="2E28CD9B">
            <w:pPr>
              <w:rPr>
                <w:rFonts w:hint="default" w:ascii="Times New Roman" w:hAnsi="Times New Roman" w:cs="Times New Roman"/>
              </w:rPr>
            </w:pPr>
          </w:p>
        </w:tc>
        <w:tc>
          <w:tcPr>
            <w:tcW w:w="336" w:type="dxa"/>
          </w:tcPr>
          <w:p w14:paraId="510CBCE3">
            <w:pPr>
              <w:rPr>
                <w:rFonts w:hint="default" w:ascii="Times New Roman" w:hAnsi="Times New Roman" w:cs="Times New Roman"/>
              </w:rPr>
            </w:pPr>
          </w:p>
        </w:tc>
        <w:tc>
          <w:tcPr>
            <w:tcW w:w="422" w:type="dxa"/>
          </w:tcPr>
          <w:p w14:paraId="4CFEAEB3">
            <w:pPr>
              <w:rPr>
                <w:rFonts w:hint="default" w:ascii="Times New Roman" w:hAnsi="Times New Roman" w:cs="Times New Roman"/>
              </w:rPr>
            </w:pPr>
          </w:p>
        </w:tc>
      </w:tr>
      <w:tr w14:paraId="4DF2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5C371DE1">
            <w:pPr>
              <w:jc w:val="center"/>
              <w:rPr>
                <w:rFonts w:hint="default" w:ascii="Times New Roman" w:hAnsi="Times New Roman" w:cs="Times New Roman"/>
              </w:rPr>
            </w:pPr>
          </w:p>
        </w:tc>
        <w:tc>
          <w:tcPr>
            <w:tcW w:w="7666" w:type="dxa"/>
            <w:shd w:val="clear" w:color="auto" w:fill="auto"/>
          </w:tcPr>
          <w:p w14:paraId="4EBF3298">
            <w:pPr>
              <w:rPr>
                <w:rFonts w:hint="default" w:ascii="Times New Roman" w:hAnsi="Times New Roman" w:cs="Times New Roman"/>
              </w:rPr>
            </w:pPr>
            <w:r>
              <w:rPr>
                <w:rFonts w:hint="default" w:ascii="Times New Roman" w:hAnsi="Times New Roman" w:cs="Times New Roman"/>
              </w:rPr>
              <w:t>Изучаемые предметы и курсы не вызывают у меня интереса</w:t>
            </w:r>
          </w:p>
        </w:tc>
        <w:tc>
          <w:tcPr>
            <w:tcW w:w="367" w:type="dxa"/>
          </w:tcPr>
          <w:p w14:paraId="36DDA649">
            <w:pPr>
              <w:rPr>
                <w:rFonts w:hint="default" w:ascii="Times New Roman" w:hAnsi="Times New Roman" w:cs="Times New Roman"/>
              </w:rPr>
            </w:pPr>
          </w:p>
        </w:tc>
        <w:tc>
          <w:tcPr>
            <w:tcW w:w="423" w:type="dxa"/>
          </w:tcPr>
          <w:p w14:paraId="16249708">
            <w:pPr>
              <w:rPr>
                <w:rFonts w:hint="default" w:ascii="Times New Roman" w:hAnsi="Times New Roman" w:cs="Times New Roman"/>
              </w:rPr>
            </w:pPr>
          </w:p>
        </w:tc>
        <w:tc>
          <w:tcPr>
            <w:tcW w:w="336" w:type="dxa"/>
          </w:tcPr>
          <w:p w14:paraId="03C099C0">
            <w:pPr>
              <w:rPr>
                <w:rFonts w:hint="default" w:ascii="Times New Roman" w:hAnsi="Times New Roman" w:cs="Times New Roman"/>
              </w:rPr>
            </w:pPr>
          </w:p>
        </w:tc>
        <w:tc>
          <w:tcPr>
            <w:tcW w:w="422" w:type="dxa"/>
          </w:tcPr>
          <w:p w14:paraId="1D57C77C">
            <w:pPr>
              <w:rPr>
                <w:rFonts w:hint="default" w:ascii="Times New Roman" w:hAnsi="Times New Roman" w:cs="Times New Roman"/>
              </w:rPr>
            </w:pPr>
          </w:p>
        </w:tc>
      </w:tr>
      <w:tr w14:paraId="0469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6AFCDF6D">
            <w:pPr>
              <w:jc w:val="center"/>
              <w:rPr>
                <w:rFonts w:hint="default" w:ascii="Times New Roman" w:hAnsi="Times New Roman" w:cs="Times New Roman"/>
              </w:rPr>
            </w:pPr>
          </w:p>
        </w:tc>
        <w:tc>
          <w:tcPr>
            <w:tcW w:w="7666" w:type="dxa"/>
            <w:shd w:val="clear" w:color="auto" w:fill="auto"/>
          </w:tcPr>
          <w:p w14:paraId="7C663BED">
            <w:pPr>
              <w:rPr>
                <w:rFonts w:hint="default" w:ascii="Times New Roman" w:hAnsi="Times New Roman" w:cs="Times New Roman"/>
              </w:rPr>
            </w:pPr>
            <w:r>
              <w:rPr>
                <w:rFonts w:hint="default" w:ascii="Times New Roman" w:hAnsi="Times New Roman" w:cs="Times New Roman"/>
              </w:rPr>
              <w:t xml:space="preserve">Я испытываю страх и неуверенность, когда размышляю о будущей профессиональной деятельности </w:t>
            </w:r>
          </w:p>
        </w:tc>
        <w:tc>
          <w:tcPr>
            <w:tcW w:w="367" w:type="dxa"/>
          </w:tcPr>
          <w:p w14:paraId="5F102459">
            <w:pPr>
              <w:rPr>
                <w:rFonts w:hint="default" w:ascii="Times New Roman" w:hAnsi="Times New Roman" w:cs="Times New Roman"/>
              </w:rPr>
            </w:pPr>
          </w:p>
        </w:tc>
        <w:tc>
          <w:tcPr>
            <w:tcW w:w="423" w:type="dxa"/>
          </w:tcPr>
          <w:p w14:paraId="7B7619D2">
            <w:pPr>
              <w:rPr>
                <w:rFonts w:hint="default" w:ascii="Times New Roman" w:hAnsi="Times New Roman" w:cs="Times New Roman"/>
              </w:rPr>
            </w:pPr>
          </w:p>
        </w:tc>
        <w:tc>
          <w:tcPr>
            <w:tcW w:w="336" w:type="dxa"/>
          </w:tcPr>
          <w:p w14:paraId="0F2253C8">
            <w:pPr>
              <w:rPr>
                <w:rFonts w:hint="default" w:ascii="Times New Roman" w:hAnsi="Times New Roman" w:cs="Times New Roman"/>
              </w:rPr>
            </w:pPr>
          </w:p>
        </w:tc>
        <w:tc>
          <w:tcPr>
            <w:tcW w:w="422" w:type="dxa"/>
          </w:tcPr>
          <w:p w14:paraId="1F57019D">
            <w:pPr>
              <w:rPr>
                <w:rFonts w:hint="default" w:ascii="Times New Roman" w:hAnsi="Times New Roman" w:cs="Times New Roman"/>
              </w:rPr>
            </w:pPr>
          </w:p>
        </w:tc>
      </w:tr>
      <w:tr w14:paraId="77C6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48DBE8E1">
            <w:pPr>
              <w:jc w:val="center"/>
              <w:rPr>
                <w:rFonts w:hint="default" w:ascii="Times New Roman" w:hAnsi="Times New Roman" w:cs="Times New Roman"/>
              </w:rPr>
            </w:pPr>
          </w:p>
        </w:tc>
        <w:tc>
          <w:tcPr>
            <w:tcW w:w="7666" w:type="dxa"/>
            <w:shd w:val="clear" w:color="auto" w:fill="auto"/>
          </w:tcPr>
          <w:p w14:paraId="77BB7F35">
            <w:pPr>
              <w:rPr>
                <w:rFonts w:hint="default" w:ascii="Times New Roman" w:hAnsi="Times New Roman" w:cs="Times New Roman"/>
              </w:rPr>
            </w:pPr>
            <w:r>
              <w:rPr>
                <w:rFonts w:hint="default" w:ascii="Times New Roman" w:hAnsi="Times New Roman" w:cs="Times New Roman"/>
              </w:rPr>
              <w:t xml:space="preserve">Не нахожу профессию педагога досточно привлекательной </w:t>
            </w:r>
          </w:p>
        </w:tc>
        <w:tc>
          <w:tcPr>
            <w:tcW w:w="367" w:type="dxa"/>
          </w:tcPr>
          <w:p w14:paraId="74E52C43">
            <w:pPr>
              <w:rPr>
                <w:rFonts w:hint="default" w:ascii="Times New Roman" w:hAnsi="Times New Roman" w:cs="Times New Roman"/>
              </w:rPr>
            </w:pPr>
          </w:p>
        </w:tc>
        <w:tc>
          <w:tcPr>
            <w:tcW w:w="423" w:type="dxa"/>
          </w:tcPr>
          <w:p w14:paraId="3D609515">
            <w:pPr>
              <w:rPr>
                <w:rFonts w:hint="default" w:ascii="Times New Roman" w:hAnsi="Times New Roman" w:cs="Times New Roman"/>
              </w:rPr>
            </w:pPr>
          </w:p>
        </w:tc>
        <w:tc>
          <w:tcPr>
            <w:tcW w:w="336" w:type="dxa"/>
          </w:tcPr>
          <w:p w14:paraId="0FC34CF1">
            <w:pPr>
              <w:rPr>
                <w:rFonts w:hint="default" w:ascii="Times New Roman" w:hAnsi="Times New Roman" w:cs="Times New Roman"/>
              </w:rPr>
            </w:pPr>
          </w:p>
        </w:tc>
        <w:tc>
          <w:tcPr>
            <w:tcW w:w="422" w:type="dxa"/>
          </w:tcPr>
          <w:p w14:paraId="49C26C93">
            <w:pPr>
              <w:rPr>
                <w:rFonts w:hint="default" w:ascii="Times New Roman" w:hAnsi="Times New Roman" w:cs="Times New Roman"/>
              </w:rPr>
            </w:pPr>
          </w:p>
        </w:tc>
      </w:tr>
      <w:tr w14:paraId="7908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29" w:type="dxa"/>
            <w:vMerge w:val="continue"/>
            <w:shd w:val="clear" w:color="auto" w:fill="auto"/>
          </w:tcPr>
          <w:p w14:paraId="42D0D15F">
            <w:pPr>
              <w:jc w:val="center"/>
              <w:rPr>
                <w:rFonts w:hint="default" w:ascii="Times New Roman" w:hAnsi="Times New Roman" w:cs="Times New Roman"/>
              </w:rPr>
            </w:pPr>
          </w:p>
        </w:tc>
        <w:tc>
          <w:tcPr>
            <w:tcW w:w="7666" w:type="dxa"/>
            <w:shd w:val="clear" w:color="auto" w:fill="auto"/>
          </w:tcPr>
          <w:p w14:paraId="7D1A720B">
            <w:pPr>
              <w:rPr>
                <w:rFonts w:hint="default" w:ascii="Times New Roman" w:hAnsi="Times New Roman" w:cs="Times New Roman"/>
              </w:rPr>
            </w:pPr>
            <w:r>
              <w:rPr>
                <w:rFonts w:hint="default" w:ascii="Times New Roman" w:hAnsi="Times New Roman" w:cs="Times New Roman"/>
              </w:rPr>
              <w:t>У меня смутное представление о моем будущем</w:t>
            </w:r>
          </w:p>
        </w:tc>
        <w:tc>
          <w:tcPr>
            <w:tcW w:w="367" w:type="dxa"/>
          </w:tcPr>
          <w:p w14:paraId="51DA2575">
            <w:pPr>
              <w:rPr>
                <w:rFonts w:hint="default" w:ascii="Times New Roman" w:hAnsi="Times New Roman" w:cs="Times New Roman"/>
              </w:rPr>
            </w:pPr>
          </w:p>
        </w:tc>
        <w:tc>
          <w:tcPr>
            <w:tcW w:w="423" w:type="dxa"/>
          </w:tcPr>
          <w:p w14:paraId="6D9E7BD2">
            <w:pPr>
              <w:rPr>
                <w:rFonts w:hint="default" w:ascii="Times New Roman" w:hAnsi="Times New Roman" w:cs="Times New Roman"/>
              </w:rPr>
            </w:pPr>
          </w:p>
        </w:tc>
        <w:tc>
          <w:tcPr>
            <w:tcW w:w="336" w:type="dxa"/>
          </w:tcPr>
          <w:p w14:paraId="2C8DE475">
            <w:pPr>
              <w:rPr>
                <w:rFonts w:hint="default" w:ascii="Times New Roman" w:hAnsi="Times New Roman" w:cs="Times New Roman"/>
              </w:rPr>
            </w:pPr>
          </w:p>
        </w:tc>
        <w:tc>
          <w:tcPr>
            <w:tcW w:w="422" w:type="dxa"/>
          </w:tcPr>
          <w:p w14:paraId="69C8D73D">
            <w:pPr>
              <w:rPr>
                <w:rFonts w:hint="default" w:ascii="Times New Roman" w:hAnsi="Times New Roman" w:cs="Times New Roman"/>
              </w:rPr>
            </w:pPr>
          </w:p>
        </w:tc>
      </w:tr>
      <w:tr w14:paraId="4B1D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E7E6E6" w:themeFill="background2"/>
          </w:tcPr>
          <w:p w14:paraId="3864B4F8">
            <w:pPr>
              <w:jc w:val="center"/>
              <w:rPr>
                <w:rFonts w:hint="default" w:ascii="Times New Roman" w:hAnsi="Times New Roman" w:cs="Times New Roman"/>
              </w:rPr>
            </w:pPr>
            <w:r>
              <w:rPr>
                <w:rFonts w:hint="default" w:ascii="Times New Roman" w:hAnsi="Times New Roman" w:cs="Times New Roman"/>
              </w:rPr>
              <w:t>Г</w:t>
            </w:r>
          </w:p>
        </w:tc>
        <w:tc>
          <w:tcPr>
            <w:tcW w:w="7666" w:type="dxa"/>
            <w:shd w:val="clear" w:color="auto" w:fill="E7E6E6" w:themeFill="background2"/>
          </w:tcPr>
          <w:p w14:paraId="35A36811">
            <w:pPr>
              <w:rPr>
                <w:rFonts w:hint="default" w:ascii="Times New Roman" w:hAnsi="Times New Roman" w:cs="Times New Roman"/>
              </w:rPr>
            </w:pPr>
            <w:r>
              <w:rPr>
                <w:rFonts w:hint="default" w:ascii="Times New Roman" w:hAnsi="Times New Roman" w:cs="Times New Roman"/>
              </w:rPr>
              <w:t xml:space="preserve">Отсутствуют стремления и мотивации в овладении  жизненных компетенций , необходимыми в будущей профессиональной деятельности </w:t>
            </w:r>
          </w:p>
        </w:tc>
        <w:tc>
          <w:tcPr>
            <w:tcW w:w="367" w:type="dxa"/>
            <w:shd w:val="clear" w:color="auto" w:fill="E7E6E6" w:themeFill="background2"/>
          </w:tcPr>
          <w:p w14:paraId="4A40D67A">
            <w:pPr>
              <w:rPr>
                <w:rFonts w:hint="default" w:ascii="Times New Roman" w:hAnsi="Times New Roman" w:cs="Times New Roman"/>
              </w:rPr>
            </w:pPr>
            <w:r>
              <w:rPr>
                <w:rFonts w:hint="default" w:ascii="Times New Roman" w:hAnsi="Times New Roman" w:cs="Times New Roman"/>
              </w:rPr>
              <w:t>1</w:t>
            </w:r>
          </w:p>
        </w:tc>
        <w:tc>
          <w:tcPr>
            <w:tcW w:w="423" w:type="dxa"/>
            <w:shd w:val="clear" w:color="auto" w:fill="E7E6E6" w:themeFill="background2"/>
          </w:tcPr>
          <w:p w14:paraId="1E0F7331">
            <w:pPr>
              <w:rPr>
                <w:rFonts w:hint="default" w:ascii="Times New Roman" w:hAnsi="Times New Roman" w:cs="Times New Roman"/>
              </w:rPr>
            </w:pPr>
            <w:r>
              <w:rPr>
                <w:rFonts w:hint="default" w:ascii="Times New Roman" w:hAnsi="Times New Roman" w:cs="Times New Roman"/>
              </w:rPr>
              <w:t>2</w:t>
            </w:r>
          </w:p>
        </w:tc>
        <w:tc>
          <w:tcPr>
            <w:tcW w:w="336" w:type="dxa"/>
            <w:shd w:val="clear" w:color="auto" w:fill="E7E6E6" w:themeFill="background2"/>
          </w:tcPr>
          <w:p w14:paraId="59B05121">
            <w:pPr>
              <w:rPr>
                <w:rFonts w:hint="default" w:ascii="Times New Roman" w:hAnsi="Times New Roman" w:cs="Times New Roman"/>
              </w:rPr>
            </w:pPr>
            <w:r>
              <w:rPr>
                <w:rFonts w:hint="default" w:ascii="Times New Roman" w:hAnsi="Times New Roman" w:cs="Times New Roman"/>
              </w:rPr>
              <w:t>3</w:t>
            </w:r>
          </w:p>
        </w:tc>
        <w:tc>
          <w:tcPr>
            <w:tcW w:w="422" w:type="dxa"/>
            <w:shd w:val="clear" w:color="auto" w:fill="E7E6E6" w:themeFill="background2"/>
          </w:tcPr>
          <w:p w14:paraId="570B1DAE">
            <w:pPr>
              <w:rPr>
                <w:rFonts w:hint="default" w:ascii="Times New Roman" w:hAnsi="Times New Roman" w:cs="Times New Roman"/>
              </w:rPr>
            </w:pPr>
            <w:r>
              <w:rPr>
                <w:rFonts w:hint="default" w:ascii="Times New Roman" w:hAnsi="Times New Roman" w:cs="Times New Roman"/>
              </w:rPr>
              <w:t>4</w:t>
            </w:r>
          </w:p>
        </w:tc>
      </w:tr>
      <w:tr w14:paraId="4758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shd w:val="clear" w:color="auto" w:fill="auto"/>
            <w:textDirection w:val="btLr"/>
          </w:tcPr>
          <w:p w14:paraId="2829D641">
            <w:pPr>
              <w:ind w:left="113" w:right="113"/>
              <w:rPr>
                <w:rFonts w:hint="default" w:ascii="Times New Roman" w:hAnsi="Times New Roman" w:cs="Times New Roman"/>
                <w:sz w:val="22"/>
                <w:szCs w:val="22"/>
              </w:rPr>
            </w:pPr>
            <w:r>
              <w:rPr>
                <w:rFonts w:hint="default" w:ascii="Times New Roman" w:hAnsi="Times New Roman" w:cs="Times New Roman"/>
                <w:sz w:val="22"/>
                <w:szCs w:val="22"/>
              </w:rPr>
              <w:t xml:space="preserve">Внутренне–мотивированная деятельность </w:t>
            </w:r>
          </w:p>
        </w:tc>
        <w:tc>
          <w:tcPr>
            <w:tcW w:w="7666" w:type="dxa"/>
            <w:shd w:val="clear" w:color="auto" w:fill="auto"/>
          </w:tcPr>
          <w:p w14:paraId="4800EA50">
            <w:pPr>
              <w:rPr>
                <w:rFonts w:hint="default" w:ascii="Times New Roman" w:hAnsi="Times New Roman" w:cs="Times New Roman"/>
              </w:rPr>
            </w:pPr>
            <w:r>
              <w:rPr>
                <w:rFonts w:hint="default" w:ascii="Times New Roman" w:hAnsi="Times New Roman" w:cs="Times New Roman"/>
              </w:rPr>
              <w:t>У меня нет желания учиться и осваивать профессию педагога</w:t>
            </w:r>
          </w:p>
        </w:tc>
        <w:tc>
          <w:tcPr>
            <w:tcW w:w="367" w:type="dxa"/>
          </w:tcPr>
          <w:p w14:paraId="2F05A717">
            <w:pPr>
              <w:rPr>
                <w:rFonts w:hint="default" w:ascii="Times New Roman" w:hAnsi="Times New Roman" w:cs="Times New Roman"/>
              </w:rPr>
            </w:pPr>
          </w:p>
        </w:tc>
        <w:tc>
          <w:tcPr>
            <w:tcW w:w="423" w:type="dxa"/>
          </w:tcPr>
          <w:p w14:paraId="6B5AFBAD">
            <w:pPr>
              <w:rPr>
                <w:rFonts w:hint="default" w:ascii="Times New Roman" w:hAnsi="Times New Roman" w:cs="Times New Roman"/>
              </w:rPr>
            </w:pPr>
          </w:p>
        </w:tc>
        <w:tc>
          <w:tcPr>
            <w:tcW w:w="336" w:type="dxa"/>
          </w:tcPr>
          <w:p w14:paraId="60304EA9">
            <w:pPr>
              <w:rPr>
                <w:rFonts w:hint="default" w:ascii="Times New Roman" w:hAnsi="Times New Roman" w:cs="Times New Roman"/>
              </w:rPr>
            </w:pPr>
          </w:p>
        </w:tc>
        <w:tc>
          <w:tcPr>
            <w:tcW w:w="422" w:type="dxa"/>
          </w:tcPr>
          <w:p w14:paraId="16727EE0">
            <w:pPr>
              <w:rPr>
                <w:rFonts w:hint="default" w:ascii="Times New Roman" w:hAnsi="Times New Roman" w:cs="Times New Roman"/>
              </w:rPr>
            </w:pPr>
          </w:p>
        </w:tc>
      </w:tr>
      <w:tr w14:paraId="3DF5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7D61774E">
            <w:pPr>
              <w:rPr>
                <w:rFonts w:hint="default" w:ascii="Times New Roman" w:hAnsi="Times New Roman" w:cs="Times New Roman"/>
              </w:rPr>
            </w:pPr>
          </w:p>
        </w:tc>
        <w:tc>
          <w:tcPr>
            <w:tcW w:w="7666" w:type="dxa"/>
            <w:shd w:val="clear" w:color="auto" w:fill="auto"/>
          </w:tcPr>
          <w:p w14:paraId="269ED7E2">
            <w:pPr>
              <w:rPr>
                <w:rFonts w:hint="default" w:ascii="Times New Roman" w:hAnsi="Times New Roman" w:cs="Times New Roman"/>
              </w:rPr>
            </w:pPr>
            <w:r>
              <w:rPr>
                <w:rFonts w:hint="default" w:ascii="Times New Roman" w:hAnsi="Times New Roman" w:cs="Times New Roman"/>
              </w:rPr>
              <w:t xml:space="preserve">Выбор педагогической специальности было ошибкой  </w:t>
            </w:r>
          </w:p>
        </w:tc>
        <w:tc>
          <w:tcPr>
            <w:tcW w:w="367" w:type="dxa"/>
          </w:tcPr>
          <w:p w14:paraId="4732939F">
            <w:pPr>
              <w:rPr>
                <w:rFonts w:hint="default" w:ascii="Times New Roman" w:hAnsi="Times New Roman" w:cs="Times New Roman"/>
              </w:rPr>
            </w:pPr>
          </w:p>
        </w:tc>
        <w:tc>
          <w:tcPr>
            <w:tcW w:w="423" w:type="dxa"/>
          </w:tcPr>
          <w:p w14:paraId="0B4CF6DA">
            <w:pPr>
              <w:rPr>
                <w:rFonts w:hint="default" w:ascii="Times New Roman" w:hAnsi="Times New Roman" w:cs="Times New Roman"/>
              </w:rPr>
            </w:pPr>
          </w:p>
        </w:tc>
        <w:tc>
          <w:tcPr>
            <w:tcW w:w="336" w:type="dxa"/>
          </w:tcPr>
          <w:p w14:paraId="49AA2C10">
            <w:pPr>
              <w:rPr>
                <w:rFonts w:hint="default" w:ascii="Times New Roman" w:hAnsi="Times New Roman" w:cs="Times New Roman"/>
              </w:rPr>
            </w:pPr>
          </w:p>
        </w:tc>
        <w:tc>
          <w:tcPr>
            <w:tcW w:w="422" w:type="dxa"/>
          </w:tcPr>
          <w:p w14:paraId="17D1A10D">
            <w:pPr>
              <w:rPr>
                <w:rFonts w:hint="default" w:ascii="Times New Roman" w:hAnsi="Times New Roman" w:cs="Times New Roman"/>
              </w:rPr>
            </w:pPr>
          </w:p>
        </w:tc>
      </w:tr>
      <w:tr w14:paraId="090F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3B9877E5">
            <w:pPr>
              <w:rPr>
                <w:rFonts w:hint="default" w:ascii="Times New Roman" w:hAnsi="Times New Roman" w:cs="Times New Roman"/>
              </w:rPr>
            </w:pPr>
          </w:p>
        </w:tc>
        <w:tc>
          <w:tcPr>
            <w:tcW w:w="7666" w:type="dxa"/>
            <w:shd w:val="clear" w:color="auto" w:fill="auto"/>
          </w:tcPr>
          <w:p w14:paraId="7B724D80">
            <w:pPr>
              <w:rPr>
                <w:rFonts w:hint="default" w:ascii="Times New Roman" w:hAnsi="Times New Roman" w:cs="Times New Roman"/>
              </w:rPr>
            </w:pPr>
            <w:r>
              <w:rPr>
                <w:rFonts w:hint="default" w:ascii="Times New Roman" w:hAnsi="Times New Roman" w:cs="Times New Roman"/>
              </w:rPr>
              <w:t>Думаю профессия учителя не сделает меня счастливым в будущем</w:t>
            </w:r>
          </w:p>
        </w:tc>
        <w:tc>
          <w:tcPr>
            <w:tcW w:w="367" w:type="dxa"/>
          </w:tcPr>
          <w:p w14:paraId="7EB99A15">
            <w:pPr>
              <w:rPr>
                <w:rFonts w:hint="default" w:ascii="Times New Roman" w:hAnsi="Times New Roman" w:cs="Times New Roman"/>
              </w:rPr>
            </w:pPr>
          </w:p>
        </w:tc>
        <w:tc>
          <w:tcPr>
            <w:tcW w:w="423" w:type="dxa"/>
          </w:tcPr>
          <w:p w14:paraId="2A1F0A7C">
            <w:pPr>
              <w:rPr>
                <w:rFonts w:hint="default" w:ascii="Times New Roman" w:hAnsi="Times New Roman" w:cs="Times New Roman"/>
              </w:rPr>
            </w:pPr>
          </w:p>
        </w:tc>
        <w:tc>
          <w:tcPr>
            <w:tcW w:w="336" w:type="dxa"/>
          </w:tcPr>
          <w:p w14:paraId="4AA04A02">
            <w:pPr>
              <w:rPr>
                <w:rFonts w:hint="default" w:ascii="Times New Roman" w:hAnsi="Times New Roman" w:cs="Times New Roman"/>
              </w:rPr>
            </w:pPr>
          </w:p>
        </w:tc>
        <w:tc>
          <w:tcPr>
            <w:tcW w:w="422" w:type="dxa"/>
          </w:tcPr>
          <w:p w14:paraId="4B384D5B">
            <w:pPr>
              <w:rPr>
                <w:rFonts w:hint="default" w:ascii="Times New Roman" w:hAnsi="Times New Roman" w:cs="Times New Roman"/>
              </w:rPr>
            </w:pPr>
          </w:p>
        </w:tc>
      </w:tr>
      <w:tr w14:paraId="662C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65E6B000">
            <w:pPr>
              <w:rPr>
                <w:rFonts w:hint="default" w:ascii="Times New Roman" w:hAnsi="Times New Roman" w:cs="Times New Roman"/>
              </w:rPr>
            </w:pPr>
          </w:p>
        </w:tc>
        <w:tc>
          <w:tcPr>
            <w:tcW w:w="7666" w:type="dxa"/>
            <w:shd w:val="clear" w:color="auto" w:fill="auto"/>
          </w:tcPr>
          <w:p w14:paraId="211EF68D">
            <w:pPr>
              <w:rPr>
                <w:rFonts w:hint="default" w:ascii="Times New Roman" w:hAnsi="Times New Roman" w:cs="Times New Roman"/>
              </w:rPr>
            </w:pPr>
            <w:r>
              <w:rPr>
                <w:rFonts w:hint="default" w:ascii="Times New Roman" w:hAnsi="Times New Roman" w:cs="Times New Roman"/>
              </w:rPr>
              <w:t xml:space="preserve">У меня нет стремления в будущем работать педагогом </w:t>
            </w:r>
          </w:p>
        </w:tc>
        <w:tc>
          <w:tcPr>
            <w:tcW w:w="367" w:type="dxa"/>
          </w:tcPr>
          <w:p w14:paraId="582EF578">
            <w:pPr>
              <w:rPr>
                <w:rFonts w:hint="default" w:ascii="Times New Roman" w:hAnsi="Times New Roman" w:cs="Times New Roman"/>
              </w:rPr>
            </w:pPr>
          </w:p>
        </w:tc>
        <w:tc>
          <w:tcPr>
            <w:tcW w:w="423" w:type="dxa"/>
          </w:tcPr>
          <w:p w14:paraId="0E5963F8">
            <w:pPr>
              <w:rPr>
                <w:rFonts w:hint="default" w:ascii="Times New Roman" w:hAnsi="Times New Roman" w:cs="Times New Roman"/>
              </w:rPr>
            </w:pPr>
          </w:p>
        </w:tc>
        <w:tc>
          <w:tcPr>
            <w:tcW w:w="336" w:type="dxa"/>
          </w:tcPr>
          <w:p w14:paraId="3F45A7B3">
            <w:pPr>
              <w:rPr>
                <w:rFonts w:hint="default" w:ascii="Times New Roman" w:hAnsi="Times New Roman" w:cs="Times New Roman"/>
              </w:rPr>
            </w:pPr>
          </w:p>
        </w:tc>
        <w:tc>
          <w:tcPr>
            <w:tcW w:w="422" w:type="dxa"/>
          </w:tcPr>
          <w:p w14:paraId="7B20EAB1">
            <w:pPr>
              <w:rPr>
                <w:rFonts w:hint="default" w:ascii="Times New Roman" w:hAnsi="Times New Roman" w:cs="Times New Roman"/>
              </w:rPr>
            </w:pPr>
          </w:p>
        </w:tc>
      </w:tr>
      <w:tr w14:paraId="38F3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tcPr>
          <w:p w14:paraId="3D333440">
            <w:pPr>
              <w:rPr>
                <w:rFonts w:hint="default" w:ascii="Times New Roman" w:hAnsi="Times New Roman" w:cs="Times New Roman"/>
              </w:rPr>
            </w:pPr>
          </w:p>
        </w:tc>
        <w:tc>
          <w:tcPr>
            <w:tcW w:w="7666" w:type="dxa"/>
            <w:shd w:val="clear" w:color="auto" w:fill="auto"/>
          </w:tcPr>
          <w:p w14:paraId="143C0E31">
            <w:pPr>
              <w:rPr>
                <w:rFonts w:hint="default" w:ascii="Times New Roman" w:hAnsi="Times New Roman" w:cs="Times New Roman"/>
              </w:rPr>
            </w:pPr>
            <w:r>
              <w:rPr>
                <w:rFonts w:hint="default" w:ascii="Times New Roman" w:hAnsi="Times New Roman" w:cs="Times New Roman"/>
              </w:rPr>
              <w:t>Я не вижу перспектив роста в педагогической профессии</w:t>
            </w:r>
          </w:p>
          <w:p w14:paraId="7B9AF7A2">
            <w:pPr>
              <w:rPr>
                <w:rFonts w:hint="default" w:ascii="Times New Roman" w:hAnsi="Times New Roman" w:cs="Times New Roman"/>
              </w:rPr>
            </w:pPr>
          </w:p>
        </w:tc>
        <w:tc>
          <w:tcPr>
            <w:tcW w:w="367" w:type="dxa"/>
          </w:tcPr>
          <w:p w14:paraId="4EBA0E12">
            <w:pPr>
              <w:rPr>
                <w:rFonts w:hint="default" w:ascii="Times New Roman" w:hAnsi="Times New Roman" w:cs="Times New Roman"/>
              </w:rPr>
            </w:pPr>
          </w:p>
        </w:tc>
        <w:tc>
          <w:tcPr>
            <w:tcW w:w="423" w:type="dxa"/>
          </w:tcPr>
          <w:p w14:paraId="40AF0184">
            <w:pPr>
              <w:rPr>
                <w:rFonts w:hint="default" w:ascii="Times New Roman" w:hAnsi="Times New Roman" w:cs="Times New Roman"/>
              </w:rPr>
            </w:pPr>
          </w:p>
        </w:tc>
        <w:tc>
          <w:tcPr>
            <w:tcW w:w="336" w:type="dxa"/>
          </w:tcPr>
          <w:p w14:paraId="03CCEE45">
            <w:pPr>
              <w:rPr>
                <w:rFonts w:hint="default" w:ascii="Times New Roman" w:hAnsi="Times New Roman" w:cs="Times New Roman"/>
              </w:rPr>
            </w:pPr>
          </w:p>
        </w:tc>
        <w:tc>
          <w:tcPr>
            <w:tcW w:w="422" w:type="dxa"/>
          </w:tcPr>
          <w:p w14:paraId="7877A68E">
            <w:pPr>
              <w:rPr>
                <w:rFonts w:hint="default" w:ascii="Times New Roman" w:hAnsi="Times New Roman" w:cs="Times New Roman"/>
              </w:rPr>
            </w:pPr>
          </w:p>
        </w:tc>
      </w:tr>
    </w:tbl>
    <w:p w14:paraId="5472A332">
      <w:pPr>
        <w:autoSpaceDE/>
        <w:autoSpaceDN/>
        <w:spacing w:line="316" w:lineRule="exact"/>
        <w:ind w:firstLine="140" w:firstLineChars="50"/>
        <w:rPr>
          <w:rFonts w:hint="default" w:ascii="Times New Roman" w:hAnsi="Times New Roman" w:cs="Times New Roman"/>
          <w:sz w:val="28"/>
          <w:szCs w:val="28"/>
        </w:rPr>
      </w:pPr>
    </w:p>
    <w:p w14:paraId="1F5CEE40">
      <w:pPr>
        <w:autoSpaceDE/>
        <w:autoSpaceDN/>
        <w:spacing w:line="316" w:lineRule="exact"/>
        <w:ind w:firstLine="140" w:firstLineChars="50"/>
        <w:rPr>
          <w:rFonts w:hint="default" w:ascii="Times New Roman" w:hAnsi="Times New Roman" w:cs="Times New Roman"/>
          <w:sz w:val="28"/>
          <w:szCs w:val="28"/>
        </w:rPr>
      </w:pPr>
    </w:p>
    <w:p w14:paraId="5D11D203">
      <w:bookmarkStart w:id="56" w:name="_GoBack"/>
      <w:bookmarkEnd w:id="56"/>
    </w:p>
    <w:p w14:paraId="79BF7715"/>
    <w:sectPr>
      <w:pgSz w:w="11906" w:h="16838"/>
      <w:pgMar w:top="1134" w:right="567"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0" w:csb1="00000000"/>
  </w:font>
  <w:font w:name="Segoe UI">
    <w:panose1 w:val="020B0502040204020203"/>
    <w:charset w:val="CC"/>
    <w:family w:val="swiss"/>
    <w:pitch w:val="default"/>
    <w:sig w:usb0="E4002EFF" w:usb1="C000E47F" w:usb2="00000009" w:usb3="00000000" w:csb0="200001FF" w:csb1="00000000"/>
  </w:font>
  <w:font w:name="Helvetica Neue">
    <w:altName w:val="Arial"/>
    <w:panose1 w:val="00000000000000000000"/>
    <w:charset w:val="00"/>
    <w:family w:val="roman"/>
    <w:pitch w:val="default"/>
    <w:sig w:usb0="00000000" w:usb1="00000000" w:usb2="00000000" w:usb3="00000000" w:csb0="00000000" w:csb1="00000000"/>
  </w:font>
  <w:font w:name="CGOMHK+MinionPro-Regular">
    <w:altName w:val="Times New Roman"/>
    <w:panose1 w:val="00000000000000000000"/>
    <w:charset w:val="CC"/>
    <w:family w:val="roman"/>
    <w:pitch w:val="default"/>
    <w:sig w:usb0="00000000" w:usb1="00000000" w:usb2="00000000" w:usb3="00000000" w:csb0="00000005" w:csb1="00000000"/>
  </w:font>
  <w:font w:name="Liberation Serif">
    <w:altName w:val="Cambria"/>
    <w:panose1 w:val="00000000000000000000"/>
    <w:charset w:val="CC"/>
    <w:family w:val="roman"/>
    <w:pitch w:val="default"/>
    <w:sig w:usb0="00000000" w:usb1="00000000" w:usb2="00000000" w:usb3="00000000" w:csb0="0000009F" w:csb1="00000000"/>
  </w:font>
  <w:font w:name="Tahoma">
    <w:panose1 w:val="020B0604030504040204"/>
    <w:charset w:val="CC"/>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Palatino Linotype KZ">
    <w:altName w:val="Palatino Linotype"/>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font>
  <w:font w:name="MingLiU-ExtB">
    <w:panose1 w:val="02020500000000000000"/>
    <w:charset w:val="88"/>
    <w:family w:val="roman"/>
    <w:pitch w:val="default"/>
    <w:sig w:usb0="8000002F" w:usb1="02000008" w:usb2="00000000" w:usb3="00000000" w:csb0="00100001"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auto"/>
    <w:pitch w:val="default"/>
    <w:sig w:usb0="E00002FF" w:usb1="6AC7FDFB" w:usb2="08000012" w:usb3="00000000" w:csb0="4002009F" w:csb1="DFD70000"/>
  </w:font>
  <w:font w:name="华光中圆_CNKI">
    <w:panose1 w:val="02000500000000000000"/>
    <w:charset w:val="86"/>
    <w:family w:val="auto"/>
    <w:pitch w:val="default"/>
    <w:sig w:usb0="A00002BF" w:usb1="18CF7CFA" w:usb2="00000016" w:usb3="00000000" w:csb0="0004000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Palatino Linotype">
    <w:panose1 w:val="02040502050505030304"/>
    <w:charset w:val="00"/>
    <w:family w:val="auto"/>
    <w:pitch w:val="default"/>
    <w:sig w:usb0="E0000287" w:usb1="40000013" w:usb2="00000000" w:usb3="00000000" w:csb0="2000019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华光中楷_CNKI">
    <w:panose1 w:val="02000500000000000000"/>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76053">
    <w:pPr>
      <w:pStyle w:val="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7781C">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AEUEs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EARQSwCAABZBAAADgAAAAAAAAABACAAAAAfAQAAZHJzL2Uyb0RvYy54bWxQSwUGAAAAAAYA&#10;BgBZAQAAvQUAAAAA&#10;">
              <v:fill on="f" focussize="0,0"/>
              <v:stroke on="f" weight="0.5pt"/>
              <v:imagedata o:title=""/>
              <o:lock v:ext="edit" aspectratio="f"/>
              <v:textbox inset="0mm,0mm,0mm,0mm" style="mso-fit-shape-to-text:t;">
                <w:txbxContent>
                  <w:p w14:paraId="2397781C">
                    <w:pPr>
                      <w:pStyle w:val="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09005">
    <w:pPr>
      <w:pStyle w:val="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3CB88A">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0JI98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0JI98tAgAAWQQAAA4AAAAAAAAAAQAgAAAAHwEAAGRycy9lMm9Eb2MueG1sUEsFBgAAAAAG&#10;AAYAWQEAAL4FAAAAAA==&#10;">
              <v:fill on="f" focussize="0,0"/>
              <v:stroke on="f" weight="0.5pt"/>
              <v:imagedata o:title=""/>
              <o:lock v:ext="edit" aspectratio="f"/>
              <v:textbox inset="0mm,0mm,0mm,0mm" style="mso-fit-shape-to-text:t;">
                <w:txbxContent>
                  <w:p w14:paraId="113CB88A">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35B6A"/>
    <w:multiLevelType w:val="multilevel"/>
    <w:tmpl w:val="82D35B6A"/>
    <w:lvl w:ilvl="0" w:tentative="0">
      <w:start w:val="1"/>
      <w:numFmt w:val="decimal"/>
      <w:suff w:val="space"/>
      <w:lvlText w:val="%1."/>
      <w:lvlJc w:val="left"/>
      <w:pPr>
        <w:ind w:left="720" w:hanging="153"/>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8D576D67"/>
    <w:multiLevelType w:val="multilevel"/>
    <w:tmpl w:val="8D576D67"/>
    <w:lvl w:ilvl="0" w:tentative="0">
      <w:start w:val="1"/>
      <w:numFmt w:val="bullet"/>
      <w:suff w:val="space"/>
      <w:lvlText w:val=""/>
      <w:lvlJc w:val="left"/>
      <w:pPr>
        <w:ind w:left="567" w:firstLine="0"/>
      </w:pPr>
      <w:rPr>
        <w:rFonts w:hint="default" w:ascii="Wingdings" w:hAnsi="Wingdings"/>
        <w:sz w:val="16"/>
        <w:szCs w:val="16"/>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8F1CBEC5"/>
    <w:multiLevelType w:val="singleLevel"/>
    <w:tmpl w:val="8F1CBEC5"/>
    <w:lvl w:ilvl="0" w:tentative="0">
      <w:start w:val="1"/>
      <w:numFmt w:val="decimal"/>
      <w:suff w:val="space"/>
      <w:lvlText w:val="%1."/>
      <w:lvlJc w:val="left"/>
      <w:pPr>
        <w:ind w:left="0" w:firstLine="567"/>
      </w:pPr>
      <w:rPr>
        <w:rFonts w:hint="default"/>
      </w:rPr>
    </w:lvl>
  </w:abstractNum>
  <w:abstractNum w:abstractNumId="3">
    <w:nsid w:val="90C6C924"/>
    <w:multiLevelType w:val="multilevel"/>
    <w:tmpl w:val="90C6C924"/>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9620959F"/>
    <w:multiLevelType w:val="singleLevel"/>
    <w:tmpl w:val="9620959F"/>
    <w:lvl w:ilvl="0" w:tentative="0">
      <w:start w:val="1"/>
      <w:numFmt w:val="decimal"/>
      <w:suff w:val="space"/>
      <w:lvlText w:val="%1."/>
      <w:lvlJc w:val="left"/>
    </w:lvl>
  </w:abstractNum>
  <w:abstractNum w:abstractNumId="5">
    <w:nsid w:val="96480A42"/>
    <w:multiLevelType w:val="singleLevel"/>
    <w:tmpl w:val="96480A42"/>
    <w:lvl w:ilvl="0" w:tentative="0">
      <w:start w:val="1"/>
      <w:numFmt w:val="decimal"/>
      <w:suff w:val="space"/>
      <w:lvlText w:val="%1."/>
      <w:lvlJc w:val="left"/>
      <w:rPr>
        <w:rFonts w:hint="default"/>
        <w:b w:val="0"/>
        <w:bCs w:val="0"/>
      </w:rPr>
    </w:lvl>
  </w:abstractNum>
  <w:abstractNum w:abstractNumId="6">
    <w:nsid w:val="96B109E4"/>
    <w:multiLevelType w:val="singleLevel"/>
    <w:tmpl w:val="96B109E4"/>
    <w:lvl w:ilvl="0" w:tentative="0">
      <w:start w:val="1"/>
      <w:numFmt w:val="decimal"/>
      <w:suff w:val="space"/>
      <w:lvlText w:val="%1."/>
      <w:lvlJc w:val="left"/>
      <w:pPr>
        <w:ind w:left="0" w:firstLine="567"/>
      </w:pPr>
      <w:rPr>
        <w:rFonts w:hint="default"/>
      </w:rPr>
    </w:lvl>
  </w:abstractNum>
  <w:abstractNum w:abstractNumId="7">
    <w:nsid w:val="97918379"/>
    <w:multiLevelType w:val="singleLevel"/>
    <w:tmpl w:val="97918379"/>
    <w:lvl w:ilvl="0" w:tentative="0">
      <w:start w:val="1"/>
      <w:numFmt w:val="bullet"/>
      <w:suff w:val="space"/>
      <w:lvlText w:val=""/>
      <w:lvlJc w:val="left"/>
      <w:pPr>
        <w:ind w:left="420" w:firstLine="147"/>
      </w:pPr>
      <w:rPr>
        <w:rFonts w:hint="default" w:ascii="Wingdings" w:hAnsi="Wingdings"/>
        <w:sz w:val="10"/>
        <w:szCs w:val="10"/>
      </w:rPr>
    </w:lvl>
  </w:abstractNum>
  <w:abstractNum w:abstractNumId="8">
    <w:nsid w:val="9E5B0EF1"/>
    <w:multiLevelType w:val="singleLevel"/>
    <w:tmpl w:val="9E5B0EF1"/>
    <w:lvl w:ilvl="0" w:tentative="0">
      <w:start w:val="1"/>
      <w:numFmt w:val="decimal"/>
      <w:suff w:val="space"/>
      <w:lvlText w:val="%1."/>
      <w:lvlJc w:val="left"/>
    </w:lvl>
  </w:abstractNum>
  <w:abstractNum w:abstractNumId="9">
    <w:nsid w:val="9E83BAA7"/>
    <w:multiLevelType w:val="singleLevel"/>
    <w:tmpl w:val="9E83BAA7"/>
    <w:lvl w:ilvl="0" w:tentative="0">
      <w:start w:val="1"/>
      <w:numFmt w:val="decimal"/>
      <w:suff w:val="space"/>
      <w:lvlText w:val="%1."/>
      <w:lvlJc w:val="left"/>
    </w:lvl>
  </w:abstractNum>
  <w:abstractNum w:abstractNumId="10">
    <w:nsid w:val="9F1684DB"/>
    <w:multiLevelType w:val="singleLevel"/>
    <w:tmpl w:val="9F1684DB"/>
    <w:lvl w:ilvl="0" w:tentative="0">
      <w:start w:val="1"/>
      <w:numFmt w:val="decimal"/>
      <w:suff w:val="space"/>
      <w:lvlText w:val="%1."/>
      <w:lvlJc w:val="left"/>
      <w:pPr>
        <w:ind w:left="0" w:firstLine="567"/>
      </w:pPr>
      <w:rPr>
        <w:rFonts w:hint="default"/>
      </w:rPr>
    </w:lvl>
  </w:abstractNum>
  <w:abstractNum w:abstractNumId="11">
    <w:nsid w:val="A2CFBEDB"/>
    <w:multiLevelType w:val="multilevel"/>
    <w:tmpl w:val="A2CFBEDB"/>
    <w:lvl w:ilvl="0" w:tentative="0">
      <w:start w:val="1"/>
      <w:numFmt w:val="decimal"/>
      <w:suff w:val="space"/>
      <w:lvlText w:val="%1."/>
      <w:lvlJc w:val="left"/>
      <w:pPr>
        <w:ind w:left="820" w:hanging="360"/>
      </w:pPr>
      <w:rPr>
        <w:rFonts w:hint="default" w:ascii="Arial" w:hAnsi="Arial" w:cs="Arial"/>
        <w:color w:val="000000"/>
        <w:sz w:val="23"/>
      </w:rPr>
    </w:lvl>
    <w:lvl w:ilvl="1" w:tentative="0">
      <w:start w:val="1"/>
      <w:numFmt w:val="lowerLetter"/>
      <w:lvlText w:val="%2."/>
      <w:lvlJc w:val="left"/>
      <w:pPr>
        <w:ind w:left="1540" w:hanging="360"/>
      </w:pPr>
    </w:lvl>
    <w:lvl w:ilvl="2" w:tentative="0">
      <w:start w:val="1"/>
      <w:numFmt w:val="lowerRoman"/>
      <w:lvlText w:val="%3."/>
      <w:lvlJc w:val="right"/>
      <w:pPr>
        <w:ind w:left="2260" w:hanging="180"/>
      </w:pPr>
    </w:lvl>
    <w:lvl w:ilvl="3" w:tentative="0">
      <w:start w:val="1"/>
      <w:numFmt w:val="decimal"/>
      <w:lvlText w:val="%4."/>
      <w:lvlJc w:val="left"/>
      <w:pPr>
        <w:ind w:left="2980" w:hanging="360"/>
      </w:pPr>
    </w:lvl>
    <w:lvl w:ilvl="4" w:tentative="0">
      <w:start w:val="1"/>
      <w:numFmt w:val="lowerLetter"/>
      <w:lvlText w:val="%5."/>
      <w:lvlJc w:val="left"/>
      <w:pPr>
        <w:ind w:left="3700" w:hanging="360"/>
      </w:pPr>
    </w:lvl>
    <w:lvl w:ilvl="5" w:tentative="0">
      <w:start w:val="1"/>
      <w:numFmt w:val="lowerRoman"/>
      <w:lvlText w:val="%6."/>
      <w:lvlJc w:val="right"/>
      <w:pPr>
        <w:ind w:left="4420" w:hanging="180"/>
      </w:pPr>
    </w:lvl>
    <w:lvl w:ilvl="6" w:tentative="0">
      <w:start w:val="1"/>
      <w:numFmt w:val="decimal"/>
      <w:lvlText w:val="%7."/>
      <w:lvlJc w:val="left"/>
      <w:pPr>
        <w:ind w:left="5140" w:hanging="360"/>
      </w:pPr>
    </w:lvl>
    <w:lvl w:ilvl="7" w:tentative="0">
      <w:start w:val="1"/>
      <w:numFmt w:val="lowerLetter"/>
      <w:lvlText w:val="%8."/>
      <w:lvlJc w:val="left"/>
      <w:pPr>
        <w:ind w:left="5860" w:hanging="360"/>
      </w:pPr>
    </w:lvl>
    <w:lvl w:ilvl="8" w:tentative="0">
      <w:start w:val="1"/>
      <w:numFmt w:val="lowerRoman"/>
      <w:lvlText w:val="%9."/>
      <w:lvlJc w:val="right"/>
      <w:pPr>
        <w:ind w:left="6580" w:hanging="180"/>
      </w:pPr>
    </w:lvl>
  </w:abstractNum>
  <w:abstractNum w:abstractNumId="12">
    <w:nsid w:val="A58244FA"/>
    <w:multiLevelType w:val="singleLevel"/>
    <w:tmpl w:val="A58244FA"/>
    <w:lvl w:ilvl="0" w:tentative="0">
      <w:start w:val="1"/>
      <w:numFmt w:val="bullet"/>
      <w:lvlText w:val=""/>
      <w:lvlJc w:val="left"/>
      <w:pPr>
        <w:ind w:left="420" w:hanging="420"/>
      </w:pPr>
      <w:rPr>
        <w:rFonts w:hint="default" w:ascii="Wingdings" w:hAnsi="Wingdings"/>
        <w:sz w:val="10"/>
        <w:szCs w:val="10"/>
      </w:rPr>
    </w:lvl>
  </w:abstractNum>
  <w:abstractNum w:abstractNumId="13">
    <w:nsid w:val="B4B972B6"/>
    <w:multiLevelType w:val="multilevel"/>
    <w:tmpl w:val="B4B972B6"/>
    <w:lvl w:ilvl="0" w:tentative="0">
      <w:start w:val="1"/>
      <w:numFmt w:val="decimal"/>
      <w:suff w:val="space"/>
      <w:lvlText w:val="%1."/>
      <w:lvlJc w:val="left"/>
      <w:pPr>
        <w:ind w:left="0" w:firstLine="567"/>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14">
    <w:nsid w:val="B5E39DA0"/>
    <w:multiLevelType w:val="multilevel"/>
    <w:tmpl w:val="B5E39DA0"/>
    <w:lvl w:ilvl="0" w:tentative="0">
      <w:start w:val="1"/>
      <w:numFmt w:val="decimal"/>
      <w:suff w:val="space"/>
      <w:lvlText w:val="%1."/>
      <w:lvlJc w:val="left"/>
      <w:pPr>
        <w:ind w:left="567" w:firstLine="0"/>
      </w:pPr>
      <w:rPr>
        <w:rFonts w:hint="default"/>
        <w:sz w:val="28"/>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5">
    <w:nsid w:val="BC079249"/>
    <w:multiLevelType w:val="multilevel"/>
    <w:tmpl w:val="BC079249"/>
    <w:lvl w:ilvl="0" w:tentative="0">
      <w:start w:val="1"/>
      <w:numFmt w:val="decimal"/>
      <w:suff w:val="space"/>
      <w:lvlText w:val="%1)"/>
      <w:lvlJc w:val="left"/>
      <w:pPr>
        <w:ind w:left="0" w:firstLine="0"/>
      </w:pPr>
      <w:rPr>
        <w:rFonts w:ascii="Times New Roman" w:hAnsi="Times New Roman" w:eastAsia="Times New Roman" w:cs="Times New Roman"/>
        <w:b w:val="0"/>
        <w:i w:val="0"/>
        <w:strike w:val="0"/>
        <w:dstrike w:val="0"/>
        <w:color w:val="1C1C1B"/>
        <w:sz w:val="22"/>
        <w:szCs w:val="22"/>
        <w:u w:val="none" w:color="000000"/>
        <w:shd w:val="clear" w:color="auto" w:fill="auto"/>
        <w:vertAlign w:val="baseline"/>
      </w:rPr>
    </w:lvl>
    <w:lvl w:ilvl="1" w:tentative="0">
      <w:start w:val="1"/>
      <w:numFmt w:val="lowerLetter"/>
      <w:lvlText w:val="%2"/>
      <w:lvlJc w:val="left"/>
      <w:pPr>
        <w:ind w:left="0" w:firstLine="0"/>
      </w:pPr>
      <w:rPr>
        <w:rFonts w:ascii="Times New Roman" w:hAnsi="Times New Roman" w:eastAsia="Times New Roman" w:cs="Times New Roman"/>
        <w:b w:val="0"/>
        <w:i w:val="0"/>
        <w:strike w:val="0"/>
        <w:dstrike w:val="0"/>
        <w:color w:val="1C1C1B"/>
        <w:sz w:val="22"/>
        <w:szCs w:val="22"/>
        <w:u w:val="none" w:color="000000"/>
        <w:shd w:val="clear" w:color="auto" w:fill="auto"/>
        <w:vertAlign w:val="baseline"/>
      </w:rPr>
    </w:lvl>
    <w:lvl w:ilvl="2" w:tentative="0">
      <w:start w:val="1"/>
      <w:numFmt w:val="lowerRoman"/>
      <w:lvlText w:val="%3"/>
      <w:lvlJc w:val="left"/>
      <w:pPr>
        <w:ind w:left="0" w:firstLine="0"/>
      </w:pPr>
      <w:rPr>
        <w:rFonts w:ascii="Times New Roman" w:hAnsi="Times New Roman" w:eastAsia="Times New Roman" w:cs="Times New Roman"/>
        <w:b w:val="0"/>
        <w:i w:val="0"/>
        <w:strike w:val="0"/>
        <w:dstrike w:val="0"/>
        <w:color w:val="1C1C1B"/>
        <w:sz w:val="22"/>
        <w:szCs w:val="22"/>
        <w:u w:val="none" w:color="000000"/>
        <w:shd w:val="clear" w:color="auto" w:fill="auto"/>
        <w:vertAlign w:val="baseline"/>
      </w:rPr>
    </w:lvl>
    <w:lvl w:ilvl="3" w:tentative="0">
      <w:start w:val="1"/>
      <w:numFmt w:val="decimal"/>
      <w:lvlText w:val="%4"/>
      <w:lvlJc w:val="left"/>
      <w:pPr>
        <w:ind w:left="0" w:firstLine="0"/>
      </w:pPr>
      <w:rPr>
        <w:rFonts w:ascii="Times New Roman" w:hAnsi="Times New Roman" w:eastAsia="Times New Roman" w:cs="Times New Roman"/>
        <w:b w:val="0"/>
        <w:i w:val="0"/>
        <w:strike w:val="0"/>
        <w:dstrike w:val="0"/>
        <w:color w:val="1C1C1B"/>
        <w:sz w:val="22"/>
        <w:szCs w:val="22"/>
        <w:u w:val="none" w:color="000000"/>
        <w:shd w:val="clear" w:color="auto" w:fill="auto"/>
        <w:vertAlign w:val="baseline"/>
      </w:rPr>
    </w:lvl>
    <w:lvl w:ilvl="4" w:tentative="0">
      <w:start w:val="1"/>
      <w:numFmt w:val="lowerLetter"/>
      <w:lvlText w:val="%5"/>
      <w:lvlJc w:val="left"/>
      <w:pPr>
        <w:ind w:left="0" w:firstLine="0"/>
      </w:pPr>
      <w:rPr>
        <w:rFonts w:ascii="Times New Roman" w:hAnsi="Times New Roman" w:eastAsia="Times New Roman" w:cs="Times New Roman"/>
        <w:b w:val="0"/>
        <w:i w:val="0"/>
        <w:strike w:val="0"/>
        <w:dstrike w:val="0"/>
        <w:color w:val="1C1C1B"/>
        <w:sz w:val="22"/>
        <w:szCs w:val="22"/>
        <w:u w:val="none" w:color="000000"/>
        <w:shd w:val="clear" w:color="auto" w:fill="auto"/>
        <w:vertAlign w:val="baseline"/>
      </w:rPr>
    </w:lvl>
    <w:lvl w:ilvl="5" w:tentative="0">
      <w:start w:val="1"/>
      <w:numFmt w:val="lowerRoman"/>
      <w:lvlText w:val="%6"/>
      <w:lvlJc w:val="left"/>
      <w:pPr>
        <w:ind w:left="0" w:firstLine="0"/>
      </w:pPr>
      <w:rPr>
        <w:rFonts w:ascii="Times New Roman" w:hAnsi="Times New Roman" w:eastAsia="Times New Roman" w:cs="Times New Roman"/>
        <w:b w:val="0"/>
        <w:i w:val="0"/>
        <w:strike w:val="0"/>
        <w:dstrike w:val="0"/>
        <w:color w:val="1C1C1B"/>
        <w:sz w:val="22"/>
        <w:szCs w:val="22"/>
        <w:u w:val="none" w:color="000000"/>
        <w:shd w:val="clear" w:color="auto" w:fill="auto"/>
        <w:vertAlign w:val="baseline"/>
      </w:rPr>
    </w:lvl>
    <w:lvl w:ilvl="6" w:tentative="0">
      <w:start w:val="1"/>
      <w:numFmt w:val="decimal"/>
      <w:lvlText w:val="%7"/>
      <w:lvlJc w:val="left"/>
      <w:pPr>
        <w:ind w:left="0" w:firstLine="0"/>
      </w:pPr>
      <w:rPr>
        <w:rFonts w:ascii="Times New Roman" w:hAnsi="Times New Roman" w:eastAsia="Times New Roman" w:cs="Times New Roman"/>
        <w:b w:val="0"/>
        <w:i w:val="0"/>
        <w:strike w:val="0"/>
        <w:dstrike w:val="0"/>
        <w:color w:val="1C1C1B"/>
        <w:sz w:val="22"/>
        <w:szCs w:val="22"/>
        <w:u w:val="none" w:color="000000"/>
        <w:shd w:val="clear" w:color="auto" w:fill="auto"/>
        <w:vertAlign w:val="baseline"/>
      </w:rPr>
    </w:lvl>
    <w:lvl w:ilvl="7" w:tentative="0">
      <w:start w:val="1"/>
      <w:numFmt w:val="lowerLetter"/>
      <w:lvlText w:val="%8"/>
      <w:lvlJc w:val="left"/>
      <w:pPr>
        <w:ind w:left="0" w:firstLine="0"/>
      </w:pPr>
      <w:rPr>
        <w:rFonts w:ascii="Times New Roman" w:hAnsi="Times New Roman" w:eastAsia="Times New Roman" w:cs="Times New Roman"/>
        <w:b w:val="0"/>
        <w:i w:val="0"/>
        <w:strike w:val="0"/>
        <w:dstrike w:val="0"/>
        <w:color w:val="1C1C1B"/>
        <w:sz w:val="22"/>
        <w:szCs w:val="22"/>
        <w:u w:val="none" w:color="000000"/>
        <w:shd w:val="clear" w:color="auto" w:fill="auto"/>
        <w:vertAlign w:val="baseline"/>
      </w:rPr>
    </w:lvl>
    <w:lvl w:ilvl="8" w:tentative="0">
      <w:start w:val="1"/>
      <w:numFmt w:val="lowerRoman"/>
      <w:lvlText w:val="%9"/>
      <w:lvlJc w:val="left"/>
      <w:pPr>
        <w:ind w:left="0" w:firstLine="0"/>
      </w:pPr>
      <w:rPr>
        <w:rFonts w:ascii="Times New Roman" w:hAnsi="Times New Roman" w:eastAsia="Times New Roman" w:cs="Times New Roman"/>
        <w:b w:val="0"/>
        <w:i w:val="0"/>
        <w:strike w:val="0"/>
        <w:dstrike w:val="0"/>
        <w:color w:val="1C1C1B"/>
        <w:sz w:val="22"/>
        <w:szCs w:val="22"/>
        <w:u w:val="none" w:color="000000"/>
        <w:shd w:val="clear" w:color="auto" w:fill="auto"/>
        <w:vertAlign w:val="baseline"/>
      </w:rPr>
    </w:lvl>
  </w:abstractNum>
  <w:abstractNum w:abstractNumId="16">
    <w:nsid w:val="C285E22B"/>
    <w:multiLevelType w:val="singleLevel"/>
    <w:tmpl w:val="C285E22B"/>
    <w:lvl w:ilvl="0" w:tentative="0">
      <w:start w:val="1"/>
      <w:numFmt w:val="decimal"/>
      <w:suff w:val="space"/>
      <w:lvlText w:val="%1."/>
      <w:lvlJc w:val="left"/>
    </w:lvl>
  </w:abstractNum>
  <w:abstractNum w:abstractNumId="17">
    <w:nsid w:val="C8DCCF2B"/>
    <w:multiLevelType w:val="singleLevel"/>
    <w:tmpl w:val="C8DCCF2B"/>
    <w:lvl w:ilvl="0" w:tentative="0">
      <w:start w:val="1"/>
      <w:numFmt w:val="decimal"/>
      <w:suff w:val="space"/>
      <w:lvlText w:val="%1."/>
      <w:lvlJc w:val="left"/>
    </w:lvl>
  </w:abstractNum>
  <w:abstractNum w:abstractNumId="18">
    <w:nsid w:val="CD00FDE2"/>
    <w:multiLevelType w:val="singleLevel"/>
    <w:tmpl w:val="CD00FDE2"/>
    <w:lvl w:ilvl="0" w:tentative="0">
      <w:start w:val="1"/>
      <w:numFmt w:val="decimal"/>
      <w:suff w:val="space"/>
      <w:lvlText w:val="%1."/>
      <w:lvlJc w:val="left"/>
    </w:lvl>
  </w:abstractNum>
  <w:abstractNum w:abstractNumId="19">
    <w:nsid w:val="CD49996E"/>
    <w:multiLevelType w:val="multilevel"/>
    <w:tmpl w:val="CD49996E"/>
    <w:lvl w:ilvl="0" w:tentative="0">
      <w:start w:val="1"/>
      <w:numFmt w:val="decimal"/>
      <w:suff w:val="space"/>
      <w:lvlText w:val="%1."/>
      <w:lvlJc w:val="left"/>
      <w:pPr>
        <w:ind w:left="0" w:firstLine="567"/>
      </w:pPr>
    </w:lvl>
    <w:lvl w:ilvl="1" w:tentative="0">
      <w:start w:val="1"/>
      <w:numFmt w:val="decimal"/>
      <w:suff w:val="space"/>
      <w:lvlText w:val="%1.%2"/>
      <w:lvlJc w:val="left"/>
      <w:pPr>
        <w:ind w:left="0" w:firstLine="567"/>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0">
    <w:nsid w:val="DDA652B8"/>
    <w:multiLevelType w:val="singleLevel"/>
    <w:tmpl w:val="DDA652B8"/>
    <w:lvl w:ilvl="0" w:tentative="0">
      <w:start w:val="1"/>
      <w:numFmt w:val="decimal"/>
      <w:suff w:val="space"/>
      <w:lvlText w:val="%1."/>
      <w:lvlJc w:val="left"/>
      <w:pPr>
        <w:ind w:left="0" w:firstLine="0"/>
      </w:pPr>
    </w:lvl>
  </w:abstractNum>
  <w:abstractNum w:abstractNumId="21">
    <w:nsid w:val="E4E0D4F1"/>
    <w:multiLevelType w:val="singleLevel"/>
    <w:tmpl w:val="E4E0D4F1"/>
    <w:lvl w:ilvl="0" w:tentative="0">
      <w:start w:val="1"/>
      <w:numFmt w:val="bullet"/>
      <w:lvlText w:val=""/>
      <w:lvlJc w:val="left"/>
      <w:pPr>
        <w:ind w:left="420" w:hanging="420"/>
      </w:pPr>
      <w:rPr>
        <w:rFonts w:hint="default" w:ascii="Wingdings" w:hAnsi="Wingdings"/>
        <w:sz w:val="10"/>
        <w:szCs w:val="10"/>
      </w:rPr>
    </w:lvl>
  </w:abstractNum>
  <w:abstractNum w:abstractNumId="22">
    <w:nsid w:val="00000003"/>
    <w:multiLevelType w:val="singleLevel"/>
    <w:tmpl w:val="00000003"/>
    <w:lvl w:ilvl="0" w:tentative="0">
      <w:start w:val="1"/>
      <w:numFmt w:val="bullet"/>
      <w:pStyle w:val="45"/>
      <w:lvlText w:val=""/>
      <w:lvlJc w:val="left"/>
      <w:pPr>
        <w:tabs>
          <w:tab w:val="left" w:pos="0"/>
        </w:tabs>
        <w:ind w:left="360" w:hanging="360"/>
      </w:pPr>
      <w:rPr>
        <w:rFonts w:hint="default" w:ascii="Symbol" w:hAnsi="Symbol" w:cs="Symbol"/>
        <w:sz w:val="28"/>
        <w:szCs w:val="28"/>
        <w:lang w:val="ru-RU"/>
      </w:rPr>
    </w:lvl>
  </w:abstractNum>
  <w:abstractNum w:abstractNumId="23">
    <w:nsid w:val="06B4DE74"/>
    <w:multiLevelType w:val="singleLevel"/>
    <w:tmpl w:val="06B4DE74"/>
    <w:lvl w:ilvl="0" w:tentative="0">
      <w:start w:val="1"/>
      <w:numFmt w:val="decimal"/>
      <w:suff w:val="space"/>
      <w:lvlText w:val="%1."/>
      <w:lvlJc w:val="left"/>
    </w:lvl>
  </w:abstractNum>
  <w:abstractNum w:abstractNumId="24">
    <w:nsid w:val="15974A23"/>
    <w:multiLevelType w:val="singleLevel"/>
    <w:tmpl w:val="15974A23"/>
    <w:lvl w:ilvl="0" w:tentative="0">
      <w:start w:val="1"/>
      <w:numFmt w:val="decimal"/>
      <w:suff w:val="space"/>
      <w:lvlText w:val="%1."/>
      <w:lvlJc w:val="left"/>
    </w:lvl>
  </w:abstractNum>
  <w:abstractNum w:abstractNumId="25">
    <w:nsid w:val="16B24DF1"/>
    <w:multiLevelType w:val="multilevel"/>
    <w:tmpl w:val="16B24DF1"/>
    <w:lvl w:ilvl="0" w:tentative="0">
      <w:start w:val="1"/>
      <w:numFmt w:val="bullet"/>
      <w:lvlText w:val=""/>
      <w:lvlJc w:val="left"/>
      <w:pPr>
        <w:ind w:left="720" w:hanging="360"/>
      </w:pPr>
      <w:rPr>
        <w:rFonts w:hint="default" w:ascii="Wingdings" w:hAnsi="Wingdings"/>
        <w:sz w:val="20"/>
        <w:szCs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19CDB1A4"/>
    <w:multiLevelType w:val="singleLevel"/>
    <w:tmpl w:val="19CDB1A4"/>
    <w:lvl w:ilvl="0" w:tentative="0">
      <w:start w:val="1"/>
      <w:numFmt w:val="decimal"/>
      <w:suff w:val="space"/>
      <w:lvlText w:val="%1."/>
      <w:lvlJc w:val="left"/>
    </w:lvl>
  </w:abstractNum>
  <w:abstractNum w:abstractNumId="27">
    <w:nsid w:val="1C721911"/>
    <w:multiLevelType w:val="singleLevel"/>
    <w:tmpl w:val="1C721911"/>
    <w:lvl w:ilvl="0" w:tentative="0">
      <w:start w:val="1"/>
      <w:numFmt w:val="bullet"/>
      <w:suff w:val="space"/>
      <w:lvlText w:val=""/>
      <w:lvlJc w:val="left"/>
      <w:pPr>
        <w:ind w:left="0" w:firstLine="567"/>
      </w:pPr>
      <w:rPr>
        <w:rFonts w:hint="default" w:ascii="Wingdings" w:hAnsi="Wingdings"/>
        <w:sz w:val="10"/>
        <w:szCs w:val="10"/>
      </w:rPr>
    </w:lvl>
  </w:abstractNum>
  <w:abstractNum w:abstractNumId="28">
    <w:nsid w:val="26025178"/>
    <w:multiLevelType w:val="multilevel"/>
    <w:tmpl w:val="26025178"/>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9">
    <w:nsid w:val="27856AC5"/>
    <w:multiLevelType w:val="singleLevel"/>
    <w:tmpl w:val="27856AC5"/>
    <w:lvl w:ilvl="0" w:tentative="0">
      <w:start w:val="1"/>
      <w:numFmt w:val="bullet"/>
      <w:suff w:val="space"/>
      <w:lvlText w:val=""/>
      <w:lvlJc w:val="left"/>
      <w:pPr>
        <w:ind w:left="420" w:hanging="420"/>
      </w:pPr>
      <w:rPr>
        <w:rFonts w:hint="default" w:ascii="Wingdings" w:hAnsi="Wingdings"/>
        <w:sz w:val="10"/>
        <w:szCs w:val="10"/>
      </w:rPr>
    </w:lvl>
  </w:abstractNum>
  <w:abstractNum w:abstractNumId="30">
    <w:nsid w:val="36EBEAE7"/>
    <w:multiLevelType w:val="multilevel"/>
    <w:tmpl w:val="36EBEAE7"/>
    <w:lvl w:ilvl="0" w:tentative="0">
      <w:start w:val="1"/>
      <w:numFmt w:val="decimal"/>
      <w:suff w:val="space"/>
      <w:lvlText w:val="%1."/>
      <w:lvlJc w:val="left"/>
      <w:pPr>
        <w:ind w:left="0" w:leftChars="0" w:firstLine="567" w:firstLineChars="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1D4D9E3"/>
    <w:multiLevelType w:val="singleLevel"/>
    <w:tmpl w:val="41D4D9E3"/>
    <w:lvl w:ilvl="0" w:tentative="0">
      <w:start w:val="1"/>
      <w:numFmt w:val="decimal"/>
      <w:suff w:val="space"/>
      <w:lvlText w:val="%1."/>
      <w:lvlJc w:val="left"/>
      <w:pPr>
        <w:ind w:left="567" w:firstLine="0"/>
      </w:pPr>
    </w:lvl>
  </w:abstractNum>
  <w:abstractNum w:abstractNumId="32">
    <w:nsid w:val="4565011E"/>
    <w:multiLevelType w:val="singleLevel"/>
    <w:tmpl w:val="4565011E"/>
    <w:lvl w:ilvl="0" w:tentative="0">
      <w:start w:val="1"/>
      <w:numFmt w:val="decimal"/>
      <w:suff w:val="space"/>
      <w:lvlText w:val="%1."/>
      <w:lvlJc w:val="left"/>
    </w:lvl>
  </w:abstractNum>
  <w:abstractNum w:abstractNumId="33">
    <w:nsid w:val="4864743F"/>
    <w:multiLevelType w:val="multilevel"/>
    <w:tmpl w:val="4864743F"/>
    <w:lvl w:ilvl="0" w:tentative="0">
      <w:start w:val="1"/>
      <w:numFmt w:val="bullet"/>
      <w:lvlText w:val=""/>
      <w:lvlJc w:val="left"/>
      <w:pPr>
        <w:ind w:left="720" w:hanging="360"/>
      </w:pPr>
      <w:rPr>
        <w:rFonts w:hint="default" w:ascii="Wingdings" w:hAnsi="Wingdings"/>
        <w:sz w:val="18"/>
        <w:szCs w:val="1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EA91E27"/>
    <w:multiLevelType w:val="multilevel"/>
    <w:tmpl w:val="4EA91E27"/>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5">
    <w:nsid w:val="4ED16E04"/>
    <w:multiLevelType w:val="multilevel"/>
    <w:tmpl w:val="4ED16E04"/>
    <w:lvl w:ilvl="0" w:tentative="0">
      <w:start w:val="1"/>
      <w:numFmt w:val="decimal"/>
      <w:suff w:val="space"/>
      <w:lvlText w:val="%1."/>
      <w:lvlJc w:val="left"/>
      <w:pPr>
        <w:ind w:left="567" w:firstLine="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51CAB144"/>
    <w:multiLevelType w:val="singleLevel"/>
    <w:tmpl w:val="51CAB144"/>
    <w:lvl w:ilvl="0" w:tentative="0">
      <w:start w:val="1"/>
      <w:numFmt w:val="decimal"/>
      <w:suff w:val="space"/>
      <w:lvlText w:val="%1."/>
      <w:lvlJc w:val="left"/>
    </w:lvl>
  </w:abstractNum>
  <w:abstractNum w:abstractNumId="37">
    <w:nsid w:val="53471A24"/>
    <w:multiLevelType w:val="singleLevel"/>
    <w:tmpl w:val="53471A24"/>
    <w:lvl w:ilvl="0" w:tentative="0">
      <w:start w:val="1"/>
      <w:numFmt w:val="decimal"/>
      <w:suff w:val="space"/>
      <w:lvlText w:val="%1)"/>
      <w:lvlJc w:val="left"/>
    </w:lvl>
  </w:abstractNum>
  <w:abstractNum w:abstractNumId="38">
    <w:nsid w:val="56805109"/>
    <w:multiLevelType w:val="singleLevel"/>
    <w:tmpl w:val="56805109"/>
    <w:lvl w:ilvl="0" w:tentative="0">
      <w:start w:val="1"/>
      <w:numFmt w:val="decimal"/>
      <w:suff w:val="space"/>
      <w:lvlText w:val="%1."/>
      <w:lvlJc w:val="left"/>
      <w:pPr/>
    </w:lvl>
  </w:abstractNum>
  <w:abstractNum w:abstractNumId="39">
    <w:nsid w:val="6210EB99"/>
    <w:multiLevelType w:val="singleLevel"/>
    <w:tmpl w:val="6210EB99"/>
    <w:lvl w:ilvl="0" w:tentative="0">
      <w:start w:val="1"/>
      <w:numFmt w:val="decimal"/>
      <w:suff w:val="space"/>
      <w:lvlText w:val="%1."/>
      <w:lvlJc w:val="left"/>
      <w:pPr>
        <w:ind w:left="425" w:firstLine="142"/>
      </w:pPr>
      <w:rPr>
        <w:rFonts w:hint="default"/>
      </w:rPr>
    </w:lvl>
  </w:abstractNum>
  <w:abstractNum w:abstractNumId="40">
    <w:nsid w:val="689102BC"/>
    <w:multiLevelType w:val="singleLevel"/>
    <w:tmpl w:val="689102BC"/>
    <w:lvl w:ilvl="0" w:tentative="0">
      <w:start w:val="1"/>
      <w:numFmt w:val="decimal"/>
      <w:suff w:val="space"/>
      <w:lvlText w:val="%1."/>
      <w:lvlJc w:val="left"/>
      <w:pPr>
        <w:ind w:left="0" w:firstLine="567"/>
      </w:pPr>
    </w:lvl>
  </w:abstractNum>
  <w:abstractNum w:abstractNumId="41">
    <w:nsid w:val="6A2844A9"/>
    <w:multiLevelType w:val="singleLevel"/>
    <w:tmpl w:val="6A2844A9"/>
    <w:lvl w:ilvl="0" w:tentative="0">
      <w:start w:val="1"/>
      <w:numFmt w:val="decimal"/>
      <w:suff w:val="space"/>
      <w:lvlText w:val="%1."/>
      <w:lvlJc w:val="left"/>
    </w:lvl>
  </w:abstractNum>
  <w:abstractNum w:abstractNumId="42">
    <w:nsid w:val="714A49F2"/>
    <w:multiLevelType w:val="multilevel"/>
    <w:tmpl w:val="714A49F2"/>
    <w:lvl w:ilvl="0" w:tentative="0">
      <w:start w:val="1"/>
      <w:numFmt w:val="bullet"/>
      <w:suff w:val="space"/>
      <w:lvlText w:val=""/>
      <w:lvlJc w:val="left"/>
      <w:pPr>
        <w:ind w:left="0" w:firstLine="567"/>
      </w:pPr>
      <w:rPr>
        <w:rFonts w:hint="default" w:ascii="Wingdings" w:hAnsi="Wingdings"/>
        <w:sz w:val="18"/>
        <w:szCs w:val="1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723B6BD3"/>
    <w:multiLevelType w:val="singleLevel"/>
    <w:tmpl w:val="723B6BD3"/>
    <w:lvl w:ilvl="0" w:tentative="0">
      <w:start w:val="1"/>
      <w:numFmt w:val="decimal"/>
      <w:suff w:val="space"/>
      <w:lvlText w:val="%1."/>
      <w:lvlJc w:val="left"/>
    </w:lvl>
  </w:abstractNum>
  <w:abstractNum w:abstractNumId="44">
    <w:nsid w:val="75B9B336"/>
    <w:multiLevelType w:val="singleLevel"/>
    <w:tmpl w:val="75B9B336"/>
    <w:lvl w:ilvl="0" w:tentative="0">
      <w:start w:val="1"/>
      <w:numFmt w:val="bullet"/>
      <w:suff w:val="space"/>
      <w:lvlText w:val=""/>
      <w:lvlJc w:val="left"/>
      <w:pPr>
        <w:ind w:left="0" w:firstLine="567"/>
      </w:pPr>
      <w:rPr>
        <w:rFonts w:hint="default" w:ascii="Wingdings" w:hAnsi="Wingdings"/>
        <w:sz w:val="10"/>
        <w:szCs w:val="10"/>
      </w:rPr>
    </w:lvl>
  </w:abstractNum>
  <w:abstractNum w:abstractNumId="45">
    <w:nsid w:val="77D03306"/>
    <w:multiLevelType w:val="multilevel"/>
    <w:tmpl w:val="77D03306"/>
    <w:lvl w:ilvl="0" w:tentative="0">
      <w:start w:val="1"/>
      <w:numFmt w:val="bullet"/>
      <w:lvlText w:val="–"/>
      <w:lvlJc w:val="left"/>
      <w:pPr>
        <w:ind w:left="1151" w:hanging="360"/>
      </w:pPr>
      <w:rPr>
        <w:rFonts w:ascii="Times New Roman" w:hAnsi="Times New Roman" w:eastAsia="Times New Roman" w:cs="Times New Roman"/>
        <w:b w:val="0"/>
        <w:i w:val="0"/>
        <w:strike w:val="0"/>
        <w:dstrike w:val="0"/>
        <w:color w:val="181717"/>
        <w:sz w:val="20"/>
        <w:szCs w:val="20"/>
        <w:u w:val="none" w:color="000000"/>
        <w:shd w:val="clear" w:color="auto" w:fill="auto"/>
        <w:vertAlign w:val="baseline"/>
      </w:rPr>
    </w:lvl>
    <w:lvl w:ilvl="1" w:tentative="0">
      <w:start w:val="1"/>
      <w:numFmt w:val="bullet"/>
      <w:lvlText w:val="o"/>
      <w:lvlJc w:val="left"/>
      <w:pPr>
        <w:ind w:left="1871" w:hanging="360"/>
      </w:pPr>
      <w:rPr>
        <w:rFonts w:hint="default" w:ascii="Courier New" w:hAnsi="Courier New" w:cs="Courier New"/>
      </w:rPr>
    </w:lvl>
    <w:lvl w:ilvl="2" w:tentative="0">
      <w:start w:val="1"/>
      <w:numFmt w:val="bullet"/>
      <w:lvlText w:val=""/>
      <w:lvlJc w:val="left"/>
      <w:pPr>
        <w:ind w:left="2591" w:hanging="360"/>
      </w:pPr>
      <w:rPr>
        <w:rFonts w:hint="default" w:ascii="Wingdings" w:hAnsi="Wingdings"/>
      </w:rPr>
    </w:lvl>
    <w:lvl w:ilvl="3" w:tentative="0">
      <w:start w:val="1"/>
      <w:numFmt w:val="bullet"/>
      <w:lvlText w:val=""/>
      <w:lvlJc w:val="left"/>
      <w:pPr>
        <w:ind w:left="3311" w:hanging="360"/>
      </w:pPr>
      <w:rPr>
        <w:rFonts w:hint="default" w:ascii="Symbol" w:hAnsi="Symbol"/>
      </w:rPr>
    </w:lvl>
    <w:lvl w:ilvl="4" w:tentative="0">
      <w:start w:val="1"/>
      <w:numFmt w:val="bullet"/>
      <w:lvlText w:val="o"/>
      <w:lvlJc w:val="left"/>
      <w:pPr>
        <w:ind w:left="4031" w:hanging="360"/>
      </w:pPr>
      <w:rPr>
        <w:rFonts w:hint="default" w:ascii="Courier New" w:hAnsi="Courier New" w:cs="Courier New"/>
      </w:rPr>
    </w:lvl>
    <w:lvl w:ilvl="5" w:tentative="0">
      <w:start w:val="1"/>
      <w:numFmt w:val="bullet"/>
      <w:lvlText w:val=""/>
      <w:lvlJc w:val="left"/>
      <w:pPr>
        <w:ind w:left="4751" w:hanging="360"/>
      </w:pPr>
      <w:rPr>
        <w:rFonts w:hint="default" w:ascii="Wingdings" w:hAnsi="Wingdings"/>
      </w:rPr>
    </w:lvl>
    <w:lvl w:ilvl="6" w:tentative="0">
      <w:start w:val="1"/>
      <w:numFmt w:val="bullet"/>
      <w:lvlText w:val=""/>
      <w:lvlJc w:val="left"/>
      <w:pPr>
        <w:ind w:left="5471" w:hanging="360"/>
      </w:pPr>
      <w:rPr>
        <w:rFonts w:hint="default" w:ascii="Symbol" w:hAnsi="Symbol"/>
      </w:rPr>
    </w:lvl>
    <w:lvl w:ilvl="7" w:tentative="0">
      <w:start w:val="1"/>
      <w:numFmt w:val="bullet"/>
      <w:lvlText w:val="o"/>
      <w:lvlJc w:val="left"/>
      <w:pPr>
        <w:ind w:left="6191" w:hanging="360"/>
      </w:pPr>
      <w:rPr>
        <w:rFonts w:hint="default" w:ascii="Courier New" w:hAnsi="Courier New" w:cs="Courier New"/>
      </w:rPr>
    </w:lvl>
    <w:lvl w:ilvl="8" w:tentative="0">
      <w:start w:val="1"/>
      <w:numFmt w:val="bullet"/>
      <w:lvlText w:val=""/>
      <w:lvlJc w:val="left"/>
      <w:pPr>
        <w:ind w:left="6911" w:hanging="360"/>
      </w:pPr>
      <w:rPr>
        <w:rFonts w:hint="default" w:ascii="Wingdings" w:hAnsi="Wingdings"/>
      </w:rPr>
    </w:lvl>
  </w:abstractNum>
  <w:abstractNum w:abstractNumId="46">
    <w:nsid w:val="78FC8613"/>
    <w:multiLevelType w:val="singleLevel"/>
    <w:tmpl w:val="78FC8613"/>
    <w:lvl w:ilvl="0" w:tentative="0">
      <w:start w:val="1"/>
      <w:numFmt w:val="bullet"/>
      <w:suff w:val="space"/>
      <w:lvlText w:val=""/>
      <w:lvlJc w:val="left"/>
      <w:pPr>
        <w:ind w:left="0" w:firstLine="567"/>
      </w:pPr>
      <w:rPr>
        <w:rFonts w:hint="default" w:ascii="Wingdings" w:hAnsi="Wingdings"/>
        <w:sz w:val="10"/>
        <w:szCs w:val="10"/>
      </w:rPr>
    </w:lvl>
  </w:abstractNum>
  <w:abstractNum w:abstractNumId="47">
    <w:nsid w:val="79CB7D90"/>
    <w:multiLevelType w:val="singleLevel"/>
    <w:tmpl w:val="79CB7D90"/>
    <w:lvl w:ilvl="0" w:tentative="0">
      <w:start w:val="1"/>
      <w:numFmt w:val="bullet"/>
      <w:suff w:val="space"/>
      <w:lvlText w:val=""/>
      <w:lvlJc w:val="left"/>
      <w:pPr>
        <w:ind w:left="0" w:firstLine="567"/>
      </w:pPr>
      <w:rPr>
        <w:rFonts w:hint="default" w:ascii="Wingdings" w:hAnsi="Wingdings"/>
        <w:sz w:val="10"/>
        <w:szCs w:val="10"/>
      </w:rPr>
    </w:lvl>
  </w:abstractNum>
  <w:abstractNum w:abstractNumId="48">
    <w:nsid w:val="7E196176"/>
    <w:multiLevelType w:val="singleLevel"/>
    <w:tmpl w:val="7E196176"/>
    <w:lvl w:ilvl="0" w:tentative="0">
      <w:start w:val="1"/>
      <w:numFmt w:val="decimal"/>
      <w:suff w:val="space"/>
      <w:lvlText w:val="%1."/>
      <w:lvlJc w:val="left"/>
      <w:pPr>
        <w:ind w:left="0" w:firstLine="567"/>
      </w:pPr>
    </w:lvl>
  </w:abstractNum>
  <w:num w:numId="1">
    <w:abstractNumId w:val="22"/>
  </w:num>
  <w:num w:numId="2">
    <w:abstractNumId w:val="34"/>
  </w:num>
  <w:num w:numId="3">
    <w:abstractNumId w:val="12"/>
  </w:num>
  <w:num w:numId="4">
    <w:abstractNumId w:val="32"/>
  </w:num>
  <w:num w:numId="5">
    <w:abstractNumId w:val="23"/>
  </w:num>
  <w:num w:numId="6">
    <w:abstractNumId w:val="5"/>
  </w:num>
  <w:num w:numId="7">
    <w:abstractNumId w:val="9"/>
  </w:num>
  <w:num w:numId="8">
    <w:abstractNumId w:val="28"/>
  </w:num>
  <w:num w:numId="9">
    <w:abstractNumId w:val="16"/>
  </w:num>
  <w:num w:numId="10">
    <w:abstractNumId w:val="3"/>
  </w:num>
  <w:num w:numId="11">
    <w:abstractNumId w:val="40"/>
  </w:num>
  <w:num w:numId="12">
    <w:abstractNumId w:val="43"/>
  </w:num>
  <w:num w:numId="13">
    <w:abstractNumId w:val="48"/>
  </w:num>
  <w:num w:numId="14">
    <w:abstractNumId w:val="21"/>
  </w:num>
  <w:num w:numId="15">
    <w:abstractNumId w:val="18"/>
  </w:num>
  <w:num w:numId="16">
    <w:abstractNumId w:val="24"/>
  </w:num>
  <w:num w:numId="17">
    <w:abstractNumId w:val="29"/>
  </w:num>
  <w:num w:numId="18">
    <w:abstractNumId w:val="2"/>
  </w:num>
  <w:num w:numId="19">
    <w:abstractNumId w:val="6"/>
  </w:num>
  <w:num w:numId="20">
    <w:abstractNumId w:val="47"/>
  </w:num>
  <w:num w:numId="21">
    <w:abstractNumId w:val="44"/>
  </w:num>
  <w:num w:numId="22">
    <w:abstractNumId w:val="15"/>
  </w:num>
  <w:num w:numId="23">
    <w:abstractNumId w:val="7"/>
  </w:num>
  <w:num w:numId="24">
    <w:abstractNumId w:val="38"/>
  </w:num>
  <w:num w:numId="25">
    <w:abstractNumId w:val="10"/>
  </w:num>
  <w:num w:numId="26">
    <w:abstractNumId w:val="8"/>
  </w:num>
  <w:num w:numId="27">
    <w:abstractNumId w:val="46"/>
  </w:num>
  <w:num w:numId="28">
    <w:abstractNumId w:val="27"/>
  </w:num>
  <w:num w:numId="29">
    <w:abstractNumId w:val="37"/>
  </w:num>
  <w:num w:numId="30">
    <w:abstractNumId w:val="4"/>
  </w:num>
  <w:num w:numId="31">
    <w:abstractNumId w:val="26"/>
  </w:num>
  <w:num w:numId="32">
    <w:abstractNumId w:val="45"/>
  </w:num>
  <w:num w:numId="33">
    <w:abstractNumId w:val="19"/>
  </w:num>
  <w:num w:numId="34">
    <w:abstractNumId w:val="25"/>
  </w:num>
  <w:num w:numId="35">
    <w:abstractNumId w:val="11"/>
  </w:num>
  <w:num w:numId="36">
    <w:abstractNumId w:val="42"/>
  </w:num>
  <w:num w:numId="37">
    <w:abstractNumId w:val="13"/>
  </w:num>
  <w:num w:numId="38">
    <w:abstractNumId w:val="39"/>
  </w:num>
  <w:num w:numId="39">
    <w:abstractNumId w:val="0"/>
  </w:num>
  <w:num w:numId="40">
    <w:abstractNumId w:val="31"/>
  </w:num>
  <w:num w:numId="41">
    <w:abstractNumId w:val="33"/>
  </w:num>
  <w:num w:numId="42">
    <w:abstractNumId w:val="1"/>
  </w:num>
  <w:num w:numId="43">
    <w:abstractNumId w:val="35"/>
  </w:num>
  <w:num w:numId="44">
    <w:abstractNumId w:val="30"/>
  </w:num>
  <w:num w:numId="45">
    <w:abstractNumId w:val="14"/>
  </w:num>
  <w:num w:numId="46">
    <w:abstractNumId w:val="17"/>
  </w:num>
  <w:num w:numId="47">
    <w:abstractNumId w:val="41"/>
  </w:num>
  <w:num w:numId="48">
    <w:abstractNumId w:val="36"/>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wNjRjMTY2MjA5ZWRmZjhlZDFlZTc4OWU0YmZjMTIifQ=="/>
  </w:docVars>
  <w:rsids>
    <w:rsidRoot w:val="00834A4E"/>
    <w:rsid w:val="0002225D"/>
    <w:rsid w:val="000672C1"/>
    <w:rsid w:val="0009263D"/>
    <w:rsid w:val="00095565"/>
    <w:rsid w:val="000A152E"/>
    <w:rsid w:val="000C5369"/>
    <w:rsid w:val="00117BC4"/>
    <w:rsid w:val="00142FDF"/>
    <w:rsid w:val="00143391"/>
    <w:rsid w:val="00152366"/>
    <w:rsid w:val="001655E6"/>
    <w:rsid w:val="001668B3"/>
    <w:rsid w:val="0017730C"/>
    <w:rsid w:val="0018007A"/>
    <w:rsid w:val="0018099E"/>
    <w:rsid w:val="00186199"/>
    <w:rsid w:val="0019773E"/>
    <w:rsid w:val="001A3422"/>
    <w:rsid w:val="001A4AA6"/>
    <w:rsid w:val="001C6C34"/>
    <w:rsid w:val="001D3131"/>
    <w:rsid w:val="001D6F22"/>
    <w:rsid w:val="001E4249"/>
    <w:rsid w:val="001E514D"/>
    <w:rsid w:val="001F04C2"/>
    <w:rsid w:val="00206B9D"/>
    <w:rsid w:val="0021129F"/>
    <w:rsid w:val="00220645"/>
    <w:rsid w:val="002817A5"/>
    <w:rsid w:val="0028482E"/>
    <w:rsid w:val="0028728C"/>
    <w:rsid w:val="00287647"/>
    <w:rsid w:val="002A08F7"/>
    <w:rsid w:val="002A7B50"/>
    <w:rsid w:val="002C6D32"/>
    <w:rsid w:val="002F16BE"/>
    <w:rsid w:val="00301F1F"/>
    <w:rsid w:val="00306E77"/>
    <w:rsid w:val="00314C01"/>
    <w:rsid w:val="003210F2"/>
    <w:rsid w:val="00334FE5"/>
    <w:rsid w:val="00342D1F"/>
    <w:rsid w:val="00355F1D"/>
    <w:rsid w:val="003728CE"/>
    <w:rsid w:val="003902A6"/>
    <w:rsid w:val="003908DF"/>
    <w:rsid w:val="003E6ECF"/>
    <w:rsid w:val="003F1667"/>
    <w:rsid w:val="003F3460"/>
    <w:rsid w:val="003F5026"/>
    <w:rsid w:val="00421FB3"/>
    <w:rsid w:val="00480AA2"/>
    <w:rsid w:val="004A009D"/>
    <w:rsid w:val="004C0ECA"/>
    <w:rsid w:val="004D4EDF"/>
    <w:rsid w:val="004E2955"/>
    <w:rsid w:val="00514B59"/>
    <w:rsid w:val="005261AE"/>
    <w:rsid w:val="005506D8"/>
    <w:rsid w:val="005751EC"/>
    <w:rsid w:val="0058352D"/>
    <w:rsid w:val="005B07E1"/>
    <w:rsid w:val="006123E5"/>
    <w:rsid w:val="00614115"/>
    <w:rsid w:val="0061671E"/>
    <w:rsid w:val="00631C2E"/>
    <w:rsid w:val="00642EC0"/>
    <w:rsid w:val="00644A44"/>
    <w:rsid w:val="00672314"/>
    <w:rsid w:val="006A57CB"/>
    <w:rsid w:val="006C55F6"/>
    <w:rsid w:val="007023F5"/>
    <w:rsid w:val="00710149"/>
    <w:rsid w:val="00715B72"/>
    <w:rsid w:val="00744FF4"/>
    <w:rsid w:val="007C074B"/>
    <w:rsid w:val="007D1868"/>
    <w:rsid w:val="007F27CB"/>
    <w:rsid w:val="007F7CE4"/>
    <w:rsid w:val="00803E4B"/>
    <w:rsid w:val="008102F1"/>
    <w:rsid w:val="0083292F"/>
    <w:rsid w:val="008336BE"/>
    <w:rsid w:val="00834A4E"/>
    <w:rsid w:val="00844FB0"/>
    <w:rsid w:val="00863D2C"/>
    <w:rsid w:val="008961E3"/>
    <w:rsid w:val="008A0333"/>
    <w:rsid w:val="008B1036"/>
    <w:rsid w:val="008B2CA7"/>
    <w:rsid w:val="008C073E"/>
    <w:rsid w:val="008E0A62"/>
    <w:rsid w:val="008E7D6D"/>
    <w:rsid w:val="00900546"/>
    <w:rsid w:val="0094798E"/>
    <w:rsid w:val="009723E7"/>
    <w:rsid w:val="009A2FAE"/>
    <w:rsid w:val="009B4888"/>
    <w:rsid w:val="009E0D18"/>
    <w:rsid w:val="009F240C"/>
    <w:rsid w:val="009F5A4F"/>
    <w:rsid w:val="00A16BE5"/>
    <w:rsid w:val="00A47B23"/>
    <w:rsid w:val="00A5123B"/>
    <w:rsid w:val="00A669F4"/>
    <w:rsid w:val="00A72B3C"/>
    <w:rsid w:val="00A77B9D"/>
    <w:rsid w:val="00AA5087"/>
    <w:rsid w:val="00AB1812"/>
    <w:rsid w:val="00AF079C"/>
    <w:rsid w:val="00AF3A0A"/>
    <w:rsid w:val="00B11817"/>
    <w:rsid w:val="00B27947"/>
    <w:rsid w:val="00B63184"/>
    <w:rsid w:val="00BC6421"/>
    <w:rsid w:val="00BE2680"/>
    <w:rsid w:val="00C14F03"/>
    <w:rsid w:val="00C47FF6"/>
    <w:rsid w:val="00C90F5D"/>
    <w:rsid w:val="00CD108C"/>
    <w:rsid w:val="00CF2FF4"/>
    <w:rsid w:val="00D80056"/>
    <w:rsid w:val="00D9210E"/>
    <w:rsid w:val="00DB56E3"/>
    <w:rsid w:val="00DC1AC0"/>
    <w:rsid w:val="00E03E40"/>
    <w:rsid w:val="00E547E4"/>
    <w:rsid w:val="00E923DD"/>
    <w:rsid w:val="00EC20C5"/>
    <w:rsid w:val="00EC3DD2"/>
    <w:rsid w:val="00ED1479"/>
    <w:rsid w:val="00F323DF"/>
    <w:rsid w:val="00F5555F"/>
    <w:rsid w:val="00F85054"/>
    <w:rsid w:val="00FA4300"/>
    <w:rsid w:val="00FB179F"/>
    <w:rsid w:val="00FC382A"/>
    <w:rsid w:val="00FE2A91"/>
    <w:rsid w:val="00FE57B4"/>
    <w:rsid w:val="00FE7B4F"/>
    <w:rsid w:val="00FF3153"/>
    <w:rsid w:val="00FF7C99"/>
    <w:rsid w:val="012010C3"/>
    <w:rsid w:val="014448B8"/>
    <w:rsid w:val="01504677"/>
    <w:rsid w:val="01564A0B"/>
    <w:rsid w:val="017D31AE"/>
    <w:rsid w:val="018C1643"/>
    <w:rsid w:val="01C567B6"/>
    <w:rsid w:val="01CB597A"/>
    <w:rsid w:val="01E44870"/>
    <w:rsid w:val="0225073B"/>
    <w:rsid w:val="024C0961"/>
    <w:rsid w:val="024F11A9"/>
    <w:rsid w:val="02504B32"/>
    <w:rsid w:val="02682874"/>
    <w:rsid w:val="02896F36"/>
    <w:rsid w:val="02DF53C3"/>
    <w:rsid w:val="035A6E90"/>
    <w:rsid w:val="03BC6FB9"/>
    <w:rsid w:val="03F1578E"/>
    <w:rsid w:val="04043713"/>
    <w:rsid w:val="04221419"/>
    <w:rsid w:val="04553F6E"/>
    <w:rsid w:val="0460645B"/>
    <w:rsid w:val="04A96068"/>
    <w:rsid w:val="04B0591C"/>
    <w:rsid w:val="04EE02DE"/>
    <w:rsid w:val="04F200EC"/>
    <w:rsid w:val="052F0D56"/>
    <w:rsid w:val="05351E6A"/>
    <w:rsid w:val="05594AD8"/>
    <w:rsid w:val="05776F81"/>
    <w:rsid w:val="05926AFC"/>
    <w:rsid w:val="059C797B"/>
    <w:rsid w:val="05BF5E0E"/>
    <w:rsid w:val="05D610DF"/>
    <w:rsid w:val="05E3215D"/>
    <w:rsid w:val="05FB6326"/>
    <w:rsid w:val="06167341"/>
    <w:rsid w:val="061C26D8"/>
    <w:rsid w:val="06316DD6"/>
    <w:rsid w:val="06340605"/>
    <w:rsid w:val="063B6E5A"/>
    <w:rsid w:val="063F4ED6"/>
    <w:rsid w:val="0646548E"/>
    <w:rsid w:val="07250EAC"/>
    <w:rsid w:val="072639A0"/>
    <w:rsid w:val="072C4328"/>
    <w:rsid w:val="076B4BEF"/>
    <w:rsid w:val="078E0C06"/>
    <w:rsid w:val="07AD250D"/>
    <w:rsid w:val="07C1191B"/>
    <w:rsid w:val="07D258D6"/>
    <w:rsid w:val="07D4164E"/>
    <w:rsid w:val="07D433FC"/>
    <w:rsid w:val="07E21FBD"/>
    <w:rsid w:val="07FD6DF7"/>
    <w:rsid w:val="080C1C9E"/>
    <w:rsid w:val="080C3A21"/>
    <w:rsid w:val="08274918"/>
    <w:rsid w:val="0843312E"/>
    <w:rsid w:val="085602B5"/>
    <w:rsid w:val="088519B8"/>
    <w:rsid w:val="08DA426D"/>
    <w:rsid w:val="08EF501B"/>
    <w:rsid w:val="090B4EFE"/>
    <w:rsid w:val="09320D22"/>
    <w:rsid w:val="09322914"/>
    <w:rsid w:val="094916CA"/>
    <w:rsid w:val="096170E6"/>
    <w:rsid w:val="098300B4"/>
    <w:rsid w:val="099C43EE"/>
    <w:rsid w:val="09AD49AC"/>
    <w:rsid w:val="09B853B2"/>
    <w:rsid w:val="09C0632E"/>
    <w:rsid w:val="0A0B578C"/>
    <w:rsid w:val="0A1B7A08"/>
    <w:rsid w:val="0A4B0912"/>
    <w:rsid w:val="0A774AB2"/>
    <w:rsid w:val="0A9F5F1D"/>
    <w:rsid w:val="0AB63E06"/>
    <w:rsid w:val="0AC97464"/>
    <w:rsid w:val="0AE20526"/>
    <w:rsid w:val="0AEC4F01"/>
    <w:rsid w:val="0AF71D29"/>
    <w:rsid w:val="0AF86CE8"/>
    <w:rsid w:val="0AFF2E86"/>
    <w:rsid w:val="0B3A2110"/>
    <w:rsid w:val="0BDE619E"/>
    <w:rsid w:val="0BE1099C"/>
    <w:rsid w:val="0BF35AAF"/>
    <w:rsid w:val="0C1D24D6"/>
    <w:rsid w:val="0C2A4705"/>
    <w:rsid w:val="0C867E84"/>
    <w:rsid w:val="0C9F0068"/>
    <w:rsid w:val="0CA5180B"/>
    <w:rsid w:val="0CD57465"/>
    <w:rsid w:val="0CD914B5"/>
    <w:rsid w:val="0CE02BFC"/>
    <w:rsid w:val="0D1878DF"/>
    <w:rsid w:val="0D2B17D7"/>
    <w:rsid w:val="0D4B4161"/>
    <w:rsid w:val="0D533015"/>
    <w:rsid w:val="0D6D5659"/>
    <w:rsid w:val="0D75742F"/>
    <w:rsid w:val="0D883D59"/>
    <w:rsid w:val="0DD26630"/>
    <w:rsid w:val="0E340E7E"/>
    <w:rsid w:val="0E395546"/>
    <w:rsid w:val="0E6A6868"/>
    <w:rsid w:val="0EB01236"/>
    <w:rsid w:val="0EF54B6B"/>
    <w:rsid w:val="0F0C5B71"/>
    <w:rsid w:val="0F233CF9"/>
    <w:rsid w:val="0F40581B"/>
    <w:rsid w:val="0F625791"/>
    <w:rsid w:val="0F632320"/>
    <w:rsid w:val="0F6A74E2"/>
    <w:rsid w:val="0F7709E5"/>
    <w:rsid w:val="0F933B9D"/>
    <w:rsid w:val="0F9D0EBF"/>
    <w:rsid w:val="0FAA797A"/>
    <w:rsid w:val="0FAE7CF4"/>
    <w:rsid w:val="0FE200E3"/>
    <w:rsid w:val="10045702"/>
    <w:rsid w:val="101B510F"/>
    <w:rsid w:val="103C3A9B"/>
    <w:rsid w:val="10466E61"/>
    <w:rsid w:val="104A73F0"/>
    <w:rsid w:val="10606F0E"/>
    <w:rsid w:val="10752F31"/>
    <w:rsid w:val="10810803"/>
    <w:rsid w:val="10EF4CA8"/>
    <w:rsid w:val="10F3129D"/>
    <w:rsid w:val="1100193F"/>
    <w:rsid w:val="1182211B"/>
    <w:rsid w:val="119F7B20"/>
    <w:rsid w:val="11B17B5A"/>
    <w:rsid w:val="11BC3529"/>
    <w:rsid w:val="11BD735F"/>
    <w:rsid w:val="121C02AA"/>
    <w:rsid w:val="12386C7D"/>
    <w:rsid w:val="125C7F72"/>
    <w:rsid w:val="12620F04"/>
    <w:rsid w:val="127B1E60"/>
    <w:rsid w:val="129723B8"/>
    <w:rsid w:val="12B04A66"/>
    <w:rsid w:val="12C95FD2"/>
    <w:rsid w:val="12D4682F"/>
    <w:rsid w:val="12D61506"/>
    <w:rsid w:val="12E656F8"/>
    <w:rsid w:val="12FC3082"/>
    <w:rsid w:val="130E3B7C"/>
    <w:rsid w:val="1310637F"/>
    <w:rsid w:val="13456871"/>
    <w:rsid w:val="1379754E"/>
    <w:rsid w:val="139444D0"/>
    <w:rsid w:val="13957865"/>
    <w:rsid w:val="139C44D2"/>
    <w:rsid w:val="13B567D8"/>
    <w:rsid w:val="13D753B3"/>
    <w:rsid w:val="13F95D08"/>
    <w:rsid w:val="14101C60"/>
    <w:rsid w:val="144D4C62"/>
    <w:rsid w:val="145B51A4"/>
    <w:rsid w:val="14787805"/>
    <w:rsid w:val="14980F19"/>
    <w:rsid w:val="14A625C4"/>
    <w:rsid w:val="14C3678C"/>
    <w:rsid w:val="14D45447"/>
    <w:rsid w:val="14EB1705"/>
    <w:rsid w:val="14F371D1"/>
    <w:rsid w:val="14F50E0D"/>
    <w:rsid w:val="15191A59"/>
    <w:rsid w:val="153B2D0D"/>
    <w:rsid w:val="15573480"/>
    <w:rsid w:val="15804BC3"/>
    <w:rsid w:val="158E65F3"/>
    <w:rsid w:val="15930848"/>
    <w:rsid w:val="15D469C1"/>
    <w:rsid w:val="15E536F4"/>
    <w:rsid w:val="162947A0"/>
    <w:rsid w:val="16652DB7"/>
    <w:rsid w:val="167A776B"/>
    <w:rsid w:val="16810BF3"/>
    <w:rsid w:val="16870788"/>
    <w:rsid w:val="168924CC"/>
    <w:rsid w:val="16930926"/>
    <w:rsid w:val="16B04812"/>
    <w:rsid w:val="16B5089D"/>
    <w:rsid w:val="16D550DC"/>
    <w:rsid w:val="170E522D"/>
    <w:rsid w:val="17141EB2"/>
    <w:rsid w:val="17230CFD"/>
    <w:rsid w:val="17524D0D"/>
    <w:rsid w:val="17533C12"/>
    <w:rsid w:val="17821FD4"/>
    <w:rsid w:val="17AB1930"/>
    <w:rsid w:val="17F11F95"/>
    <w:rsid w:val="181D494B"/>
    <w:rsid w:val="182606A1"/>
    <w:rsid w:val="1845376F"/>
    <w:rsid w:val="184B2D12"/>
    <w:rsid w:val="185E4CE7"/>
    <w:rsid w:val="18667CA9"/>
    <w:rsid w:val="187E2D16"/>
    <w:rsid w:val="189049B7"/>
    <w:rsid w:val="189270E7"/>
    <w:rsid w:val="18B42049"/>
    <w:rsid w:val="18E224B7"/>
    <w:rsid w:val="18EE47F3"/>
    <w:rsid w:val="18FA5D0B"/>
    <w:rsid w:val="1914198D"/>
    <w:rsid w:val="19433422"/>
    <w:rsid w:val="194D2EA6"/>
    <w:rsid w:val="19AF1F1B"/>
    <w:rsid w:val="19D31419"/>
    <w:rsid w:val="19FB3888"/>
    <w:rsid w:val="1A0F70D2"/>
    <w:rsid w:val="1A206160"/>
    <w:rsid w:val="1A3C32D5"/>
    <w:rsid w:val="1A6527F6"/>
    <w:rsid w:val="1A6745A4"/>
    <w:rsid w:val="1A872550"/>
    <w:rsid w:val="1A8D5EED"/>
    <w:rsid w:val="1AAC1FB7"/>
    <w:rsid w:val="1AC13CB4"/>
    <w:rsid w:val="1AC23018"/>
    <w:rsid w:val="1AD75285"/>
    <w:rsid w:val="1AF358E9"/>
    <w:rsid w:val="1B366568"/>
    <w:rsid w:val="1B393673"/>
    <w:rsid w:val="1B3E5305"/>
    <w:rsid w:val="1B79633D"/>
    <w:rsid w:val="1BB031CF"/>
    <w:rsid w:val="1BB03A19"/>
    <w:rsid w:val="1BF1772A"/>
    <w:rsid w:val="1C154808"/>
    <w:rsid w:val="1C1E6EE4"/>
    <w:rsid w:val="1C512800"/>
    <w:rsid w:val="1C6F3E8C"/>
    <w:rsid w:val="1C940F54"/>
    <w:rsid w:val="1C9E770D"/>
    <w:rsid w:val="1CA83AEF"/>
    <w:rsid w:val="1D0E51AB"/>
    <w:rsid w:val="1D17619A"/>
    <w:rsid w:val="1D291FE4"/>
    <w:rsid w:val="1D624AD3"/>
    <w:rsid w:val="1D6E4938"/>
    <w:rsid w:val="1D8317BF"/>
    <w:rsid w:val="1D8413D7"/>
    <w:rsid w:val="1DBE2801"/>
    <w:rsid w:val="1DDE0F7B"/>
    <w:rsid w:val="1E48649A"/>
    <w:rsid w:val="1E7A57EB"/>
    <w:rsid w:val="1E8429D3"/>
    <w:rsid w:val="1E876FC3"/>
    <w:rsid w:val="1E934CC5"/>
    <w:rsid w:val="1E9943E4"/>
    <w:rsid w:val="1EA079D7"/>
    <w:rsid w:val="1F213972"/>
    <w:rsid w:val="1F38650F"/>
    <w:rsid w:val="1F4A4252"/>
    <w:rsid w:val="1F770DE5"/>
    <w:rsid w:val="1F8B3B8B"/>
    <w:rsid w:val="1F8D307F"/>
    <w:rsid w:val="1FA567E1"/>
    <w:rsid w:val="1FC02805"/>
    <w:rsid w:val="1FD340DD"/>
    <w:rsid w:val="203D434D"/>
    <w:rsid w:val="20681601"/>
    <w:rsid w:val="209239FD"/>
    <w:rsid w:val="209B44E0"/>
    <w:rsid w:val="209D5060"/>
    <w:rsid w:val="20AF45AF"/>
    <w:rsid w:val="20EF6E02"/>
    <w:rsid w:val="20FD356C"/>
    <w:rsid w:val="21170CAE"/>
    <w:rsid w:val="2127683B"/>
    <w:rsid w:val="212E5E1B"/>
    <w:rsid w:val="215C6306"/>
    <w:rsid w:val="217B0D8B"/>
    <w:rsid w:val="219043E0"/>
    <w:rsid w:val="21A4259C"/>
    <w:rsid w:val="21C32927"/>
    <w:rsid w:val="21D74067"/>
    <w:rsid w:val="21E029C7"/>
    <w:rsid w:val="21E45D3C"/>
    <w:rsid w:val="21E87AF3"/>
    <w:rsid w:val="21ED1832"/>
    <w:rsid w:val="220A11E7"/>
    <w:rsid w:val="22151481"/>
    <w:rsid w:val="222018DF"/>
    <w:rsid w:val="224411BD"/>
    <w:rsid w:val="226578A4"/>
    <w:rsid w:val="229938A3"/>
    <w:rsid w:val="22FD6ED7"/>
    <w:rsid w:val="232C4C3A"/>
    <w:rsid w:val="23373949"/>
    <w:rsid w:val="235F6664"/>
    <w:rsid w:val="236A5DA0"/>
    <w:rsid w:val="24174945"/>
    <w:rsid w:val="241A3E24"/>
    <w:rsid w:val="24572F93"/>
    <w:rsid w:val="24623BF8"/>
    <w:rsid w:val="246C2EE2"/>
    <w:rsid w:val="247B1377"/>
    <w:rsid w:val="24A457DD"/>
    <w:rsid w:val="24AD52A9"/>
    <w:rsid w:val="24B65A3E"/>
    <w:rsid w:val="24DD6DCA"/>
    <w:rsid w:val="24F946F7"/>
    <w:rsid w:val="250C4933"/>
    <w:rsid w:val="25512802"/>
    <w:rsid w:val="255E552B"/>
    <w:rsid w:val="25B30B82"/>
    <w:rsid w:val="25C65956"/>
    <w:rsid w:val="25D72DBE"/>
    <w:rsid w:val="25E80AB0"/>
    <w:rsid w:val="260A60A3"/>
    <w:rsid w:val="26355556"/>
    <w:rsid w:val="264E3D51"/>
    <w:rsid w:val="26C64400"/>
    <w:rsid w:val="26CB446C"/>
    <w:rsid w:val="26DC35DF"/>
    <w:rsid w:val="26E349B7"/>
    <w:rsid w:val="270214DC"/>
    <w:rsid w:val="27160EE4"/>
    <w:rsid w:val="271E423C"/>
    <w:rsid w:val="27374C7D"/>
    <w:rsid w:val="27664A12"/>
    <w:rsid w:val="27CD64A0"/>
    <w:rsid w:val="28610884"/>
    <w:rsid w:val="2863070C"/>
    <w:rsid w:val="288527C5"/>
    <w:rsid w:val="288B5901"/>
    <w:rsid w:val="28A6451F"/>
    <w:rsid w:val="28B5472C"/>
    <w:rsid w:val="28C66C4C"/>
    <w:rsid w:val="28D476A8"/>
    <w:rsid w:val="28F039B6"/>
    <w:rsid w:val="28FB2A87"/>
    <w:rsid w:val="293448B8"/>
    <w:rsid w:val="294F692F"/>
    <w:rsid w:val="295D53A7"/>
    <w:rsid w:val="298B3E14"/>
    <w:rsid w:val="29934A6D"/>
    <w:rsid w:val="29BB2216"/>
    <w:rsid w:val="29DB425A"/>
    <w:rsid w:val="2A164F10"/>
    <w:rsid w:val="2A240333"/>
    <w:rsid w:val="2A3A7BC7"/>
    <w:rsid w:val="2A4274C0"/>
    <w:rsid w:val="2A6665E2"/>
    <w:rsid w:val="2A6F6324"/>
    <w:rsid w:val="2A906CB5"/>
    <w:rsid w:val="2AD25B7C"/>
    <w:rsid w:val="2AFC6660"/>
    <w:rsid w:val="2B211492"/>
    <w:rsid w:val="2B371B8A"/>
    <w:rsid w:val="2B3C2EE3"/>
    <w:rsid w:val="2B3C5056"/>
    <w:rsid w:val="2B5611A0"/>
    <w:rsid w:val="2B5A36E3"/>
    <w:rsid w:val="2B8F74B6"/>
    <w:rsid w:val="2BB45838"/>
    <w:rsid w:val="2BB54944"/>
    <w:rsid w:val="2BE80DE3"/>
    <w:rsid w:val="2C361D24"/>
    <w:rsid w:val="2C923702"/>
    <w:rsid w:val="2CB37380"/>
    <w:rsid w:val="2CF47017"/>
    <w:rsid w:val="2D210304"/>
    <w:rsid w:val="2D471B7A"/>
    <w:rsid w:val="2DB70319"/>
    <w:rsid w:val="2DD4712D"/>
    <w:rsid w:val="2DD613CD"/>
    <w:rsid w:val="2E123F4F"/>
    <w:rsid w:val="2E29643F"/>
    <w:rsid w:val="2E5B3AD9"/>
    <w:rsid w:val="2E6D4AF8"/>
    <w:rsid w:val="2EDE1C71"/>
    <w:rsid w:val="2EF02962"/>
    <w:rsid w:val="2EF71375"/>
    <w:rsid w:val="2F0641AE"/>
    <w:rsid w:val="2F1C5505"/>
    <w:rsid w:val="2F6573CB"/>
    <w:rsid w:val="2F7271FE"/>
    <w:rsid w:val="2F734D3C"/>
    <w:rsid w:val="2FCA6D0F"/>
    <w:rsid w:val="2FDA0882"/>
    <w:rsid w:val="2FDA2BB8"/>
    <w:rsid w:val="2FF344B8"/>
    <w:rsid w:val="30334E09"/>
    <w:rsid w:val="303D3985"/>
    <w:rsid w:val="304706D9"/>
    <w:rsid w:val="30555C11"/>
    <w:rsid w:val="305B3E0B"/>
    <w:rsid w:val="3094049C"/>
    <w:rsid w:val="30AA08EF"/>
    <w:rsid w:val="30E9458C"/>
    <w:rsid w:val="30F831C8"/>
    <w:rsid w:val="311F752F"/>
    <w:rsid w:val="31214BB2"/>
    <w:rsid w:val="31501496"/>
    <w:rsid w:val="318166D5"/>
    <w:rsid w:val="31916063"/>
    <w:rsid w:val="31943A79"/>
    <w:rsid w:val="31AC176B"/>
    <w:rsid w:val="31C75A3E"/>
    <w:rsid w:val="32186458"/>
    <w:rsid w:val="321F2AA8"/>
    <w:rsid w:val="32290202"/>
    <w:rsid w:val="32417B5D"/>
    <w:rsid w:val="32423D7F"/>
    <w:rsid w:val="32460D6D"/>
    <w:rsid w:val="324F79A0"/>
    <w:rsid w:val="32594190"/>
    <w:rsid w:val="32641B63"/>
    <w:rsid w:val="32870971"/>
    <w:rsid w:val="328A782B"/>
    <w:rsid w:val="32B20CD9"/>
    <w:rsid w:val="32B22431"/>
    <w:rsid w:val="32D75503"/>
    <w:rsid w:val="32F6294C"/>
    <w:rsid w:val="33055644"/>
    <w:rsid w:val="332F10FB"/>
    <w:rsid w:val="334C7BCC"/>
    <w:rsid w:val="337F0235"/>
    <w:rsid w:val="33890C8F"/>
    <w:rsid w:val="33A9759C"/>
    <w:rsid w:val="33AC7480"/>
    <w:rsid w:val="33C341A1"/>
    <w:rsid w:val="33E7148D"/>
    <w:rsid w:val="33F64577"/>
    <w:rsid w:val="341E62CE"/>
    <w:rsid w:val="34607C42"/>
    <w:rsid w:val="34AD3848"/>
    <w:rsid w:val="34B66335"/>
    <w:rsid w:val="34BD0DCD"/>
    <w:rsid w:val="34C51A78"/>
    <w:rsid w:val="34E46C94"/>
    <w:rsid w:val="34E96317"/>
    <w:rsid w:val="34F8431E"/>
    <w:rsid w:val="35050F88"/>
    <w:rsid w:val="354B460C"/>
    <w:rsid w:val="356B4AF0"/>
    <w:rsid w:val="357F234A"/>
    <w:rsid w:val="357F6000"/>
    <w:rsid w:val="35BF1E32"/>
    <w:rsid w:val="35D2691D"/>
    <w:rsid w:val="35DA5EE4"/>
    <w:rsid w:val="361433DA"/>
    <w:rsid w:val="362A1092"/>
    <w:rsid w:val="363E6985"/>
    <w:rsid w:val="36405F7D"/>
    <w:rsid w:val="36515552"/>
    <w:rsid w:val="36712E0A"/>
    <w:rsid w:val="368E14CD"/>
    <w:rsid w:val="36AA1473"/>
    <w:rsid w:val="36AE0BF8"/>
    <w:rsid w:val="36F477C1"/>
    <w:rsid w:val="36FB3080"/>
    <w:rsid w:val="373E4965"/>
    <w:rsid w:val="37437105"/>
    <w:rsid w:val="3744384B"/>
    <w:rsid w:val="3747372D"/>
    <w:rsid w:val="374A057A"/>
    <w:rsid w:val="37536AA4"/>
    <w:rsid w:val="376D0FF4"/>
    <w:rsid w:val="37700492"/>
    <w:rsid w:val="37875381"/>
    <w:rsid w:val="37A01099"/>
    <w:rsid w:val="37BA04BF"/>
    <w:rsid w:val="37C130EE"/>
    <w:rsid w:val="37CF0675"/>
    <w:rsid w:val="37F05781"/>
    <w:rsid w:val="382734B8"/>
    <w:rsid w:val="38286981"/>
    <w:rsid w:val="38305B7D"/>
    <w:rsid w:val="38456DD0"/>
    <w:rsid w:val="38A07EE1"/>
    <w:rsid w:val="38CD161E"/>
    <w:rsid w:val="38E35787"/>
    <w:rsid w:val="392A081F"/>
    <w:rsid w:val="392E6D4F"/>
    <w:rsid w:val="396635A7"/>
    <w:rsid w:val="397A3554"/>
    <w:rsid w:val="398664FD"/>
    <w:rsid w:val="39A8206F"/>
    <w:rsid w:val="39C80763"/>
    <w:rsid w:val="39E12FB5"/>
    <w:rsid w:val="3A0451CF"/>
    <w:rsid w:val="3A381D96"/>
    <w:rsid w:val="3A433F47"/>
    <w:rsid w:val="3A5A7DCD"/>
    <w:rsid w:val="3A5F6F80"/>
    <w:rsid w:val="3A642B3E"/>
    <w:rsid w:val="3A6D4E67"/>
    <w:rsid w:val="3A8920C9"/>
    <w:rsid w:val="3ABE1407"/>
    <w:rsid w:val="3ABE235B"/>
    <w:rsid w:val="3ADE1BCB"/>
    <w:rsid w:val="3AF74696"/>
    <w:rsid w:val="3AFF16F4"/>
    <w:rsid w:val="3B0529DF"/>
    <w:rsid w:val="3B3171C2"/>
    <w:rsid w:val="3B67317B"/>
    <w:rsid w:val="3B68224F"/>
    <w:rsid w:val="3B834370"/>
    <w:rsid w:val="3BA24FE4"/>
    <w:rsid w:val="3BE0554C"/>
    <w:rsid w:val="3C016A8F"/>
    <w:rsid w:val="3C095063"/>
    <w:rsid w:val="3C0F469B"/>
    <w:rsid w:val="3C3E6869"/>
    <w:rsid w:val="3C4446EB"/>
    <w:rsid w:val="3C5F1072"/>
    <w:rsid w:val="3C6F2BAC"/>
    <w:rsid w:val="3C8F2073"/>
    <w:rsid w:val="3C90308E"/>
    <w:rsid w:val="3CCD7E3F"/>
    <w:rsid w:val="3CF2453D"/>
    <w:rsid w:val="3CF45C3E"/>
    <w:rsid w:val="3CF84C4C"/>
    <w:rsid w:val="3CF950D8"/>
    <w:rsid w:val="3D08605E"/>
    <w:rsid w:val="3D086099"/>
    <w:rsid w:val="3D124D7F"/>
    <w:rsid w:val="3D18555E"/>
    <w:rsid w:val="3D1D795B"/>
    <w:rsid w:val="3D21160E"/>
    <w:rsid w:val="3D2806AE"/>
    <w:rsid w:val="3D294C41"/>
    <w:rsid w:val="3D4C5207"/>
    <w:rsid w:val="3D72257D"/>
    <w:rsid w:val="3DA071E1"/>
    <w:rsid w:val="3DA37BAD"/>
    <w:rsid w:val="3E0B39B1"/>
    <w:rsid w:val="3E1719B7"/>
    <w:rsid w:val="3E3D0A42"/>
    <w:rsid w:val="3E5959D1"/>
    <w:rsid w:val="3E5D5F86"/>
    <w:rsid w:val="3EA918BD"/>
    <w:rsid w:val="3EAB58E0"/>
    <w:rsid w:val="3EB63280"/>
    <w:rsid w:val="3EBA43F3"/>
    <w:rsid w:val="3EBE4AC0"/>
    <w:rsid w:val="3EC52511"/>
    <w:rsid w:val="3ED26D52"/>
    <w:rsid w:val="3EE11ADE"/>
    <w:rsid w:val="3EEC1F3C"/>
    <w:rsid w:val="3F3E1078"/>
    <w:rsid w:val="3F770A3D"/>
    <w:rsid w:val="3FD41724"/>
    <w:rsid w:val="3FF52CF0"/>
    <w:rsid w:val="40101EB9"/>
    <w:rsid w:val="402672E2"/>
    <w:rsid w:val="403C1CDB"/>
    <w:rsid w:val="407E5893"/>
    <w:rsid w:val="40827A86"/>
    <w:rsid w:val="4096767A"/>
    <w:rsid w:val="40C86F00"/>
    <w:rsid w:val="410858E9"/>
    <w:rsid w:val="41266D8F"/>
    <w:rsid w:val="412F0F7D"/>
    <w:rsid w:val="415442A5"/>
    <w:rsid w:val="41840FC3"/>
    <w:rsid w:val="418A4550"/>
    <w:rsid w:val="41AD7E15"/>
    <w:rsid w:val="41D91034"/>
    <w:rsid w:val="41E9571B"/>
    <w:rsid w:val="425D23F3"/>
    <w:rsid w:val="426C39AC"/>
    <w:rsid w:val="428216CB"/>
    <w:rsid w:val="42A40880"/>
    <w:rsid w:val="42C273B2"/>
    <w:rsid w:val="42C57F36"/>
    <w:rsid w:val="42D35E8B"/>
    <w:rsid w:val="42F04887"/>
    <w:rsid w:val="42F426E8"/>
    <w:rsid w:val="431221A9"/>
    <w:rsid w:val="433429C6"/>
    <w:rsid w:val="43466F3B"/>
    <w:rsid w:val="43601A0D"/>
    <w:rsid w:val="43757F79"/>
    <w:rsid w:val="43985884"/>
    <w:rsid w:val="43A7045A"/>
    <w:rsid w:val="43B24B3F"/>
    <w:rsid w:val="43DA4E87"/>
    <w:rsid w:val="43EE4DD9"/>
    <w:rsid w:val="4405646E"/>
    <w:rsid w:val="442347E8"/>
    <w:rsid w:val="444A2CFF"/>
    <w:rsid w:val="444D4038"/>
    <w:rsid w:val="44656ACC"/>
    <w:rsid w:val="44675D1D"/>
    <w:rsid w:val="448917EC"/>
    <w:rsid w:val="44D8697E"/>
    <w:rsid w:val="44DE226C"/>
    <w:rsid w:val="455455A1"/>
    <w:rsid w:val="457D101B"/>
    <w:rsid w:val="45E5444B"/>
    <w:rsid w:val="45F60406"/>
    <w:rsid w:val="45FB126E"/>
    <w:rsid w:val="461F47A9"/>
    <w:rsid w:val="46360566"/>
    <w:rsid w:val="4642364B"/>
    <w:rsid w:val="46601D24"/>
    <w:rsid w:val="466024AA"/>
    <w:rsid w:val="4662784A"/>
    <w:rsid w:val="46CB0122"/>
    <w:rsid w:val="46EA6BD5"/>
    <w:rsid w:val="47232BDA"/>
    <w:rsid w:val="475058C1"/>
    <w:rsid w:val="4755115C"/>
    <w:rsid w:val="47B32CB9"/>
    <w:rsid w:val="47CF53B3"/>
    <w:rsid w:val="47E96E38"/>
    <w:rsid w:val="480C2163"/>
    <w:rsid w:val="485301BD"/>
    <w:rsid w:val="48577D5B"/>
    <w:rsid w:val="487F4545"/>
    <w:rsid w:val="48B27AA2"/>
    <w:rsid w:val="48DE1D80"/>
    <w:rsid w:val="49420DC7"/>
    <w:rsid w:val="495C40E5"/>
    <w:rsid w:val="49757894"/>
    <w:rsid w:val="49891591"/>
    <w:rsid w:val="49C216D2"/>
    <w:rsid w:val="49DC7913"/>
    <w:rsid w:val="49FA46A4"/>
    <w:rsid w:val="4A346934"/>
    <w:rsid w:val="4A4A7897"/>
    <w:rsid w:val="4A6B434D"/>
    <w:rsid w:val="4A7A077F"/>
    <w:rsid w:val="4A826C74"/>
    <w:rsid w:val="4A98085D"/>
    <w:rsid w:val="4AC812CF"/>
    <w:rsid w:val="4AED7531"/>
    <w:rsid w:val="4B124922"/>
    <w:rsid w:val="4B142F47"/>
    <w:rsid w:val="4B201A81"/>
    <w:rsid w:val="4B592E71"/>
    <w:rsid w:val="4BA06D2B"/>
    <w:rsid w:val="4BCD3D8C"/>
    <w:rsid w:val="4C016253"/>
    <w:rsid w:val="4C17747E"/>
    <w:rsid w:val="4C312198"/>
    <w:rsid w:val="4C343A36"/>
    <w:rsid w:val="4C384F40"/>
    <w:rsid w:val="4C3F461A"/>
    <w:rsid w:val="4C453E95"/>
    <w:rsid w:val="4C6370DD"/>
    <w:rsid w:val="4C6B0D41"/>
    <w:rsid w:val="4C81296E"/>
    <w:rsid w:val="4C8A00B9"/>
    <w:rsid w:val="4CB43185"/>
    <w:rsid w:val="4CD92828"/>
    <w:rsid w:val="4CF94AA1"/>
    <w:rsid w:val="4D164D80"/>
    <w:rsid w:val="4D1E5510"/>
    <w:rsid w:val="4D445EFB"/>
    <w:rsid w:val="4D4715BB"/>
    <w:rsid w:val="4D84279B"/>
    <w:rsid w:val="4DB60A87"/>
    <w:rsid w:val="4DBB4E26"/>
    <w:rsid w:val="4DD06B99"/>
    <w:rsid w:val="4DDA74A5"/>
    <w:rsid w:val="4E2B1C8A"/>
    <w:rsid w:val="4E54216E"/>
    <w:rsid w:val="4E9F7E32"/>
    <w:rsid w:val="4EB86BA1"/>
    <w:rsid w:val="4ED24BC6"/>
    <w:rsid w:val="4EFD4D67"/>
    <w:rsid w:val="4F27776F"/>
    <w:rsid w:val="4F281CE8"/>
    <w:rsid w:val="4F2D681A"/>
    <w:rsid w:val="4F9B703B"/>
    <w:rsid w:val="4F9D2145"/>
    <w:rsid w:val="4FDF61E6"/>
    <w:rsid w:val="503D78E7"/>
    <w:rsid w:val="50831AB5"/>
    <w:rsid w:val="50833C49"/>
    <w:rsid w:val="509721D8"/>
    <w:rsid w:val="50C6395D"/>
    <w:rsid w:val="50CB45A2"/>
    <w:rsid w:val="50F84CC4"/>
    <w:rsid w:val="510D6DB7"/>
    <w:rsid w:val="519F5DF6"/>
    <w:rsid w:val="51C430C4"/>
    <w:rsid w:val="51D64B35"/>
    <w:rsid w:val="521B7081"/>
    <w:rsid w:val="522341C3"/>
    <w:rsid w:val="52592449"/>
    <w:rsid w:val="52741B46"/>
    <w:rsid w:val="527D78BF"/>
    <w:rsid w:val="52B4767F"/>
    <w:rsid w:val="53193986"/>
    <w:rsid w:val="534112A6"/>
    <w:rsid w:val="5380560E"/>
    <w:rsid w:val="53D14261"/>
    <w:rsid w:val="53F1220D"/>
    <w:rsid w:val="53F84F42"/>
    <w:rsid w:val="541D2076"/>
    <w:rsid w:val="54AA5C7B"/>
    <w:rsid w:val="54AC4418"/>
    <w:rsid w:val="54C36822"/>
    <w:rsid w:val="54FD06A1"/>
    <w:rsid w:val="550540EF"/>
    <w:rsid w:val="55135F23"/>
    <w:rsid w:val="551B7CB0"/>
    <w:rsid w:val="552C6505"/>
    <w:rsid w:val="555F460E"/>
    <w:rsid w:val="55B31E70"/>
    <w:rsid w:val="55EE4C56"/>
    <w:rsid w:val="55FD51D3"/>
    <w:rsid w:val="56347FE2"/>
    <w:rsid w:val="56B934B6"/>
    <w:rsid w:val="56E21670"/>
    <w:rsid w:val="57266313"/>
    <w:rsid w:val="572C012C"/>
    <w:rsid w:val="5743306C"/>
    <w:rsid w:val="57511940"/>
    <w:rsid w:val="575B68BF"/>
    <w:rsid w:val="5763708B"/>
    <w:rsid w:val="576951DA"/>
    <w:rsid w:val="580E15DF"/>
    <w:rsid w:val="5860176F"/>
    <w:rsid w:val="587132E9"/>
    <w:rsid w:val="58784C90"/>
    <w:rsid w:val="58801DB1"/>
    <w:rsid w:val="58B47197"/>
    <w:rsid w:val="58C148EA"/>
    <w:rsid w:val="58C61300"/>
    <w:rsid w:val="58FE78A6"/>
    <w:rsid w:val="59114DB7"/>
    <w:rsid w:val="593E1316"/>
    <w:rsid w:val="597B6DF2"/>
    <w:rsid w:val="59A5577A"/>
    <w:rsid w:val="59A55F73"/>
    <w:rsid w:val="59AE4344"/>
    <w:rsid w:val="59D55398"/>
    <w:rsid w:val="59E036D4"/>
    <w:rsid w:val="59E64F3B"/>
    <w:rsid w:val="59E66B7E"/>
    <w:rsid w:val="59E74C9B"/>
    <w:rsid w:val="5A241579"/>
    <w:rsid w:val="5A296BA4"/>
    <w:rsid w:val="5ACC5EAC"/>
    <w:rsid w:val="5AF94094"/>
    <w:rsid w:val="5B1E5FDD"/>
    <w:rsid w:val="5B1F3B03"/>
    <w:rsid w:val="5B273CBB"/>
    <w:rsid w:val="5B2E54FF"/>
    <w:rsid w:val="5B3255E5"/>
    <w:rsid w:val="5B6355F0"/>
    <w:rsid w:val="5B7B3430"/>
    <w:rsid w:val="5BAE27DA"/>
    <w:rsid w:val="5BCC1717"/>
    <w:rsid w:val="5BE277AB"/>
    <w:rsid w:val="5BEF5DAA"/>
    <w:rsid w:val="5BF771A0"/>
    <w:rsid w:val="5C082D93"/>
    <w:rsid w:val="5C631727"/>
    <w:rsid w:val="5C6B4968"/>
    <w:rsid w:val="5CA51446"/>
    <w:rsid w:val="5CB900FF"/>
    <w:rsid w:val="5CC93979"/>
    <w:rsid w:val="5CE847B4"/>
    <w:rsid w:val="5D0A5B35"/>
    <w:rsid w:val="5D3F223B"/>
    <w:rsid w:val="5D665A1A"/>
    <w:rsid w:val="5D7155D4"/>
    <w:rsid w:val="5D834881"/>
    <w:rsid w:val="5E053D08"/>
    <w:rsid w:val="5E072D15"/>
    <w:rsid w:val="5E2636F4"/>
    <w:rsid w:val="5EA30896"/>
    <w:rsid w:val="5ED6723F"/>
    <w:rsid w:val="5ED846F5"/>
    <w:rsid w:val="5EDF45D6"/>
    <w:rsid w:val="5F011022"/>
    <w:rsid w:val="5F24049C"/>
    <w:rsid w:val="5F397B6D"/>
    <w:rsid w:val="5F511076"/>
    <w:rsid w:val="5F6B5569"/>
    <w:rsid w:val="5F877E84"/>
    <w:rsid w:val="5F9921AE"/>
    <w:rsid w:val="5FEB19E8"/>
    <w:rsid w:val="600357D7"/>
    <w:rsid w:val="600B4656"/>
    <w:rsid w:val="603F3787"/>
    <w:rsid w:val="605E5D75"/>
    <w:rsid w:val="60F31414"/>
    <w:rsid w:val="60FB54E3"/>
    <w:rsid w:val="610572F8"/>
    <w:rsid w:val="610C1869"/>
    <w:rsid w:val="61312A46"/>
    <w:rsid w:val="61377E22"/>
    <w:rsid w:val="613B3B8F"/>
    <w:rsid w:val="61646C3E"/>
    <w:rsid w:val="617D2A76"/>
    <w:rsid w:val="61913387"/>
    <w:rsid w:val="6192502F"/>
    <w:rsid w:val="61A44D62"/>
    <w:rsid w:val="61AD58D6"/>
    <w:rsid w:val="61C91196"/>
    <w:rsid w:val="61CB28D4"/>
    <w:rsid w:val="61DC62AA"/>
    <w:rsid w:val="62061579"/>
    <w:rsid w:val="62156CF5"/>
    <w:rsid w:val="623662F4"/>
    <w:rsid w:val="624831B4"/>
    <w:rsid w:val="625247BE"/>
    <w:rsid w:val="627F2B23"/>
    <w:rsid w:val="628966B6"/>
    <w:rsid w:val="628A0ACA"/>
    <w:rsid w:val="630C7B5C"/>
    <w:rsid w:val="631E37FD"/>
    <w:rsid w:val="63270DA4"/>
    <w:rsid w:val="632C5010"/>
    <w:rsid w:val="63364E45"/>
    <w:rsid w:val="633C3B99"/>
    <w:rsid w:val="634E49FE"/>
    <w:rsid w:val="636B3D8A"/>
    <w:rsid w:val="63867888"/>
    <w:rsid w:val="639C03D4"/>
    <w:rsid w:val="63B37689"/>
    <w:rsid w:val="63C8277F"/>
    <w:rsid w:val="63E47698"/>
    <w:rsid w:val="63F40226"/>
    <w:rsid w:val="63F91396"/>
    <w:rsid w:val="64045701"/>
    <w:rsid w:val="641C6E32"/>
    <w:rsid w:val="641E6E0A"/>
    <w:rsid w:val="643C74D4"/>
    <w:rsid w:val="64466571"/>
    <w:rsid w:val="644D348F"/>
    <w:rsid w:val="64754C21"/>
    <w:rsid w:val="64996824"/>
    <w:rsid w:val="64AF5F9E"/>
    <w:rsid w:val="64B16958"/>
    <w:rsid w:val="64B61D6A"/>
    <w:rsid w:val="64D42027"/>
    <w:rsid w:val="64E342C9"/>
    <w:rsid w:val="64F3558A"/>
    <w:rsid w:val="651E6BDA"/>
    <w:rsid w:val="653708B6"/>
    <w:rsid w:val="65385EEE"/>
    <w:rsid w:val="655D5279"/>
    <w:rsid w:val="656E190F"/>
    <w:rsid w:val="65811338"/>
    <w:rsid w:val="65AF36B9"/>
    <w:rsid w:val="65CA501B"/>
    <w:rsid w:val="65D82063"/>
    <w:rsid w:val="660013D9"/>
    <w:rsid w:val="66062A2F"/>
    <w:rsid w:val="661F6E0C"/>
    <w:rsid w:val="66342969"/>
    <w:rsid w:val="66430FEE"/>
    <w:rsid w:val="667134A2"/>
    <w:rsid w:val="66BB6D5A"/>
    <w:rsid w:val="66E839F7"/>
    <w:rsid w:val="673D1833"/>
    <w:rsid w:val="67571346"/>
    <w:rsid w:val="676272DE"/>
    <w:rsid w:val="67784CC7"/>
    <w:rsid w:val="679F74C4"/>
    <w:rsid w:val="67B13D35"/>
    <w:rsid w:val="67D04C04"/>
    <w:rsid w:val="683F45C8"/>
    <w:rsid w:val="68550B65"/>
    <w:rsid w:val="685F7F2A"/>
    <w:rsid w:val="68820ED7"/>
    <w:rsid w:val="689C3C20"/>
    <w:rsid w:val="68BF0F16"/>
    <w:rsid w:val="68C1269E"/>
    <w:rsid w:val="68C57BDF"/>
    <w:rsid w:val="68D31011"/>
    <w:rsid w:val="68D8310B"/>
    <w:rsid w:val="68E008B3"/>
    <w:rsid w:val="690B301D"/>
    <w:rsid w:val="692A5BD8"/>
    <w:rsid w:val="69470DF5"/>
    <w:rsid w:val="69832DA7"/>
    <w:rsid w:val="699A7177"/>
    <w:rsid w:val="69F72E72"/>
    <w:rsid w:val="6A050368"/>
    <w:rsid w:val="6A0665BA"/>
    <w:rsid w:val="6A13332F"/>
    <w:rsid w:val="6A3A427C"/>
    <w:rsid w:val="6A594D3C"/>
    <w:rsid w:val="6A771266"/>
    <w:rsid w:val="6AA54025"/>
    <w:rsid w:val="6ACA155E"/>
    <w:rsid w:val="6AD75A06"/>
    <w:rsid w:val="6B016D82"/>
    <w:rsid w:val="6B3B2294"/>
    <w:rsid w:val="6B654C0B"/>
    <w:rsid w:val="6B6656AA"/>
    <w:rsid w:val="6B8D0B95"/>
    <w:rsid w:val="6BA00852"/>
    <w:rsid w:val="6BA73DCD"/>
    <w:rsid w:val="6BC05E02"/>
    <w:rsid w:val="6BF95CAB"/>
    <w:rsid w:val="6BFD39E4"/>
    <w:rsid w:val="6C174927"/>
    <w:rsid w:val="6C2418C5"/>
    <w:rsid w:val="6C4909E0"/>
    <w:rsid w:val="6CA95923"/>
    <w:rsid w:val="6CB15068"/>
    <w:rsid w:val="6CBA18DE"/>
    <w:rsid w:val="6D2869AA"/>
    <w:rsid w:val="6D5275D5"/>
    <w:rsid w:val="6DA942D0"/>
    <w:rsid w:val="6DAB2C8A"/>
    <w:rsid w:val="6DC5678C"/>
    <w:rsid w:val="6DC95F48"/>
    <w:rsid w:val="6DD10C8D"/>
    <w:rsid w:val="6DE24C48"/>
    <w:rsid w:val="6DF762DE"/>
    <w:rsid w:val="6E080427"/>
    <w:rsid w:val="6E24261A"/>
    <w:rsid w:val="6E3022FE"/>
    <w:rsid w:val="6E36029B"/>
    <w:rsid w:val="6E5F1E3E"/>
    <w:rsid w:val="6ED30A35"/>
    <w:rsid w:val="6EF2710D"/>
    <w:rsid w:val="6F147DDD"/>
    <w:rsid w:val="6F23376B"/>
    <w:rsid w:val="6F2A3C03"/>
    <w:rsid w:val="6F2F65B3"/>
    <w:rsid w:val="6F997ED1"/>
    <w:rsid w:val="6FAA3E8C"/>
    <w:rsid w:val="6FB24AEE"/>
    <w:rsid w:val="6FCD2B56"/>
    <w:rsid w:val="6FD15B87"/>
    <w:rsid w:val="7023058B"/>
    <w:rsid w:val="703D260A"/>
    <w:rsid w:val="70B52AE8"/>
    <w:rsid w:val="70E21403"/>
    <w:rsid w:val="70F7175E"/>
    <w:rsid w:val="710D6480"/>
    <w:rsid w:val="710F6A7D"/>
    <w:rsid w:val="711205DD"/>
    <w:rsid w:val="711710AD"/>
    <w:rsid w:val="713B5B08"/>
    <w:rsid w:val="718A7AD1"/>
    <w:rsid w:val="71B86EA9"/>
    <w:rsid w:val="71EA180D"/>
    <w:rsid w:val="721B4BCD"/>
    <w:rsid w:val="72620508"/>
    <w:rsid w:val="72730565"/>
    <w:rsid w:val="727662A7"/>
    <w:rsid w:val="728D3CD9"/>
    <w:rsid w:val="72AA5080"/>
    <w:rsid w:val="72B55C88"/>
    <w:rsid w:val="72F431B5"/>
    <w:rsid w:val="730E64E0"/>
    <w:rsid w:val="73297C92"/>
    <w:rsid w:val="733428CA"/>
    <w:rsid w:val="734B4066"/>
    <w:rsid w:val="73593BFF"/>
    <w:rsid w:val="73725E92"/>
    <w:rsid w:val="73903399"/>
    <w:rsid w:val="73973553"/>
    <w:rsid w:val="73A26F97"/>
    <w:rsid w:val="73C80D84"/>
    <w:rsid w:val="73CC7F1D"/>
    <w:rsid w:val="73E0177E"/>
    <w:rsid w:val="74207890"/>
    <w:rsid w:val="74261CE7"/>
    <w:rsid w:val="74460A08"/>
    <w:rsid w:val="74836A59"/>
    <w:rsid w:val="74890514"/>
    <w:rsid w:val="749C34D3"/>
    <w:rsid w:val="74B77420"/>
    <w:rsid w:val="74D86DA5"/>
    <w:rsid w:val="74DB6895"/>
    <w:rsid w:val="75241FEA"/>
    <w:rsid w:val="75267DF3"/>
    <w:rsid w:val="7538187E"/>
    <w:rsid w:val="75720EAC"/>
    <w:rsid w:val="7592164A"/>
    <w:rsid w:val="75A9735E"/>
    <w:rsid w:val="75B6652E"/>
    <w:rsid w:val="75C07B2A"/>
    <w:rsid w:val="75CB6D02"/>
    <w:rsid w:val="760268A8"/>
    <w:rsid w:val="760A11E0"/>
    <w:rsid w:val="760E78DA"/>
    <w:rsid w:val="762D1373"/>
    <w:rsid w:val="762F0AE4"/>
    <w:rsid w:val="767D545E"/>
    <w:rsid w:val="769720E3"/>
    <w:rsid w:val="76A63631"/>
    <w:rsid w:val="76D22D55"/>
    <w:rsid w:val="76DA32A9"/>
    <w:rsid w:val="77297306"/>
    <w:rsid w:val="77440722"/>
    <w:rsid w:val="7779460B"/>
    <w:rsid w:val="7782124A"/>
    <w:rsid w:val="77844185"/>
    <w:rsid w:val="78197E01"/>
    <w:rsid w:val="782F3180"/>
    <w:rsid w:val="78580EEC"/>
    <w:rsid w:val="785B21C7"/>
    <w:rsid w:val="78654665"/>
    <w:rsid w:val="78713799"/>
    <w:rsid w:val="78A17365"/>
    <w:rsid w:val="78CE3671"/>
    <w:rsid w:val="78D15FE5"/>
    <w:rsid w:val="78DC3DFA"/>
    <w:rsid w:val="78F82376"/>
    <w:rsid w:val="790A03E8"/>
    <w:rsid w:val="790E3360"/>
    <w:rsid w:val="79403C01"/>
    <w:rsid w:val="7941623B"/>
    <w:rsid w:val="79545639"/>
    <w:rsid w:val="795D2751"/>
    <w:rsid w:val="79771742"/>
    <w:rsid w:val="79C913B2"/>
    <w:rsid w:val="79DD144C"/>
    <w:rsid w:val="7A28432B"/>
    <w:rsid w:val="7A38671D"/>
    <w:rsid w:val="7A473428"/>
    <w:rsid w:val="7AAD6844"/>
    <w:rsid w:val="7AB6117B"/>
    <w:rsid w:val="7AD10086"/>
    <w:rsid w:val="7AD70BC5"/>
    <w:rsid w:val="7B2363F1"/>
    <w:rsid w:val="7B430A61"/>
    <w:rsid w:val="7B722E85"/>
    <w:rsid w:val="7BB0282A"/>
    <w:rsid w:val="7BC55C7D"/>
    <w:rsid w:val="7BFD5343"/>
    <w:rsid w:val="7C05676B"/>
    <w:rsid w:val="7C484810"/>
    <w:rsid w:val="7C6F7F0B"/>
    <w:rsid w:val="7C727ADF"/>
    <w:rsid w:val="7C892984"/>
    <w:rsid w:val="7C904A46"/>
    <w:rsid w:val="7CB866FC"/>
    <w:rsid w:val="7CC932AD"/>
    <w:rsid w:val="7CED10FF"/>
    <w:rsid w:val="7D004DCE"/>
    <w:rsid w:val="7D0F532E"/>
    <w:rsid w:val="7D6E58A8"/>
    <w:rsid w:val="7DB83C18"/>
    <w:rsid w:val="7DD17556"/>
    <w:rsid w:val="7DDC0FE0"/>
    <w:rsid w:val="7DEC556A"/>
    <w:rsid w:val="7E5E656D"/>
    <w:rsid w:val="7E7029CD"/>
    <w:rsid w:val="7E970774"/>
    <w:rsid w:val="7E9C0C05"/>
    <w:rsid w:val="7EB542FA"/>
    <w:rsid w:val="7EE36862"/>
    <w:rsid w:val="7EEE65CB"/>
    <w:rsid w:val="7F2A6C54"/>
    <w:rsid w:val="7F8F2EC4"/>
    <w:rsid w:val="7F95422E"/>
    <w:rsid w:val="7FDC2280"/>
    <w:rsid w:val="7FEA3E31"/>
    <w:rsid w:val="7FFB705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uppressAutoHyphens/>
      <w:autoSpaceDE w:val="0"/>
      <w:autoSpaceDN w:val="0"/>
      <w:jc w:val="both"/>
    </w:pPr>
    <w:rPr>
      <w:rFonts w:ascii="Times New Roman" w:hAnsi="Times New Roman" w:eastAsia="Times New Roman" w:cs="Times New Roman"/>
      <w:sz w:val="24"/>
      <w:szCs w:val="24"/>
      <w:lang w:val="ru-RU" w:eastAsia="ru-RU" w:bidi="ar-SA"/>
    </w:rPr>
  </w:style>
  <w:style w:type="paragraph" w:styleId="2">
    <w:name w:val="heading 1"/>
    <w:basedOn w:val="1"/>
    <w:next w:val="1"/>
    <w:link w:val="16"/>
    <w:autoRedefine/>
    <w:qFormat/>
    <w:uiPriority w:val="9"/>
    <w:pPr>
      <w:spacing w:before="100" w:after="100" w:line="259" w:lineRule="auto"/>
      <w:outlineLvl w:val="0"/>
    </w:pPr>
    <w:rPr>
      <w:rFonts w:eastAsia="Arial Unicode MS" w:cs="Arial Unicode MS"/>
      <w:b/>
      <w:bCs/>
      <w:color w:val="000000"/>
      <w:kern w:val="36"/>
      <w:sz w:val="48"/>
      <w:szCs w:val="48"/>
      <w:u w:color="000000"/>
    </w:rPr>
  </w:style>
  <w:style w:type="paragraph" w:styleId="3">
    <w:name w:val="heading 2"/>
    <w:basedOn w:val="1"/>
    <w:next w:val="1"/>
    <w:link w:val="17"/>
    <w:autoRedefine/>
    <w:semiHidden/>
    <w:unhideWhenUsed/>
    <w:qFormat/>
    <w:uiPriority w:val="0"/>
    <w:pPr>
      <w:spacing w:beforeAutospacing="1" w:afterAutospacing="1"/>
      <w:jc w:val="left"/>
      <w:outlineLvl w:val="1"/>
    </w:pPr>
    <w:rPr>
      <w:rFonts w:hint="eastAsia" w:ascii="宋体" w:hAnsi="宋体" w:eastAsia="宋体"/>
      <w:b/>
      <w:bCs/>
      <w:sz w:val="36"/>
      <w:szCs w:val="36"/>
      <w:lang w:val="en-US"/>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41"/>
    <w:autoRedefine/>
    <w:qFormat/>
    <w:uiPriority w:val="1"/>
    <w:pPr>
      <w:suppressAutoHyphens w:val="0"/>
      <w:jc w:val="left"/>
    </w:pPr>
    <w:rPr>
      <w:rFonts w:ascii="Arial" w:hAnsi="Arial" w:eastAsia="Arial" w:cs="Arial"/>
      <w:lang w:eastAsia="en-US"/>
    </w:rPr>
  </w:style>
  <w:style w:type="paragraph" w:styleId="5">
    <w:name w:val="footer"/>
    <w:basedOn w:val="1"/>
    <w:link w:val="18"/>
    <w:autoRedefine/>
    <w:qFormat/>
    <w:uiPriority w:val="0"/>
    <w:pPr>
      <w:tabs>
        <w:tab w:val="center" w:pos="4153"/>
        <w:tab w:val="right" w:pos="8306"/>
      </w:tabs>
      <w:snapToGrid w:val="0"/>
      <w:jc w:val="left"/>
    </w:pPr>
    <w:rPr>
      <w:sz w:val="18"/>
    </w:rPr>
  </w:style>
  <w:style w:type="paragraph" w:styleId="6">
    <w:name w:val="header"/>
    <w:basedOn w:val="1"/>
    <w:link w:val="1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20"/>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lang w:val="en-US"/>
    </w:rPr>
  </w:style>
  <w:style w:type="paragraph" w:styleId="8">
    <w:name w:val="Normal (Web)"/>
    <w:basedOn w:val="1"/>
    <w:autoRedefine/>
    <w:qFormat/>
    <w:uiPriority w:val="99"/>
    <w:pPr>
      <w:spacing w:before="100" w:after="100" w:line="259" w:lineRule="auto"/>
    </w:pPr>
    <w:rPr>
      <w:rFonts w:eastAsia="Arial Unicode MS" w:cs="Arial Unicode MS"/>
      <w:color w:val="000000"/>
      <w:u w:color="000000"/>
      <w:lang w:val="en-US"/>
    </w:rPr>
  </w:style>
  <w:style w:type="table" w:styleId="10">
    <w:name w:val="Table Grid"/>
    <w:basedOn w:val="9"/>
    <w:autoRedefine/>
    <w:qFormat/>
    <w:uiPriority w:val="5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2">
    <w:name w:val="Strong"/>
    <w:basedOn w:val="11"/>
    <w:autoRedefine/>
    <w:qFormat/>
    <w:uiPriority w:val="0"/>
    <w:rPr>
      <w:b/>
    </w:rPr>
  </w:style>
  <w:style w:type="character" w:styleId="13">
    <w:name w:val="FollowedHyperlink"/>
    <w:basedOn w:val="11"/>
    <w:autoRedefine/>
    <w:qFormat/>
    <w:uiPriority w:val="0"/>
    <w:rPr>
      <w:color w:val="800080"/>
      <w:u w:val="single"/>
    </w:rPr>
  </w:style>
  <w:style w:type="character" w:styleId="14">
    <w:name w:val="Emphasis"/>
    <w:basedOn w:val="11"/>
    <w:autoRedefine/>
    <w:qFormat/>
    <w:uiPriority w:val="20"/>
    <w:rPr>
      <w:i/>
      <w:iCs/>
    </w:rPr>
  </w:style>
  <w:style w:type="character" w:styleId="15">
    <w:name w:val="Hyperlink"/>
    <w:basedOn w:val="11"/>
    <w:autoRedefine/>
    <w:unhideWhenUsed/>
    <w:qFormat/>
    <w:uiPriority w:val="99"/>
    <w:rPr>
      <w:color w:val="0000FF"/>
      <w:u w:val="single"/>
    </w:rPr>
  </w:style>
  <w:style w:type="character" w:customStyle="1" w:styleId="16">
    <w:name w:val="Заголовок 1 Знак"/>
    <w:basedOn w:val="11"/>
    <w:link w:val="2"/>
    <w:autoRedefine/>
    <w:qFormat/>
    <w:uiPriority w:val="9"/>
    <w:rPr>
      <w:rFonts w:ascii="Times New Roman" w:hAnsi="Times New Roman" w:eastAsia="Arial Unicode MS" w:cs="Arial Unicode MS"/>
      <w:b/>
      <w:bCs/>
      <w:color w:val="000000"/>
      <w:kern w:val="36"/>
      <w:sz w:val="48"/>
      <w:szCs w:val="48"/>
      <w:u w:color="000000"/>
      <w:lang w:eastAsia="ru-RU"/>
    </w:rPr>
  </w:style>
  <w:style w:type="character" w:customStyle="1" w:styleId="17">
    <w:name w:val="Заголовок 2 Знак"/>
    <w:basedOn w:val="11"/>
    <w:link w:val="3"/>
    <w:autoRedefine/>
    <w:semiHidden/>
    <w:qFormat/>
    <w:uiPriority w:val="0"/>
    <w:rPr>
      <w:rFonts w:ascii="宋体" w:hAnsi="宋体" w:eastAsia="宋体" w:cs="Times New Roman"/>
      <w:b/>
      <w:bCs/>
      <w:sz w:val="36"/>
      <w:szCs w:val="36"/>
      <w:lang w:val="en-US" w:eastAsia="ru-RU"/>
    </w:rPr>
  </w:style>
  <w:style w:type="character" w:customStyle="1" w:styleId="18">
    <w:name w:val="Нижний колонтитул Знак"/>
    <w:basedOn w:val="11"/>
    <w:link w:val="5"/>
    <w:autoRedefine/>
    <w:qFormat/>
    <w:uiPriority w:val="0"/>
    <w:rPr>
      <w:rFonts w:ascii="Times New Roman" w:hAnsi="Times New Roman" w:eastAsia="Times New Roman" w:cs="Times New Roman"/>
      <w:sz w:val="18"/>
      <w:szCs w:val="28"/>
      <w:lang w:eastAsia="ru-RU"/>
    </w:rPr>
  </w:style>
  <w:style w:type="character" w:customStyle="1" w:styleId="19">
    <w:name w:val="Верхний колонтитул Знак"/>
    <w:basedOn w:val="11"/>
    <w:link w:val="6"/>
    <w:autoRedefine/>
    <w:qFormat/>
    <w:uiPriority w:val="0"/>
    <w:rPr>
      <w:rFonts w:ascii="Times New Roman" w:hAnsi="Times New Roman" w:eastAsia="Times New Roman" w:cs="Times New Roman"/>
      <w:sz w:val="18"/>
      <w:szCs w:val="28"/>
      <w:lang w:eastAsia="ru-RU"/>
    </w:rPr>
  </w:style>
  <w:style w:type="character" w:customStyle="1" w:styleId="20">
    <w:name w:val="Стандартный HTML Знак"/>
    <w:basedOn w:val="11"/>
    <w:link w:val="7"/>
    <w:autoRedefine/>
    <w:qFormat/>
    <w:uiPriority w:val="99"/>
    <w:rPr>
      <w:rFonts w:ascii="宋体" w:hAnsi="宋体" w:eastAsia="宋体" w:cs="Times New Roman"/>
      <w:sz w:val="24"/>
      <w:szCs w:val="24"/>
      <w:lang w:val="en-US" w:eastAsia="ru-RU"/>
    </w:rPr>
  </w:style>
  <w:style w:type="paragraph" w:styleId="21">
    <w:name w:val="List Paragraph"/>
    <w:basedOn w:val="1"/>
    <w:autoRedefine/>
    <w:qFormat/>
    <w:uiPriority w:val="99"/>
    <w:pPr>
      <w:ind w:left="720"/>
      <w:contextualSpacing/>
    </w:pPr>
  </w:style>
  <w:style w:type="character" w:customStyle="1" w:styleId="22">
    <w:name w:val="s1"/>
    <w:basedOn w:val="11"/>
    <w:autoRedefine/>
    <w:qFormat/>
    <w:uiPriority w:val="0"/>
  </w:style>
  <w:style w:type="paragraph" w:customStyle="1" w:styleId="23">
    <w:name w:val="pj"/>
    <w:basedOn w:val="1"/>
    <w:autoRedefine/>
    <w:qFormat/>
    <w:uiPriority w:val="0"/>
    <w:pPr>
      <w:spacing w:before="100" w:beforeAutospacing="1" w:after="100" w:afterAutospacing="1"/>
      <w:jc w:val="left"/>
    </w:pPr>
  </w:style>
  <w:style w:type="character" w:customStyle="1" w:styleId="24">
    <w:name w:val="Нет"/>
    <w:autoRedefine/>
    <w:qFormat/>
    <w:uiPriority w:val="0"/>
  </w:style>
  <w:style w:type="character" w:customStyle="1" w:styleId="25">
    <w:name w:val="Hyperlink.9"/>
    <w:autoRedefine/>
    <w:qFormat/>
    <w:uiPriority w:val="0"/>
    <w:rPr>
      <w:rFonts w:hint="default" w:ascii="Times New Roman" w:hAnsi="Times New Roman"/>
      <w:sz w:val="24"/>
      <w:szCs w:val="24"/>
      <w:lang w:val="ru-RU"/>
    </w:rPr>
  </w:style>
  <w:style w:type="character" w:customStyle="1" w:styleId="26">
    <w:name w:val="Hyperlink.19"/>
    <w:autoRedefine/>
    <w:qFormat/>
    <w:uiPriority w:val="0"/>
    <w:rPr>
      <w:rFonts w:ascii="Times New Roman" w:hAnsi="Times New Roman"/>
      <w:sz w:val="24"/>
      <w:szCs w:val="24"/>
      <w:shd w:val="clear" w:color="auto" w:fill="FCFCFC"/>
      <w:lang w:val="ru-RU"/>
    </w:rPr>
  </w:style>
  <w:style w:type="table" w:customStyle="1" w:styleId="27">
    <w:name w:val="网格型2"/>
    <w:basedOn w:val="9"/>
    <w:autoRedefine/>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
    <w:name w:val="s0"/>
    <w:basedOn w:val="11"/>
    <w:autoRedefine/>
    <w:qFormat/>
    <w:uiPriority w:val="0"/>
  </w:style>
  <w:style w:type="character" w:customStyle="1" w:styleId="29">
    <w:name w:val="Слабое выделение1"/>
    <w:basedOn w:val="11"/>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30">
    <w:name w:val="Hyperlink.8"/>
    <w:basedOn w:val="24"/>
    <w:autoRedefine/>
    <w:qFormat/>
    <w:uiPriority w:val="0"/>
    <w:rPr>
      <w:rFonts w:ascii="Times New Roman" w:hAnsi="Times New Roman" w:eastAsia="Times New Roman" w:cs="Times New Roman"/>
      <w:sz w:val="24"/>
      <w:szCs w:val="24"/>
      <w:u w:color="0061A9"/>
      <w:shd w:val="clear" w:color="auto" w:fill="FCFCFC"/>
      <w:lang w:val="ru-RU"/>
    </w:rPr>
  </w:style>
  <w:style w:type="character" w:customStyle="1" w:styleId="31">
    <w:name w:val="Hyperlink.10"/>
    <w:basedOn w:val="24"/>
    <w:autoRedefine/>
    <w:qFormat/>
    <w:uiPriority w:val="0"/>
    <w:rPr>
      <w:rFonts w:ascii="Segoe UI" w:hAnsi="Segoe UI" w:eastAsia="Segoe UI" w:cs="Segoe UI"/>
      <w:color w:val="003B84"/>
      <w:u w:val="single" w:color="003B84"/>
      <w:shd w:val="clear" w:color="auto" w:fill="FCFCFC"/>
      <w:lang w:val="en-US"/>
    </w:rPr>
  </w:style>
  <w:style w:type="table" w:customStyle="1" w:styleId="32">
    <w:name w:val="Table Normal"/>
    <w:autoRedefine/>
    <w:qFormat/>
    <w:uiPriority w:val="0"/>
    <w:tblPr>
      <w:tblCellMar>
        <w:top w:w="0" w:type="dxa"/>
        <w:left w:w="0" w:type="dxa"/>
        <w:bottom w:w="0" w:type="dxa"/>
        <w:right w:w="0" w:type="dxa"/>
      </w:tblCellMar>
    </w:tblPr>
  </w:style>
  <w:style w:type="character" w:customStyle="1" w:styleId="33">
    <w:name w:val="Hyperlink.0"/>
    <w:basedOn w:val="24"/>
    <w:autoRedefine/>
    <w:qFormat/>
    <w:uiPriority w:val="0"/>
    <w:rPr>
      <w:rFonts w:ascii="Times New Roman" w:hAnsi="Times New Roman" w:eastAsia="Times New Roman" w:cs="Times New Roman"/>
      <w:sz w:val="24"/>
      <w:szCs w:val="24"/>
      <w:shd w:val="clear" w:color="auto" w:fill="FCFCFC"/>
    </w:rPr>
  </w:style>
  <w:style w:type="character" w:customStyle="1" w:styleId="34">
    <w:name w:val="Hyperlink.16"/>
    <w:basedOn w:val="24"/>
    <w:autoRedefine/>
    <w:qFormat/>
    <w:uiPriority w:val="0"/>
    <w:rPr>
      <w:rFonts w:ascii="Times New Roman" w:hAnsi="Times New Roman" w:eastAsia="Times New Roman" w:cs="Times New Roman"/>
      <w:u w:color="4B64FF"/>
      <w:lang w:val="ru-RU"/>
    </w:rPr>
  </w:style>
  <w:style w:type="paragraph" w:customStyle="1" w:styleId="35">
    <w:name w:val="Текстовый блок A"/>
    <w:autoRedefine/>
    <w:qFormat/>
    <w:uiPriority w:val="0"/>
    <w:pPr>
      <w:spacing w:after="160" w:line="259" w:lineRule="auto"/>
    </w:pPr>
    <w:rPr>
      <w:rFonts w:ascii="Helvetica Neue" w:hAnsi="Helvetica Neue" w:eastAsia="Arial Unicode MS" w:cs="Arial Unicode MS"/>
      <w:color w:val="000000"/>
      <w:sz w:val="22"/>
      <w:szCs w:val="22"/>
      <w:u w:color="000000"/>
      <w:lang w:val="en-US" w:eastAsia="ru-RU" w:bidi="ar-SA"/>
    </w:rPr>
  </w:style>
  <w:style w:type="paragraph" w:customStyle="1" w:styleId="36">
    <w:name w:val="По умолчанию A A"/>
    <w:autoRedefine/>
    <w:qFormat/>
    <w:uiPriority w:val="0"/>
    <w:pPr>
      <w:spacing w:after="160" w:line="259" w:lineRule="auto"/>
    </w:pPr>
    <w:rPr>
      <w:rFonts w:ascii="Helvetica Neue" w:hAnsi="Helvetica Neue" w:eastAsia="Arial Unicode MS" w:cs="Arial Unicode MS"/>
      <w:color w:val="000000"/>
      <w:sz w:val="22"/>
      <w:szCs w:val="22"/>
      <w:u w:color="000000"/>
      <w:lang w:val="en-US" w:eastAsia="ru-RU" w:bidi="ar-SA"/>
    </w:rPr>
  </w:style>
  <w:style w:type="paragraph" w:customStyle="1" w:styleId="37">
    <w:name w:val="т"/>
    <w:autoRedefine/>
    <w:qFormat/>
    <w:uiPriority w:val="0"/>
    <w:pPr>
      <w:keepLines/>
      <w:jc w:val="center"/>
    </w:pPr>
    <w:rPr>
      <w:rFonts w:ascii="Times New Roman" w:hAnsi="Times New Roman" w:eastAsia="Arial Unicode MS" w:cs="Arial Unicode MS"/>
      <w:color w:val="000000"/>
      <w:sz w:val="24"/>
      <w:szCs w:val="24"/>
      <w:lang w:val="ru-RU" w:eastAsia="ru-RU" w:bidi="ar-SA"/>
    </w:rPr>
  </w:style>
  <w:style w:type="table" w:customStyle="1" w:styleId="38">
    <w:name w:val="网格型1"/>
    <w:basedOn w:val="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Неразрешенное упоминание1"/>
    <w:basedOn w:val="11"/>
    <w:autoRedefine/>
    <w:semiHidden/>
    <w:unhideWhenUsed/>
    <w:qFormat/>
    <w:uiPriority w:val="99"/>
    <w:rPr>
      <w:color w:val="605E5C"/>
      <w:shd w:val="clear" w:color="auto" w:fill="E1DFDD"/>
    </w:rPr>
  </w:style>
  <w:style w:type="character" w:customStyle="1" w:styleId="40">
    <w:name w:val="y2iqfc"/>
    <w:basedOn w:val="11"/>
    <w:autoRedefine/>
    <w:qFormat/>
    <w:uiPriority w:val="0"/>
  </w:style>
  <w:style w:type="character" w:customStyle="1" w:styleId="41">
    <w:name w:val="Основной текст Знак"/>
    <w:basedOn w:val="11"/>
    <w:link w:val="4"/>
    <w:autoRedefine/>
    <w:qFormat/>
    <w:uiPriority w:val="1"/>
    <w:rPr>
      <w:rFonts w:ascii="Arial" w:hAnsi="Arial" w:eastAsia="Arial" w:cs="Arial"/>
      <w:sz w:val="28"/>
      <w:szCs w:val="28"/>
    </w:rPr>
  </w:style>
  <w:style w:type="table" w:customStyle="1" w:styleId="42">
    <w:name w:val="Table Normal1"/>
    <w:autoRedefine/>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43">
    <w:name w:val="Default"/>
    <w:autoRedefine/>
    <w:qFormat/>
    <w:uiPriority w:val="0"/>
    <w:pPr>
      <w:autoSpaceDE w:val="0"/>
      <w:autoSpaceDN w:val="0"/>
      <w:adjustRightInd w:val="0"/>
    </w:pPr>
    <w:rPr>
      <w:rFonts w:ascii="CGOMHK+MinionPro-Regular" w:hAnsi="CGOMHK+MinionPro-Regular" w:eastAsia="Calibri" w:cs="CGOMHK+MinionPro-Regular"/>
      <w:color w:val="000000"/>
      <w:sz w:val="24"/>
      <w:szCs w:val="24"/>
      <w:lang w:val="ru-RU" w:eastAsia="ru-RU" w:bidi="ar-SA"/>
    </w:rPr>
  </w:style>
  <w:style w:type="paragraph" w:customStyle="1" w:styleId="44">
    <w:name w:val="A_text"/>
    <w:autoRedefine/>
    <w:qFormat/>
    <w:uiPriority w:val="0"/>
    <w:pPr>
      <w:suppressAutoHyphens/>
      <w:spacing w:before="120" w:after="200" w:line="276" w:lineRule="auto"/>
      <w:jc w:val="both"/>
    </w:pPr>
    <w:rPr>
      <w:rFonts w:ascii="Times New Roman" w:hAnsi="Times New Roman" w:eastAsia="Times New Roman" w:cs="Times New Roman"/>
      <w:sz w:val="22"/>
      <w:szCs w:val="22"/>
      <w:lang w:val="en-GB" w:eastAsia="zh-CN" w:bidi="ar-SA"/>
    </w:rPr>
  </w:style>
  <w:style w:type="paragraph" w:customStyle="1" w:styleId="45">
    <w:name w:val="A_text_bullet"/>
    <w:basedOn w:val="44"/>
    <w:autoRedefine/>
    <w:qFormat/>
    <w:uiPriority w:val="0"/>
    <w:pPr>
      <w:numPr>
        <w:ilvl w:val="0"/>
        <w:numId w:val="1"/>
      </w:numPr>
      <w:tabs>
        <w:tab w:val="left" w:pos="709"/>
      </w:tabs>
      <w:spacing w:before="0"/>
    </w:pPr>
  </w:style>
  <w:style w:type="paragraph" w:customStyle="1" w:styleId="46">
    <w:name w:val="A_table_text"/>
    <w:basedOn w:val="44"/>
    <w:autoRedefine/>
    <w:qFormat/>
    <w:uiPriority w:val="0"/>
    <w:pPr>
      <w:spacing w:before="60" w:after="60"/>
    </w:pPr>
  </w:style>
  <w:style w:type="character" w:customStyle="1" w:styleId="47">
    <w:name w:val="w"/>
    <w:basedOn w:val="11"/>
    <w:autoRedefine/>
    <w:qFormat/>
    <w:uiPriority w:val="0"/>
  </w:style>
  <w:style w:type="character" w:customStyle="1" w:styleId="48">
    <w:name w:val="hps"/>
    <w:basedOn w:val="11"/>
    <w:autoRedefine/>
    <w:qFormat/>
    <w:uiPriority w:val="0"/>
  </w:style>
  <w:style w:type="paragraph" w:customStyle="1" w:styleId="49">
    <w:name w:val="Обычный1"/>
    <w:autoRedefine/>
    <w:qFormat/>
    <w:uiPriority w:val="0"/>
    <w:rPr>
      <w:rFonts w:ascii="Times New Roman" w:hAnsi="Times New Roman" w:eastAsia="Times New Roman" w:cs="Times New Roman"/>
      <w:lang w:val="ru-RU" w:eastAsia="ru-RU" w:bidi="ar-SA"/>
    </w:rPr>
  </w:style>
  <w:style w:type="character" w:customStyle="1" w:styleId="50">
    <w:name w:val="short_text"/>
    <w:basedOn w:val="11"/>
    <w:autoRedefine/>
    <w:qFormat/>
    <w:uiPriority w:val="0"/>
  </w:style>
  <w:style w:type="paragraph" w:customStyle="1" w:styleId="51">
    <w:name w:val="Обычный2"/>
    <w:autoRedefine/>
    <w:qFormat/>
    <w:uiPriority w:val="99"/>
    <w:rPr>
      <w:rFonts w:ascii="Times New Roman" w:hAnsi="Times New Roman" w:eastAsia="Times New Roman" w:cs="Times New Roman"/>
      <w:lang w:val="ru-RU" w:eastAsia="ru-RU" w:bidi="ar-SA"/>
    </w:rPr>
  </w:style>
  <w:style w:type="paragraph" w:styleId="52">
    <w:name w:val="No Spacing"/>
    <w:autoRedefine/>
    <w:qFormat/>
    <w:uiPriority w:val="1"/>
    <w:rPr>
      <w:rFonts w:ascii="Calibri" w:hAnsi="Calibri" w:eastAsia="Calibri" w:cs="Times New Roman"/>
      <w:sz w:val="22"/>
      <w:szCs w:val="22"/>
      <w:lang w:val="ru-RU" w:eastAsia="en-US" w:bidi="ar-SA"/>
    </w:rPr>
  </w:style>
  <w:style w:type="paragraph" w:customStyle="1" w:styleId="53">
    <w:name w:val="Text body"/>
    <w:basedOn w:val="54"/>
    <w:autoRedefine/>
    <w:qFormat/>
    <w:uiPriority w:val="0"/>
    <w:rPr>
      <w:rFonts w:ascii="Times New Roman" w:hAnsi="Times New Roman" w:eastAsia="Times New Roman" w:cs="Times New Roman"/>
      <w:sz w:val="28"/>
      <w:szCs w:val="16"/>
    </w:rPr>
  </w:style>
  <w:style w:type="paragraph" w:customStyle="1" w:styleId="54">
    <w:name w:val="Standard"/>
    <w:autoRedefine/>
    <w:qFormat/>
    <w:uiPriority w:val="0"/>
    <w:pPr>
      <w:widowControl w:val="0"/>
      <w:suppressAutoHyphens/>
      <w:textAlignment w:val="baseline"/>
    </w:pPr>
    <w:rPr>
      <w:rFonts w:ascii="Liberation Serif" w:hAnsi="Liberation Serif" w:eastAsia="Segoe UI" w:cs="Tahoma"/>
      <w:color w:val="000000"/>
      <w:kern w:val="2"/>
      <w:sz w:val="24"/>
      <w:szCs w:val="24"/>
      <w:lang w:val="ru-RU" w:eastAsia="zh-CN"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chart" Target="charts/chart8.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sv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sv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chart" Target="charts/chart7.xml"/><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ru-RU" sz="1100" b="0" i="0" u="none" strike="noStrike" baseline="0">
                <a:solidFill>
                  <a:sysClr val="windowText" lastClr="000000"/>
                </a:solidFill>
                <a:effectLst/>
                <a:latin typeface="Times New Roman" panose="02020603050405020304" charset="0"/>
                <a:cs typeface="Times New Roman" panose="02020603050405020304" charset="0"/>
              </a:rPr>
              <a:t>Распределение кредитов и часов в учебных программах педагогических специальностей КНР </a:t>
            </a:r>
            <a:endParaRPr lang="ru-RU" sz="1100">
              <a:solidFill>
                <a:sysClr val="windowText" lastClr="000000"/>
              </a:solidFill>
              <a:latin typeface="Times New Roman" panose="02020603050405020304" charset="0"/>
              <a:cs typeface="Times New Roman" panose="02020603050405020304" charset="0"/>
            </a:endParaRPr>
          </a:p>
        </c:rich>
      </c:tx>
      <c:layout>
        <c:manualLayout>
          <c:xMode val="edge"/>
          <c:yMode val="edge"/>
          <c:x val="0.164562523063027"/>
          <c:y val="0.0407540507040244"/>
        </c:manualLayout>
      </c:layout>
      <c:overlay val="0"/>
      <c:spPr>
        <a:noFill/>
        <a:ln>
          <a:noFill/>
        </a:ln>
        <a:effectLst/>
      </c:spPr>
    </c:title>
    <c:autoTitleDeleted val="0"/>
    <c:plotArea>
      <c:layout>
        <c:manualLayout>
          <c:layoutTarget val="inner"/>
          <c:xMode val="edge"/>
          <c:yMode val="edge"/>
          <c:x val="0.0500823141205432"/>
          <c:y val="0.17332287031505"/>
          <c:w val="0.36061424171372"/>
          <c:h val="0.802610097833543"/>
        </c:manualLayout>
      </c:layout>
      <c:pieChart>
        <c:varyColors val="1"/>
        <c:ser>
          <c:idx val="0"/>
          <c:order val="0"/>
          <c:tx>
            <c:strRef>
              <c:f>Лист1!$B$1</c:f>
              <c:strCache>
                <c:ptCount val="1"/>
                <c:pt idx="0">
                  <c:v>Продажи</c:v>
                </c:pt>
              </c:strCache>
            </c:strRef>
          </c:tx>
          <c:spPr/>
          <c:explosion val="0"/>
          <c:dPt>
            <c:idx val="0"/>
            <c:bubble3D val="0"/>
            <c:spPr>
              <a:solidFill>
                <a:srgbClr val="B95C2D"/>
              </a:solidFill>
              <a:ln w="19050">
                <a:solidFill>
                  <a:schemeClr val="lt1"/>
                </a:solidFill>
              </a:ln>
              <a:effectLst/>
            </c:spPr>
          </c:dPt>
          <c:dPt>
            <c:idx val="1"/>
            <c:bubble3D val="0"/>
            <c:spPr>
              <a:solidFill>
                <a:schemeClr val="accent2">
                  <a:lumMod val="40000"/>
                  <a:lumOff val="60000"/>
                </a:schemeClr>
              </a:solidFill>
              <a:ln w="19050">
                <a:solidFill>
                  <a:schemeClr val="lt1"/>
                </a:solidFill>
              </a:ln>
              <a:effectLst/>
            </c:spPr>
          </c:dPt>
          <c:dPt>
            <c:idx val="2"/>
            <c:bubble3D val="0"/>
            <c:spPr>
              <a:solidFill>
                <a:schemeClr val="accent2">
                  <a:lumMod val="60000"/>
                  <a:lumOff val="40000"/>
                </a:schemeClr>
              </a:solidFill>
              <a:ln w="19050">
                <a:solidFill>
                  <a:schemeClr val="lt1"/>
                </a:solidFill>
              </a:ln>
              <a:effectLst/>
            </c:spPr>
          </c:dPt>
          <c:dPt>
            <c:idx val="3"/>
            <c:bubble3D val="0"/>
            <c:spPr>
              <a:solidFill>
                <a:schemeClr val="accent3">
                  <a:lumMod val="40000"/>
                  <a:lumOff val="60000"/>
                </a:schemeClr>
              </a:solidFill>
              <a:ln w="19050">
                <a:solidFill>
                  <a:schemeClr val="lt1"/>
                </a:solidFill>
              </a:ln>
              <a:effectLst/>
            </c:spPr>
          </c:dPt>
          <c:dPt>
            <c:idx val="4"/>
            <c:bubble3D val="0"/>
            <c:spPr>
              <a:solidFill>
                <a:schemeClr val="accent6">
                  <a:lumMod val="40000"/>
                  <a:lumOff val="60000"/>
                </a:schemeClr>
              </a:solidFill>
              <a:ln w="19050">
                <a:solidFill>
                  <a:schemeClr val="lt1"/>
                </a:solidFill>
              </a:ln>
              <a:effectLst/>
            </c:spPr>
          </c:dPt>
          <c:dPt>
            <c:idx val="5"/>
            <c:bubble3D val="0"/>
            <c:spPr>
              <a:solidFill>
                <a:schemeClr val="accent2">
                  <a:lumMod val="20000"/>
                  <a:lumOff val="80000"/>
                </a:schemeClr>
              </a:solidFill>
              <a:ln w="19050">
                <a:solidFill>
                  <a:schemeClr val="lt1"/>
                </a:solidFill>
              </a:ln>
              <a:effectLst/>
            </c:spPr>
          </c:dPt>
          <c:dPt>
            <c:idx val="6"/>
            <c:bubble3D val="0"/>
            <c:spPr>
              <a:solidFill>
                <a:srgbClr val="D06D3C"/>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00230125407791035"/>
                  <c:y val="0.100744152450932"/>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lumMod val="85000"/>
                        </a:schemeClr>
                      </a:solidFill>
                      <a:latin typeface="Times New Roman" panose="02020603050405020304" charset="0"/>
                      <a:ea typeface="+mn-ea"/>
                      <a:cs typeface="Times New Roman" panose="02020603050405020304" charset="0"/>
                    </a:defRPr>
                  </a:pPr>
                </a:p>
              </c:txPr>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Обязательные государственные курсы (курсы повышения квалификации)</c:v>
                </c:pt>
                <c:pt idx="1">
                  <c:v>Обязательные   профессиональные курсы (курсы повышения квалификации) </c:v>
                </c:pt>
                <c:pt idx="2">
                  <c:v>Обязательные государственные курсы (курсы без получения степени)</c:v>
                </c:pt>
                <c:pt idx="3">
                  <c:v>Обязательные пофессиональные курсы (курсы повышения квалификации)</c:v>
                </c:pt>
                <c:pt idx="4">
                  <c:v>Ограниченные курсы по выбору</c:v>
                </c:pt>
                <c:pt idx="5">
                  <c:v>Факультативные курсы</c:v>
                </c:pt>
                <c:pt idx="6">
                  <c:v>Практическая часть</c:v>
                </c:pt>
                <c:pt idx="7">
                  <c:v>Практическое содержание обучения</c:v>
                </c:pt>
              </c:strCache>
            </c:strRef>
          </c:cat>
          <c:val>
            <c:numRef>
              <c:f>Лист1!$B$2:$B$9</c:f>
              <c:numCache>
                <c:formatCode>0%</c:formatCode>
                <c:ptCount val="8"/>
                <c:pt idx="0">
                  <c:v>0.02</c:v>
                </c:pt>
                <c:pt idx="1">
                  <c:v>0.22</c:v>
                </c:pt>
                <c:pt idx="2">
                  <c:v>0.2</c:v>
                </c:pt>
                <c:pt idx="3">
                  <c:v>0.09</c:v>
                </c:pt>
                <c:pt idx="4">
                  <c:v>0.18</c:v>
                </c:pt>
                <c:pt idx="5">
                  <c:v>0.11</c:v>
                </c:pt>
                <c:pt idx="6">
                  <c:v>0.08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42943457260195"/>
          <c:y val="0.239954610713298"/>
          <c:w val="0.564289897430343"/>
          <c:h val="0.760045389286702"/>
        </c:manualLayout>
      </c:layout>
      <c:overlay val="0"/>
      <c:spPr>
        <a:solidFill>
          <a:srgbClr val="F7F7F7"/>
        </a:solidFill>
        <a:ln>
          <a:no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solidFill>
      <a:srgbClr val="F7F7F7"/>
    </a:solidFill>
    <a:ln w="3175" cap="flat" cmpd="sng" algn="ctr">
      <a:solidFill>
        <a:schemeClr val="accent1">
          <a:lumMod val="40000"/>
          <a:lumOff val="60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050" b="1" i="0" u="none" strike="noStrike" kern="1200" baseline="0">
                <a:solidFill>
                  <a:sysClr val="windowText" lastClr="000000"/>
                </a:solidFill>
                <a:latin typeface="Times New Roman" panose="02020603050405020304" charset="0"/>
                <a:ea typeface="+mn-ea"/>
                <a:cs typeface="Times New Roman" panose="02020603050405020304" charset="0"/>
              </a:defRPr>
            </a:pPr>
            <a:r>
              <a:rPr lang="ru-RU" sz="1050" b="1">
                <a:effectLst/>
              </a:rPr>
              <a:t>Распределение кредитов и часов в учебных программах педагогических специальностей РК</a:t>
            </a:r>
            <a:endParaRPr lang="ru-RU" sz="1050" b="1">
              <a:effectLst/>
            </a:endParaRPr>
          </a:p>
          <a:p>
            <a:pPr marL="0" marR="0" lvl="0" indent="0" algn="ctr" defTabSz="914400" rtl="0" eaLnBrk="1" fontAlgn="auto" latinLnBrk="0" hangingPunct="1">
              <a:lnSpc>
                <a:spcPct val="100000"/>
              </a:lnSpc>
              <a:spcBef>
                <a:spcPts val="0"/>
              </a:spcBef>
              <a:spcAft>
                <a:spcPts val="0"/>
              </a:spcAft>
              <a:buClrTx/>
              <a:buSzTx/>
              <a:buFontTx/>
              <a:buNone/>
              <a:defRPr lang="zh-CN"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sz="1050" b="1"/>
          </a:p>
        </c:rich>
      </c:tx>
      <c:layout>
        <c:manualLayout>
          <c:xMode val="edge"/>
          <c:yMode val="edge"/>
          <c:x val="0.102771699489424"/>
          <c:y val="0.0245063050202236"/>
        </c:manualLayout>
      </c:layout>
      <c:overlay val="0"/>
      <c:spPr>
        <a:solidFill>
          <a:schemeClr val="bg1">
            <a:lumMod val="95000"/>
          </a:schemeClr>
        </a:solidFill>
        <a:ln>
          <a:noFill/>
        </a:ln>
        <a:effectLst/>
      </c:spPr>
    </c:title>
    <c:autoTitleDeleted val="0"/>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25462962962963"/>
          <c:y val="0.211150793650794"/>
          <c:w val="0.949074074074074"/>
          <c:h val="0.526563242094738"/>
        </c:manualLayout>
      </c:layout>
      <c:pie3DChart>
        <c:varyColors val="1"/>
        <c:ser>
          <c:idx val="0"/>
          <c:order val="0"/>
          <c:tx>
            <c:strRef>
              <c:f>Лист1!$B$1</c:f>
              <c:strCache>
                <c:ptCount val="1"/>
                <c:pt idx="0">
                  <c:v>Продажи</c:v>
                </c:pt>
              </c:strCache>
            </c:strRef>
          </c:tx>
          <c:explosion val="0"/>
          <c:dPt>
            <c:idx val="0"/>
            <c:bubble3D val="0"/>
            <c:spPr>
              <a:solidFill>
                <a:schemeClr val="accent1">
                  <a:lumMod val="40000"/>
                  <a:lumOff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1">
                  <a:lumMod val="60000"/>
                  <a:lumOff val="4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rgbClr val="4370C9"/>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rgbClr val="335EB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Лист1!$A$2:$A$6</c:f>
              <c:strCache>
                <c:ptCount val="5"/>
                <c:pt idx="0">
                  <c:v>Цикл общеобразовательных дисциплин (ООД)</c:v>
                </c:pt>
                <c:pt idx="1">
                  <c:v>Цикл базовых дисциплин (БД)</c:v>
                </c:pt>
                <c:pt idx="2">
                  <c:v>Цикл профилирующих дисциплин (ПД)</c:v>
                </c:pt>
                <c:pt idx="3">
                  <c:v>Виды практик</c:v>
                </c:pt>
                <c:pt idx="4">
                  <c:v>Аттестация</c:v>
                </c:pt>
              </c:strCache>
            </c:strRef>
          </c:cat>
          <c:val>
            <c:numRef>
              <c:f>Лист1!$B$2:$B$6</c:f>
              <c:numCache>
                <c:formatCode>0%</c:formatCode>
                <c:ptCount val="5"/>
                <c:pt idx="0">
                  <c:v>0.23</c:v>
                </c:pt>
                <c:pt idx="1">
                  <c:v>0.47</c:v>
                </c:pt>
                <c:pt idx="2">
                  <c:v>0.2</c:v>
                </c:pt>
                <c:pt idx="3">
                  <c:v>0.05</c:v>
                </c:pt>
                <c:pt idx="4">
                  <c:v>0.05</c:v>
                </c:pt>
              </c:numCache>
            </c:numRef>
          </c:val>
        </c:ser>
        <c:dLbls>
          <c:showLegendKey val="0"/>
          <c:showVal val="0"/>
          <c:showCatName val="0"/>
          <c:showSerName val="0"/>
          <c:showPercent val="1"/>
          <c:showBubbleSize val="0"/>
        </c:dLbls>
      </c:pie3DChart>
      <c:spPr>
        <a:noFill/>
        <a:ln>
          <a:noFill/>
        </a:ln>
        <a:effectLst/>
      </c:spPr>
    </c:plotArea>
    <c:legend>
      <c:legendPos val="b"/>
      <c:layout>
        <c:manualLayout>
          <c:xMode val="edge"/>
          <c:yMode val="edge"/>
          <c:x val="0.0630821668124818"/>
          <c:y val="0.745684466101266"/>
          <c:w val="0.565965296004666"/>
          <c:h val="0.230505769219961"/>
        </c:manualLayout>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lumMod val="95000"/>
      </a:schemeClr>
    </a:solidFill>
    <a:ln w="9525" cap="flat" cmpd="sng" algn="ctr">
      <a:solidFill>
        <a:schemeClr val="accent1"/>
      </a:solidFill>
      <a:prstDash val="solid"/>
      <a:round/>
    </a:ln>
    <a:effectLst/>
  </c:spPr>
  <c:txPr>
    <a:bodyPr/>
    <a:lstStyle/>
    <a:p>
      <a:pPr>
        <a:defRPr lang="zh-CN">
          <a:solidFill>
            <a:sysClr val="windowText" lastClr="000000"/>
          </a:solidFill>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11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ru-RU" sz="1100" b="0" i="0" baseline="0">
                <a:solidFill>
                  <a:sysClr val="windowText" lastClr="000000"/>
                </a:solidFill>
                <a:effectLst/>
                <a:latin typeface="Times New Roman" panose="02020603050405020304" charset="0"/>
                <a:cs typeface="Times New Roman" panose="02020603050405020304" charset="0"/>
              </a:rPr>
              <a:t>Направленность личности по подготовке к педагогической деятельности</a:t>
            </a:r>
            <a:endParaRPr lang="ru-RU" sz="1100" b="0" i="0" baseline="0">
              <a:solidFill>
                <a:sysClr val="windowText" lastClr="000000"/>
              </a:solidFill>
              <a:effectLst/>
              <a:latin typeface="Times New Roman" panose="02020603050405020304" charset="0"/>
              <a:cs typeface="Times New Roman" panose="02020603050405020304" charset="0"/>
            </a:endParaRPr>
          </a:p>
        </c:rich>
      </c:tx>
      <c:layout/>
      <c:overlay val="0"/>
      <c:spPr>
        <a:solidFill>
          <a:srgbClr val="E8E2FE"/>
        </a:solidFill>
        <a:ln>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effectLst/>
      </c:spPr>
    </c:title>
    <c:autoTitleDeleted val="0"/>
    <c:plotArea>
      <c:layout/>
      <c:barChart>
        <c:barDir val="col"/>
        <c:grouping val="clustered"/>
        <c:varyColors val="0"/>
        <c:ser>
          <c:idx val="0"/>
          <c:order val="0"/>
          <c:tx>
            <c:strRef>
              <c:f>Лист1!$D$5</c:f>
              <c:strCache>
                <c:ptCount val="1"/>
                <c:pt idx="0">
                  <c:v>Да</c:v>
                </c:pt>
              </c:strCache>
            </c:strRef>
          </c:tx>
          <c:spPr>
            <a:solidFill>
              <a:schemeClr val="accent1"/>
            </a:solidFill>
            <a:ln>
              <a:noFill/>
            </a:ln>
            <a:effectLst/>
          </c:spPr>
          <c:invertIfNegative val="0"/>
          <c:dLbls>
            <c:delete val="1"/>
          </c:dLbls>
          <c:cat>
            <c:strRef>
              <c:f>Лист1!$C$6:$C$13</c:f>
              <c:strCache>
                <c:ptCount val="8"/>
                <c:pt idx="0">
                  <c:v>Мой выбор профессии педагога осознан</c:v>
                </c:pt>
                <c:pt idx="1">
                  <c:v>Я увлечен преподаванием</c:v>
                </c:pt>
                <c:pt idx="2">
                  <c:v>Я хочу быть хорошим   учителем</c:v>
                </c:pt>
                <c:pt idx="3">
                  <c:v>Независимо от того, сколько препятствий я встречу, я останусь учителем.</c:v>
                </c:pt>
                <c:pt idx="4">
                  <c:v>Работа учителя требует высокой профессиональной подготовки  </c:v>
                </c:pt>
                <c:pt idx="5">
                  <c:v>Я хочу внести свой вклад в общество как учитель</c:v>
                </c:pt>
                <c:pt idx="6">
                  <c:v>Когда я учусь, я чувствую прилив энергии</c:v>
                </c:pt>
                <c:pt idx="7">
                  <c:v>Я осознаю свою личную ответственность перед обществом в профессии педагога</c:v>
                </c:pt>
              </c:strCache>
            </c:strRef>
          </c:cat>
          <c:val>
            <c:numRef>
              <c:f>Лист1!$D$6:$D$13</c:f>
              <c:numCache>
                <c:formatCode>General</c:formatCode>
                <c:ptCount val="8"/>
                <c:pt idx="0">
                  <c:v>58</c:v>
                </c:pt>
                <c:pt idx="1">
                  <c:v>60</c:v>
                </c:pt>
                <c:pt idx="2">
                  <c:v>56</c:v>
                </c:pt>
                <c:pt idx="3">
                  <c:v>59</c:v>
                </c:pt>
                <c:pt idx="4">
                  <c:v>72</c:v>
                </c:pt>
                <c:pt idx="5">
                  <c:v>58</c:v>
                </c:pt>
                <c:pt idx="6">
                  <c:v>40</c:v>
                </c:pt>
                <c:pt idx="7">
                  <c:v>36</c:v>
                </c:pt>
              </c:numCache>
            </c:numRef>
          </c:val>
        </c:ser>
        <c:ser>
          <c:idx val="1"/>
          <c:order val="1"/>
          <c:tx>
            <c:strRef>
              <c:f>Лист1!$E$5</c:f>
              <c:strCache>
                <c:ptCount val="1"/>
                <c:pt idx="0">
                  <c:v>Скорее да</c:v>
                </c:pt>
              </c:strCache>
            </c:strRef>
          </c:tx>
          <c:spPr>
            <a:solidFill>
              <a:schemeClr val="accent2"/>
            </a:solidFill>
            <a:ln>
              <a:noFill/>
            </a:ln>
            <a:effectLst/>
          </c:spPr>
          <c:invertIfNegative val="0"/>
          <c:dLbls>
            <c:delete val="1"/>
          </c:dLbls>
          <c:cat>
            <c:strRef>
              <c:f>Лист1!$C$6:$C$13</c:f>
              <c:strCache>
                <c:ptCount val="8"/>
                <c:pt idx="0">
                  <c:v>Мой выбор профессии педагога осознан</c:v>
                </c:pt>
                <c:pt idx="1">
                  <c:v>Я увлечен преподаванием</c:v>
                </c:pt>
                <c:pt idx="2">
                  <c:v>Я хочу быть хорошим   учителем</c:v>
                </c:pt>
                <c:pt idx="3">
                  <c:v>Независимо от того, сколько препятствий я встречу, я останусь учителем.</c:v>
                </c:pt>
                <c:pt idx="4">
                  <c:v>Работа учителя требует высокой профессиональной подготовки  </c:v>
                </c:pt>
                <c:pt idx="5">
                  <c:v>Я хочу внести свой вклад в общество как учитель</c:v>
                </c:pt>
                <c:pt idx="6">
                  <c:v>Когда я учусь, я чувствую прилив энергии</c:v>
                </c:pt>
                <c:pt idx="7">
                  <c:v>Я осознаю свою личную ответственность перед обществом в профессии педагога</c:v>
                </c:pt>
              </c:strCache>
            </c:strRef>
          </c:cat>
          <c:val>
            <c:numRef>
              <c:f>Лист1!$E$6:$E$13</c:f>
              <c:numCache>
                <c:formatCode>General</c:formatCode>
                <c:ptCount val="8"/>
                <c:pt idx="0">
                  <c:v>33</c:v>
                </c:pt>
                <c:pt idx="1">
                  <c:v>42</c:v>
                </c:pt>
                <c:pt idx="2">
                  <c:v>46</c:v>
                </c:pt>
                <c:pt idx="3">
                  <c:v>45</c:v>
                </c:pt>
                <c:pt idx="4">
                  <c:v>36</c:v>
                </c:pt>
                <c:pt idx="5">
                  <c:v>42</c:v>
                </c:pt>
                <c:pt idx="6">
                  <c:v>63</c:v>
                </c:pt>
                <c:pt idx="7">
                  <c:v>30</c:v>
                </c:pt>
              </c:numCache>
            </c:numRef>
          </c:val>
        </c:ser>
        <c:ser>
          <c:idx val="2"/>
          <c:order val="2"/>
          <c:tx>
            <c:strRef>
              <c:f>Лист1!$F$5</c:f>
              <c:strCache>
                <c:ptCount val="1"/>
                <c:pt idx="0">
                  <c:v>Скорее, нет</c:v>
                </c:pt>
              </c:strCache>
            </c:strRef>
          </c:tx>
          <c:spPr>
            <a:solidFill>
              <a:schemeClr val="accent3"/>
            </a:solidFill>
            <a:ln>
              <a:noFill/>
            </a:ln>
            <a:effectLst/>
          </c:spPr>
          <c:invertIfNegative val="0"/>
          <c:dLbls>
            <c:delete val="1"/>
          </c:dLbls>
          <c:cat>
            <c:strRef>
              <c:f>Лист1!$C$6:$C$13</c:f>
              <c:strCache>
                <c:ptCount val="8"/>
                <c:pt idx="0">
                  <c:v>Мой выбор профессии педагога осознан</c:v>
                </c:pt>
                <c:pt idx="1">
                  <c:v>Я увлечен преподаванием</c:v>
                </c:pt>
                <c:pt idx="2">
                  <c:v>Я хочу быть хорошим   учителем</c:v>
                </c:pt>
                <c:pt idx="3">
                  <c:v>Независимо от того, сколько препятствий я встречу, я останусь учителем.</c:v>
                </c:pt>
                <c:pt idx="4">
                  <c:v>Работа учителя требует высокой профессиональной подготовки  </c:v>
                </c:pt>
                <c:pt idx="5">
                  <c:v>Я хочу внести свой вклад в общество как учитель</c:v>
                </c:pt>
                <c:pt idx="6">
                  <c:v>Когда я учусь, я чувствую прилив энергии</c:v>
                </c:pt>
                <c:pt idx="7">
                  <c:v>Я осознаю свою личную ответственность перед обществом в профессии педагога</c:v>
                </c:pt>
              </c:strCache>
            </c:strRef>
          </c:cat>
          <c:val>
            <c:numRef>
              <c:f>Лист1!$F$6:$F$13</c:f>
              <c:numCache>
                <c:formatCode>General</c:formatCode>
                <c:ptCount val="8"/>
                <c:pt idx="0">
                  <c:v>4</c:v>
                </c:pt>
                <c:pt idx="1">
                  <c:v>6</c:v>
                </c:pt>
                <c:pt idx="2">
                  <c:v>6</c:v>
                </c:pt>
                <c:pt idx="3">
                  <c:v>4</c:v>
                </c:pt>
                <c:pt idx="4">
                  <c:v>6</c:v>
                </c:pt>
                <c:pt idx="5">
                  <c:v>6</c:v>
                </c:pt>
                <c:pt idx="6">
                  <c:v>6</c:v>
                </c:pt>
                <c:pt idx="7">
                  <c:v>24</c:v>
                </c:pt>
              </c:numCache>
            </c:numRef>
          </c:val>
        </c:ser>
        <c:ser>
          <c:idx val="3"/>
          <c:order val="3"/>
          <c:tx>
            <c:strRef>
              <c:f>Лист1!$G$5</c:f>
              <c:strCache>
                <c:ptCount val="1"/>
                <c:pt idx="0">
                  <c:v>Нет</c:v>
                </c:pt>
              </c:strCache>
            </c:strRef>
          </c:tx>
          <c:spPr>
            <a:solidFill>
              <a:schemeClr val="accent4"/>
            </a:solidFill>
            <a:ln>
              <a:noFill/>
            </a:ln>
            <a:effectLst/>
          </c:spPr>
          <c:invertIfNegative val="0"/>
          <c:dLbls>
            <c:delete val="1"/>
          </c:dLbls>
          <c:cat>
            <c:strRef>
              <c:f>Лист1!$C$6:$C$13</c:f>
              <c:strCache>
                <c:ptCount val="8"/>
                <c:pt idx="0">
                  <c:v>Мой выбор профессии педагога осознан</c:v>
                </c:pt>
                <c:pt idx="1">
                  <c:v>Я увлечен преподаванием</c:v>
                </c:pt>
                <c:pt idx="2">
                  <c:v>Я хочу быть хорошим   учителем</c:v>
                </c:pt>
                <c:pt idx="3">
                  <c:v>Независимо от того, сколько препятствий я встречу, я останусь учителем.</c:v>
                </c:pt>
                <c:pt idx="4">
                  <c:v>Работа учителя требует высокой профессиональной подготовки  </c:v>
                </c:pt>
                <c:pt idx="5">
                  <c:v>Я хочу внести свой вклад в общество как учитель</c:v>
                </c:pt>
                <c:pt idx="6">
                  <c:v>Когда я учусь, я чувствую прилив энергии</c:v>
                </c:pt>
                <c:pt idx="7">
                  <c:v>Я осознаю свою личную ответственность перед обществом в профессии педагога</c:v>
                </c:pt>
              </c:strCache>
            </c:strRef>
          </c:cat>
          <c:val>
            <c:numRef>
              <c:f>Лист1!$G$6:$G$13</c:f>
              <c:numCache>
                <c:formatCode>General</c:formatCode>
                <c:ptCount val="8"/>
                <c:pt idx="0">
                  <c:v>5</c:v>
                </c:pt>
                <c:pt idx="1">
                  <c:v>8</c:v>
                </c:pt>
                <c:pt idx="2">
                  <c:v>8</c:v>
                </c:pt>
                <c:pt idx="3">
                  <c:v>8</c:v>
                </c:pt>
                <c:pt idx="4">
                  <c:v>2</c:v>
                </c:pt>
                <c:pt idx="5">
                  <c:v>10</c:v>
                </c:pt>
                <c:pt idx="6">
                  <c:v>7</c:v>
                </c:pt>
                <c:pt idx="7">
                  <c:v>26</c:v>
                </c:pt>
              </c:numCache>
            </c:numRef>
          </c:val>
        </c:ser>
        <c:dLbls>
          <c:showLegendKey val="0"/>
          <c:showVal val="0"/>
          <c:showCatName val="0"/>
          <c:showSerName val="0"/>
          <c:showPercent val="0"/>
          <c:showBubbleSize val="0"/>
        </c:dLbls>
        <c:gapWidth val="219"/>
        <c:overlap val="-27"/>
        <c:axId val="863701935"/>
        <c:axId val="863704015"/>
      </c:barChart>
      <c:catAx>
        <c:axId val="86370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863704015"/>
        <c:crosses val="autoZero"/>
        <c:auto val="1"/>
        <c:lblAlgn val="ctr"/>
        <c:lblOffset val="100"/>
        <c:noMultiLvlLbl val="0"/>
      </c:catAx>
      <c:valAx>
        <c:axId val="863704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86370193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solidFill>
      <a:srgbClr val="F5F5F5"/>
    </a:solidFill>
    <a:ln w="9525" cap="flat" cmpd="sng" algn="ctr">
      <a:gradFill>
        <a:gsLst>
          <a:gs pos="0">
            <a:schemeClr val="accent1">
              <a:lumMod val="2000"/>
              <a:lumOff val="98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0" i="0" u="none" strike="noStrike" kern="1200" baseline="0">
                <a:solidFill>
                  <a:srgbClr val="0070C0"/>
                </a:solidFill>
                <a:latin typeface="+mn-lt"/>
                <a:ea typeface="+mn-ea"/>
                <a:cs typeface="+mn-cs"/>
              </a:defRPr>
            </a:pPr>
            <a:r>
              <a:rPr lang="ru-RU" sz="1200" b="0" i="0" u="none" strike="noStrike" baseline="0">
                <a:solidFill>
                  <a:srgbClr val="002060"/>
                </a:solidFill>
                <a:effectLst/>
                <a:latin typeface="Times New Roman" panose="02020603050405020304" charset="0"/>
                <a:cs typeface="Times New Roman" panose="02020603050405020304" charset="0"/>
              </a:rPr>
              <a:t>Исследование     </a:t>
            </a:r>
            <a:endParaRPr lang="ru-RU" sz="1200" b="0" i="0" u="none" strike="noStrike" baseline="0">
              <a:solidFill>
                <a:srgbClr val="002060"/>
              </a:solidFill>
              <a:effectLst/>
              <a:latin typeface="Times New Roman" panose="02020603050405020304" charset="0"/>
              <a:cs typeface="Times New Roman" panose="02020603050405020304" charset="0"/>
            </a:endParaRPr>
          </a:p>
          <a:p>
            <a:pPr>
              <a:defRPr lang="zh-CN" sz="1200" b="0" i="0" u="none" strike="noStrike" kern="1200" baseline="0">
                <a:solidFill>
                  <a:srgbClr val="0070C0"/>
                </a:solidFill>
                <a:latin typeface="+mn-lt"/>
                <a:ea typeface="+mn-ea"/>
                <a:cs typeface="+mn-cs"/>
              </a:defRPr>
            </a:pPr>
            <a:r>
              <a:rPr lang="ru-RU" sz="1200" b="0" i="0" u="none" strike="noStrike" baseline="0">
                <a:solidFill>
                  <a:srgbClr val="002060"/>
                </a:solidFill>
                <a:effectLst/>
                <a:latin typeface="Times New Roman" panose="02020603050405020304" charset="0"/>
                <a:cs typeface="Times New Roman" panose="02020603050405020304" charset="0"/>
              </a:rPr>
              <a:t>приоритетных </a:t>
            </a:r>
            <a:endParaRPr lang="ru-RU" sz="1200" b="0" i="0" u="none" strike="noStrike" baseline="0">
              <a:solidFill>
                <a:srgbClr val="002060"/>
              </a:solidFill>
              <a:effectLst/>
              <a:latin typeface="Times New Roman" panose="02020603050405020304" charset="0"/>
              <a:cs typeface="Times New Roman" panose="02020603050405020304" charset="0"/>
            </a:endParaRPr>
          </a:p>
          <a:p>
            <a:pPr>
              <a:defRPr lang="zh-CN" sz="1200" b="0" i="0" u="none" strike="noStrike" kern="1200" baseline="0">
                <a:solidFill>
                  <a:srgbClr val="0070C0"/>
                </a:solidFill>
                <a:latin typeface="+mn-lt"/>
                <a:ea typeface="+mn-ea"/>
                <a:cs typeface="+mn-cs"/>
              </a:defRPr>
            </a:pPr>
            <a:r>
              <a:rPr lang="ru-RU" sz="1200" b="0" i="0" u="none" strike="noStrike" baseline="0">
                <a:solidFill>
                  <a:srgbClr val="002060"/>
                </a:solidFill>
                <a:effectLst/>
                <a:latin typeface="Times New Roman" panose="02020603050405020304" charset="0"/>
                <a:cs typeface="Times New Roman" panose="02020603050405020304" charset="0"/>
              </a:rPr>
              <a:t>педагогических </a:t>
            </a:r>
            <a:endParaRPr lang="ru-RU" sz="1200" b="0" i="0" u="none" strike="noStrike" baseline="0">
              <a:solidFill>
                <a:srgbClr val="002060"/>
              </a:solidFill>
              <a:effectLst/>
              <a:latin typeface="Times New Roman" panose="02020603050405020304" charset="0"/>
              <a:cs typeface="Times New Roman" panose="02020603050405020304" charset="0"/>
            </a:endParaRPr>
          </a:p>
          <a:p>
            <a:pPr>
              <a:defRPr lang="zh-CN" sz="1200" b="0" i="0" u="none" strike="noStrike" kern="1200" baseline="0">
                <a:solidFill>
                  <a:srgbClr val="0070C0"/>
                </a:solidFill>
                <a:latin typeface="+mn-lt"/>
                <a:ea typeface="+mn-ea"/>
                <a:cs typeface="+mn-cs"/>
              </a:defRPr>
            </a:pPr>
            <a:r>
              <a:rPr lang="ru-RU" sz="1200" b="0" i="0" u="none" strike="noStrike" baseline="0">
                <a:solidFill>
                  <a:srgbClr val="002060"/>
                </a:solidFill>
                <a:effectLst/>
                <a:latin typeface="Times New Roman" panose="02020603050405020304" charset="0"/>
                <a:cs typeface="Times New Roman" panose="02020603050405020304" charset="0"/>
              </a:rPr>
              <a:t>ценностей в ЭГ</a:t>
            </a:r>
            <a:endParaRPr lang="ru-RU" sz="1200" b="0">
              <a:solidFill>
                <a:srgbClr val="002060"/>
              </a:solidFill>
              <a:latin typeface="Times New Roman" panose="02020603050405020304" charset="0"/>
              <a:cs typeface="Times New Roman" panose="02020603050405020304" charset="0"/>
            </a:endParaRPr>
          </a:p>
        </c:rich>
      </c:tx>
      <c:layout>
        <c:manualLayout>
          <c:xMode val="edge"/>
          <c:yMode val="edge"/>
          <c:x val="0.0201027473754746"/>
          <c:y val="0.0204185809086268"/>
        </c:manualLayout>
      </c:layout>
      <c:overlay val="0"/>
      <c:spPr>
        <a:solidFill>
          <a:srgbClr val="E8E2FE"/>
        </a:solidFill>
        <a:ln>
          <a:noFill/>
        </a:ln>
        <a:effectLst/>
      </c:spPr>
    </c:title>
    <c:autoTitleDeleted val="0"/>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692427965155238"/>
          <c:y val="0"/>
          <c:w val="0.930757203484476"/>
          <c:h val="0.527690087743626"/>
        </c:manualLayout>
      </c:layout>
      <c:pie3DChart>
        <c:varyColors val="1"/>
        <c:ser>
          <c:idx val="0"/>
          <c:order val="0"/>
          <c:explosion val="78"/>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1"/>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2"/>
            <c:bubble3D val="0"/>
            <c:spPr>
              <a:solidFill>
                <a:schemeClr val="accent1">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3"/>
            <c:bubble3D val="0"/>
            <c:spPr>
              <a:solidFill>
                <a:schemeClr val="accent2">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4"/>
            <c:bubble3D val="0"/>
            <c:spPr>
              <a:solidFill>
                <a:schemeClr val="accent3">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5"/>
            <c:bubble3D val="0"/>
            <c:spPr>
              <a:solidFill>
                <a:schemeClr val="accent4">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6"/>
            <c:bubble3D val="0"/>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7"/>
            <c:bubble3D val="0"/>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Лист3!$A$1:$A$18</c:f>
              <c:strCache>
                <c:ptCount val="18"/>
                <c:pt idx="0">
                  <c:v>Научное образование, научные педагогические знания</c:v>
                </c:pt>
                <c:pt idx="1">
                  <c:v>Предметные знания в области педагогики и психологии</c:v>
                </c:pt>
                <c:pt idx="2">
                  <c:v>Профессиональная компетентность</c:v>
                </c:pt>
                <c:pt idx="3">
                  <c:v>Коммуникативные умения</c:v>
                </c:pt>
                <c:pt idx="4">
                  <c:v>Управленческая компетентность</c:v>
                </c:pt>
                <c:pt idx="5">
                  <c:v>Информационная компетентность</c:v>
                </c:pt>
                <c:pt idx="6">
                  <c:v>Приобщение к мировой педагогической мысли</c:v>
                </c:pt>
                <c:pt idx="7">
                  <c:v>Творческие способности</c:v>
                </c:pt>
                <c:pt idx="8">
                  <c:v>Уверенность в себе и инициативность</c:v>
                </c:pt>
                <c:pt idx="9">
                  <c:v>Престижность педагогической деятельности</c:v>
                </c:pt>
                <c:pt idx="10">
                  <c:v>Компетенция личностного самосовершенствования</c:v>
                </c:pt>
                <c:pt idx="11">
                  <c:v>Аккуратность, рационализм</c:v>
                </c:pt>
                <c:pt idx="12">
                  <c:v>Самоконтроль</c:v>
                </c:pt>
                <c:pt idx="13">
                  <c:v>Возможность передать свое мастерство, знания </c:v>
                </c:pt>
                <c:pt idx="14">
                  <c:v>Оплата труда, вознаграждения и поощрения</c:v>
                </c:pt>
                <c:pt idx="15">
                  <c:v>Общественное признание</c:v>
                </c:pt>
                <c:pt idx="16">
                  <c:v>Активная   продуктивная жизнь</c:v>
                </c:pt>
                <c:pt idx="17">
                  <c:v>Стремление к успеху</c:v>
                </c:pt>
              </c:strCache>
            </c:strRef>
          </c:cat>
          <c:val>
            <c:numRef>
              <c:f>Лист3!$B$1:$B$18</c:f>
              <c:numCache>
                <c:formatCode>General</c:formatCode>
                <c:ptCount val="18"/>
                <c:pt idx="0">
                  <c:v>6</c:v>
                </c:pt>
                <c:pt idx="1">
                  <c:v>9</c:v>
                </c:pt>
                <c:pt idx="2">
                  <c:v>5</c:v>
                </c:pt>
                <c:pt idx="3">
                  <c:v>5</c:v>
                </c:pt>
                <c:pt idx="4">
                  <c:v>3</c:v>
                </c:pt>
                <c:pt idx="5">
                  <c:v>3</c:v>
                </c:pt>
                <c:pt idx="6">
                  <c:v>2</c:v>
                </c:pt>
                <c:pt idx="7">
                  <c:v>4</c:v>
                </c:pt>
                <c:pt idx="8">
                  <c:v>4</c:v>
                </c:pt>
                <c:pt idx="9">
                  <c:v>1</c:v>
                </c:pt>
                <c:pt idx="10">
                  <c:v>3</c:v>
                </c:pt>
                <c:pt idx="11">
                  <c:v>2</c:v>
                </c:pt>
                <c:pt idx="12">
                  <c:v>1</c:v>
                </c:pt>
                <c:pt idx="13">
                  <c:v>1</c:v>
                </c:pt>
                <c:pt idx="14">
                  <c:v>1</c:v>
                </c:pt>
                <c:pt idx="15">
                  <c:v>1</c:v>
                </c:pt>
                <c:pt idx="16">
                  <c:v>2</c:v>
                </c:pt>
                <c:pt idx="17">
                  <c:v>3</c:v>
                </c:pt>
              </c:numCache>
            </c:numRef>
          </c:val>
        </c:ser>
        <c:dLbls>
          <c:showLegendKey val="0"/>
          <c:showVal val="0"/>
          <c:showCatName val="0"/>
          <c:showSerName val="0"/>
          <c:showPercent val="1"/>
          <c:showBubbleSize val="0"/>
        </c:dLbls>
      </c:pie3DChart>
      <c:spPr>
        <a:noFill/>
        <a:ln>
          <a:noFill/>
        </a:ln>
        <a:effectLst/>
      </c:spPr>
    </c:plotArea>
    <c:legend>
      <c:legendPos val="b"/>
      <c:layout>
        <c:manualLayout>
          <c:xMode val="edge"/>
          <c:yMode val="edge"/>
          <c:x val="0"/>
          <c:y val="0.52702474212163"/>
          <c:w val="0.859936438032358"/>
          <c:h val="0.47297525787837"/>
        </c:manualLayout>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0" i="0" u="none" strike="noStrike" kern="1200" baseline="0">
                <a:solidFill>
                  <a:srgbClr val="002060"/>
                </a:solidFill>
                <a:latin typeface="Times New Roman" panose="02020603050405020304" charset="0"/>
                <a:ea typeface="+mn-ea"/>
                <a:cs typeface="Times New Roman" panose="02020603050405020304" charset="0"/>
              </a:defRPr>
            </a:pPr>
            <a:r>
              <a:rPr lang="ru-RU" sz="1200" b="0" i="0" baseline="0">
                <a:solidFill>
                  <a:srgbClr val="002060"/>
                </a:solidFill>
                <a:effectLst/>
                <a:latin typeface="Times New Roman" panose="02020603050405020304" charset="0"/>
                <a:cs typeface="Times New Roman" panose="02020603050405020304" charset="0"/>
              </a:rPr>
              <a:t>Исследование </a:t>
            </a:r>
            <a:endParaRPr lang="ru-RU" sz="1200" b="0" i="0" baseline="0">
              <a:solidFill>
                <a:srgbClr val="002060"/>
              </a:solidFill>
              <a:effectLst/>
              <a:latin typeface="Times New Roman" panose="02020603050405020304" charset="0"/>
              <a:cs typeface="Times New Roman" panose="02020603050405020304" charset="0"/>
            </a:endParaRPr>
          </a:p>
          <a:p>
            <a:pPr>
              <a:defRPr lang="zh-CN" sz="1200" b="0" i="0" u="none" strike="noStrike" kern="1200" baseline="0">
                <a:solidFill>
                  <a:srgbClr val="002060"/>
                </a:solidFill>
                <a:latin typeface="Times New Roman" panose="02020603050405020304" charset="0"/>
                <a:ea typeface="+mn-ea"/>
                <a:cs typeface="Times New Roman" panose="02020603050405020304" charset="0"/>
              </a:defRPr>
            </a:pPr>
            <a:r>
              <a:rPr lang="ru-RU" sz="1200" b="0" i="0" baseline="0">
                <a:solidFill>
                  <a:srgbClr val="002060"/>
                </a:solidFill>
                <a:effectLst/>
                <a:latin typeface="Times New Roman" panose="02020603050405020304" charset="0"/>
                <a:cs typeface="Times New Roman" panose="02020603050405020304" charset="0"/>
              </a:rPr>
              <a:t>приоритетных </a:t>
            </a:r>
            <a:endParaRPr lang="ru-RU" sz="1200" b="0" i="0" baseline="0">
              <a:solidFill>
                <a:srgbClr val="002060"/>
              </a:solidFill>
              <a:effectLst/>
              <a:latin typeface="Times New Roman" panose="02020603050405020304" charset="0"/>
              <a:cs typeface="Times New Roman" panose="02020603050405020304" charset="0"/>
            </a:endParaRPr>
          </a:p>
          <a:p>
            <a:pPr>
              <a:defRPr lang="zh-CN" sz="1200" b="0" i="0" u="none" strike="noStrike" kern="1200" baseline="0">
                <a:solidFill>
                  <a:srgbClr val="002060"/>
                </a:solidFill>
                <a:latin typeface="Times New Roman" panose="02020603050405020304" charset="0"/>
                <a:ea typeface="+mn-ea"/>
                <a:cs typeface="Times New Roman" panose="02020603050405020304" charset="0"/>
              </a:defRPr>
            </a:pPr>
            <a:r>
              <a:rPr lang="ru-RU" sz="1200" b="0" i="0" baseline="0">
                <a:solidFill>
                  <a:srgbClr val="002060"/>
                </a:solidFill>
                <a:effectLst/>
                <a:latin typeface="Times New Roman" panose="02020603050405020304" charset="0"/>
                <a:cs typeface="Times New Roman" panose="02020603050405020304" charset="0"/>
              </a:rPr>
              <a:t>педагогических </a:t>
            </a:r>
            <a:endParaRPr lang="ru-RU" sz="1200" b="0" i="0" baseline="0">
              <a:solidFill>
                <a:srgbClr val="002060"/>
              </a:solidFill>
              <a:effectLst/>
              <a:latin typeface="Times New Roman" panose="02020603050405020304" charset="0"/>
              <a:cs typeface="Times New Roman" panose="02020603050405020304" charset="0"/>
            </a:endParaRPr>
          </a:p>
          <a:p>
            <a:pPr>
              <a:defRPr lang="zh-CN" sz="1200" b="0" i="0" u="none" strike="noStrike" kern="1200" baseline="0">
                <a:solidFill>
                  <a:srgbClr val="002060"/>
                </a:solidFill>
                <a:latin typeface="Times New Roman" panose="02020603050405020304" charset="0"/>
                <a:ea typeface="+mn-ea"/>
                <a:cs typeface="Times New Roman" panose="02020603050405020304" charset="0"/>
              </a:defRPr>
            </a:pPr>
            <a:r>
              <a:rPr lang="ru-RU" sz="1200" b="0" i="0" baseline="0">
                <a:solidFill>
                  <a:srgbClr val="002060"/>
                </a:solidFill>
                <a:effectLst/>
                <a:latin typeface="Times New Roman" panose="02020603050405020304" charset="0"/>
                <a:cs typeface="Times New Roman" panose="02020603050405020304" charset="0"/>
              </a:rPr>
              <a:t>ценностей в КГ</a:t>
            </a:r>
            <a:endParaRPr lang="ru-RU" sz="1200" b="0" i="0" baseline="0">
              <a:solidFill>
                <a:srgbClr val="002060"/>
              </a:solidFill>
              <a:effectLst/>
              <a:latin typeface="Times New Roman" panose="02020603050405020304" charset="0"/>
              <a:cs typeface="Times New Roman" panose="02020603050405020304" charset="0"/>
            </a:endParaRPr>
          </a:p>
        </c:rich>
      </c:tx>
      <c:layout>
        <c:manualLayout>
          <c:xMode val="edge"/>
          <c:yMode val="edge"/>
          <c:x val="0.00525587301037015"/>
          <c:y val="0.0268045184759717"/>
        </c:manualLayout>
      </c:layout>
      <c:overlay val="0"/>
      <c:spPr>
        <a:solidFill>
          <a:srgbClr val="E8E2FE"/>
        </a:solidFill>
        <a:ln>
          <a:noFill/>
        </a:ln>
        <a:effectLst/>
      </c:spPr>
    </c:title>
    <c:autoTitleDeleted val="0"/>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283540836977106"/>
          <c:y val="0.0220140776486799"/>
          <c:w val="0.969444485372185"/>
          <c:h val="0.551390955510228"/>
        </c:manualLayout>
      </c:layout>
      <c:pie3DChart>
        <c:varyColors val="1"/>
        <c:ser>
          <c:idx val="0"/>
          <c:order val="0"/>
          <c:explosion val="27"/>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1"/>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2"/>
            <c:bubble3D val="0"/>
            <c:spPr>
              <a:solidFill>
                <a:schemeClr val="accent1">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3"/>
            <c:bubble3D val="0"/>
            <c:spPr>
              <a:solidFill>
                <a:schemeClr val="accent2">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4"/>
            <c:bubble3D val="0"/>
            <c:spPr>
              <a:solidFill>
                <a:schemeClr val="accent3">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5"/>
            <c:bubble3D val="0"/>
            <c:spPr>
              <a:solidFill>
                <a:schemeClr val="accent4">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6"/>
            <c:bubble3D val="0"/>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7"/>
            <c:bubble3D val="0"/>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Лист1!$A$1:$A$18</c:f>
              <c:strCache>
                <c:ptCount val="18"/>
                <c:pt idx="0">
                  <c:v>Научное образование, научные педагогические знания</c:v>
                </c:pt>
                <c:pt idx="1">
                  <c:v>Предметные знания в области педагогики и психологии</c:v>
                </c:pt>
                <c:pt idx="2">
                  <c:v>Профессиональная компетентность</c:v>
                </c:pt>
                <c:pt idx="3">
                  <c:v>Коммуникативные умения</c:v>
                </c:pt>
                <c:pt idx="4">
                  <c:v>Управленческая компетентность</c:v>
                </c:pt>
                <c:pt idx="5">
                  <c:v>Информационная компетентность</c:v>
                </c:pt>
                <c:pt idx="6">
                  <c:v>Приобщение к мировой педагогической мысли</c:v>
                </c:pt>
                <c:pt idx="7">
                  <c:v>Творческие способности</c:v>
                </c:pt>
                <c:pt idx="8">
                  <c:v>Уверенность в себе и инициативность</c:v>
                </c:pt>
                <c:pt idx="9">
                  <c:v>Престижность педагогической деятельности</c:v>
                </c:pt>
                <c:pt idx="10">
                  <c:v>Компетенция личностного самосовершенствования</c:v>
                </c:pt>
                <c:pt idx="11">
                  <c:v>Аккуратность, рационализм</c:v>
                </c:pt>
                <c:pt idx="12">
                  <c:v>Самоконтроль</c:v>
                </c:pt>
                <c:pt idx="13">
                  <c:v>Возможность передать свое мастерство, знания </c:v>
                </c:pt>
                <c:pt idx="14">
                  <c:v>Оплата труда, вознаграждения и поощрения</c:v>
                </c:pt>
                <c:pt idx="15">
                  <c:v>Общественное признание</c:v>
                </c:pt>
                <c:pt idx="16">
                  <c:v>Активная   продуктивная жизнь</c:v>
                </c:pt>
                <c:pt idx="17">
                  <c:v>Стремление к успеху</c:v>
                </c:pt>
              </c:strCache>
            </c:strRef>
          </c:cat>
          <c:val>
            <c:numRef>
              <c:f>Лист1!$B$1:$B$18</c:f>
              <c:numCache>
                <c:formatCode>General</c:formatCode>
                <c:ptCount val="18"/>
                <c:pt idx="0">
                  <c:v>5</c:v>
                </c:pt>
                <c:pt idx="1">
                  <c:v>11</c:v>
                </c:pt>
                <c:pt idx="2">
                  <c:v>4</c:v>
                </c:pt>
                <c:pt idx="3">
                  <c:v>3</c:v>
                </c:pt>
                <c:pt idx="4">
                  <c:v>4</c:v>
                </c:pt>
                <c:pt idx="5">
                  <c:v>2</c:v>
                </c:pt>
                <c:pt idx="6">
                  <c:v>3</c:v>
                </c:pt>
                <c:pt idx="7">
                  <c:v>3</c:v>
                </c:pt>
                <c:pt idx="8">
                  <c:v>2</c:v>
                </c:pt>
                <c:pt idx="9">
                  <c:v>2</c:v>
                </c:pt>
                <c:pt idx="10">
                  <c:v>2</c:v>
                </c:pt>
                <c:pt idx="11">
                  <c:v>3</c:v>
                </c:pt>
                <c:pt idx="12">
                  <c:v>1</c:v>
                </c:pt>
                <c:pt idx="13">
                  <c:v>2</c:v>
                </c:pt>
                <c:pt idx="14">
                  <c:v>2</c:v>
                </c:pt>
                <c:pt idx="15">
                  <c:v>1</c:v>
                </c:pt>
                <c:pt idx="16">
                  <c:v>2</c:v>
                </c:pt>
                <c:pt idx="17">
                  <c:v>2</c:v>
                </c:pt>
              </c:numCache>
            </c:numRef>
          </c:val>
        </c:ser>
        <c:dLbls>
          <c:showLegendKey val="0"/>
          <c:showVal val="0"/>
          <c:showCatName val="0"/>
          <c:showSerName val="0"/>
          <c:showPercent val="1"/>
          <c:showBubbleSize val="0"/>
        </c:dLbls>
      </c:pie3DChart>
      <c:spPr>
        <a:noFill/>
        <a:ln>
          <a:noFill/>
        </a:ln>
        <a:effectLst/>
      </c:spPr>
    </c:plotArea>
    <c:legend>
      <c:legendPos val="b"/>
      <c:layout>
        <c:manualLayout>
          <c:xMode val="edge"/>
          <c:yMode val="edge"/>
          <c:x val="0.0220269631953683"/>
          <c:y val="0.57333779572786"/>
          <c:w val="0.859083112684662"/>
          <c:h val="0.42666220427214"/>
        </c:manualLayout>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900" b="0" i="0" u="none" strike="noStrike" kern="1200" spc="0" baseline="0">
                <a:solidFill>
                  <a:srgbClr val="002060"/>
                </a:solidFill>
                <a:latin typeface="Times New Roman" panose="02020603050405020304" charset="0"/>
                <a:ea typeface="+mn-ea"/>
                <a:cs typeface="Times New Roman" panose="02020603050405020304" charset="0"/>
              </a:defRPr>
            </a:pPr>
            <a:r>
              <a:rPr lang="ru-RU" sz="900" b="0" i="0" u="none" strike="noStrike" baseline="0">
                <a:solidFill>
                  <a:srgbClr val="002060"/>
                </a:solidFill>
                <a:effectLst/>
                <a:latin typeface="Times New Roman" panose="02020603050405020304" charset="0"/>
                <a:cs typeface="Times New Roman" panose="02020603050405020304" charset="0"/>
              </a:rPr>
              <a:t>Показатели профессионально- личностных качеств в экспериментальной группе</a:t>
            </a:r>
            <a:endParaRPr lang="ru-RU" sz="900">
              <a:solidFill>
                <a:srgbClr val="002060"/>
              </a:solidFill>
              <a:latin typeface="Times New Roman" panose="02020603050405020304" charset="0"/>
              <a:cs typeface="Times New Roman" panose="02020603050405020304" charset="0"/>
            </a:endParaRPr>
          </a:p>
        </c:rich>
      </c:tx>
      <c:layout/>
      <c:overlay val="0"/>
      <c:spPr>
        <a:solidFill>
          <a:srgbClr val="F0ECFE"/>
        </a:solidFill>
        <a:ln>
          <a:noFill/>
        </a:ln>
        <a:effectLst/>
      </c:spPr>
    </c:title>
    <c:autoTitleDeleted val="0"/>
    <c:plotArea>
      <c:layout/>
      <c:barChart>
        <c:barDir val="bar"/>
        <c:grouping val="clustered"/>
        <c:varyColors val="0"/>
        <c:ser>
          <c:idx val="0"/>
          <c:order val="0"/>
          <c:tx>
            <c:strRef>
              <c:f>Лист3!$E$6</c:f>
              <c:strCache>
                <c:ptCount val="1"/>
                <c:pt idx="0">
                  <c:v>Ниже нормы</c:v>
                </c:pt>
              </c:strCache>
            </c:strRef>
          </c:tx>
          <c:spPr>
            <a:solidFill>
              <a:schemeClr val="accent1"/>
            </a:solidFill>
            <a:ln>
              <a:noFill/>
            </a:ln>
            <a:effectLst/>
          </c:spPr>
          <c:invertIfNegative val="0"/>
          <c:dLbls>
            <c:delete val="1"/>
          </c:dLbls>
          <c:cat>
            <c:strRef>
              <c:f>Лист3!$D$7:$D$13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Лист3!$E$7:$E$13</c:f>
              <c:numCache>
                <c:formatCode>General</c:formatCode>
                <c:ptCount val="7"/>
                <c:pt idx="0">
                  <c:v>16</c:v>
                </c:pt>
                <c:pt idx="1">
                  <c:v>11</c:v>
                </c:pt>
                <c:pt idx="2">
                  <c:v>8</c:v>
                </c:pt>
                <c:pt idx="3">
                  <c:v>14</c:v>
                </c:pt>
                <c:pt idx="4">
                  <c:v>20</c:v>
                </c:pt>
                <c:pt idx="5">
                  <c:v>12</c:v>
                </c:pt>
                <c:pt idx="6">
                  <c:v>14</c:v>
                </c:pt>
              </c:numCache>
            </c:numRef>
          </c:val>
        </c:ser>
        <c:ser>
          <c:idx val="1"/>
          <c:order val="1"/>
          <c:tx>
            <c:strRef>
              <c:f>Лист3!$F$6</c:f>
              <c:strCache>
                <c:ptCount val="1"/>
                <c:pt idx="0">
                  <c:v>Норма</c:v>
                </c:pt>
              </c:strCache>
            </c:strRef>
          </c:tx>
          <c:spPr>
            <a:solidFill>
              <a:srgbClr val="FFC000"/>
            </a:solidFill>
            <a:ln>
              <a:noFill/>
            </a:ln>
            <a:effectLst/>
          </c:spPr>
          <c:invertIfNegative val="0"/>
          <c:dLbls>
            <c:delete val="1"/>
          </c:dLbls>
          <c:cat>
            <c:strRef>
              <c:f>Лист3!$D$7:$D$13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Лист3!$F$7:$F$13</c:f>
              <c:numCache>
                <c:formatCode>General</c:formatCode>
                <c:ptCount val="7"/>
                <c:pt idx="0">
                  <c:v>31</c:v>
                </c:pt>
                <c:pt idx="1">
                  <c:v>34</c:v>
                </c:pt>
                <c:pt idx="2">
                  <c:v>39</c:v>
                </c:pt>
                <c:pt idx="3">
                  <c:v>33</c:v>
                </c:pt>
                <c:pt idx="4">
                  <c:v>29</c:v>
                </c:pt>
                <c:pt idx="5">
                  <c:v>32</c:v>
                </c:pt>
                <c:pt idx="6">
                  <c:v>29</c:v>
                </c:pt>
              </c:numCache>
            </c:numRef>
          </c:val>
        </c:ser>
        <c:ser>
          <c:idx val="2"/>
          <c:order val="2"/>
          <c:tx>
            <c:strRef>
              <c:f>Лист3!$G$6</c:f>
              <c:strCache>
                <c:ptCount val="1"/>
                <c:pt idx="0">
                  <c:v>Выше  нормы</c:v>
                </c:pt>
              </c:strCache>
            </c:strRef>
          </c:tx>
          <c:spPr>
            <a:solidFill>
              <a:srgbClr val="00B050"/>
            </a:solidFill>
            <a:ln>
              <a:noFill/>
            </a:ln>
            <a:effectLst/>
          </c:spPr>
          <c:invertIfNegative val="0"/>
          <c:dLbls>
            <c:delete val="1"/>
          </c:dLbls>
          <c:cat>
            <c:strRef>
              <c:f>Лист3!$D$7:$D$13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Лист3!$G$7:$G$13</c:f>
              <c:numCache>
                <c:formatCode>General</c:formatCode>
                <c:ptCount val="7"/>
                <c:pt idx="0">
                  <c:v>9</c:v>
                </c:pt>
                <c:pt idx="1">
                  <c:v>11</c:v>
                </c:pt>
                <c:pt idx="2">
                  <c:v>9</c:v>
                </c:pt>
                <c:pt idx="3">
                  <c:v>9</c:v>
                </c:pt>
                <c:pt idx="4">
                  <c:v>7</c:v>
                </c:pt>
                <c:pt idx="5">
                  <c:v>12</c:v>
                </c:pt>
                <c:pt idx="6">
                  <c:v>23</c:v>
                </c:pt>
              </c:numCache>
            </c:numRef>
          </c:val>
        </c:ser>
        <c:dLbls>
          <c:showLegendKey val="0"/>
          <c:showVal val="0"/>
          <c:showCatName val="0"/>
          <c:showSerName val="0"/>
          <c:showPercent val="0"/>
          <c:showBubbleSize val="0"/>
        </c:dLbls>
        <c:gapWidth val="150"/>
        <c:axId val="1630484128"/>
        <c:axId val="1630474560"/>
      </c:barChart>
      <c:catAx>
        <c:axId val="1630484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630474560"/>
        <c:crosses val="autoZero"/>
        <c:auto val="1"/>
        <c:lblAlgn val="ctr"/>
        <c:lblOffset val="100"/>
        <c:noMultiLvlLbl val="0"/>
      </c:catAx>
      <c:valAx>
        <c:axId val="163047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630484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solidFill>
      <a:srgbClr val="F5F5F5"/>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00" b="0" i="0" u="none" strike="noStrike" kern="1200" spc="0" baseline="0">
                <a:solidFill>
                  <a:srgbClr val="002060"/>
                </a:solidFill>
                <a:latin typeface="Times New Roman" panose="02020603050405020304" charset="0"/>
                <a:ea typeface="+mn-ea"/>
                <a:cs typeface="Times New Roman" panose="02020603050405020304" charset="0"/>
              </a:defRPr>
            </a:pPr>
            <a:r>
              <a:rPr lang="ru-RU" sz="1000" b="0" i="0" u="none" strike="noStrike" baseline="0">
                <a:solidFill>
                  <a:srgbClr val="002060"/>
                </a:solidFill>
                <a:effectLst/>
                <a:latin typeface="Times New Roman" panose="02020603050405020304" charset="0"/>
                <a:cs typeface="Times New Roman" panose="02020603050405020304" charset="0"/>
              </a:rPr>
              <a:t>Показатели профессионально- личностных качеств в контрольной группе</a:t>
            </a:r>
            <a:endParaRPr lang="ru-RU" sz="1000">
              <a:solidFill>
                <a:srgbClr val="002060"/>
              </a:solidFill>
              <a:latin typeface="Times New Roman" panose="02020603050405020304" charset="0"/>
              <a:cs typeface="Times New Roman" panose="02020603050405020304" charset="0"/>
            </a:endParaRPr>
          </a:p>
        </c:rich>
      </c:tx>
      <c:layout/>
      <c:overlay val="0"/>
      <c:spPr>
        <a:solidFill>
          <a:srgbClr val="E8E2FE"/>
        </a:solidFill>
        <a:ln>
          <a:noFill/>
        </a:ln>
        <a:effectLst/>
      </c:spPr>
    </c:title>
    <c:autoTitleDeleted val="0"/>
    <c:plotArea>
      <c:layout/>
      <c:barChart>
        <c:barDir val="bar"/>
        <c:grouping val="clustered"/>
        <c:varyColors val="0"/>
        <c:ser>
          <c:idx val="0"/>
          <c:order val="0"/>
          <c:tx>
            <c:strRef>
              <c:f>Лист3!$H$6</c:f>
              <c:strCache>
                <c:ptCount val="1"/>
                <c:pt idx="0">
                  <c:v>Ниже нормы</c:v>
                </c:pt>
              </c:strCache>
            </c:strRef>
          </c:tx>
          <c:spPr>
            <a:solidFill>
              <a:schemeClr val="accent1"/>
            </a:solidFill>
            <a:ln>
              <a:noFill/>
            </a:ln>
            <a:effectLst/>
          </c:spPr>
          <c:invertIfNegative val="0"/>
          <c:dLbls>
            <c:delete val="1"/>
          </c:dLbls>
          <c:cat>
            <c:strRef>
              <c:f>Лист3!$D$7:$D$13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Лист3!$H$7:$H$13</c:f>
              <c:numCache>
                <c:formatCode>General</c:formatCode>
                <c:ptCount val="7"/>
                <c:pt idx="0">
                  <c:v>13</c:v>
                </c:pt>
                <c:pt idx="1">
                  <c:v>14</c:v>
                </c:pt>
                <c:pt idx="2">
                  <c:v>10</c:v>
                </c:pt>
                <c:pt idx="3">
                  <c:v>11</c:v>
                </c:pt>
                <c:pt idx="4">
                  <c:v>17</c:v>
                </c:pt>
                <c:pt idx="5">
                  <c:v>8</c:v>
                </c:pt>
                <c:pt idx="6">
                  <c:v>4</c:v>
                </c:pt>
              </c:numCache>
            </c:numRef>
          </c:val>
        </c:ser>
        <c:ser>
          <c:idx val="1"/>
          <c:order val="1"/>
          <c:tx>
            <c:strRef>
              <c:f>Лист3!$I$6</c:f>
              <c:strCache>
                <c:ptCount val="1"/>
                <c:pt idx="0">
                  <c:v>Норма</c:v>
                </c:pt>
              </c:strCache>
            </c:strRef>
          </c:tx>
          <c:spPr>
            <a:solidFill>
              <a:srgbClr val="FF00FF"/>
            </a:solidFill>
            <a:ln>
              <a:noFill/>
            </a:ln>
            <a:effectLst/>
          </c:spPr>
          <c:invertIfNegative val="0"/>
          <c:dLbls>
            <c:delete val="1"/>
          </c:dLbls>
          <c:cat>
            <c:strRef>
              <c:f>Лист3!$D$7:$D$13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Лист3!$I$7:$I$13</c:f>
              <c:numCache>
                <c:formatCode>General</c:formatCode>
                <c:ptCount val="7"/>
                <c:pt idx="0">
                  <c:v>32</c:v>
                </c:pt>
                <c:pt idx="1">
                  <c:v>28</c:v>
                </c:pt>
                <c:pt idx="2">
                  <c:v>37</c:v>
                </c:pt>
                <c:pt idx="3">
                  <c:v>33</c:v>
                </c:pt>
                <c:pt idx="4">
                  <c:v>24</c:v>
                </c:pt>
                <c:pt idx="5">
                  <c:v>36</c:v>
                </c:pt>
                <c:pt idx="6">
                  <c:v>28</c:v>
                </c:pt>
              </c:numCache>
            </c:numRef>
          </c:val>
        </c:ser>
        <c:ser>
          <c:idx val="2"/>
          <c:order val="2"/>
          <c:tx>
            <c:strRef>
              <c:f>Лист3!$J$6</c:f>
              <c:strCache>
                <c:ptCount val="1"/>
                <c:pt idx="0">
                  <c:v>Выше  нормы</c:v>
                </c:pt>
              </c:strCache>
            </c:strRef>
          </c:tx>
          <c:spPr>
            <a:solidFill>
              <a:srgbClr val="00FF00"/>
            </a:solidFill>
            <a:ln>
              <a:noFill/>
            </a:ln>
            <a:effectLst/>
          </c:spPr>
          <c:invertIfNegative val="0"/>
          <c:dLbls>
            <c:delete val="1"/>
          </c:dLbls>
          <c:cat>
            <c:strRef>
              <c:f>Лист3!$D$7:$D$13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Лист3!$J$7:$J$13</c:f>
              <c:numCache>
                <c:formatCode>General</c:formatCode>
                <c:ptCount val="7"/>
                <c:pt idx="0">
                  <c:v>9</c:v>
                </c:pt>
                <c:pt idx="1">
                  <c:v>12</c:v>
                </c:pt>
                <c:pt idx="2">
                  <c:v>7</c:v>
                </c:pt>
                <c:pt idx="3">
                  <c:v>10</c:v>
                </c:pt>
                <c:pt idx="4">
                  <c:v>6</c:v>
                </c:pt>
                <c:pt idx="5">
                  <c:v>10</c:v>
                </c:pt>
                <c:pt idx="6">
                  <c:v>22</c:v>
                </c:pt>
              </c:numCache>
            </c:numRef>
          </c:val>
        </c:ser>
        <c:dLbls>
          <c:showLegendKey val="0"/>
          <c:showVal val="0"/>
          <c:showCatName val="0"/>
          <c:showSerName val="0"/>
          <c:showPercent val="0"/>
          <c:showBubbleSize val="0"/>
        </c:dLbls>
        <c:gapWidth val="182"/>
        <c:axId val="1625942064"/>
        <c:axId val="1625937904"/>
      </c:barChart>
      <c:catAx>
        <c:axId val="162594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p>
        </c:txPr>
        <c:crossAx val="1625937904"/>
        <c:crosses val="autoZero"/>
        <c:auto val="1"/>
        <c:lblAlgn val="ctr"/>
        <c:lblOffset val="100"/>
        <c:noMultiLvlLbl val="0"/>
      </c:catAx>
      <c:valAx>
        <c:axId val="1625937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crossAx val="1625942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rgbClr val="F0ECFE"/>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900" b="0" i="0" u="none" strike="noStrike" kern="1200" spc="0" baseline="0">
                <a:solidFill>
                  <a:srgbClr val="002060"/>
                </a:solidFill>
                <a:latin typeface="Times New Roman" panose="02020603050405020304" charset="0"/>
                <a:ea typeface="+mn-ea"/>
                <a:cs typeface="Times New Roman" panose="02020603050405020304" charset="0"/>
              </a:defRPr>
            </a:pPr>
            <a:r>
              <a:rPr lang="ru-RU" sz="900" b="0" i="0" u="none" strike="noStrike" baseline="0">
                <a:solidFill>
                  <a:srgbClr val="002060"/>
                </a:solidFill>
                <a:effectLst/>
                <a:latin typeface="Times New Roman" panose="02020603050405020304" charset="0"/>
                <a:cs typeface="Times New Roman" panose="02020603050405020304" charset="0"/>
              </a:rPr>
              <a:t>Показатели профессионально- личностных качеств по тесту В.Симонова, Ю.Дементьевой готовности и адаптированности личности к педагогической деятельности на заключительном этапе эксперимента </a:t>
            </a:r>
            <a:endParaRPr lang="ru-RU" sz="900">
              <a:solidFill>
                <a:srgbClr val="002060"/>
              </a:solidFill>
              <a:latin typeface="Times New Roman" panose="02020603050405020304" charset="0"/>
              <a:cs typeface="Times New Roman" panose="02020603050405020304" charset="0"/>
            </a:endParaRPr>
          </a:p>
        </c:rich>
      </c:tx>
      <c:layout/>
      <c:overlay val="0"/>
      <c:spPr>
        <a:solidFill>
          <a:schemeClr val="bg1">
            <a:lumMod val="95000"/>
          </a:schemeClr>
        </a:solidFill>
        <a:ln>
          <a:noFill/>
        </a:ln>
        <a:effectLst/>
      </c:spPr>
    </c:title>
    <c:autoTitleDeleted val="0"/>
    <c:plotArea>
      <c:layout>
        <c:manualLayout>
          <c:layoutTarget val="inner"/>
          <c:xMode val="edge"/>
          <c:yMode val="edge"/>
          <c:x val="0.328858705161855"/>
          <c:y val="0.188523170140922"/>
          <c:w val="0.635474628171479"/>
          <c:h val="0.344617831861926"/>
        </c:manualLayout>
      </c:layout>
      <c:barChart>
        <c:barDir val="bar"/>
        <c:grouping val="stacked"/>
        <c:varyColors val="0"/>
        <c:ser>
          <c:idx val="0"/>
          <c:order val="0"/>
          <c:tx>
            <c:strRef>
              <c:f>Лист1!$D$5:$D$6</c:f>
              <c:strCache>
                <c:ptCount val="1"/>
                <c:pt idx="0">
                  <c:v>Экспериментальная группа Ниже нормы</c:v>
                </c:pt>
              </c:strCache>
            </c:strRef>
          </c:tx>
          <c:spPr>
            <a:solidFill>
              <a:schemeClr val="accent1"/>
            </a:solidFill>
            <a:ln>
              <a:noFill/>
            </a:ln>
            <a:effectLst/>
            <a:sp3d/>
          </c:spPr>
          <c:invertIfNegative val="0"/>
          <c:dLbls>
            <c:delete val="1"/>
          </c:dLbls>
          <c:cat>
            <c:strRef>
              <c:f>Лист1!$C$7:$C$13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Лист1!$D$7:$D$13</c:f>
              <c:numCache>
                <c:formatCode>General</c:formatCode>
                <c:ptCount val="7"/>
                <c:pt idx="0">
                  <c:v>8</c:v>
                </c:pt>
                <c:pt idx="1">
                  <c:v>5</c:v>
                </c:pt>
                <c:pt idx="2">
                  <c:v>3</c:v>
                </c:pt>
                <c:pt idx="3">
                  <c:v>8</c:v>
                </c:pt>
                <c:pt idx="4">
                  <c:v>8</c:v>
                </c:pt>
                <c:pt idx="5">
                  <c:v>4</c:v>
                </c:pt>
                <c:pt idx="6">
                  <c:v>6</c:v>
                </c:pt>
              </c:numCache>
            </c:numRef>
          </c:val>
        </c:ser>
        <c:ser>
          <c:idx val="1"/>
          <c:order val="1"/>
          <c:tx>
            <c:strRef>
              <c:f>Лист1!$E$5:$E$6</c:f>
              <c:strCache>
                <c:ptCount val="1"/>
                <c:pt idx="0">
                  <c:v>Экспериментальная группа Норма</c:v>
                </c:pt>
              </c:strCache>
            </c:strRef>
          </c:tx>
          <c:spPr>
            <a:solidFill>
              <a:schemeClr val="accent2"/>
            </a:solidFill>
            <a:ln>
              <a:noFill/>
            </a:ln>
            <a:effectLst/>
            <a:sp3d/>
          </c:spPr>
          <c:invertIfNegative val="0"/>
          <c:dLbls>
            <c:delete val="1"/>
          </c:dLbls>
          <c:cat>
            <c:strRef>
              <c:f>Лист1!$C$7:$C$13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Лист1!$E$7:$E$13</c:f>
              <c:numCache>
                <c:formatCode>General</c:formatCode>
                <c:ptCount val="7"/>
                <c:pt idx="0">
                  <c:v>36</c:v>
                </c:pt>
                <c:pt idx="1">
                  <c:v>40</c:v>
                </c:pt>
                <c:pt idx="2">
                  <c:v>41</c:v>
                </c:pt>
                <c:pt idx="3">
                  <c:v>38</c:v>
                </c:pt>
                <c:pt idx="4">
                  <c:v>39</c:v>
                </c:pt>
                <c:pt idx="5">
                  <c:v>38</c:v>
                </c:pt>
                <c:pt idx="6">
                  <c:v>32</c:v>
                </c:pt>
              </c:numCache>
            </c:numRef>
          </c:val>
        </c:ser>
        <c:ser>
          <c:idx val="2"/>
          <c:order val="2"/>
          <c:tx>
            <c:strRef>
              <c:f>Лист1!$F$5:$F$6</c:f>
              <c:strCache>
                <c:ptCount val="1"/>
                <c:pt idx="0">
                  <c:v>Экспериментальная группа Выше  нормы</c:v>
                </c:pt>
              </c:strCache>
            </c:strRef>
          </c:tx>
          <c:spPr>
            <a:solidFill>
              <a:schemeClr val="accent3"/>
            </a:solidFill>
            <a:ln>
              <a:noFill/>
            </a:ln>
            <a:effectLst/>
            <a:sp3d/>
          </c:spPr>
          <c:invertIfNegative val="0"/>
          <c:dLbls>
            <c:delete val="1"/>
          </c:dLbls>
          <c:cat>
            <c:strRef>
              <c:f>Лист1!$C$7:$C$13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Лист1!$F$7:$F$13</c:f>
              <c:numCache>
                <c:formatCode>General</c:formatCode>
                <c:ptCount val="7"/>
                <c:pt idx="0">
                  <c:v>12</c:v>
                </c:pt>
                <c:pt idx="1">
                  <c:v>11</c:v>
                </c:pt>
                <c:pt idx="2">
                  <c:v>12</c:v>
                </c:pt>
                <c:pt idx="3">
                  <c:v>10</c:v>
                </c:pt>
                <c:pt idx="4">
                  <c:v>9</c:v>
                </c:pt>
                <c:pt idx="5">
                  <c:v>14</c:v>
                </c:pt>
                <c:pt idx="6">
                  <c:v>28</c:v>
                </c:pt>
              </c:numCache>
            </c:numRef>
          </c:val>
        </c:ser>
        <c:ser>
          <c:idx val="3"/>
          <c:order val="3"/>
          <c:tx>
            <c:strRef>
              <c:f>Лист1!$G$5:$G$6</c:f>
              <c:strCache>
                <c:ptCount val="1"/>
                <c:pt idx="0">
                  <c:v>Контрольная группа Ниже нормы</c:v>
                </c:pt>
              </c:strCache>
            </c:strRef>
          </c:tx>
          <c:spPr>
            <a:solidFill>
              <a:schemeClr val="accent4"/>
            </a:solidFill>
            <a:ln>
              <a:noFill/>
            </a:ln>
            <a:effectLst/>
            <a:sp3d/>
          </c:spPr>
          <c:invertIfNegative val="0"/>
          <c:dLbls>
            <c:delete val="1"/>
          </c:dLbls>
          <c:cat>
            <c:strRef>
              <c:f>Лист1!$C$7:$C$13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Лист1!$G$7:$G$13</c:f>
              <c:numCache>
                <c:formatCode>General</c:formatCode>
                <c:ptCount val="7"/>
                <c:pt idx="0">
                  <c:v>11</c:v>
                </c:pt>
                <c:pt idx="1">
                  <c:v>12</c:v>
                </c:pt>
                <c:pt idx="2">
                  <c:v>8</c:v>
                </c:pt>
                <c:pt idx="3">
                  <c:v>9</c:v>
                </c:pt>
                <c:pt idx="4">
                  <c:v>15</c:v>
                </c:pt>
                <c:pt idx="5">
                  <c:v>5</c:v>
                </c:pt>
                <c:pt idx="6">
                  <c:v>5</c:v>
                </c:pt>
              </c:numCache>
            </c:numRef>
          </c:val>
        </c:ser>
        <c:ser>
          <c:idx val="4"/>
          <c:order val="4"/>
          <c:tx>
            <c:strRef>
              <c:f>Лист1!$H$5:$H$6</c:f>
              <c:strCache>
                <c:ptCount val="1"/>
                <c:pt idx="0">
                  <c:v>Контрольная группа Норма</c:v>
                </c:pt>
              </c:strCache>
            </c:strRef>
          </c:tx>
          <c:spPr>
            <a:solidFill>
              <a:schemeClr val="accent5"/>
            </a:solidFill>
            <a:ln>
              <a:noFill/>
            </a:ln>
            <a:effectLst/>
            <a:sp3d/>
          </c:spPr>
          <c:invertIfNegative val="0"/>
          <c:dLbls>
            <c:delete val="1"/>
          </c:dLbls>
          <c:cat>
            <c:strRef>
              <c:f>Лист1!$C$7:$C$13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Лист1!$H$7:$H$13</c:f>
              <c:numCache>
                <c:formatCode>General</c:formatCode>
                <c:ptCount val="7"/>
                <c:pt idx="0">
                  <c:v>33</c:v>
                </c:pt>
                <c:pt idx="1">
                  <c:v>30</c:v>
                </c:pt>
                <c:pt idx="2">
                  <c:v>36</c:v>
                </c:pt>
                <c:pt idx="3">
                  <c:v>33</c:v>
                </c:pt>
                <c:pt idx="4">
                  <c:v>31</c:v>
                </c:pt>
                <c:pt idx="5">
                  <c:v>37</c:v>
                </c:pt>
                <c:pt idx="6">
                  <c:v>25</c:v>
                </c:pt>
              </c:numCache>
            </c:numRef>
          </c:val>
        </c:ser>
        <c:ser>
          <c:idx val="5"/>
          <c:order val="5"/>
          <c:tx>
            <c:strRef>
              <c:f>Лист1!$I$5:$I$6</c:f>
              <c:strCache>
                <c:ptCount val="1"/>
                <c:pt idx="0">
                  <c:v>Контрольная группа Выше  нормы</c:v>
                </c:pt>
              </c:strCache>
            </c:strRef>
          </c:tx>
          <c:spPr>
            <a:solidFill>
              <a:schemeClr val="accent6"/>
            </a:solidFill>
            <a:ln>
              <a:noFill/>
            </a:ln>
            <a:effectLst/>
            <a:sp3d/>
          </c:spPr>
          <c:invertIfNegative val="0"/>
          <c:dLbls>
            <c:delete val="1"/>
          </c:dLbls>
          <c:cat>
            <c:strRef>
              <c:f>Лист1!$C$7:$C$13</c:f>
              <c:strCache>
                <c:ptCount val="7"/>
                <c:pt idx="0">
                  <c:v>Способность к творчеству</c:v>
                </c:pt>
                <c:pt idx="1">
                  <c:v>Работоспособность</c:v>
                </c:pt>
                <c:pt idx="2">
                  <c:v>Исполнительность</c:v>
                </c:pt>
                <c:pt idx="3">
                  <c:v>Коммуникабельность</c:v>
                </c:pt>
                <c:pt idx="4">
                  <c:v>Адаптированность</c:v>
                </c:pt>
                <c:pt idx="5">
                  <c:v>Уверенность в своих силах</c:v>
                </c:pt>
                <c:pt idx="6">
                  <c:v>Уровень самоуправления</c:v>
                </c:pt>
              </c:strCache>
            </c:strRef>
          </c:cat>
          <c:val>
            <c:numRef>
              <c:f>Лист1!$I$7:$I$13</c:f>
              <c:numCache>
                <c:formatCode>General</c:formatCode>
                <c:ptCount val="7"/>
                <c:pt idx="0">
                  <c:v>10</c:v>
                </c:pt>
                <c:pt idx="1">
                  <c:v>12</c:v>
                </c:pt>
                <c:pt idx="2">
                  <c:v>8</c:v>
                </c:pt>
                <c:pt idx="3">
                  <c:v>12</c:v>
                </c:pt>
                <c:pt idx="4">
                  <c:v>8</c:v>
                </c:pt>
                <c:pt idx="5">
                  <c:v>12</c:v>
                </c:pt>
                <c:pt idx="6">
                  <c:v>24</c:v>
                </c:pt>
              </c:numCache>
            </c:numRef>
          </c:val>
        </c:ser>
        <c:dLbls>
          <c:showLegendKey val="0"/>
          <c:showVal val="0"/>
          <c:showCatName val="0"/>
          <c:showSerName val="0"/>
          <c:showPercent val="0"/>
          <c:showBubbleSize val="0"/>
        </c:dLbls>
        <c:gapWidth val="150"/>
        <c:overlap val="100"/>
        <c:axId val="497857184"/>
        <c:axId val="497880896"/>
      </c:barChart>
      <c:catAx>
        <c:axId val="497857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497880896"/>
        <c:crosses val="autoZero"/>
        <c:auto val="1"/>
        <c:lblAlgn val="ctr"/>
        <c:lblOffset val="100"/>
        <c:noMultiLvlLbl val="0"/>
      </c:catAx>
      <c:valAx>
        <c:axId val="497880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002060"/>
                </a:solidFill>
                <a:latin typeface="Times New Roman" panose="02020603050405020304" charset="0"/>
                <a:ea typeface="+mn-ea"/>
                <a:cs typeface="Times New Roman" panose="02020603050405020304" charset="0"/>
              </a:defRPr>
            </a:pPr>
          </a:p>
        </c:txPr>
        <c:crossAx val="497857184"/>
        <c:crosses val="autoZero"/>
        <c:crossBetween val="between"/>
      </c:valAx>
      <c:spPr>
        <a:noFill/>
        <a:ln>
          <a:noFill/>
        </a:ln>
        <a:effectLst/>
      </c:spPr>
    </c:plotArea>
    <c:legend>
      <c:legendPos val="b"/>
      <c:layout>
        <c:manualLayout>
          <c:xMode val="edge"/>
          <c:yMode val="edge"/>
          <c:x val="0.262560367454068"/>
          <c:y val="0.630133258136121"/>
          <c:w val="0.477657042869641"/>
          <c:h val="0.33680883639545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6350" cap="flat" cmpd="sng" algn="ctr">
      <a:solidFill>
        <a:srgbClr val="0070C0"/>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180</Pages>
  <Words>50058</Words>
  <Characters>366412</Characters>
  <Lines>2887</Lines>
  <Paragraphs>812</Paragraphs>
  <TotalTime>5</TotalTime>
  <ScaleCrop>false</ScaleCrop>
  <LinksUpToDate>false</LinksUpToDate>
  <CharactersWithSpaces>413920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2024-03-09T03:16:00Z</dcterms:created>
  <dc:creator>Керімбаев Нұрасыл</dc:creator>
  <cp:lastModifiedBy>鲲酱</cp:lastModifiedBy>
  <dcterms:modified xsi:type="dcterms:W3CDTF">2024-11-20T12:59:52Z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2349E5B9325B4B1D898EB42AD7BF69D4_12</vt:lpwstr>
  </property>
</Properties>
</file>